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2553" w14:textId="77777777" w:rsidR="00082A22" w:rsidRPr="00673DB7" w:rsidRDefault="00082A22" w:rsidP="00082A22">
      <w:pPr>
        <w:pStyle w:val="Odstavecseseznamem"/>
        <w:spacing w:line="259" w:lineRule="auto"/>
        <w:ind w:left="0"/>
        <w:jc w:val="both"/>
        <w:rPr>
          <w:rFonts w:cs="Calibri"/>
          <w:bCs/>
          <w:sz w:val="28"/>
          <w:szCs w:val="28"/>
        </w:rPr>
      </w:pPr>
      <w:r w:rsidRPr="00673DB7">
        <w:rPr>
          <w:rFonts w:cs="Calibri"/>
          <w:bCs/>
          <w:sz w:val="28"/>
          <w:szCs w:val="28"/>
        </w:rPr>
        <w:t xml:space="preserve">Téma – Řízení procesu změn v podniku a úloha manažera při realizaci změn, dopady změn na podnikovou architekturu a strategii podniku. </w:t>
      </w:r>
    </w:p>
    <w:p w14:paraId="60529813" w14:textId="77777777" w:rsidR="00082A22" w:rsidRPr="00673DB7" w:rsidRDefault="00082A22" w:rsidP="00082A22">
      <w:pPr>
        <w:rPr>
          <w:rFonts w:cs="Calibri"/>
          <w:bCs/>
        </w:rPr>
      </w:pPr>
    </w:p>
    <w:p w14:paraId="5BA0F036" w14:textId="77777777" w:rsidR="00082A22" w:rsidRPr="00673DB7" w:rsidRDefault="00082A22" w:rsidP="00082A22">
      <w:pPr>
        <w:numPr>
          <w:ilvl w:val="1"/>
          <w:numId w:val="30"/>
        </w:numPr>
        <w:rPr>
          <w:rFonts w:cs="Calibri"/>
          <w:i/>
        </w:rPr>
      </w:pPr>
      <w:r w:rsidRPr="00673DB7">
        <w:rPr>
          <w:rFonts w:cs="Calibri"/>
          <w:b/>
        </w:rPr>
        <w:t xml:space="preserve"> Řízení procesu změny</w:t>
      </w:r>
      <w:r w:rsidRPr="00673DB7">
        <w:rPr>
          <w:rFonts w:cs="Calibri"/>
          <w:i/>
        </w:rPr>
        <w:t xml:space="preserve"> </w:t>
      </w:r>
    </w:p>
    <w:p w14:paraId="482C2341" w14:textId="77777777" w:rsidR="00082A22" w:rsidRPr="00673DB7" w:rsidRDefault="00082A22" w:rsidP="00082A22">
      <w:pPr>
        <w:spacing w:after="0" w:line="360" w:lineRule="auto"/>
        <w:jc w:val="both"/>
        <w:rPr>
          <w:rFonts w:cs="Calibri"/>
          <w:iCs/>
        </w:rPr>
      </w:pPr>
    </w:p>
    <w:p w14:paraId="60515412" w14:textId="77777777" w:rsidR="00082A22" w:rsidRPr="00673DB7" w:rsidRDefault="00082A22" w:rsidP="00082A22">
      <w:pPr>
        <w:spacing w:line="360" w:lineRule="auto"/>
        <w:jc w:val="both"/>
        <w:rPr>
          <w:rFonts w:cs="Calibri"/>
          <w:i/>
        </w:rPr>
      </w:pPr>
      <w:r w:rsidRPr="00673DB7">
        <w:rPr>
          <w:rFonts w:cs="Calibri"/>
          <w:i/>
        </w:rPr>
        <w:t>Základní premisa úspěšného řízení změn:</w:t>
      </w:r>
    </w:p>
    <w:p w14:paraId="2B13201D" w14:textId="77777777" w:rsidR="00082A22" w:rsidRPr="00673DB7" w:rsidRDefault="00082A22" w:rsidP="00082A22">
      <w:pPr>
        <w:pStyle w:val="Odstavecseseznamem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cs="Calibri"/>
          <w:color w:val="000000"/>
        </w:rPr>
      </w:pPr>
      <w:r w:rsidRPr="00673DB7">
        <w:rPr>
          <w:rFonts w:cs="Calibri"/>
          <w:color w:val="000000"/>
        </w:rPr>
        <w:t xml:space="preserve">Aby byla navozena příznivá situace v podniku k realizaci změny (změn) je nezbytné vytvořit </w:t>
      </w:r>
      <w:r w:rsidRPr="00673DB7">
        <w:rPr>
          <w:rFonts w:cs="Calibri"/>
          <w:i/>
          <w:color w:val="000000"/>
        </w:rPr>
        <w:t>příznivé klima, atmosféru,</w:t>
      </w:r>
      <w:r w:rsidRPr="00673DB7">
        <w:rPr>
          <w:rFonts w:cs="Calibri"/>
          <w:color w:val="000000"/>
        </w:rPr>
        <w:t xml:space="preserve"> kdy jejím základem je motivace vedoucích pracovníků, posléze ostatních zaměstnanců ke změnám. </w:t>
      </w:r>
    </w:p>
    <w:p w14:paraId="17C3CFC1" w14:textId="77777777" w:rsidR="00082A22" w:rsidRPr="00673DB7" w:rsidRDefault="00082A22" w:rsidP="00082A22">
      <w:pPr>
        <w:pStyle w:val="Odstavecseseznamem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cs="Calibri"/>
          <w:i/>
          <w:color w:val="000000"/>
        </w:rPr>
      </w:pPr>
      <w:r w:rsidRPr="00673DB7">
        <w:rPr>
          <w:rFonts w:cs="Calibri"/>
          <w:color w:val="000000"/>
        </w:rPr>
        <w:t xml:space="preserve">Bez tohoto základní předpokladu úspěšné realizace změn v podniku se </w:t>
      </w:r>
      <w:r w:rsidRPr="00673DB7">
        <w:rPr>
          <w:rFonts w:cs="Calibri"/>
          <w:i/>
          <w:color w:val="000000"/>
        </w:rPr>
        <w:t xml:space="preserve">nedoporučuje proces změn v podniku zahájit. </w:t>
      </w:r>
    </w:p>
    <w:p w14:paraId="4E05E313" w14:textId="77777777" w:rsidR="00082A22" w:rsidRPr="00673DB7" w:rsidRDefault="00082A22" w:rsidP="00082A22">
      <w:pPr>
        <w:pStyle w:val="Odstavecseseznamem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contextualSpacing w:val="0"/>
        <w:jc w:val="both"/>
        <w:rPr>
          <w:rFonts w:cs="Calibri"/>
          <w:i/>
          <w:color w:val="000000"/>
        </w:rPr>
      </w:pPr>
      <w:r w:rsidRPr="00673DB7">
        <w:rPr>
          <w:rFonts w:cs="Calibri"/>
          <w:color w:val="000000"/>
        </w:rPr>
        <w:t>Příznivé klima ke změně je zpravidla spojeno s </w:t>
      </w:r>
      <w:r w:rsidRPr="00673DB7">
        <w:rPr>
          <w:rFonts w:cs="Calibri"/>
          <w:i/>
          <w:color w:val="000000"/>
        </w:rPr>
        <w:t>krizovým stavem v podniku.</w:t>
      </w:r>
    </w:p>
    <w:p w14:paraId="52E52013" w14:textId="77777777" w:rsidR="00082A22" w:rsidRPr="00673DB7" w:rsidRDefault="00082A22" w:rsidP="00082A22">
      <w:pPr>
        <w:pStyle w:val="Odstavecseseznamem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cs="Calibri"/>
          <w:color w:val="000000"/>
        </w:rPr>
      </w:pPr>
      <w:r w:rsidRPr="00673DB7">
        <w:rPr>
          <w:rFonts w:cs="Calibri"/>
          <w:i/>
          <w:color w:val="000000"/>
        </w:rPr>
        <w:t>Získání pracovníků ke změnám</w:t>
      </w:r>
      <w:r w:rsidRPr="00673DB7">
        <w:rPr>
          <w:rFonts w:cs="Calibri"/>
          <w:color w:val="000000"/>
        </w:rPr>
        <w:t xml:space="preserve"> je sice méně náročné, současně je však často na řešení krizové situace pozdě, nebo řešení bude velice obtížné. </w:t>
      </w:r>
    </w:p>
    <w:p w14:paraId="3B0C6061" w14:textId="77777777" w:rsidR="00082A22" w:rsidRPr="00673DB7" w:rsidRDefault="00082A22" w:rsidP="00082A22">
      <w:pPr>
        <w:autoSpaceDE w:val="0"/>
        <w:spacing w:after="0" w:line="360" w:lineRule="auto"/>
        <w:jc w:val="both"/>
        <w:rPr>
          <w:rFonts w:cs="Calibri"/>
          <w:color w:val="000000"/>
        </w:rPr>
      </w:pPr>
    </w:p>
    <w:p w14:paraId="64DA3D28" w14:textId="77777777" w:rsidR="00082A22" w:rsidRPr="00673DB7" w:rsidRDefault="00082A22" w:rsidP="00082A2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Proces řízení podnikových změn je rozložen do tří základních kroků (podle „</w:t>
      </w:r>
      <w:proofErr w:type="spellStart"/>
      <w:r w:rsidRPr="00673DB7">
        <w:rPr>
          <w:rFonts w:ascii="Calibri" w:hAnsi="Calibri" w:cs="Calibri"/>
          <w:sz w:val="22"/>
          <w:szCs w:val="22"/>
        </w:rPr>
        <w:t>Lewin-Scheinova</w:t>
      </w:r>
      <w:proofErr w:type="spellEnd"/>
      <w:r w:rsidRPr="00673DB7">
        <w:rPr>
          <w:rFonts w:ascii="Calibri" w:hAnsi="Calibri" w:cs="Calibri"/>
          <w:sz w:val="22"/>
          <w:szCs w:val="22"/>
        </w:rPr>
        <w:t xml:space="preserve"> modelu“). </w:t>
      </w:r>
    </w:p>
    <w:p w14:paraId="23691228" w14:textId="77777777" w:rsidR="00082A22" w:rsidRPr="00673DB7" w:rsidRDefault="00082A22" w:rsidP="00082A2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0EA4E38" w14:textId="77777777" w:rsidR="00082A22" w:rsidRPr="00673DB7" w:rsidRDefault="00082A22" w:rsidP="00082A22">
      <w:pPr>
        <w:pStyle w:val="Default"/>
        <w:numPr>
          <w:ilvl w:val="0"/>
          <w:numId w:val="16"/>
        </w:numPr>
        <w:spacing w:after="183"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b/>
          <w:bCs/>
          <w:i/>
          <w:sz w:val="22"/>
          <w:szCs w:val="22"/>
        </w:rPr>
        <w:t xml:space="preserve">Rozmrazení </w:t>
      </w:r>
      <w:r w:rsidRPr="00673DB7">
        <w:rPr>
          <w:rFonts w:ascii="Calibri" w:hAnsi="Calibri" w:cs="Calibri"/>
          <w:sz w:val="22"/>
          <w:szCs w:val="22"/>
        </w:rPr>
        <w:t xml:space="preserve">(lidé musí pochopit, že je změna nevyhnutelná, seznámení lidí s plánovanými změnami, např. změna ve strategii, finanční politice, organizaci práce apod.) </w:t>
      </w:r>
    </w:p>
    <w:p w14:paraId="07C76AFA" w14:textId="77777777" w:rsidR="00082A22" w:rsidRPr="00673DB7" w:rsidRDefault="00082A22" w:rsidP="00082A22">
      <w:pPr>
        <w:pStyle w:val="Default"/>
        <w:numPr>
          <w:ilvl w:val="0"/>
          <w:numId w:val="16"/>
        </w:numPr>
        <w:spacing w:after="183"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b/>
          <w:bCs/>
          <w:i/>
          <w:sz w:val="22"/>
          <w:szCs w:val="22"/>
        </w:rPr>
        <w:t xml:space="preserve">Posun </w:t>
      </w:r>
      <w:r w:rsidRPr="00673DB7">
        <w:rPr>
          <w:rFonts w:ascii="Calibri" w:hAnsi="Calibri" w:cs="Calibri"/>
          <w:sz w:val="22"/>
          <w:szCs w:val="22"/>
        </w:rPr>
        <w:t xml:space="preserve">(zaměstnanci začínají změny respektovat a realizovat.) </w:t>
      </w:r>
    </w:p>
    <w:p w14:paraId="085FA7E1" w14:textId="77777777" w:rsidR="00082A22" w:rsidRPr="00673DB7" w:rsidRDefault="00082A22" w:rsidP="00082A22">
      <w:pPr>
        <w:pStyle w:val="Default"/>
        <w:numPr>
          <w:ilvl w:val="0"/>
          <w:numId w:val="16"/>
        </w:numPr>
        <w:spacing w:after="183"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b/>
          <w:bCs/>
          <w:i/>
          <w:sz w:val="22"/>
          <w:szCs w:val="22"/>
        </w:rPr>
        <w:t xml:space="preserve">Zmrazení </w:t>
      </w:r>
      <w:r w:rsidRPr="00673DB7">
        <w:rPr>
          <w:rFonts w:ascii="Calibri" w:hAnsi="Calibri" w:cs="Calibri"/>
          <w:sz w:val="22"/>
          <w:szCs w:val="22"/>
        </w:rPr>
        <w:t xml:space="preserve">(změna se stane součástí běžného pracovního dne a samozřejmou náplní zaměstnanců). </w:t>
      </w:r>
    </w:p>
    <w:p w14:paraId="58B818E9" w14:textId="77777777" w:rsidR="00082A22" w:rsidRPr="00673DB7" w:rsidRDefault="00082A22" w:rsidP="00082A22">
      <w:pPr>
        <w:autoSpaceDE w:val="0"/>
        <w:spacing w:after="0" w:line="360" w:lineRule="auto"/>
        <w:jc w:val="both"/>
        <w:rPr>
          <w:rFonts w:cs="Calibri"/>
        </w:rPr>
      </w:pPr>
    </w:p>
    <w:p w14:paraId="29A08900" w14:textId="77777777" w:rsidR="00082A22" w:rsidRPr="00673DB7" w:rsidRDefault="00082A22" w:rsidP="00082A22">
      <w:pPr>
        <w:autoSpaceDE w:val="0"/>
        <w:spacing w:after="0" w:line="360" w:lineRule="auto"/>
        <w:jc w:val="both"/>
        <w:rPr>
          <w:rFonts w:cs="Calibri"/>
          <w:b/>
          <w:i/>
        </w:rPr>
      </w:pPr>
      <w:r w:rsidRPr="00673DB7">
        <w:rPr>
          <w:rFonts w:cs="Calibri"/>
          <w:b/>
          <w:i/>
        </w:rPr>
        <w:t>Fázování procesů změny v podniku</w:t>
      </w:r>
    </w:p>
    <w:p w14:paraId="0EB47D20" w14:textId="77777777" w:rsidR="00082A22" w:rsidRPr="00673DB7" w:rsidRDefault="00082A22" w:rsidP="00082A22">
      <w:pPr>
        <w:pStyle w:val="Odstavecseseznamem"/>
        <w:numPr>
          <w:ilvl w:val="0"/>
          <w:numId w:val="18"/>
        </w:numPr>
        <w:suppressAutoHyphens/>
        <w:autoSpaceDE w:val="0"/>
        <w:autoSpaceDN w:val="0"/>
        <w:spacing w:after="0" w:line="360" w:lineRule="auto"/>
        <w:contextualSpacing w:val="0"/>
        <w:jc w:val="both"/>
        <w:rPr>
          <w:rFonts w:cs="Calibri"/>
          <w:iCs/>
        </w:rPr>
      </w:pPr>
      <w:r w:rsidRPr="00673DB7">
        <w:rPr>
          <w:rStyle w:val="Siln"/>
          <w:rFonts w:cs="Calibri"/>
          <w:iCs/>
        </w:rPr>
        <w:t xml:space="preserve">Fáze </w:t>
      </w:r>
      <w:r w:rsidRPr="00673DB7">
        <w:rPr>
          <w:rStyle w:val="Siln"/>
          <w:rFonts w:cs="Calibri"/>
          <w:b w:val="0"/>
          <w:iCs/>
        </w:rPr>
        <w:t xml:space="preserve">– Identifikace změny </w:t>
      </w:r>
    </w:p>
    <w:p w14:paraId="3D30E9F9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Ziskovost podniku klesá,</w:t>
      </w:r>
    </w:p>
    <w:p w14:paraId="188CDBE3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Postavení na trhu se zhoršuje,</w:t>
      </w:r>
    </w:p>
    <w:p w14:paraId="6EDC528D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Výstupy z kontrolní činnosti signalizují nedostatky\,</w:t>
      </w:r>
    </w:p>
    <w:p w14:paraId="1557E92E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Interní audit zjistil vážné nedostatky,</w:t>
      </w:r>
    </w:p>
    <w:p w14:paraId="68994A39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Finanční situace se zhoršuje,</w:t>
      </w:r>
    </w:p>
    <w:p w14:paraId="5BC1559B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Kvalita výrobků vykazuje nedostatky, reklamace zákazníků,</w:t>
      </w:r>
    </w:p>
    <w:p w14:paraId="22FE008A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Roste nákladovost výroby,</w:t>
      </w:r>
    </w:p>
    <w:p w14:paraId="056770D3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Stagnuje produktivita práce, </w:t>
      </w:r>
    </w:p>
    <w:p w14:paraId="6C5FF517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Narůstá fluktuace pracovníků</w:t>
      </w:r>
    </w:p>
    <w:p w14:paraId="384A542A" w14:textId="77777777" w:rsidR="00082A22" w:rsidRPr="00673DB7" w:rsidRDefault="00082A22" w:rsidP="00082A22">
      <w:pPr>
        <w:numPr>
          <w:ilvl w:val="0"/>
          <w:numId w:val="1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lastRenderedPageBreak/>
        <w:t>A jiné.</w:t>
      </w:r>
    </w:p>
    <w:p w14:paraId="168B9CD0" w14:textId="77777777" w:rsidR="00082A22" w:rsidRPr="00673DB7" w:rsidRDefault="00082A22" w:rsidP="00082A22">
      <w:pPr>
        <w:pStyle w:val="Odstavecseseznamem"/>
        <w:numPr>
          <w:ilvl w:val="0"/>
          <w:numId w:val="20"/>
        </w:numPr>
        <w:suppressAutoHyphens/>
        <w:autoSpaceDN w:val="0"/>
        <w:spacing w:before="100" w:after="100" w:line="360" w:lineRule="auto"/>
        <w:contextualSpacing w:val="0"/>
        <w:jc w:val="both"/>
        <w:rPr>
          <w:rFonts w:eastAsia="Times New Roman" w:cs="Calibri"/>
          <w:iCs/>
          <w:lang w:eastAsia="cs-CZ"/>
        </w:rPr>
      </w:pPr>
      <w:r w:rsidRPr="00673DB7">
        <w:rPr>
          <w:rFonts w:eastAsia="Times New Roman" w:cs="Calibri"/>
          <w:b/>
          <w:iCs/>
          <w:lang w:eastAsia="cs-CZ"/>
        </w:rPr>
        <w:t>Fáze</w:t>
      </w:r>
      <w:r w:rsidRPr="00673DB7">
        <w:rPr>
          <w:rFonts w:eastAsia="Times New Roman" w:cs="Calibri"/>
          <w:iCs/>
          <w:lang w:eastAsia="cs-CZ"/>
        </w:rPr>
        <w:t xml:space="preserve"> – Diagnóza krizové situace</w:t>
      </w:r>
    </w:p>
    <w:p w14:paraId="050B8AF8" w14:textId="77777777" w:rsidR="00082A22" w:rsidRPr="00673DB7" w:rsidRDefault="00082A22" w:rsidP="00082A22">
      <w:pPr>
        <w:pStyle w:val="Odstavecseseznamem"/>
        <w:numPr>
          <w:ilvl w:val="0"/>
          <w:numId w:val="21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Analýza projevů (symptomů) krizového stavu,</w:t>
      </w:r>
    </w:p>
    <w:p w14:paraId="26DEF070" w14:textId="77777777" w:rsidR="00082A22" w:rsidRPr="00673DB7" w:rsidRDefault="00082A22" w:rsidP="00082A22">
      <w:pPr>
        <w:pStyle w:val="Odstavecseseznamem"/>
        <w:numPr>
          <w:ilvl w:val="0"/>
          <w:numId w:val="21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Objektivní posouzení podstaty krizového jevu,</w:t>
      </w:r>
    </w:p>
    <w:p w14:paraId="51BAAFD5" w14:textId="77777777" w:rsidR="00082A22" w:rsidRPr="00673DB7" w:rsidRDefault="00082A22" w:rsidP="00082A22">
      <w:pPr>
        <w:pStyle w:val="Odstavecseseznamem"/>
        <w:numPr>
          <w:ilvl w:val="0"/>
          <w:numId w:val="21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Přesné vymezení cíle, kterého má být změnou dosaženo,</w:t>
      </w:r>
    </w:p>
    <w:p w14:paraId="01F87299" w14:textId="77777777" w:rsidR="00082A22" w:rsidRPr="00673DB7" w:rsidRDefault="00082A22" w:rsidP="00082A22">
      <w:pPr>
        <w:pStyle w:val="Odstavecseseznamem"/>
        <w:numPr>
          <w:ilvl w:val="0"/>
          <w:numId w:val="21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Vymezení rozsahu i hloubky změny (změn).</w:t>
      </w:r>
    </w:p>
    <w:p w14:paraId="3351007E" w14:textId="77777777" w:rsidR="00082A22" w:rsidRPr="00673DB7" w:rsidRDefault="00082A22" w:rsidP="00082A22">
      <w:pPr>
        <w:pStyle w:val="Odstavecseseznamem"/>
        <w:numPr>
          <w:ilvl w:val="0"/>
          <w:numId w:val="20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b/>
          <w:iCs/>
          <w:lang w:eastAsia="cs-CZ"/>
        </w:rPr>
        <w:t xml:space="preserve">Fáze </w:t>
      </w:r>
      <w:r w:rsidRPr="00673DB7">
        <w:rPr>
          <w:rFonts w:eastAsia="Times New Roman" w:cs="Calibri"/>
          <w:iCs/>
          <w:lang w:eastAsia="cs-CZ"/>
        </w:rPr>
        <w:t>– Stanovení limitujících podmínek</w:t>
      </w:r>
      <w:r w:rsidRPr="00673DB7">
        <w:rPr>
          <w:rFonts w:eastAsia="Times New Roman" w:cs="Calibri"/>
          <w:lang w:eastAsia="cs-CZ"/>
        </w:rPr>
        <w:t xml:space="preserve"> (postup a metoda, která bude zvolena je odvislá zejména od diagnózy krizové situace a stávajících podmínek při jejím vzniku).</w:t>
      </w:r>
    </w:p>
    <w:p w14:paraId="458CC25C" w14:textId="77777777" w:rsidR="00082A22" w:rsidRPr="00673DB7" w:rsidRDefault="00082A22" w:rsidP="00082A22">
      <w:pPr>
        <w:pStyle w:val="Odstavecseseznamem"/>
        <w:numPr>
          <w:ilvl w:val="0"/>
          <w:numId w:val="20"/>
        </w:numPr>
        <w:suppressAutoHyphens/>
        <w:autoSpaceDN w:val="0"/>
        <w:spacing w:before="100" w:after="100" w:line="360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b/>
          <w:iCs/>
          <w:lang w:eastAsia="cs-CZ"/>
        </w:rPr>
        <w:t>Fáze</w:t>
      </w:r>
      <w:r w:rsidRPr="00673DB7">
        <w:rPr>
          <w:rFonts w:eastAsia="Times New Roman" w:cs="Calibri"/>
          <w:lang w:eastAsia="cs-CZ"/>
        </w:rPr>
        <w:t xml:space="preserve"> strategické změny (projekce inovované strategie pro realizaci příslušné změny).</w:t>
      </w:r>
    </w:p>
    <w:p w14:paraId="44091312" w14:textId="77777777" w:rsidR="00082A22" w:rsidRPr="00673DB7" w:rsidRDefault="00082A22" w:rsidP="00082A22">
      <w:pPr>
        <w:pStyle w:val="Odstavecseseznamem"/>
        <w:suppressAutoHyphens/>
        <w:autoSpaceDN w:val="0"/>
        <w:spacing w:before="100" w:after="100" w:line="360" w:lineRule="auto"/>
        <w:ind w:left="0" w:firstLine="360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i/>
          <w:lang w:eastAsia="cs-CZ"/>
        </w:rPr>
        <w:t>Při rozhodovacích procesech lze volit tři přístupy:</w:t>
      </w:r>
    </w:p>
    <w:p w14:paraId="2B2D769A" w14:textId="77777777" w:rsidR="00082A22" w:rsidRPr="00673DB7" w:rsidRDefault="00082A22" w:rsidP="00082A22">
      <w:pPr>
        <w:pStyle w:val="Odstavecseseznamem"/>
        <w:numPr>
          <w:ilvl w:val="0"/>
          <w:numId w:val="36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bCs/>
          <w:lang w:eastAsia="cs-CZ"/>
        </w:rPr>
        <w:t>Opírající se o jednostrannou pravomoc</w:t>
      </w:r>
      <w:r w:rsidRPr="00673DB7">
        <w:rPr>
          <w:rFonts w:eastAsia="Times New Roman" w:cs="Calibri"/>
          <w:lang w:eastAsia="cs-CZ"/>
        </w:rPr>
        <w:t xml:space="preserve"> (zpravidla mají formu nařízení ze strany vrcholného managementu, který popisuje změnu a odpovědnost podřízených za její proveden,</w:t>
      </w:r>
    </w:p>
    <w:p w14:paraId="0A2BBC5A" w14:textId="77777777" w:rsidR="00082A22" w:rsidRPr="00673DB7" w:rsidRDefault="00082A22" w:rsidP="00082A22">
      <w:pPr>
        <w:pStyle w:val="Odstavecseseznamem"/>
        <w:numPr>
          <w:ilvl w:val="0"/>
          <w:numId w:val="36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bCs/>
          <w:lang w:eastAsia="cs-CZ"/>
        </w:rPr>
        <w:t>Opírající se o sdílenou pravomoc (</w:t>
      </w:r>
      <w:r w:rsidRPr="00673DB7">
        <w:rPr>
          <w:rFonts w:eastAsia="Times New Roman" w:cs="Calibri"/>
          <w:lang w:eastAsia="cs-CZ"/>
        </w:rPr>
        <w:t>vychází ze zapojení pracovníků s nižších úrovní řízení do procesu definování problému a jeho možných řešení nebo do procesu definování řešení až poté, co výše postavený management definoval problém, při řešení. Je tedy využíván potenciál řídících pracovníků a všech zaměstnanců na všech úrovních řízení.</w:t>
      </w:r>
    </w:p>
    <w:p w14:paraId="4AE58A55" w14:textId="77777777" w:rsidR="00082A22" w:rsidRPr="00673DB7" w:rsidRDefault="00082A22" w:rsidP="00082A22">
      <w:pPr>
        <w:pStyle w:val="Odstavecseseznamem"/>
        <w:numPr>
          <w:ilvl w:val="0"/>
          <w:numId w:val="36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bCs/>
          <w:lang w:eastAsia="cs-CZ"/>
        </w:rPr>
        <w:t>Opírající se o delegovanou pravomoc</w:t>
      </w:r>
      <w:r w:rsidRPr="00673DB7">
        <w:rPr>
          <w:rFonts w:eastAsia="Times New Roman" w:cs="Calibri"/>
          <w:lang w:eastAsia="cs-CZ"/>
        </w:rPr>
        <w:t xml:space="preserve"> (princip spočívá v tom, že řešení i zodpovědnost se přenáší v plné míře pravomoci na podřízené pracovní skupiny, které jsou v konečném důsledku zodpovědný za analýzu problému a navržené řešení.</w:t>
      </w:r>
    </w:p>
    <w:p w14:paraId="62F8BD36" w14:textId="77777777" w:rsidR="00082A22" w:rsidRPr="00673DB7" w:rsidRDefault="00082A22" w:rsidP="00082A22">
      <w:pPr>
        <w:pStyle w:val="Odstavecseseznamem"/>
        <w:numPr>
          <w:ilvl w:val="0"/>
          <w:numId w:val="20"/>
        </w:numPr>
        <w:suppressAutoHyphens/>
        <w:autoSpaceDN w:val="0"/>
        <w:spacing w:before="100" w:after="100" w:line="360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b/>
          <w:bCs/>
          <w:i/>
          <w:lang w:eastAsia="cs-CZ"/>
        </w:rPr>
        <w:t xml:space="preserve">Fáze </w:t>
      </w:r>
      <w:r w:rsidRPr="00673DB7">
        <w:rPr>
          <w:rFonts w:eastAsia="Times New Roman" w:cs="Calibri"/>
          <w:bCs/>
          <w:lang w:eastAsia="cs-CZ"/>
        </w:rPr>
        <w:t>– Realizace změny a vyhodnocení dosažených cílů</w:t>
      </w:r>
    </w:p>
    <w:p w14:paraId="7B7FB4C1" w14:textId="77777777" w:rsidR="00082A22" w:rsidRPr="00673DB7" w:rsidRDefault="00082A22" w:rsidP="00082A22">
      <w:pPr>
        <w:pStyle w:val="Odstavecseseznamem"/>
        <w:spacing w:before="100" w:after="100" w:line="360" w:lineRule="auto"/>
        <w:ind w:left="0" w:firstLine="360"/>
        <w:jc w:val="both"/>
        <w:rPr>
          <w:rFonts w:eastAsia="Times New Roman" w:cs="Calibri"/>
          <w:bCs/>
          <w:i/>
          <w:lang w:eastAsia="cs-CZ"/>
        </w:rPr>
      </w:pPr>
      <w:r w:rsidRPr="00673DB7">
        <w:rPr>
          <w:rFonts w:eastAsia="Times New Roman" w:cs="Calibri"/>
          <w:bCs/>
          <w:i/>
          <w:lang w:eastAsia="cs-CZ"/>
        </w:rPr>
        <w:t>Uvedená fáze má dvě základní roviny:</w:t>
      </w:r>
    </w:p>
    <w:p w14:paraId="6D463EC8" w14:textId="77777777" w:rsidR="00082A22" w:rsidRPr="00673DB7" w:rsidRDefault="00082A22" w:rsidP="00082A22">
      <w:pPr>
        <w:pStyle w:val="Odstavecseseznamem"/>
        <w:numPr>
          <w:ilvl w:val="0"/>
          <w:numId w:val="23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i/>
          <w:lang w:eastAsia="cs-CZ"/>
        </w:rPr>
        <w:t>Načasování změny</w:t>
      </w:r>
      <w:r w:rsidRPr="00673DB7">
        <w:rPr>
          <w:rFonts w:eastAsia="Times New Roman" w:cs="Calibri"/>
          <w:lang w:eastAsia="cs-CZ"/>
        </w:rPr>
        <w:t xml:space="preserve">, jde o vhodné načasování okamžiku k iniciování změny, jedná se o strategickou záležitost, závisí na celé řadě faktorů jako životní cyklus podniku, ekonomický cyklus, stabilitě národní ekonomiky, úvěrové politice ČNB apod. </w:t>
      </w:r>
    </w:p>
    <w:p w14:paraId="3AE3636F" w14:textId="77777777" w:rsidR="00082A22" w:rsidRPr="00673DB7" w:rsidRDefault="00082A22" w:rsidP="00082A22">
      <w:pPr>
        <w:pStyle w:val="Odstavecseseznamem"/>
        <w:numPr>
          <w:ilvl w:val="0"/>
          <w:numId w:val="23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i/>
          <w:lang w:eastAsia="cs-CZ"/>
        </w:rPr>
        <w:t>Rozsah změny,</w:t>
      </w:r>
      <w:r w:rsidRPr="00673DB7">
        <w:rPr>
          <w:rFonts w:eastAsia="Times New Roman" w:cs="Calibri"/>
          <w:lang w:eastAsia="cs-CZ"/>
        </w:rPr>
        <w:t xml:space="preserve"> jde o vymezení podnikových procesů, kterých se změna dotkne v kladném či záporném směru. V případě, že se jedná o závažný krizový jev, musí dojít k okamžité, resp. urychlené realizaci změny. </w:t>
      </w:r>
    </w:p>
    <w:p w14:paraId="406A7F01" w14:textId="77777777" w:rsidR="00082A22" w:rsidRPr="00673DB7" w:rsidRDefault="00082A22" w:rsidP="00082A22">
      <w:pPr>
        <w:pStyle w:val="Odstavecseseznamem"/>
        <w:numPr>
          <w:ilvl w:val="0"/>
          <w:numId w:val="23"/>
        </w:numPr>
        <w:suppressAutoHyphens/>
        <w:autoSpaceDN w:val="0"/>
        <w:spacing w:before="100" w:after="100" w:line="360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Změna může být realizována v celé organizaci nebo může být prováděna postupně. </w:t>
      </w:r>
    </w:p>
    <w:p w14:paraId="50970F7F" w14:textId="77777777" w:rsidR="00082A22" w:rsidRPr="00673DB7" w:rsidRDefault="00082A22" w:rsidP="00082A22">
      <w:pPr>
        <w:pStyle w:val="Odstavecseseznamem"/>
        <w:numPr>
          <w:ilvl w:val="0"/>
          <w:numId w:val="23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Hodnocení přínosů provedené změny ukazuje na účelnost a kvalitu provedení, je důležitým krokem programu podnikových změn a spočívá v komparaci přínosů změny se stanovenými cíli před realizací.  </w:t>
      </w:r>
    </w:p>
    <w:p w14:paraId="4E3A5593" w14:textId="77777777" w:rsidR="00082A22" w:rsidRPr="00673DB7" w:rsidRDefault="00082A22" w:rsidP="00082A22">
      <w:pPr>
        <w:pStyle w:val="Odstavecseseznamem"/>
        <w:suppressAutoHyphens/>
        <w:autoSpaceDN w:val="0"/>
        <w:spacing w:before="100" w:after="100" w:line="360" w:lineRule="auto"/>
        <w:ind w:left="0"/>
        <w:contextualSpacing w:val="0"/>
        <w:jc w:val="both"/>
        <w:rPr>
          <w:rFonts w:eastAsia="Times New Roman" w:cs="Calibri"/>
          <w:lang w:eastAsia="cs-CZ"/>
        </w:rPr>
      </w:pPr>
    </w:p>
    <w:p w14:paraId="2EF1CB75" w14:textId="77777777" w:rsidR="00082A22" w:rsidRPr="00673DB7" w:rsidRDefault="00082A22" w:rsidP="00082A22">
      <w:pPr>
        <w:pStyle w:val="Odstavecseseznamem"/>
        <w:spacing w:before="100" w:after="100" w:line="360" w:lineRule="auto"/>
        <w:ind w:left="0"/>
        <w:jc w:val="both"/>
        <w:rPr>
          <w:rFonts w:eastAsia="Times New Roman" w:cs="Calibri"/>
          <w:b/>
          <w:i/>
          <w:lang w:eastAsia="cs-CZ"/>
        </w:rPr>
      </w:pPr>
      <w:r w:rsidRPr="00673DB7">
        <w:rPr>
          <w:rFonts w:eastAsia="Times New Roman" w:cs="Calibri"/>
          <w:b/>
          <w:i/>
          <w:lang w:eastAsia="cs-CZ"/>
        </w:rPr>
        <w:t>Slovo zástupců praxe:</w:t>
      </w:r>
    </w:p>
    <w:p w14:paraId="0D17264B" w14:textId="77777777" w:rsidR="00082A22" w:rsidRPr="00673DB7" w:rsidRDefault="00082A22" w:rsidP="00082A22">
      <w:pPr>
        <w:numPr>
          <w:ilvl w:val="0"/>
          <w:numId w:val="37"/>
        </w:numPr>
        <w:suppressAutoHyphens/>
        <w:autoSpaceDN w:val="0"/>
        <w:spacing w:before="100" w:after="100" w:line="360" w:lineRule="auto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Úspěšná řešení jsou spojena s přístupem sdílené pravomoci,</w:t>
      </w:r>
    </w:p>
    <w:p w14:paraId="4C24B61B" w14:textId="77777777" w:rsidR="00082A22" w:rsidRPr="00673DB7" w:rsidRDefault="00082A22" w:rsidP="00082A22">
      <w:pPr>
        <w:numPr>
          <w:ilvl w:val="0"/>
          <w:numId w:val="37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lastRenderedPageBreak/>
        <w:t>Odpor k prováděným změnám se projevuje pasivní rezignací nebo aktivním odporem k realizaci,</w:t>
      </w:r>
    </w:p>
    <w:p w14:paraId="376AFFC1" w14:textId="77777777" w:rsidR="00082A22" w:rsidRPr="00673DB7" w:rsidRDefault="00082A22" w:rsidP="00082A22">
      <w:pPr>
        <w:numPr>
          <w:ilvl w:val="0"/>
          <w:numId w:val="37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Cílem přístupu opírajícího se o sdílenou pravomoc je minimalizovat odpor a maximalizovat spolupráci a jednotný postup při realizaci,</w:t>
      </w:r>
    </w:p>
    <w:p w14:paraId="1EE24FB4" w14:textId="77777777" w:rsidR="00082A22" w:rsidRPr="00673DB7" w:rsidRDefault="00082A22" w:rsidP="00082A22">
      <w:pPr>
        <w:numPr>
          <w:ilvl w:val="0"/>
          <w:numId w:val="37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Řízení změny je významně ovlivněno postojem operativního managementu a příslušných zaměstnanců na tomto stupni řízení.</w:t>
      </w:r>
    </w:p>
    <w:p w14:paraId="6B1875E5" w14:textId="77777777" w:rsidR="00082A22" w:rsidRPr="00673DB7" w:rsidRDefault="00082A22" w:rsidP="00082A22">
      <w:pPr>
        <w:pStyle w:val="Odstavecseseznamem"/>
        <w:suppressAutoHyphens/>
        <w:autoSpaceDN w:val="0"/>
        <w:spacing w:before="100" w:after="100" w:line="360" w:lineRule="auto"/>
        <w:contextualSpacing w:val="0"/>
        <w:jc w:val="both"/>
        <w:rPr>
          <w:rFonts w:eastAsia="Times New Roman" w:cs="Calibri"/>
          <w:lang w:eastAsia="cs-CZ"/>
        </w:rPr>
      </w:pPr>
    </w:p>
    <w:p w14:paraId="246FB34D" w14:textId="77777777" w:rsidR="00082A22" w:rsidRPr="00673DB7" w:rsidRDefault="00082A22" w:rsidP="00082A22">
      <w:pPr>
        <w:numPr>
          <w:ilvl w:val="0"/>
          <w:numId w:val="39"/>
        </w:numPr>
        <w:rPr>
          <w:rFonts w:cs="Calibri"/>
          <w:b/>
          <w:bCs/>
          <w:lang w:eastAsia="cs-CZ"/>
        </w:rPr>
      </w:pPr>
      <w:r w:rsidRPr="00673DB7">
        <w:rPr>
          <w:rFonts w:cs="Calibri"/>
          <w:b/>
          <w:bCs/>
          <w:lang w:eastAsia="cs-CZ"/>
        </w:rPr>
        <w:t>Modely řízení podnikových změn</w:t>
      </w:r>
    </w:p>
    <w:p w14:paraId="6C3E5408" w14:textId="77777777" w:rsidR="00082A22" w:rsidRPr="00673DB7" w:rsidRDefault="00082A22" w:rsidP="00082A22">
      <w:pPr>
        <w:pStyle w:val="Normlnweb"/>
        <w:spacing w:after="0" w:line="360" w:lineRule="auto"/>
        <w:jc w:val="both"/>
        <w:rPr>
          <w:rStyle w:val="Siln"/>
          <w:rFonts w:ascii="Calibri" w:hAnsi="Calibri" w:cs="Calibri"/>
          <w:b w:val="0"/>
          <w:bCs/>
          <w:iCs/>
          <w:sz w:val="22"/>
          <w:szCs w:val="22"/>
        </w:rPr>
      </w:pPr>
    </w:p>
    <w:p w14:paraId="2E2AA68D" w14:textId="77777777" w:rsidR="00082A22" w:rsidRPr="00673DB7" w:rsidRDefault="00082A22" w:rsidP="00082A22">
      <w:pPr>
        <w:pStyle w:val="Normlnweb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73DB7">
        <w:rPr>
          <w:rStyle w:val="Siln"/>
          <w:rFonts w:ascii="Calibri" w:hAnsi="Calibri" w:cs="Calibri"/>
          <w:i/>
          <w:sz w:val="22"/>
          <w:szCs w:val="22"/>
        </w:rPr>
        <w:t>Koncept čtyři fáze změny</w:t>
      </w:r>
    </w:p>
    <w:p w14:paraId="35443B93" w14:textId="77777777" w:rsidR="00082A22" w:rsidRPr="00673DB7" w:rsidRDefault="00082A22" w:rsidP="00082A22">
      <w:pPr>
        <w:pStyle w:val="Normlnweb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Vypracovali Thomas B. </w:t>
      </w:r>
      <w:proofErr w:type="spellStart"/>
      <w:r w:rsidRPr="00673DB7">
        <w:rPr>
          <w:rFonts w:ascii="Calibri" w:hAnsi="Calibri" w:cs="Calibri"/>
          <w:sz w:val="22"/>
          <w:szCs w:val="22"/>
        </w:rPr>
        <w:t>Lawrence</w:t>
      </w:r>
      <w:proofErr w:type="spellEnd"/>
      <w:r w:rsidRPr="00673DB7">
        <w:rPr>
          <w:rFonts w:ascii="Calibri" w:hAnsi="Calibri" w:cs="Calibri"/>
          <w:sz w:val="22"/>
          <w:szCs w:val="22"/>
        </w:rPr>
        <w:t xml:space="preserve">, Bruno </w:t>
      </w:r>
      <w:proofErr w:type="spellStart"/>
      <w:r w:rsidRPr="00673DB7">
        <w:rPr>
          <w:rFonts w:ascii="Calibri" w:hAnsi="Calibri" w:cs="Calibri"/>
          <w:sz w:val="22"/>
          <w:szCs w:val="22"/>
        </w:rPr>
        <w:t>Dyck</w:t>
      </w:r>
      <w:proofErr w:type="spellEnd"/>
      <w:r w:rsidRPr="00673DB7">
        <w:rPr>
          <w:rFonts w:ascii="Calibri" w:hAnsi="Calibri" w:cs="Calibri"/>
          <w:sz w:val="22"/>
          <w:szCs w:val="22"/>
        </w:rPr>
        <w:t xml:space="preserve">, Sally </w:t>
      </w:r>
      <w:proofErr w:type="spellStart"/>
      <w:r w:rsidRPr="00673DB7">
        <w:rPr>
          <w:rFonts w:ascii="Calibri" w:hAnsi="Calibri" w:cs="Calibri"/>
          <w:sz w:val="22"/>
          <w:szCs w:val="22"/>
        </w:rPr>
        <w:t>Maitlis</w:t>
      </w:r>
      <w:proofErr w:type="spellEnd"/>
      <w:r w:rsidRPr="00673DB7">
        <w:rPr>
          <w:rFonts w:ascii="Calibri" w:hAnsi="Calibri" w:cs="Calibri"/>
          <w:sz w:val="22"/>
          <w:szCs w:val="22"/>
        </w:rPr>
        <w:t xml:space="preserve">, Michael K. </w:t>
      </w:r>
      <w:proofErr w:type="spellStart"/>
      <w:r w:rsidRPr="00673DB7">
        <w:rPr>
          <w:rFonts w:ascii="Calibri" w:hAnsi="Calibri" w:cs="Calibri"/>
          <w:sz w:val="22"/>
          <w:szCs w:val="22"/>
        </w:rPr>
        <w:t>Mauws</w:t>
      </w:r>
      <w:proofErr w:type="spellEnd"/>
      <w:r w:rsidRPr="00673DB7">
        <w:rPr>
          <w:rFonts w:ascii="Calibri" w:hAnsi="Calibri" w:cs="Calibri"/>
          <w:sz w:val="22"/>
          <w:szCs w:val="22"/>
        </w:rPr>
        <w:t>.</w:t>
      </w:r>
    </w:p>
    <w:p w14:paraId="15AE53C4" w14:textId="77777777" w:rsidR="00082A22" w:rsidRPr="00673DB7" w:rsidRDefault="00082A22" w:rsidP="00082A22">
      <w:pPr>
        <w:pStyle w:val="Normlnweb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Metoda chápe změnu jako cyklickou záležitost, která má čtyři fáze a každá z nich vyžaduje specifické </w:t>
      </w:r>
      <w:hyperlink r:id="rId6" w:tooltip="Lidské zdroje, lidé v organizaci (Human Resources, People in the Organization)" w:history="1">
        <w:r w:rsidRPr="00673DB7">
          <w:rPr>
            <w:rStyle w:val="Hypertextovodkaz"/>
            <w:rFonts w:ascii="Calibri" w:hAnsi="Calibri" w:cs="Calibri"/>
            <w:sz w:val="22"/>
            <w:szCs w:val="22"/>
          </w:rPr>
          <w:t>lidi</w:t>
        </w:r>
      </w:hyperlink>
      <w:r w:rsidRPr="00673DB7">
        <w:rPr>
          <w:rFonts w:ascii="Calibri" w:hAnsi="Calibri" w:cs="Calibri"/>
          <w:sz w:val="22"/>
          <w:szCs w:val="22"/>
        </w:rPr>
        <w:t xml:space="preserve"> a </w:t>
      </w:r>
      <w:hyperlink r:id="rId7" w:tooltip="Zdroje (podnikové zdroje)" w:history="1">
        <w:r w:rsidRPr="00673DB7">
          <w:rPr>
            <w:rStyle w:val="Hypertextovodkaz"/>
            <w:rFonts w:ascii="Calibri" w:hAnsi="Calibri" w:cs="Calibri"/>
            <w:sz w:val="22"/>
            <w:szCs w:val="22"/>
          </w:rPr>
          <w:t>zdroje</w:t>
        </w:r>
      </w:hyperlink>
      <w:r w:rsidRPr="00673DB7">
        <w:rPr>
          <w:rFonts w:ascii="Calibri" w:hAnsi="Calibri" w:cs="Calibri"/>
          <w:sz w:val="22"/>
          <w:szCs w:val="22"/>
        </w:rPr>
        <w:t xml:space="preserve">, </w:t>
      </w:r>
    </w:p>
    <w:p w14:paraId="5BD0461E" w14:textId="77777777" w:rsidR="00082A22" w:rsidRPr="00673DB7" w:rsidRDefault="00082A22" w:rsidP="00082A22">
      <w:pPr>
        <w:pStyle w:val="Normlnweb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V každé fázi změn je potřebné najít klíčovou postavu, která danou fázi změny realizuje,</w:t>
      </w:r>
    </w:p>
    <w:p w14:paraId="601EC46A" w14:textId="77777777" w:rsidR="00082A22" w:rsidRPr="00673DB7" w:rsidRDefault="00082A22" w:rsidP="00082A22">
      <w:pPr>
        <w:pStyle w:val="Normlnweb"/>
        <w:numPr>
          <w:ilvl w:val="0"/>
          <w:numId w:val="31"/>
        </w:numPr>
        <w:spacing w:line="360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Nutno ukotvit </w:t>
      </w:r>
      <w:r w:rsidRPr="00673DB7">
        <w:rPr>
          <w:rStyle w:val="Siln"/>
          <w:rFonts w:ascii="Calibri" w:hAnsi="Calibri" w:cs="Calibri"/>
          <w:b w:val="0"/>
          <w:sz w:val="22"/>
          <w:szCs w:val="22"/>
        </w:rPr>
        <w:t>změny do technologie,</w:t>
      </w:r>
    </w:p>
    <w:p w14:paraId="1761F658" w14:textId="77777777" w:rsidR="00082A22" w:rsidRPr="00673DB7" w:rsidRDefault="00082A22" w:rsidP="00082A22">
      <w:pPr>
        <w:pStyle w:val="Normlnweb"/>
        <w:numPr>
          <w:ilvl w:val="0"/>
          <w:numId w:val="31"/>
        </w:numPr>
        <w:spacing w:line="360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>Předpokladem je vytvoření příznivé podnikové kultury.</w:t>
      </w:r>
    </w:p>
    <w:p w14:paraId="24344DA9" w14:textId="77777777" w:rsidR="00082A22" w:rsidRPr="00673DB7" w:rsidRDefault="00082A22" w:rsidP="00082A22">
      <w:pPr>
        <w:pStyle w:val="Normlnweb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>Za nejznámější model v procesu podnikových změn je považován „</w:t>
      </w:r>
      <w:r w:rsidRPr="00673DB7">
        <w:rPr>
          <w:rStyle w:val="Siln"/>
          <w:rFonts w:ascii="Calibri" w:hAnsi="Calibri" w:cs="Calibri"/>
          <w:i/>
          <w:sz w:val="22"/>
          <w:szCs w:val="22"/>
        </w:rPr>
        <w:t>Model osm kroků změny“</w:t>
      </w:r>
    </w:p>
    <w:p w14:paraId="05940F02" w14:textId="77777777" w:rsidR="00082A22" w:rsidRPr="00673DB7" w:rsidRDefault="00082A22" w:rsidP="00082A22">
      <w:pPr>
        <w:pStyle w:val="Normlnweb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Vypracoval </w:t>
      </w:r>
      <w:hyperlink r:id="rId8" w:tooltip="John P. Kotter" w:history="1">
        <w:r w:rsidRPr="00673DB7">
          <w:rPr>
            <w:rStyle w:val="Hypertextovodkaz"/>
            <w:rFonts w:ascii="Calibri" w:hAnsi="Calibri" w:cs="Calibri"/>
            <w:b/>
            <w:sz w:val="22"/>
            <w:szCs w:val="22"/>
          </w:rPr>
          <w:t xml:space="preserve">John P. </w:t>
        </w:r>
        <w:proofErr w:type="spellStart"/>
        <w:r w:rsidRPr="00673DB7">
          <w:rPr>
            <w:rStyle w:val="Hypertextovodkaz"/>
            <w:rFonts w:ascii="Calibri" w:hAnsi="Calibri" w:cs="Calibri"/>
            <w:b/>
            <w:sz w:val="22"/>
            <w:szCs w:val="22"/>
          </w:rPr>
          <w:t>Kotter</w:t>
        </w:r>
        <w:proofErr w:type="spellEnd"/>
      </w:hyperlink>
      <w:r w:rsidRPr="00673DB7">
        <w:rPr>
          <w:rFonts w:ascii="Calibri" w:hAnsi="Calibri" w:cs="Calibri"/>
          <w:b/>
          <w:sz w:val="22"/>
          <w:szCs w:val="22"/>
        </w:rPr>
        <w:t xml:space="preserve">. </w:t>
      </w:r>
    </w:p>
    <w:p w14:paraId="1C108590" w14:textId="77777777" w:rsidR="00082A22" w:rsidRPr="00673DB7" w:rsidRDefault="00082A22" w:rsidP="00082A22">
      <w:pPr>
        <w:pStyle w:val="Normlnweb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Implementace změny v jeho podání zahrnuje postupné provedení následujících osmi kroků:</w:t>
      </w:r>
    </w:p>
    <w:p w14:paraId="40E0A3E1" w14:textId="77777777" w:rsidR="00082A22" w:rsidRPr="00673DB7" w:rsidRDefault="00082A22" w:rsidP="00082A22">
      <w:pPr>
        <w:suppressAutoHyphens/>
        <w:autoSpaceDN w:val="0"/>
        <w:spacing w:before="100" w:after="100" w:line="360" w:lineRule="auto"/>
        <w:ind w:left="720"/>
        <w:jc w:val="both"/>
        <w:rPr>
          <w:rFonts w:cs="Calibri"/>
        </w:rPr>
      </w:pPr>
      <w:r w:rsidRPr="00673DB7">
        <w:rPr>
          <w:rStyle w:val="Siln"/>
          <w:rFonts w:cs="Calibri"/>
          <w:i/>
        </w:rPr>
        <w:t>Krok 1:</w:t>
      </w:r>
      <w:r w:rsidRPr="00673DB7">
        <w:rPr>
          <w:rStyle w:val="Siln"/>
          <w:rFonts w:cs="Calibri"/>
          <w:b w:val="0"/>
        </w:rPr>
        <w:t xml:space="preserve"> Vyvolání vědomí naléhavosti</w:t>
      </w:r>
    </w:p>
    <w:p w14:paraId="04FBBBEB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Prozkoumání trhu a konkurenčního prostředí</w:t>
      </w:r>
    </w:p>
    <w:p w14:paraId="4864DD4B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cs="Calibri"/>
        </w:rPr>
        <w:t>Identifikace kritických míst, potenciálních krizí nebo zásadních příležitostí a diskuse o nich.</w:t>
      </w:r>
    </w:p>
    <w:p w14:paraId="608A658E" w14:textId="77777777" w:rsidR="00082A22" w:rsidRPr="00673DB7" w:rsidRDefault="00082A22" w:rsidP="00082A22">
      <w:pPr>
        <w:suppressAutoHyphens/>
        <w:autoSpaceDN w:val="0"/>
        <w:spacing w:before="100" w:after="100" w:line="360" w:lineRule="auto"/>
        <w:ind w:left="720"/>
        <w:jc w:val="both"/>
        <w:rPr>
          <w:rFonts w:cs="Calibri"/>
        </w:rPr>
      </w:pPr>
      <w:r w:rsidRPr="00673DB7">
        <w:rPr>
          <w:rStyle w:val="Siln"/>
          <w:rFonts w:cs="Calibri"/>
          <w:i/>
        </w:rPr>
        <w:t>Krok 2:</w:t>
      </w:r>
      <w:r w:rsidRPr="00673DB7">
        <w:rPr>
          <w:rStyle w:val="Siln"/>
          <w:rFonts w:cs="Calibri"/>
          <w:b w:val="0"/>
        </w:rPr>
        <w:t xml:space="preserve"> Sestavení koalice schopné prosadit a realizovat změny</w:t>
      </w:r>
      <w:r w:rsidRPr="00673DB7">
        <w:rPr>
          <w:rFonts w:cs="Calibri"/>
        </w:rPr>
        <w:t xml:space="preserve"> </w:t>
      </w:r>
    </w:p>
    <w:p w14:paraId="3866D439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cs="Calibri"/>
        </w:rPr>
        <w:t>Vytvoření skupiny dostatečně silné řídit změny</w:t>
      </w:r>
    </w:p>
    <w:p w14:paraId="5BE86E2A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cs="Calibri"/>
        </w:rPr>
        <w:t>Přimět skupinu pracovat společně jako tým</w:t>
      </w:r>
    </w:p>
    <w:p w14:paraId="7ED72AD4" w14:textId="77777777" w:rsidR="00082A22" w:rsidRPr="00673DB7" w:rsidRDefault="00082A22" w:rsidP="00082A22">
      <w:pPr>
        <w:suppressAutoHyphens/>
        <w:autoSpaceDN w:val="0"/>
        <w:spacing w:before="100" w:after="100" w:line="360" w:lineRule="auto"/>
        <w:ind w:left="720"/>
        <w:jc w:val="both"/>
        <w:rPr>
          <w:rFonts w:cs="Calibri"/>
        </w:rPr>
      </w:pPr>
      <w:r w:rsidRPr="00673DB7">
        <w:rPr>
          <w:rStyle w:val="Siln"/>
          <w:rFonts w:cs="Calibri"/>
          <w:i/>
        </w:rPr>
        <w:t>Krok 3:</w:t>
      </w:r>
      <w:r w:rsidRPr="00673DB7">
        <w:rPr>
          <w:rStyle w:val="Siln"/>
          <w:rFonts w:cs="Calibri"/>
          <w:b w:val="0"/>
        </w:rPr>
        <w:t xml:space="preserve"> Vytvoření vize a strategie</w:t>
      </w:r>
      <w:r w:rsidRPr="00673DB7">
        <w:rPr>
          <w:rFonts w:cs="Calibri"/>
        </w:rPr>
        <w:t xml:space="preserve"> </w:t>
      </w:r>
    </w:p>
    <w:p w14:paraId="1F930499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cs="Calibri"/>
        </w:rPr>
        <w:t xml:space="preserve">Vytvoření </w:t>
      </w:r>
      <w:hyperlink r:id="rId9" w:tooltip="Vize (Vision)" w:history="1">
        <w:r w:rsidRPr="00673DB7">
          <w:rPr>
            <w:rStyle w:val="Hypertextovodkaz"/>
            <w:rFonts w:cs="Calibri"/>
          </w:rPr>
          <w:t>vize</w:t>
        </w:r>
      </w:hyperlink>
      <w:r w:rsidRPr="00673DB7">
        <w:rPr>
          <w:rFonts w:cs="Calibri"/>
        </w:rPr>
        <w:t>, která pomůže řídit proces změny.</w:t>
      </w:r>
    </w:p>
    <w:p w14:paraId="6624258A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cs="Calibri"/>
        </w:rPr>
        <w:t>Vyvinutí strategií na dosažení této vize</w:t>
      </w:r>
    </w:p>
    <w:p w14:paraId="13C115AC" w14:textId="77777777" w:rsidR="00082A22" w:rsidRPr="00673DB7" w:rsidRDefault="00082A22" w:rsidP="00082A22">
      <w:pPr>
        <w:suppressAutoHyphens/>
        <w:autoSpaceDN w:val="0"/>
        <w:spacing w:before="100" w:after="100" w:line="360" w:lineRule="auto"/>
        <w:ind w:left="720"/>
        <w:jc w:val="both"/>
        <w:rPr>
          <w:rFonts w:cs="Calibri"/>
        </w:rPr>
      </w:pPr>
      <w:r w:rsidRPr="00673DB7">
        <w:rPr>
          <w:rStyle w:val="Siln"/>
          <w:rFonts w:cs="Calibri"/>
          <w:i/>
        </w:rPr>
        <w:t>Krok 4:</w:t>
      </w:r>
      <w:r w:rsidRPr="00673DB7">
        <w:rPr>
          <w:rStyle w:val="Siln"/>
          <w:rFonts w:cs="Calibri"/>
          <w:b w:val="0"/>
        </w:rPr>
        <w:t xml:space="preserve"> Komunikace transformační vize</w:t>
      </w:r>
      <w:r w:rsidRPr="00673DB7">
        <w:rPr>
          <w:rFonts w:cs="Calibri"/>
        </w:rPr>
        <w:t xml:space="preserve"> </w:t>
      </w:r>
    </w:p>
    <w:p w14:paraId="71692898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cs="Calibri"/>
        </w:rPr>
        <w:lastRenderedPageBreak/>
        <w:t xml:space="preserve">Využití všech dostupných prostředků k nepřetržité komunikaci o nové </w:t>
      </w:r>
      <w:hyperlink r:id="rId10" w:tooltip="Vize (Vision)" w:history="1">
        <w:r w:rsidRPr="00673DB7">
          <w:rPr>
            <w:rStyle w:val="Hypertextovodkaz"/>
            <w:rFonts w:cs="Calibri"/>
          </w:rPr>
          <w:t>vizi</w:t>
        </w:r>
      </w:hyperlink>
      <w:r w:rsidRPr="00673DB7">
        <w:rPr>
          <w:rFonts w:cs="Calibri"/>
        </w:rPr>
        <w:t> a strategiích</w:t>
      </w:r>
    </w:p>
    <w:p w14:paraId="6A474980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Vůdčí koalice jako vzor jednání očekávaného od zaměstnanců</w:t>
      </w:r>
    </w:p>
    <w:p w14:paraId="4BDB9E1F" w14:textId="77777777" w:rsidR="00082A22" w:rsidRPr="00673DB7" w:rsidRDefault="00082A22" w:rsidP="00082A22">
      <w:pPr>
        <w:numPr>
          <w:ilvl w:val="0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Style w:val="Siln"/>
          <w:rFonts w:cs="Calibri"/>
          <w:i/>
        </w:rPr>
        <w:t>Krok 5:</w:t>
      </w:r>
      <w:r w:rsidRPr="00673DB7">
        <w:rPr>
          <w:rStyle w:val="Siln"/>
          <w:rFonts w:cs="Calibri"/>
          <w:b w:val="0"/>
        </w:rPr>
        <w:t xml:space="preserve"> </w:t>
      </w:r>
      <w:hyperlink r:id="rId11" w:tooltip="Delegování (Delegation)" w:history="1">
        <w:r w:rsidRPr="00673DB7">
          <w:rPr>
            <w:rStyle w:val="Hypertextovodkaz"/>
            <w:rFonts w:cs="Calibri"/>
          </w:rPr>
          <w:t>Delegování</w:t>
        </w:r>
      </w:hyperlink>
      <w:r w:rsidRPr="00673DB7">
        <w:rPr>
          <w:rStyle w:val="Siln"/>
          <w:rFonts w:cs="Calibri"/>
          <w:b w:val="0"/>
        </w:rPr>
        <w:t xml:space="preserve"> v širokém měřítku</w:t>
      </w:r>
      <w:r w:rsidRPr="00673DB7">
        <w:rPr>
          <w:rFonts w:cs="Calibri"/>
        </w:rPr>
        <w:t xml:space="preserve"> </w:t>
      </w:r>
    </w:p>
    <w:p w14:paraId="434DF74F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Odstraňování překážek</w:t>
      </w:r>
    </w:p>
    <w:p w14:paraId="211568B1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Změna systémů nebo struktur bránících transformaci</w:t>
      </w:r>
    </w:p>
    <w:p w14:paraId="4D5E23B8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Podpora riskantních rozhodnutí a netradičních myšlenek, aktivit a postupů</w:t>
      </w:r>
    </w:p>
    <w:p w14:paraId="2F8D2662" w14:textId="77777777" w:rsidR="00082A22" w:rsidRPr="00673DB7" w:rsidRDefault="00082A22" w:rsidP="00082A22">
      <w:pPr>
        <w:suppressAutoHyphens/>
        <w:autoSpaceDN w:val="0"/>
        <w:spacing w:before="100" w:after="100" w:line="360" w:lineRule="auto"/>
        <w:ind w:left="720"/>
        <w:jc w:val="both"/>
        <w:rPr>
          <w:rFonts w:cs="Calibri"/>
        </w:rPr>
      </w:pPr>
      <w:r w:rsidRPr="00673DB7">
        <w:rPr>
          <w:rStyle w:val="Siln"/>
          <w:rFonts w:cs="Calibri"/>
          <w:i/>
        </w:rPr>
        <w:t>Krok 6:</w:t>
      </w:r>
      <w:r w:rsidRPr="00673DB7">
        <w:rPr>
          <w:rStyle w:val="Siln"/>
          <w:rFonts w:cs="Calibri"/>
          <w:b w:val="0"/>
        </w:rPr>
        <w:t xml:space="preserve"> Vytváření krátkodobých vítězství</w:t>
      </w:r>
      <w:r w:rsidRPr="00673DB7">
        <w:rPr>
          <w:rFonts w:cs="Calibri"/>
        </w:rPr>
        <w:t xml:space="preserve"> </w:t>
      </w:r>
    </w:p>
    <w:p w14:paraId="55063D97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Plánování viditelných zlepšení výkonu neboli „vítězství“</w:t>
      </w:r>
    </w:p>
    <w:p w14:paraId="6B75A856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Dosahování těchto vítězství</w:t>
      </w:r>
    </w:p>
    <w:p w14:paraId="1BC7ED52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Viditelné oceňování a odměňování lidí, kteří se podíleli na dosažení těchto vítězství</w:t>
      </w:r>
    </w:p>
    <w:p w14:paraId="5FE822DA" w14:textId="77777777" w:rsidR="00082A22" w:rsidRPr="00673DB7" w:rsidRDefault="00082A22" w:rsidP="00082A22">
      <w:pPr>
        <w:suppressAutoHyphens/>
        <w:autoSpaceDN w:val="0"/>
        <w:spacing w:before="100" w:after="100" w:line="360" w:lineRule="auto"/>
        <w:ind w:left="720"/>
        <w:jc w:val="both"/>
        <w:rPr>
          <w:rFonts w:cs="Calibri"/>
        </w:rPr>
      </w:pPr>
      <w:r w:rsidRPr="00673DB7">
        <w:rPr>
          <w:rStyle w:val="Siln"/>
          <w:rFonts w:cs="Calibri"/>
          <w:i/>
        </w:rPr>
        <w:t>Krok 7:</w:t>
      </w:r>
      <w:r w:rsidRPr="00673DB7">
        <w:rPr>
          <w:rStyle w:val="Siln"/>
          <w:rFonts w:cs="Calibri"/>
          <w:b w:val="0"/>
        </w:rPr>
        <w:t xml:space="preserve"> Využití výsledků a podpora dalších změn</w:t>
      </w:r>
      <w:r w:rsidRPr="00673DB7">
        <w:rPr>
          <w:rFonts w:cs="Calibri"/>
        </w:rPr>
        <w:t xml:space="preserve"> </w:t>
      </w:r>
    </w:p>
    <w:p w14:paraId="678DEAA5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Využití růstu důvěry ke změně všech systémů, struktur a postupů, které nejsou ve vzájemném souladu a neodpovídají transformační vizi</w:t>
      </w:r>
    </w:p>
    <w:p w14:paraId="4A6FB9E5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Najímání, povyšování a vzdělávání lidi, kteří mají schopnosti realizovat transformační vizi</w:t>
      </w:r>
    </w:p>
    <w:p w14:paraId="3B3B6CFE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 xml:space="preserve">Oživování </w:t>
      </w:r>
      <w:hyperlink r:id="rId12" w:tooltip="Proces" w:history="1">
        <w:r w:rsidRPr="00673DB7">
          <w:rPr>
            <w:rStyle w:val="Hypertextovodkaz"/>
            <w:rFonts w:cs="Calibri"/>
          </w:rPr>
          <w:t>procesů</w:t>
        </w:r>
      </w:hyperlink>
      <w:r w:rsidRPr="00673DB7">
        <w:rPr>
          <w:rFonts w:cs="Calibri"/>
        </w:rPr>
        <w:t xml:space="preserve"> stále novými transformačními projekty, náměty a prvky</w:t>
      </w:r>
    </w:p>
    <w:p w14:paraId="71D12E34" w14:textId="77777777" w:rsidR="00082A22" w:rsidRPr="00673DB7" w:rsidRDefault="00082A22" w:rsidP="00082A22">
      <w:pPr>
        <w:suppressAutoHyphens/>
        <w:autoSpaceDN w:val="0"/>
        <w:spacing w:before="100" w:after="100" w:line="360" w:lineRule="auto"/>
        <w:ind w:left="720"/>
        <w:jc w:val="both"/>
        <w:rPr>
          <w:rFonts w:cs="Calibri"/>
        </w:rPr>
      </w:pPr>
      <w:r w:rsidRPr="00673DB7">
        <w:rPr>
          <w:rStyle w:val="Siln"/>
          <w:rFonts w:cs="Calibri"/>
          <w:i/>
        </w:rPr>
        <w:t>Krok 8:</w:t>
      </w:r>
      <w:r w:rsidRPr="00673DB7">
        <w:rPr>
          <w:rStyle w:val="Siln"/>
          <w:rFonts w:cs="Calibri"/>
          <w:b w:val="0"/>
        </w:rPr>
        <w:t xml:space="preserve"> Zakotvení nových přístupů do </w:t>
      </w:r>
      <w:hyperlink r:id="rId13" w:tooltip="Organizační kultura (Organizational Culture)" w:history="1">
        <w:r w:rsidRPr="00673DB7">
          <w:rPr>
            <w:rStyle w:val="Hypertextovodkaz"/>
            <w:rFonts w:cs="Calibri"/>
          </w:rPr>
          <w:t>firemní kultury</w:t>
        </w:r>
      </w:hyperlink>
    </w:p>
    <w:p w14:paraId="00E66A3E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 xml:space="preserve">Dosahování lepších výsledků prostřednictvím </w:t>
      </w:r>
      <w:r w:rsidRPr="00673DB7">
        <w:rPr>
          <w:rStyle w:val="Siln"/>
          <w:rFonts w:cs="Calibri"/>
          <w:b w:val="0"/>
        </w:rPr>
        <w:t>chování orientovaného na zákazníky</w:t>
      </w:r>
      <w:r w:rsidRPr="00673DB7">
        <w:rPr>
          <w:rFonts w:cs="Calibri"/>
        </w:rPr>
        <w:t xml:space="preserve"> a zvyšování produktivity, lepšího vedení a efektivního řízení</w:t>
      </w:r>
    </w:p>
    <w:p w14:paraId="22868EFD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>Poukazování na souvislosti mezi novými vzory chování a podnikovými úspěchy</w:t>
      </w:r>
    </w:p>
    <w:p w14:paraId="1F2837CF" w14:textId="77777777" w:rsidR="00082A22" w:rsidRPr="00673DB7" w:rsidRDefault="00082A22" w:rsidP="00082A22">
      <w:pPr>
        <w:numPr>
          <w:ilvl w:val="1"/>
          <w:numId w:val="25"/>
        </w:numPr>
        <w:suppressAutoHyphens/>
        <w:autoSpaceDN w:val="0"/>
        <w:spacing w:before="100" w:after="100" w:line="360" w:lineRule="auto"/>
        <w:jc w:val="both"/>
        <w:rPr>
          <w:rFonts w:cs="Calibri"/>
        </w:rPr>
      </w:pPr>
      <w:r w:rsidRPr="00673DB7">
        <w:rPr>
          <w:rFonts w:cs="Calibri"/>
        </w:rPr>
        <w:t xml:space="preserve">Rozvíjení prostředků zajišťujících vzdělávání </w:t>
      </w:r>
      <w:hyperlink r:id="rId14" w:tooltip="Manažer (Manager)" w:history="1">
        <w:r w:rsidRPr="00673DB7">
          <w:rPr>
            <w:rStyle w:val="Hypertextovodkaz"/>
            <w:rFonts w:cs="Calibri"/>
          </w:rPr>
          <w:t>manažerů</w:t>
        </w:r>
      </w:hyperlink>
      <w:r w:rsidRPr="00673DB7">
        <w:rPr>
          <w:rFonts w:cs="Calibri"/>
        </w:rPr>
        <w:t xml:space="preserve"> a výběr vhodných nástupců</w:t>
      </w:r>
    </w:p>
    <w:p w14:paraId="64F1D282" w14:textId="77777777" w:rsidR="00082A22" w:rsidRPr="00673DB7" w:rsidRDefault="00082A22" w:rsidP="00082A22">
      <w:pPr>
        <w:suppressAutoHyphens/>
        <w:autoSpaceDN w:val="0"/>
        <w:spacing w:before="100" w:after="100" w:line="360" w:lineRule="auto"/>
        <w:jc w:val="both"/>
        <w:rPr>
          <w:rFonts w:cs="Calibri"/>
        </w:rPr>
      </w:pPr>
    </w:p>
    <w:p w14:paraId="2C25A04E" w14:textId="77777777" w:rsidR="00082A22" w:rsidRPr="00673DB7" w:rsidRDefault="00082A22" w:rsidP="00082A22">
      <w:pPr>
        <w:numPr>
          <w:ilvl w:val="0"/>
          <w:numId w:val="40"/>
        </w:numPr>
        <w:rPr>
          <w:rFonts w:cs="Calibri"/>
          <w:b/>
          <w:bCs/>
        </w:rPr>
      </w:pPr>
      <w:r w:rsidRPr="00673DB7">
        <w:rPr>
          <w:rFonts w:cs="Calibri"/>
          <w:b/>
          <w:bCs/>
        </w:rPr>
        <w:t>Úloha manažera v procesu změn v podniku.</w:t>
      </w:r>
    </w:p>
    <w:p w14:paraId="3A838EAD" w14:textId="77777777" w:rsidR="00082A22" w:rsidRPr="00673DB7" w:rsidRDefault="00082A22" w:rsidP="00082A22">
      <w:pPr>
        <w:spacing w:before="100" w:after="0" w:line="360" w:lineRule="auto"/>
        <w:jc w:val="both"/>
        <w:rPr>
          <w:rFonts w:eastAsia="Times New Roman" w:cs="Calibri"/>
          <w:iCs/>
          <w:lang w:eastAsia="cs-CZ"/>
        </w:rPr>
      </w:pPr>
    </w:p>
    <w:p w14:paraId="6405617B" w14:textId="77777777" w:rsidR="00082A22" w:rsidRPr="00673DB7" w:rsidRDefault="00082A22" w:rsidP="00082A22">
      <w:pPr>
        <w:spacing w:before="100" w:after="100" w:line="360" w:lineRule="auto"/>
        <w:jc w:val="both"/>
        <w:rPr>
          <w:rFonts w:eastAsia="Times New Roman" w:cs="Calibri"/>
          <w:i/>
          <w:lang w:eastAsia="cs-CZ"/>
        </w:rPr>
      </w:pPr>
      <w:r w:rsidRPr="00673DB7">
        <w:rPr>
          <w:rFonts w:eastAsia="Times New Roman" w:cs="Calibri"/>
          <w:i/>
          <w:lang w:eastAsia="cs-CZ"/>
        </w:rPr>
        <w:t xml:space="preserve">Pracovníky, kteří změnu v podniku řeší, ovlivňuje: </w:t>
      </w:r>
    </w:p>
    <w:p w14:paraId="3D799555" w14:textId="77777777" w:rsidR="00082A22" w:rsidRPr="00673DB7" w:rsidRDefault="00082A22" w:rsidP="00082A22">
      <w:pPr>
        <w:pStyle w:val="Odstavecseseznamem"/>
        <w:numPr>
          <w:ilvl w:val="0"/>
          <w:numId w:val="22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Podnikové klima (rozhoduje o něm např. motivace vedoucích pracovníků ke změnám, způsobu vedení lidí, kvalita pracovního prostředí, styl řízení, vymezení kompetenčních vztahů, rozsah administrativy, informovanost zaměstnanců apod.).</w:t>
      </w:r>
    </w:p>
    <w:p w14:paraId="7C62BC0F" w14:textId="77777777" w:rsidR="00082A22" w:rsidRPr="00673DB7" w:rsidRDefault="00082A22" w:rsidP="00082A22">
      <w:pPr>
        <w:pStyle w:val="Odstavecseseznamem"/>
        <w:numPr>
          <w:ilvl w:val="0"/>
          <w:numId w:val="22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lastRenderedPageBreak/>
        <w:t>Strategické myšlení a rozhodování vrcholového vedení, podnikové normy, předpisy a směrnice, kontrolní systém podniku, sdílení podnikových hodnot manažery apod.</w:t>
      </w:r>
    </w:p>
    <w:p w14:paraId="72D59803" w14:textId="77777777" w:rsidR="00082A22" w:rsidRPr="00673DB7" w:rsidRDefault="00082A22" w:rsidP="00082A22">
      <w:pPr>
        <w:pStyle w:val="Odstavecseseznamem"/>
        <w:numPr>
          <w:ilvl w:val="0"/>
          <w:numId w:val="22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Podniková architektura (typ organizační a řídící struktury, normy, motivační systém, technologické postupy, neformální vazby v podniku, podniková kultura, etické kodex podniku apod.</w:t>
      </w:r>
    </w:p>
    <w:p w14:paraId="0735A201" w14:textId="77777777" w:rsidR="00082A22" w:rsidRPr="00673DB7" w:rsidRDefault="00082A22" w:rsidP="00082A22">
      <w:pPr>
        <w:pStyle w:val="Odstavecseseznamem"/>
        <w:spacing w:before="100" w:after="100" w:line="360" w:lineRule="auto"/>
        <w:ind w:left="1440"/>
        <w:jc w:val="both"/>
        <w:rPr>
          <w:rFonts w:eastAsia="Times New Roman" w:cs="Calibri"/>
          <w:lang w:eastAsia="cs-CZ"/>
        </w:rPr>
      </w:pPr>
    </w:p>
    <w:p w14:paraId="2F94BE08" w14:textId="77777777" w:rsidR="00082A22" w:rsidRPr="00673DB7" w:rsidRDefault="00082A22" w:rsidP="00082A22">
      <w:pPr>
        <w:spacing w:after="0"/>
        <w:jc w:val="both"/>
        <w:rPr>
          <w:rFonts w:cs="Calibri"/>
          <w:i/>
        </w:rPr>
      </w:pPr>
      <w:r w:rsidRPr="00673DB7">
        <w:rPr>
          <w:rFonts w:cs="Calibri"/>
          <w:i/>
        </w:rPr>
        <w:t>Personální zabezpečení změny:</w:t>
      </w:r>
    </w:p>
    <w:p w14:paraId="784AFF30" w14:textId="77777777" w:rsidR="00082A22" w:rsidRPr="00673DB7" w:rsidRDefault="00082A22" w:rsidP="00082A22">
      <w:pPr>
        <w:pStyle w:val="Odstavecseseznamem"/>
        <w:numPr>
          <w:ilvl w:val="0"/>
          <w:numId w:val="26"/>
        </w:numPr>
        <w:suppressAutoHyphens/>
        <w:autoSpaceDN w:val="0"/>
        <w:spacing w:after="200" w:line="276" w:lineRule="auto"/>
        <w:contextualSpacing w:val="0"/>
        <w:jc w:val="both"/>
        <w:rPr>
          <w:rFonts w:cs="Calibri"/>
        </w:rPr>
      </w:pPr>
      <w:r w:rsidRPr="00673DB7">
        <w:rPr>
          <w:rStyle w:val="Siln"/>
          <w:rFonts w:cs="Calibri"/>
          <w:b w:val="0"/>
        </w:rPr>
        <w:t xml:space="preserve">Do procesu změn v podniku musí být zapojeni, má-li být proces úspěšný všechny čtyři jeho základní subjekty: </w:t>
      </w:r>
      <w:r w:rsidRPr="00673DB7">
        <w:rPr>
          <w:rStyle w:val="Siln"/>
          <w:rFonts w:cs="Calibri"/>
          <w:b w:val="0"/>
          <w:i/>
        </w:rPr>
        <w:t>vrcholový management-střední management-operativní management a zaměstnanci podniku.</w:t>
      </w:r>
    </w:p>
    <w:p w14:paraId="702CBCCF" w14:textId="77777777" w:rsidR="00082A22" w:rsidRPr="00673DB7" w:rsidRDefault="00082A22" w:rsidP="00082A22">
      <w:pPr>
        <w:pStyle w:val="Odstavecseseznamem"/>
        <w:numPr>
          <w:ilvl w:val="0"/>
          <w:numId w:val="26"/>
        </w:numPr>
        <w:suppressAutoHyphens/>
        <w:autoSpaceDN w:val="0"/>
        <w:spacing w:after="200" w:line="276" w:lineRule="auto"/>
        <w:contextualSpacing w:val="0"/>
        <w:jc w:val="both"/>
        <w:rPr>
          <w:rFonts w:cs="Calibri"/>
        </w:rPr>
      </w:pPr>
      <w:r w:rsidRPr="00673DB7">
        <w:rPr>
          <w:rStyle w:val="Siln"/>
          <w:rFonts w:cs="Calibri"/>
          <w:b w:val="0"/>
        </w:rPr>
        <w:t>Jedině harmonie mezi nimi vyjádřená společnou vizí změny a jejím cílem může zajistit úspěšnou realizaci příslušné změny.</w:t>
      </w:r>
    </w:p>
    <w:p w14:paraId="7F545272" w14:textId="77777777" w:rsidR="00082A22" w:rsidRPr="00673DB7" w:rsidRDefault="00082A22" w:rsidP="00082A22">
      <w:pPr>
        <w:pStyle w:val="Odstavecseseznamem"/>
        <w:numPr>
          <w:ilvl w:val="0"/>
          <w:numId w:val="27"/>
        </w:numPr>
        <w:suppressAutoHyphens/>
        <w:autoSpaceDN w:val="0"/>
        <w:spacing w:after="200" w:line="276" w:lineRule="auto"/>
        <w:contextualSpacing w:val="0"/>
        <w:jc w:val="both"/>
        <w:rPr>
          <w:rFonts w:cs="Calibri"/>
        </w:rPr>
      </w:pPr>
      <w:r w:rsidRPr="00673DB7">
        <w:rPr>
          <w:rStyle w:val="Siln"/>
          <w:rFonts w:cs="Calibri"/>
          <w:b w:val="0"/>
        </w:rPr>
        <w:t xml:space="preserve">Pro řízení změn je v podniku dle jeho podnikové architektury ustaven </w:t>
      </w:r>
      <w:r w:rsidRPr="00673DB7">
        <w:rPr>
          <w:rStyle w:val="Siln"/>
          <w:rFonts w:cs="Calibri"/>
          <w:b w:val="0"/>
          <w:i/>
        </w:rPr>
        <w:t>projektový manažer, či specialista změn či krizový manažer s příslušným personálním zázemí.</w:t>
      </w:r>
      <w:r w:rsidRPr="00673DB7">
        <w:rPr>
          <w:rStyle w:val="Siln"/>
          <w:rFonts w:cs="Calibri"/>
          <w:b w:val="0"/>
        </w:rPr>
        <w:t xml:space="preserve"> </w:t>
      </w:r>
    </w:p>
    <w:p w14:paraId="60EBEC5A" w14:textId="77777777" w:rsidR="00082A22" w:rsidRPr="00673DB7" w:rsidRDefault="00082A22" w:rsidP="00082A22">
      <w:pPr>
        <w:pStyle w:val="Odstavecseseznamem"/>
        <w:numPr>
          <w:ilvl w:val="0"/>
          <w:numId w:val="27"/>
        </w:numPr>
        <w:suppressAutoHyphens/>
        <w:autoSpaceDN w:val="0"/>
        <w:spacing w:after="200" w:line="276" w:lineRule="auto"/>
        <w:contextualSpacing w:val="0"/>
        <w:jc w:val="both"/>
        <w:rPr>
          <w:rFonts w:cs="Calibri"/>
        </w:rPr>
      </w:pPr>
      <w:r w:rsidRPr="00673DB7">
        <w:rPr>
          <w:rStyle w:val="Siln"/>
          <w:rFonts w:cs="Calibri"/>
          <w:b w:val="0"/>
        </w:rPr>
        <w:t xml:space="preserve">O konkrétním řešení rozhoduje rozsah a intenzita změny, zejména pak, zda změna má </w:t>
      </w:r>
      <w:r w:rsidRPr="00673DB7">
        <w:rPr>
          <w:rFonts w:eastAsia="Times New Roman" w:cs="Calibri"/>
          <w:lang w:eastAsia="cs-CZ"/>
        </w:rPr>
        <w:t xml:space="preserve">vliv na skupiny pracovníků nebo jednotlivce. </w:t>
      </w:r>
    </w:p>
    <w:p w14:paraId="55D72C29" w14:textId="77777777" w:rsidR="00082A22" w:rsidRPr="00673DB7" w:rsidRDefault="00082A22" w:rsidP="00082A22">
      <w:pPr>
        <w:pStyle w:val="Odstavecseseznamem"/>
        <w:numPr>
          <w:ilvl w:val="0"/>
          <w:numId w:val="27"/>
        </w:numPr>
        <w:suppressAutoHyphens/>
        <w:autoSpaceDN w:val="0"/>
        <w:spacing w:after="2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Každý jednotlivec pak různě reaguje na změny, které se ho týkají. Je lidskou přirozeností, že se změnám intuitivně brání, protože pro něj představují nejistotu.</w:t>
      </w:r>
    </w:p>
    <w:p w14:paraId="3AC5F736" w14:textId="77777777" w:rsidR="00082A22" w:rsidRPr="00673DB7" w:rsidRDefault="00082A22" w:rsidP="00082A22">
      <w:pPr>
        <w:pStyle w:val="Normlnweb"/>
        <w:jc w:val="both"/>
        <w:rPr>
          <w:rFonts w:ascii="Calibri" w:hAnsi="Calibri" w:cs="Calibri"/>
          <w:b/>
          <w:sz w:val="22"/>
          <w:szCs w:val="22"/>
        </w:rPr>
      </w:pPr>
      <w:r w:rsidRPr="00673DB7">
        <w:rPr>
          <w:rFonts w:ascii="Calibri" w:hAnsi="Calibri" w:cs="Calibri"/>
          <w:b/>
          <w:sz w:val="22"/>
          <w:szCs w:val="22"/>
        </w:rPr>
        <w:t xml:space="preserve">Nejčastější reakce pracovníka na změnu (podle Elisabeth </w:t>
      </w:r>
      <w:proofErr w:type="spellStart"/>
      <w:r w:rsidRPr="00673DB7">
        <w:rPr>
          <w:rFonts w:ascii="Calibri" w:hAnsi="Calibri" w:cs="Calibri"/>
          <w:b/>
          <w:sz w:val="22"/>
          <w:szCs w:val="22"/>
        </w:rPr>
        <w:t>Kübler</w:t>
      </w:r>
      <w:proofErr w:type="spellEnd"/>
      <w:r w:rsidRPr="00673DB7">
        <w:rPr>
          <w:rFonts w:ascii="Calibri" w:hAnsi="Calibri" w:cs="Calibri"/>
          <w:b/>
          <w:sz w:val="22"/>
          <w:szCs w:val="22"/>
        </w:rPr>
        <w:t>-Rossové):</w:t>
      </w:r>
    </w:p>
    <w:p w14:paraId="57A9B60C" w14:textId="77777777" w:rsidR="00082A22" w:rsidRPr="00673DB7" w:rsidRDefault="00082A22" w:rsidP="00082A22">
      <w:pPr>
        <w:pStyle w:val="Normlnweb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Odmítání (popírání),</w:t>
      </w:r>
    </w:p>
    <w:p w14:paraId="24B9C5A0" w14:textId="77777777" w:rsidR="00082A22" w:rsidRPr="00673DB7" w:rsidRDefault="00082A22" w:rsidP="00082A22">
      <w:pPr>
        <w:pStyle w:val="Normlnweb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Hněv, vztek,</w:t>
      </w:r>
    </w:p>
    <w:p w14:paraId="05DF47BF" w14:textId="77777777" w:rsidR="00082A22" w:rsidRPr="00673DB7" w:rsidRDefault="00082A22" w:rsidP="00082A22">
      <w:pPr>
        <w:pStyle w:val="Normlnweb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Smlouvání,</w:t>
      </w:r>
    </w:p>
    <w:p w14:paraId="61D01BD6" w14:textId="77777777" w:rsidR="00082A22" w:rsidRPr="00673DB7" w:rsidRDefault="00082A22" w:rsidP="00082A22">
      <w:pPr>
        <w:pStyle w:val="Normlnweb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Deprese,</w:t>
      </w:r>
    </w:p>
    <w:p w14:paraId="07C8DC74" w14:textId="77777777" w:rsidR="00082A22" w:rsidRPr="00673DB7" w:rsidRDefault="00082A22" w:rsidP="00082A22">
      <w:pPr>
        <w:pStyle w:val="Normlnweb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Přijetí.</w:t>
      </w:r>
    </w:p>
    <w:p w14:paraId="3FBDFD59" w14:textId="77777777" w:rsidR="00082A22" w:rsidRPr="00673DB7" w:rsidRDefault="00082A22" w:rsidP="00082A22">
      <w:pPr>
        <w:spacing w:before="100" w:after="100"/>
        <w:jc w:val="both"/>
        <w:rPr>
          <w:rFonts w:eastAsia="Times New Roman" w:cs="Calibri"/>
          <w:b/>
          <w:i/>
          <w:lang w:eastAsia="cs-CZ"/>
        </w:rPr>
      </w:pPr>
    </w:p>
    <w:p w14:paraId="76AD0370" w14:textId="77777777" w:rsidR="00082A22" w:rsidRPr="00673DB7" w:rsidRDefault="00082A22" w:rsidP="00082A22">
      <w:pPr>
        <w:spacing w:before="100" w:after="100"/>
        <w:jc w:val="both"/>
        <w:rPr>
          <w:rFonts w:eastAsia="Times New Roman" w:cs="Calibri"/>
          <w:b/>
          <w:i/>
          <w:lang w:eastAsia="cs-CZ"/>
        </w:rPr>
      </w:pPr>
      <w:r w:rsidRPr="00673DB7">
        <w:rPr>
          <w:rFonts w:eastAsia="Times New Roman" w:cs="Calibri"/>
          <w:b/>
          <w:i/>
          <w:lang w:eastAsia="cs-CZ"/>
        </w:rPr>
        <w:t>Hlavní důvody, proč se zaměstnanci podniku brání změnám</w:t>
      </w:r>
    </w:p>
    <w:p w14:paraId="6669E429" w14:textId="77777777" w:rsidR="00082A22" w:rsidRPr="00673DB7" w:rsidRDefault="00082A22" w:rsidP="00082A22">
      <w:pPr>
        <w:numPr>
          <w:ilvl w:val="0"/>
          <w:numId w:val="28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eastAsia="Times New Roman" w:cs="Calibri"/>
          <w:bCs/>
          <w:i/>
          <w:lang w:eastAsia="cs-CZ"/>
        </w:rPr>
        <w:t>Úzký osobní zájem</w:t>
      </w:r>
      <w:r w:rsidRPr="00673DB7">
        <w:rPr>
          <w:rFonts w:eastAsia="Times New Roman" w:cs="Calibri"/>
          <w:bCs/>
          <w:lang w:eastAsia="cs-CZ"/>
        </w:rPr>
        <w:t xml:space="preserve"> (</w:t>
      </w:r>
      <w:r w:rsidRPr="00673DB7">
        <w:rPr>
          <w:rFonts w:eastAsia="Times New Roman" w:cs="Calibri"/>
          <w:lang w:eastAsia="cs-CZ"/>
        </w:rPr>
        <w:t xml:space="preserve">upřednostňují osobní zájem nad podnikovým, obávají </w:t>
      </w:r>
      <w:proofErr w:type="gramStart"/>
      <w:r w:rsidRPr="00673DB7">
        <w:rPr>
          <w:rFonts w:eastAsia="Times New Roman" w:cs="Calibri"/>
          <w:lang w:eastAsia="cs-CZ"/>
        </w:rPr>
        <w:t>se</w:t>
      </w:r>
      <w:proofErr w:type="gramEnd"/>
      <w:r w:rsidRPr="00673DB7">
        <w:rPr>
          <w:rFonts w:eastAsia="Times New Roman" w:cs="Calibri"/>
          <w:lang w:eastAsia="cs-CZ"/>
        </w:rPr>
        <w:t xml:space="preserve"> že přijdou o své výhody, pozici – moc, prostředky, svoboda, rozhodování, přátelství, prestiž,</w:t>
      </w:r>
    </w:p>
    <w:p w14:paraId="0762D822" w14:textId="77777777" w:rsidR="00082A22" w:rsidRPr="00673DB7" w:rsidRDefault="00082A22" w:rsidP="00082A22">
      <w:pPr>
        <w:numPr>
          <w:ilvl w:val="0"/>
          <w:numId w:val="28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eastAsia="Times New Roman" w:cs="Calibri"/>
          <w:bCs/>
          <w:i/>
          <w:lang w:eastAsia="cs-CZ"/>
        </w:rPr>
        <w:t>Nepochopení a nedostatek důvěry</w:t>
      </w:r>
      <w:r w:rsidRPr="00673DB7">
        <w:rPr>
          <w:rFonts w:eastAsia="Times New Roman" w:cs="Calibri"/>
          <w:bCs/>
          <w:lang w:eastAsia="cs-CZ"/>
        </w:rPr>
        <w:t xml:space="preserve"> (v případě, že zaměstnanci změně nerozumí, brání se ji),</w:t>
      </w:r>
    </w:p>
    <w:p w14:paraId="760A3EA7" w14:textId="77777777" w:rsidR="00082A22" w:rsidRPr="00673DB7" w:rsidRDefault="00082A22" w:rsidP="00082A22">
      <w:pPr>
        <w:numPr>
          <w:ilvl w:val="0"/>
          <w:numId w:val="28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eastAsia="Times New Roman" w:cs="Calibri"/>
          <w:bCs/>
          <w:i/>
          <w:lang w:eastAsia="cs-CZ"/>
        </w:rPr>
        <w:t>Různost pohledu a hodnocení situace (</w:t>
      </w:r>
      <w:r w:rsidRPr="00673DB7">
        <w:rPr>
          <w:rFonts w:eastAsia="Times New Roman" w:cs="Calibri"/>
          <w:bCs/>
          <w:lang w:eastAsia="cs-CZ"/>
        </w:rPr>
        <w:t>každý zaměstnanec má individuální pohled na změnu, na její dopady, jinak ji hodnotí),</w:t>
      </w:r>
    </w:p>
    <w:p w14:paraId="0212969D" w14:textId="77777777" w:rsidR="00082A22" w:rsidRPr="00673DB7" w:rsidRDefault="00082A22" w:rsidP="00082A22">
      <w:pPr>
        <w:numPr>
          <w:ilvl w:val="0"/>
          <w:numId w:val="28"/>
        </w:numPr>
        <w:suppressAutoHyphens/>
        <w:autoSpaceDN w:val="0"/>
        <w:spacing w:before="100" w:after="100"/>
        <w:jc w:val="both"/>
        <w:rPr>
          <w:rFonts w:cs="Calibri"/>
        </w:rPr>
      </w:pPr>
      <w:r w:rsidRPr="00673DB7">
        <w:rPr>
          <w:rFonts w:eastAsia="Times New Roman" w:cs="Calibri"/>
          <w:bCs/>
          <w:i/>
          <w:lang w:eastAsia="cs-CZ"/>
        </w:rPr>
        <w:t>Malá snášenlivost změn (</w:t>
      </w:r>
      <w:r w:rsidRPr="00673DB7">
        <w:rPr>
          <w:rFonts w:eastAsia="Times New Roman" w:cs="Calibri"/>
          <w:bCs/>
          <w:lang w:eastAsia="cs-CZ"/>
        </w:rPr>
        <w:t>lidé mají přirozený odpor ke změnám, obávají se nezvládnutí nových nároků a požadavků).</w:t>
      </w:r>
    </w:p>
    <w:p w14:paraId="1E28C7F3" w14:textId="77777777" w:rsidR="00082A22" w:rsidRPr="00673DB7" w:rsidRDefault="00082A22" w:rsidP="00082A22">
      <w:pPr>
        <w:spacing w:before="100" w:after="100"/>
        <w:jc w:val="both"/>
        <w:rPr>
          <w:rFonts w:eastAsia="Times New Roman" w:cs="Calibri"/>
          <w:i/>
          <w:lang w:eastAsia="cs-CZ"/>
        </w:rPr>
      </w:pPr>
    </w:p>
    <w:p w14:paraId="1D8B70A0" w14:textId="77777777" w:rsidR="00082A22" w:rsidRPr="00673DB7" w:rsidRDefault="00082A22" w:rsidP="00082A22">
      <w:pPr>
        <w:spacing w:before="100" w:after="100"/>
        <w:jc w:val="both"/>
        <w:rPr>
          <w:rFonts w:eastAsia="Times New Roman" w:cs="Calibri"/>
          <w:b/>
          <w:i/>
          <w:lang w:eastAsia="cs-CZ"/>
        </w:rPr>
      </w:pPr>
      <w:r w:rsidRPr="00673DB7">
        <w:rPr>
          <w:rFonts w:eastAsia="Times New Roman" w:cs="Calibri"/>
          <w:b/>
          <w:i/>
          <w:lang w:eastAsia="cs-CZ"/>
        </w:rPr>
        <w:t>Způsoby snižování odporu zaměstnanců ke změnám</w:t>
      </w:r>
    </w:p>
    <w:p w14:paraId="096C6F36" w14:textId="77777777" w:rsidR="00082A22" w:rsidRPr="00673DB7" w:rsidRDefault="00082A22" w:rsidP="00082A22">
      <w:pPr>
        <w:pStyle w:val="Odstavecseseznamem"/>
        <w:numPr>
          <w:ilvl w:val="0"/>
          <w:numId w:val="29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bCs/>
          <w:i/>
          <w:lang w:eastAsia="cs-CZ"/>
        </w:rPr>
        <w:t xml:space="preserve">Vzdělávání a komunikace </w:t>
      </w:r>
      <w:r w:rsidRPr="00673DB7">
        <w:rPr>
          <w:rFonts w:eastAsia="Times New Roman" w:cs="Calibri"/>
          <w:bCs/>
          <w:lang w:eastAsia="cs-CZ"/>
        </w:rPr>
        <w:t>(</w:t>
      </w:r>
      <w:r w:rsidRPr="00673DB7">
        <w:rPr>
          <w:rFonts w:eastAsia="Times New Roman" w:cs="Calibri"/>
          <w:lang w:eastAsia="cs-CZ"/>
        </w:rPr>
        <w:t xml:space="preserve">nejpřirozenější </w:t>
      </w:r>
      <w:proofErr w:type="gramStart"/>
      <w:r w:rsidRPr="00673DB7">
        <w:rPr>
          <w:rFonts w:eastAsia="Times New Roman" w:cs="Calibri"/>
          <w:lang w:eastAsia="cs-CZ"/>
        </w:rPr>
        <w:t>cestou</w:t>
      </w:r>
      <w:proofErr w:type="gramEnd"/>
      <w:r w:rsidRPr="00673DB7">
        <w:rPr>
          <w:rFonts w:eastAsia="Times New Roman" w:cs="Calibri"/>
          <w:lang w:eastAsia="cs-CZ"/>
        </w:rPr>
        <w:t xml:space="preserve"> jak snížit odpor je komunikovat s lidmi, vzdělávat a vychovávat je předtím, než ke změnám dojde),</w:t>
      </w:r>
    </w:p>
    <w:p w14:paraId="1FF3303A" w14:textId="77777777" w:rsidR="00082A22" w:rsidRPr="00673DB7" w:rsidRDefault="00082A22" w:rsidP="00082A22">
      <w:pPr>
        <w:pStyle w:val="Odstavecseseznamem"/>
        <w:numPr>
          <w:ilvl w:val="0"/>
          <w:numId w:val="29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bCs/>
          <w:i/>
          <w:lang w:eastAsia="cs-CZ"/>
        </w:rPr>
        <w:t>Participace a zapojení</w:t>
      </w:r>
      <w:r w:rsidRPr="00673DB7">
        <w:rPr>
          <w:rFonts w:eastAsia="Times New Roman" w:cs="Calibri"/>
          <w:i/>
          <w:lang w:eastAsia="cs-CZ"/>
        </w:rPr>
        <w:t xml:space="preserve"> </w:t>
      </w:r>
      <w:r w:rsidRPr="00673DB7">
        <w:rPr>
          <w:rFonts w:eastAsia="Times New Roman" w:cs="Calibri"/>
          <w:lang w:eastAsia="cs-CZ"/>
        </w:rPr>
        <w:t>(zapojit ty, jichž se změny týkají, do projektování a realizace změn),</w:t>
      </w:r>
    </w:p>
    <w:p w14:paraId="4F8DF118" w14:textId="77777777" w:rsidR="00082A22" w:rsidRPr="00673DB7" w:rsidRDefault="00082A22" w:rsidP="00082A22">
      <w:pPr>
        <w:pStyle w:val="Odstavecseseznamem"/>
        <w:numPr>
          <w:ilvl w:val="0"/>
          <w:numId w:val="29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i/>
          <w:lang w:eastAsia="cs-CZ"/>
        </w:rPr>
        <w:t xml:space="preserve">Cílená a systémová </w:t>
      </w:r>
      <w:r w:rsidRPr="00673DB7">
        <w:rPr>
          <w:rFonts w:eastAsia="Times New Roman" w:cs="Calibri"/>
          <w:bCs/>
          <w:i/>
          <w:lang w:eastAsia="cs-CZ"/>
        </w:rPr>
        <w:t xml:space="preserve">podpora </w:t>
      </w:r>
      <w:r w:rsidRPr="00673DB7">
        <w:rPr>
          <w:rFonts w:eastAsia="Times New Roman" w:cs="Calibri"/>
          <w:bCs/>
          <w:lang w:eastAsia="cs-CZ"/>
        </w:rPr>
        <w:t xml:space="preserve">(nutno </w:t>
      </w:r>
      <w:r w:rsidRPr="00673DB7">
        <w:rPr>
          <w:rFonts w:eastAsia="Times New Roman" w:cs="Calibri"/>
          <w:lang w:eastAsia="cs-CZ"/>
        </w:rPr>
        <w:t>demonstrovat zájem o podřízené, naslouchat jim, postavit se za ně v nějaké významné záležitosti, pomáhat jim usnadňovat změnu, je-li odpor vyvolán strachem a úzkostí),</w:t>
      </w:r>
    </w:p>
    <w:p w14:paraId="1366FF43" w14:textId="77777777" w:rsidR="00082A22" w:rsidRPr="00673DB7" w:rsidRDefault="00082A22" w:rsidP="00082A22">
      <w:pPr>
        <w:pStyle w:val="Odstavecseseznamem"/>
        <w:numPr>
          <w:ilvl w:val="0"/>
          <w:numId w:val="29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bCs/>
          <w:i/>
          <w:lang w:eastAsia="cs-CZ"/>
        </w:rPr>
        <w:t xml:space="preserve">Vyjednávání a dohoda </w:t>
      </w:r>
      <w:r w:rsidRPr="00673DB7">
        <w:rPr>
          <w:rFonts w:eastAsia="Times New Roman" w:cs="Calibri"/>
          <w:bCs/>
          <w:lang w:eastAsia="cs-CZ"/>
        </w:rPr>
        <w:t>(otevřená, objektivní diskuse, řešení sporů vyjednáváním a vstřícným jednáním včetně finanční podpory),</w:t>
      </w:r>
    </w:p>
    <w:p w14:paraId="715B6323" w14:textId="77777777" w:rsidR="00082A22" w:rsidRPr="00673DB7" w:rsidRDefault="00082A22" w:rsidP="00082A22">
      <w:pPr>
        <w:pStyle w:val="Odstavecseseznamem"/>
        <w:numPr>
          <w:ilvl w:val="0"/>
          <w:numId w:val="29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bCs/>
          <w:i/>
          <w:lang w:eastAsia="cs-CZ"/>
        </w:rPr>
        <w:t>Manipulace a kooptace</w:t>
      </w:r>
      <w:r w:rsidRPr="00673DB7">
        <w:rPr>
          <w:rFonts w:eastAsia="Times New Roman" w:cs="Calibri"/>
          <w:bCs/>
          <w:lang w:eastAsia="cs-CZ"/>
        </w:rPr>
        <w:t xml:space="preserve"> (nepřipustit využívání </w:t>
      </w:r>
      <w:r w:rsidRPr="00673DB7">
        <w:rPr>
          <w:rFonts w:eastAsia="Times New Roman" w:cs="Calibri"/>
          <w:lang w:eastAsia="cs-CZ"/>
        </w:rPr>
        <w:t>pochybných taktik k přesvědčování ostatních zaměstnanců, že změna je v jejich nejlepším zájmu (např. Zadržování informací, stavění jedné osoby proti druhé, poskytování tendenčních informací, využít kooptace, která znamená dát určitému zaměstnanci při projektování a realizaci změny hlavní roli),</w:t>
      </w:r>
    </w:p>
    <w:p w14:paraId="59F71F96" w14:textId="77777777" w:rsidR="00082A22" w:rsidRPr="00673DB7" w:rsidRDefault="00082A22" w:rsidP="00082A22">
      <w:pPr>
        <w:pStyle w:val="Odstavecseseznamem"/>
        <w:numPr>
          <w:ilvl w:val="0"/>
          <w:numId w:val="29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bCs/>
          <w:i/>
          <w:lang w:eastAsia="cs-CZ"/>
        </w:rPr>
        <w:t>Vyloučit neetické a silová řešení změny (</w:t>
      </w:r>
      <w:r w:rsidRPr="00673DB7">
        <w:rPr>
          <w:rFonts w:eastAsia="Times New Roman" w:cs="Calibri"/>
          <w:lang w:eastAsia="cs-CZ"/>
        </w:rPr>
        <w:t>dochází k němu, pokud se manažeři dopouštějí vyhrožování (ztrátou zaměstnání, ztráta nebo omezení množství povýšení, přidělení horší práce, ztráta výsad a výhod, nátlak na zaměstnance je rizikové jednání, narušuje pohodu na pracovišti, vyvolává nepřátelství).</w:t>
      </w:r>
    </w:p>
    <w:p w14:paraId="7883B0A7" w14:textId="77777777" w:rsidR="00082A22" w:rsidRPr="00673DB7" w:rsidRDefault="00082A22" w:rsidP="00082A22">
      <w:pPr>
        <w:pStyle w:val="Odstavecseseznamem"/>
        <w:ind w:left="0"/>
        <w:jc w:val="both"/>
        <w:rPr>
          <w:rFonts w:eastAsia="Times New Roman" w:cs="Calibri"/>
          <w:iCs/>
          <w:lang w:eastAsia="cs-CZ"/>
        </w:rPr>
      </w:pPr>
    </w:p>
    <w:p w14:paraId="6F1CFDD6" w14:textId="77777777" w:rsidR="00082A22" w:rsidRPr="00673DB7" w:rsidRDefault="00082A22" w:rsidP="00082A22">
      <w:pPr>
        <w:pStyle w:val="Odstavecseseznamem"/>
        <w:numPr>
          <w:ilvl w:val="0"/>
          <w:numId w:val="40"/>
        </w:numPr>
        <w:spacing w:before="100" w:after="100"/>
        <w:jc w:val="both"/>
        <w:rPr>
          <w:rFonts w:eastAsia="Times New Roman" w:cs="Calibri"/>
          <w:b/>
          <w:lang w:eastAsia="cs-CZ"/>
        </w:rPr>
      </w:pPr>
      <w:r w:rsidRPr="00673DB7">
        <w:rPr>
          <w:rFonts w:eastAsia="Times New Roman" w:cs="Calibri"/>
          <w:b/>
          <w:lang w:eastAsia="cs-CZ"/>
        </w:rPr>
        <w:t>Dopady změn na podnikovou architekturu a strategii</w:t>
      </w:r>
    </w:p>
    <w:p w14:paraId="4642EEA8" w14:textId="77777777" w:rsidR="00082A22" w:rsidRPr="00673DB7" w:rsidRDefault="00082A22" w:rsidP="00082A22">
      <w:pPr>
        <w:pStyle w:val="Normlnweb"/>
        <w:jc w:val="both"/>
        <w:rPr>
          <w:rFonts w:ascii="Calibri" w:hAnsi="Calibri" w:cs="Calibri"/>
          <w:sz w:val="22"/>
          <w:szCs w:val="22"/>
        </w:rPr>
      </w:pPr>
    </w:p>
    <w:p w14:paraId="10CA7CE0" w14:textId="77777777" w:rsidR="00082A22" w:rsidRPr="00673DB7" w:rsidRDefault="00082A22" w:rsidP="00082A22">
      <w:pPr>
        <w:pStyle w:val="Normlnweb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 xml:space="preserve">Podnikové změny mohou mít různý rozměr, intenzitu a rozsah. </w:t>
      </w:r>
      <w:r w:rsidRPr="00673DB7">
        <w:rPr>
          <w:rStyle w:val="Siln"/>
          <w:rFonts w:ascii="Calibri" w:hAnsi="Calibri" w:cs="Calibri"/>
          <w:i/>
          <w:sz w:val="22"/>
          <w:szCs w:val="22"/>
        </w:rPr>
        <w:t>Změna PA</w:t>
      </w:r>
      <w:r w:rsidRPr="00673DB7">
        <w:rPr>
          <w:rStyle w:val="Siln"/>
          <w:rFonts w:ascii="Calibri" w:hAnsi="Calibri" w:cs="Calibri"/>
          <w:b w:val="0"/>
          <w:sz w:val="22"/>
          <w:szCs w:val="22"/>
        </w:rPr>
        <w:t xml:space="preserve"> vyjadřuje všechny základní dimenze podniku v systémovém pojetí a to:</w:t>
      </w:r>
    </w:p>
    <w:p w14:paraId="432548AF" w14:textId="77777777" w:rsidR="00082A22" w:rsidRPr="00673DB7" w:rsidRDefault="00082A22" w:rsidP="00082A22">
      <w:pPr>
        <w:pStyle w:val="Normlnweb"/>
        <w:numPr>
          <w:ilvl w:val="0"/>
          <w:numId w:val="35"/>
        </w:numPr>
        <w:spacing w:line="276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 xml:space="preserve">podnikovou vizi, </w:t>
      </w:r>
    </w:p>
    <w:p w14:paraId="08623AF8" w14:textId="77777777" w:rsidR="00082A22" w:rsidRPr="00673DB7" w:rsidRDefault="00082A22" w:rsidP="00082A22">
      <w:pPr>
        <w:pStyle w:val="Normlnweb"/>
        <w:numPr>
          <w:ilvl w:val="0"/>
          <w:numId w:val="35"/>
        </w:numPr>
        <w:spacing w:line="276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 xml:space="preserve">podnikovou strategii, </w:t>
      </w:r>
    </w:p>
    <w:p w14:paraId="3B7CE3F5" w14:textId="77777777" w:rsidR="00082A22" w:rsidRPr="00673DB7" w:rsidRDefault="00082A22" w:rsidP="00082A22">
      <w:pPr>
        <w:pStyle w:val="Normlnweb"/>
        <w:numPr>
          <w:ilvl w:val="0"/>
          <w:numId w:val="35"/>
        </w:numPr>
        <w:spacing w:line="276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>podnikové cíle,</w:t>
      </w:r>
    </w:p>
    <w:p w14:paraId="4141F9C2" w14:textId="77777777" w:rsidR="00082A22" w:rsidRPr="00673DB7" w:rsidRDefault="00082A22" w:rsidP="00082A22">
      <w:pPr>
        <w:pStyle w:val="Normlnweb"/>
        <w:numPr>
          <w:ilvl w:val="0"/>
          <w:numId w:val="35"/>
        </w:numPr>
        <w:spacing w:line="276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 xml:space="preserve">podnikové funkce, </w:t>
      </w:r>
    </w:p>
    <w:p w14:paraId="1B175375" w14:textId="77777777" w:rsidR="00082A22" w:rsidRPr="00673DB7" w:rsidRDefault="00082A22" w:rsidP="00082A22">
      <w:pPr>
        <w:pStyle w:val="Normlnweb"/>
        <w:numPr>
          <w:ilvl w:val="0"/>
          <w:numId w:val="35"/>
        </w:numPr>
        <w:spacing w:line="276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>podnikové procesy,</w:t>
      </w:r>
    </w:p>
    <w:p w14:paraId="68E96A05" w14:textId="77777777" w:rsidR="00082A22" w:rsidRPr="00673DB7" w:rsidRDefault="00082A22" w:rsidP="00082A22">
      <w:pPr>
        <w:pStyle w:val="Normlnweb"/>
        <w:numPr>
          <w:ilvl w:val="0"/>
          <w:numId w:val="35"/>
        </w:numPr>
        <w:spacing w:line="276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>organizační struktura podniku,</w:t>
      </w:r>
    </w:p>
    <w:p w14:paraId="5D953CB3" w14:textId="77777777" w:rsidR="00082A22" w:rsidRPr="00673DB7" w:rsidRDefault="00082A22" w:rsidP="00082A22">
      <w:pPr>
        <w:pStyle w:val="Normlnweb"/>
        <w:numPr>
          <w:ilvl w:val="0"/>
          <w:numId w:val="35"/>
        </w:numPr>
        <w:spacing w:line="276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 xml:space="preserve">datová základna podniku – software, hardware, prostorovou lokalizace. </w:t>
      </w:r>
    </w:p>
    <w:p w14:paraId="414674AC" w14:textId="77777777" w:rsidR="00082A22" w:rsidRPr="00673DB7" w:rsidRDefault="00082A22" w:rsidP="00082A22">
      <w:pPr>
        <w:pStyle w:val="Normlnweb"/>
        <w:spacing w:line="276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</w:p>
    <w:p w14:paraId="46F6B590" w14:textId="77777777" w:rsidR="00082A22" w:rsidRPr="00673DB7" w:rsidRDefault="00082A22" w:rsidP="00082A22">
      <w:pPr>
        <w:pStyle w:val="Normlnweb"/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673DB7">
        <w:rPr>
          <w:rStyle w:val="Siln"/>
          <w:rFonts w:ascii="Calibri" w:hAnsi="Calibri" w:cs="Calibri"/>
          <w:i/>
          <w:sz w:val="22"/>
          <w:szCs w:val="22"/>
        </w:rPr>
        <w:t>Dynamik a intenzita změn PA:</w:t>
      </w:r>
    </w:p>
    <w:p w14:paraId="01A02F4E" w14:textId="77777777" w:rsidR="00082A22" w:rsidRPr="00673DB7" w:rsidRDefault="00082A22" w:rsidP="00082A22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Tyto změny lze označit jako trvalé, permanentní ovlivňování tržního prostředí podniků. Podnik pro zachování své konkurenceschopnosti a udržitelnosti reaguje na tuto reálnou skutečnost změnami ve své podnikové architektuře. </w:t>
      </w:r>
    </w:p>
    <w:p w14:paraId="79437C94" w14:textId="77777777" w:rsidR="00082A22" w:rsidRPr="00673DB7" w:rsidRDefault="00082A22" w:rsidP="00082A22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Změny zasahují jak </w:t>
      </w:r>
      <w:proofErr w:type="spellStart"/>
      <w:r w:rsidRPr="00673DB7">
        <w:rPr>
          <w:rFonts w:ascii="Calibri" w:hAnsi="Calibri" w:cs="Calibri"/>
          <w:sz w:val="22"/>
          <w:szCs w:val="22"/>
        </w:rPr>
        <w:t>mezoprostředí</w:t>
      </w:r>
      <w:proofErr w:type="spellEnd"/>
      <w:r w:rsidRPr="00673DB7">
        <w:rPr>
          <w:rFonts w:ascii="Calibri" w:hAnsi="Calibri" w:cs="Calibri"/>
          <w:sz w:val="22"/>
          <w:szCs w:val="22"/>
        </w:rPr>
        <w:t xml:space="preserve"> podniku, tak i vnitřní podnikové zdroje. V souhrnu se dotýkají celé podnikové architektury a ve svém důsledku podnikové strategie. </w:t>
      </w:r>
    </w:p>
    <w:p w14:paraId="2D0F3147" w14:textId="77777777" w:rsidR="00082A22" w:rsidRPr="00673DB7" w:rsidRDefault="00082A22" w:rsidP="00082A22">
      <w:pPr>
        <w:pStyle w:val="Normlnweb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lastRenderedPageBreak/>
        <w:t>V reálné podnikové praxi podniků probíhá dynamický proces souboru změn v PA s cílem zachování své konkurenceschopnosti a udržitelnosti</w:t>
      </w:r>
      <w:r w:rsidRPr="00673DB7">
        <w:rPr>
          <w:rFonts w:ascii="Calibri" w:eastAsia="Calibri" w:hAnsi="Calibri" w:cs="Calibri"/>
          <w:sz w:val="22"/>
          <w:szCs w:val="22"/>
        </w:rPr>
        <w:t>.</w:t>
      </w:r>
    </w:p>
    <w:p w14:paraId="3AE24B62" w14:textId="77777777" w:rsidR="00082A22" w:rsidRPr="00673DB7" w:rsidRDefault="00082A22" w:rsidP="00082A22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Style w:val="Siln"/>
          <w:rFonts w:ascii="Calibri" w:hAnsi="Calibri" w:cs="Calibri"/>
          <w:b w:val="0"/>
          <w:sz w:val="22"/>
          <w:szCs w:val="22"/>
        </w:rPr>
        <w:t xml:space="preserve">Tyto změny řada autorů označuje jako strategické změny, </w:t>
      </w:r>
      <w:r w:rsidRPr="00673DB7">
        <w:rPr>
          <w:rFonts w:ascii="Calibri" w:eastAsia="Calibri" w:hAnsi="Calibri" w:cs="Calibri"/>
          <w:sz w:val="22"/>
          <w:szCs w:val="22"/>
        </w:rPr>
        <w:t xml:space="preserve">jiní autoři jako rozhodující změnu. </w:t>
      </w:r>
    </w:p>
    <w:p w14:paraId="1672B93C" w14:textId="77777777" w:rsidR="00082A22" w:rsidRPr="00673DB7" w:rsidRDefault="00082A22" w:rsidP="00082A22">
      <w:pPr>
        <w:pStyle w:val="Default"/>
        <w:suppressAutoHyphens/>
        <w:adjustRightInd/>
        <w:spacing w:line="276" w:lineRule="auto"/>
        <w:ind w:left="720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</w:p>
    <w:p w14:paraId="4A38E2FA" w14:textId="77777777" w:rsidR="00082A22" w:rsidRPr="00673DB7" w:rsidRDefault="00082A22" w:rsidP="00082A22">
      <w:pPr>
        <w:pStyle w:val="Default"/>
        <w:suppressAutoHyphens/>
        <w:adjustRightInd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673DB7">
        <w:rPr>
          <w:rStyle w:val="Siln"/>
          <w:rFonts w:ascii="Calibri" w:hAnsi="Calibri" w:cs="Calibri"/>
          <w:i/>
          <w:sz w:val="22"/>
          <w:szCs w:val="22"/>
        </w:rPr>
        <w:t xml:space="preserve">Při praktické realizaci změn v PA se uvádí přístup </w:t>
      </w:r>
      <w:r w:rsidRPr="00673DB7">
        <w:rPr>
          <w:rFonts w:ascii="Calibri" w:eastAsia="Times New Roman" w:hAnsi="Calibri" w:cs="Calibri"/>
          <w:i/>
          <w:sz w:val="22"/>
          <w:szCs w:val="22"/>
        </w:rPr>
        <w:t xml:space="preserve">dvakrát </w:t>
      </w:r>
      <w:proofErr w:type="gramStart"/>
      <w:r w:rsidRPr="00673DB7">
        <w:rPr>
          <w:rFonts w:ascii="Calibri" w:eastAsia="Times New Roman" w:hAnsi="Calibri" w:cs="Calibri"/>
          <w:i/>
          <w:sz w:val="22"/>
          <w:szCs w:val="22"/>
        </w:rPr>
        <w:t>5P</w:t>
      </w:r>
      <w:proofErr w:type="gramEnd"/>
      <w:r w:rsidRPr="00673DB7">
        <w:rPr>
          <w:rFonts w:ascii="Calibri" w:eastAsia="Times New Roman" w:hAnsi="Calibri" w:cs="Calibri"/>
          <w:i/>
          <w:sz w:val="22"/>
          <w:szCs w:val="22"/>
        </w:rPr>
        <w:t xml:space="preserve"> který zahrnuje: </w:t>
      </w:r>
    </w:p>
    <w:p w14:paraId="036862CC" w14:textId="77777777" w:rsidR="00082A22" w:rsidRPr="00673DB7" w:rsidRDefault="00082A22" w:rsidP="00082A22">
      <w:pPr>
        <w:pStyle w:val="Default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56A2D4A5" w14:textId="77777777" w:rsidR="00082A22" w:rsidRPr="00673DB7" w:rsidRDefault="00082A22" w:rsidP="00082A22">
      <w:pPr>
        <w:pStyle w:val="Default"/>
        <w:suppressAutoHyphens/>
        <w:adjustRightInd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DB7">
        <w:rPr>
          <w:rFonts w:ascii="Calibri" w:eastAsia="Times New Roman" w:hAnsi="Calibri" w:cs="Calibri"/>
          <w:sz w:val="22"/>
          <w:szCs w:val="22"/>
        </w:rPr>
        <w:t xml:space="preserve">1.skupina 5P: </w:t>
      </w:r>
      <w:r w:rsidRPr="00673DB7">
        <w:rPr>
          <w:rFonts w:ascii="Calibri" w:eastAsia="Times New Roman" w:hAnsi="Calibri" w:cs="Calibri"/>
          <w:i/>
          <w:sz w:val="22"/>
          <w:szCs w:val="22"/>
        </w:rPr>
        <w:t>připravenost</w:t>
      </w:r>
      <w:r w:rsidRPr="00673DB7">
        <w:rPr>
          <w:rFonts w:ascii="Calibri" w:eastAsia="Times New Roman" w:hAnsi="Calibri" w:cs="Calibri"/>
          <w:sz w:val="22"/>
          <w:szCs w:val="22"/>
        </w:rPr>
        <w:t xml:space="preserve"> (konkurenceschopnost, technická vybavenost, odbornost </w:t>
      </w:r>
      <w:r w:rsidRPr="00673DB7">
        <w:rPr>
          <w:rFonts w:ascii="Calibri" w:eastAsia="Times New Roman" w:hAnsi="Calibri" w:cs="Calibri"/>
          <w:i/>
          <w:sz w:val="22"/>
          <w:szCs w:val="22"/>
        </w:rPr>
        <w:t>plán</w:t>
      </w:r>
      <w:r w:rsidRPr="00673DB7">
        <w:rPr>
          <w:rFonts w:ascii="Calibri" w:eastAsia="Times New Roman" w:hAnsi="Calibri" w:cs="Calibri"/>
          <w:sz w:val="22"/>
          <w:szCs w:val="22"/>
        </w:rPr>
        <w:t xml:space="preserve"> (plánovací kategorie, cíle), </w:t>
      </w:r>
      <w:r w:rsidRPr="00673DB7">
        <w:rPr>
          <w:rFonts w:ascii="Calibri" w:eastAsia="Times New Roman" w:hAnsi="Calibri" w:cs="Calibri"/>
          <w:i/>
          <w:sz w:val="22"/>
          <w:szCs w:val="22"/>
        </w:rPr>
        <w:t>portfolio</w:t>
      </w:r>
      <w:r w:rsidRPr="00673DB7">
        <w:rPr>
          <w:rFonts w:ascii="Calibri" w:eastAsia="Times New Roman" w:hAnsi="Calibri" w:cs="Calibri"/>
          <w:sz w:val="22"/>
          <w:szCs w:val="22"/>
        </w:rPr>
        <w:t xml:space="preserve"> (konkurenceneschopné, udržitelné), perspektiva</w:t>
      </w:r>
      <w:r w:rsidRPr="00673DB7">
        <w:rPr>
          <w:rFonts w:ascii="Calibri" w:eastAsia="Times New Roman" w:hAnsi="Calibri" w:cs="Calibri"/>
          <w:i/>
          <w:sz w:val="22"/>
          <w:szCs w:val="22"/>
        </w:rPr>
        <w:t xml:space="preserve"> (vize</w:t>
      </w:r>
      <w:r w:rsidRPr="00673DB7">
        <w:rPr>
          <w:rFonts w:ascii="Calibri" w:eastAsia="Times New Roman" w:hAnsi="Calibri" w:cs="Calibri"/>
          <w:sz w:val="22"/>
          <w:szCs w:val="22"/>
        </w:rPr>
        <w:t xml:space="preserve">, mise, strategie), </w:t>
      </w:r>
      <w:r w:rsidRPr="00673DB7">
        <w:rPr>
          <w:rFonts w:ascii="Calibri" w:eastAsia="Times New Roman" w:hAnsi="Calibri" w:cs="Calibri"/>
          <w:i/>
          <w:sz w:val="22"/>
          <w:szCs w:val="22"/>
        </w:rPr>
        <w:t>pečlivost (</w:t>
      </w:r>
      <w:r w:rsidRPr="00673DB7">
        <w:rPr>
          <w:rFonts w:ascii="Calibri" w:eastAsia="Times New Roman" w:hAnsi="Calibri" w:cs="Calibri"/>
          <w:sz w:val="22"/>
          <w:szCs w:val="22"/>
        </w:rPr>
        <w:t>zásada řádného hospodáře, kontrolní činnost, audit).</w:t>
      </w:r>
    </w:p>
    <w:p w14:paraId="3FC4A20C" w14:textId="77777777" w:rsidR="00082A22" w:rsidRPr="00673DB7" w:rsidRDefault="00082A22" w:rsidP="00082A22">
      <w:pPr>
        <w:pStyle w:val="Default"/>
        <w:spacing w:line="276" w:lineRule="auto"/>
        <w:ind w:left="144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589739C" w14:textId="77777777" w:rsidR="00082A22" w:rsidRPr="00673DB7" w:rsidRDefault="00082A22" w:rsidP="00082A22">
      <w:pPr>
        <w:pStyle w:val="Default"/>
        <w:suppressAutoHyphens/>
        <w:adjustRightInd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eastAsia="Times New Roman" w:hAnsi="Calibri" w:cs="Calibri"/>
          <w:sz w:val="22"/>
          <w:szCs w:val="22"/>
        </w:rPr>
        <w:t xml:space="preserve">2.skupina 5P: </w:t>
      </w:r>
      <w:r w:rsidRPr="00673DB7">
        <w:rPr>
          <w:rFonts w:ascii="Calibri" w:eastAsia="Times New Roman" w:hAnsi="Calibri" w:cs="Calibri"/>
          <w:i/>
          <w:sz w:val="22"/>
          <w:szCs w:val="22"/>
        </w:rPr>
        <w:t xml:space="preserve">produkt </w:t>
      </w:r>
      <w:r w:rsidRPr="00673DB7">
        <w:rPr>
          <w:rFonts w:ascii="Calibri" w:eastAsia="Times New Roman" w:hAnsi="Calibri" w:cs="Calibri"/>
          <w:sz w:val="22"/>
          <w:szCs w:val="22"/>
        </w:rPr>
        <w:t xml:space="preserve">(výrobek, služba, duševní vlastnictví, technologie) </w:t>
      </w:r>
      <w:r w:rsidRPr="00673DB7">
        <w:rPr>
          <w:rFonts w:ascii="Calibri" w:eastAsia="Times New Roman" w:hAnsi="Calibri" w:cs="Calibri"/>
          <w:i/>
          <w:sz w:val="22"/>
          <w:szCs w:val="22"/>
        </w:rPr>
        <w:t>personál</w:t>
      </w:r>
      <w:r w:rsidRPr="00673DB7">
        <w:rPr>
          <w:rFonts w:ascii="Calibri" w:eastAsia="Times New Roman" w:hAnsi="Calibri" w:cs="Calibri"/>
          <w:sz w:val="22"/>
          <w:szCs w:val="22"/>
        </w:rPr>
        <w:t xml:space="preserve"> (lidský potenciál, kompetence, dovednosti), </w:t>
      </w:r>
      <w:r w:rsidRPr="00673DB7">
        <w:rPr>
          <w:rFonts w:ascii="Calibri" w:eastAsia="Times New Roman" w:hAnsi="Calibri" w:cs="Calibri"/>
          <w:i/>
          <w:sz w:val="22"/>
          <w:szCs w:val="22"/>
        </w:rPr>
        <w:t>procesy</w:t>
      </w:r>
      <w:r w:rsidRPr="00673DB7">
        <w:rPr>
          <w:rFonts w:ascii="Calibri" w:eastAsia="Times New Roman" w:hAnsi="Calibri" w:cs="Calibri"/>
          <w:sz w:val="22"/>
          <w:szCs w:val="22"/>
        </w:rPr>
        <w:t xml:space="preserve"> (vstupy, transformační procesy, výstupy), </w:t>
      </w:r>
      <w:r w:rsidRPr="00673DB7">
        <w:rPr>
          <w:rFonts w:ascii="Calibri" w:eastAsia="Times New Roman" w:hAnsi="Calibri" w:cs="Calibri"/>
          <w:i/>
          <w:sz w:val="22"/>
          <w:szCs w:val="22"/>
        </w:rPr>
        <w:t>partneři (</w:t>
      </w:r>
      <w:r w:rsidRPr="00673DB7">
        <w:rPr>
          <w:rFonts w:ascii="Calibri" w:eastAsia="Times New Roman" w:hAnsi="Calibri" w:cs="Calibri"/>
          <w:sz w:val="22"/>
          <w:szCs w:val="22"/>
        </w:rPr>
        <w:t xml:space="preserve">dodavatelé, kooperující podniky, doprava, skladování, prodejci), </w:t>
      </w:r>
      <w:r w:rsidRPr="00673DB7">
        <w:rPr>
          <w:rFonts w:ascii="Calibri" w:eastAsia="Times New Roman" w:hAnsi="Calibri" w:cs="Calibri"/>
          <w:i/>
          <w:sz w:val="22"/>
          <w:szCs w:val="22"/>
        </w:rPr>
        <w:t>přínos</w:t>
      </w:r>
      <w:r w:rsidRPr="00673DB7">
        <w:rPr>
          <w:rFonts w:ascii="Calibri" w:eastAsia="Times New Roman" w:hAnsi="Calibri" w:cs="Calibri"/>
          <w:sz w:val="22"/>
          <w:szCs w:val="22"/>
        </w:rPr>
        <w:t xml:space="preserve"> (stabilita, udržitelnost, rozvoj).</w:t>
      </w:r>
    </w:p>
    <w:p w14:paraId="35250BED" w14:textId="77777777" w:rsidR="00082A22" w:rsidRPr="00673DB7" w:rsidRDefault="00082A22" w:rsidP="00082A22">
      <w:pPr>
        <w:jc w:val="both"/>
        <w:rPr>
          <w:rFonts w:cs="Calibri"/>
          <w:color w:val="282D32"/>
        </w:rPr>
      </w:pPr>
    </w:p>
    <w:p w14:paraId="69475E6F" w14:textId="77777777" w:rsidR="00082A22" w:rsidRPr="00673DB7" w:rsidRDefault="00082A22" w:rsidP="00082A22">
      <w:pPr>
        <w:spacing w:before="100" w:after="100" w:line="240" w:lineRule="auto"/>
        <w:jc w:val="both"/>
        <w:rPr>
          <w:rFonts w:eastAsia="Times New Roman" w:cs="Calibri"/>
          <w:bCs/>
          <w:kern w:val="3"/>
          <w:lang w:eastAsia="cs-CZ"/>
        </w:rPr>
      </w:pPr>
      <w:proofErr w:type="spellStart"/>
      <w:r w:rsidRPr="00673DB7">
        <w:rPr>
          <w:rFonts w:eastAsia="Times New Roman" w:cs="Calibri"/>
          <w:bCs/>
          <w:kern w:val="3"/>
          <w:lang w:eastAsia="cs-CZ"/>
        </w:rPr>
        <w:t>Leavittův</w:t>
      </w:r>
      <w:proofErr w:type="spellEnd"/>
      <w:r w:rsidRPr="00673DB7">
        <w:rPr>
          <w:rFonts w:eastAsia="Times New Roman" w:cs="Calibri"/>
          <w:bCs/>
          <w:kern w:val="3"/>
          <w:lang w:eastAsia="cs-CZ"/>
        </w:rPr>
        <w:t xml:space="preserve"> diamant (</w:t>
      </w:r>
      <w:proofErr w:type="spellStart"/>
      <w:r w:rsidRPr="00673DB7">
        <w:rPr>
          <w:rFonts w:eastAsia="Times New Roman" w:cs="Calibri"/>
          <w:bCs/>
          <w:kern w:val="3"/>
          <w:lang w:eastAsia="cs-CZ"/>
        </w:rPr>
        <w:t>Leavitt's</w:t>
      </w:r>
      <w:proofErr w:type="spellEnd"/>
      <w:r w:rsidRPr="00673DB7">
        <w:rPr>
          <w:rFonts w:eastAsia="Times New Roman" w:cs="Calibri"/>
          <w:bCs/>
          <w:kern w:val="3"/>
          <w:lang w:eastAsia="cs-CZ"/>
        </w:rPr>
        <w:t xml:space="preserve"> </w:t>
      </w:r>
      <w:proofErr w:type="spellStart"/>
      <w:r w:rsidRPr="00673DB7">
        <w:rPr>
          <w:rFonts w:eastAsia="Times New Roman" w:cs="Calibri"/>
          <w:bCs/>
          <w:kern w:val="3"/>
          <w:lang w:eastAsia="cs-CZ"/>
        </w:rPr>
        <w:t>Diamond</w:t>
      </w:r>
      <w:proofErr w:type="spellEnd"/>
      <w:r w:rsidRPr="00673DB7">
        <w:rPr>
          <w:rFonts w:eastAsia="Times New Roman" w:cs="Calibri"/>
          <w:bCs/>
          <w:kern w:val="3"/>
          <w:lang w:eastAsia="cs-CZ"/>
        </w:rPr>
        <w:t xml:space="preserve">) - </w:t>
      </w:r>
      <w:r w:rsidRPr="00673DB7">
        <w:rPr>
          <w:rFonts w:eastAsia="Times New Roman" w:cs="Calibri"/>
          <w:lang w:eastAsia="cs-CZ"/>
        </w:rPr>
        <w:t>model, který patří mezi modely kritických faktorů úspěchu a používá se v řízení změn.</w:t>
      </w:r>
    </w:p>
    <w:p w14:paraId="71FEB245" w14:textId="77777777" w:rsidR="00082A22" w:rsidRPr="00673DB7" w:rsidRDefault="00082A22" w:rsidP="00082A22">
      <w:pPr>
        <w:pStyle w:val="Odstavecseseznamem"/>
        <w:numPr>
          <w:ilvl w:val="0"/>
          <w:numId w:val="38"/>
        </w:numPr>
        <w:suppressAutoHyphens/>
        <w:autoSpaceDN w:val="0"/>
        <w:spacing w:after="0" w:line="240" w:lineRule="auto"/>
        <w:contextualSpacing w:val="0"/>
        <w:jc w:val="both"/>
        <w:rPr>
          <w:rFonts w:cs="Calibri"/>
          <w:szCs w:val="20"/>
        </w:rPr>
      </w:pPr>
      <w:r w:rsidRPr="00673DB7">
        <w:rPr>
          <w:rFonts w:eastAsia="Times New Roman" w:cs="Calibri"/>
          <w:szCs w:val="20"/>
          <w:lang w:eastAsia="cs-CZ"/>
        </w:rPr>
        <w:t xml:space="preserve">Navrhl jej v roce 1973 </w:t>
      </w:r>
      <w:r w:rsidRPr="00673DB7">
        <w:rPr>
          <w:rFonts w:eastAsia="Times New Roman" w:cs="Calibri"/>
          <w:bCs/>
          <w:szCs w:val="20"/>
          <w:lang w:eastAsia="cs-CZ"/>
        </w:rPr>
        <w:t xml:space="preserve">Harold J. </w:t>
      </w:r>
      <w:proofErr w:type="spellStart"/>
      <w:r w:rsidRPr="00673DB7">
        <w:rPr>
          <w:rFonts w:eastAsia="Times New Roman" w:cs="Calibri"/>
          <w:bCs/>
          <w:szCs w:val="20"/>
          <w:lang w:eastAsia="cs-CZ"/>
        </w:rPr>
        <w:t>Leavitt</w:t>
      </w:r>
      <w:proofErr w:type="spellEnd"/>
      <w:r w:rsidRPr="00673DB7">
        <w:rPr>
          <w:rFonts w:eastAsia="Times New Roman" w:cs="Calibri"/>
          <w:szCs w:val="20"/>
          <w:lang w:eastAsia="cs-CZ"/>
        </w:rPr>
        <w:t>. Mezi klíčové faktory úspěchu podle něj patří:</w:t>
      </w:r>
    </w:p>
    <w:p w14:paraId="5309FB20" w14:textId="77777777" w:rsidR="00082A22" w:rsidRPr="00673DB7" w:rsidRDefault="00082A22" w:rsidP="00082A22">
      <w:pPr>
        <w:numPr>
          <w:ilvl w:val="0"/>
          <w:numId w:val="38"/>
        </w:numPr>
        <w:suppressAutoHyphens/>
        <w:autoSpaceDN w:val="0"/>
        <w:spacing w:before="100" w:after="100" w:line="240" w:lineRule="auto"/>
        <w:jc w:val="both"/>
        <w:rPr>
          <w:rFonts w:eastAsia="Times New Roman" w:cs="Calibri"/>
          <w:szCs w:val="20"/>
          <w:lang w:eastAsia="cs-CZ"/>
        </w:rPr>
      </w:pPr>
      <w:r w:rsidRPr="00673DB7">
        <w:rPr>
          <w:rFonts w:eastAsia="Times New Roman" w:cs="Calibri"/>
          <w:szCs w:val="20"/>
          <w:lang w:eastAsia="cs-CZ"/>
        </w:rPr>
        <w:t>Struktura</w:t>
      </w:r>
    </w:p>
    <w:p w14:paraId="40F3D06B" w14:textId="77777777" w:rsidR="00082A22" w:rsidRPr="00673DB7" w:rsidRDefault="00082A22" w:rsidP="00082A22">
      <w:pPr>
        <w:numPr>
          <w:ilvl w:val="0"/>
          <w:numId w:val="38"/>
        </w:numPr>
        <w:suppressAutoHyphens/>
        <w:autoSpaceDN w:val="0"/>
        <w:spacing w:before="100" w:after="100" w:line="240" w:lineRule="auto"/>
        <w:jc w:val="both"/>
        <w:rPr>
          <w:rFonts w:eastAsia="Times New Roman" w:cs="Calibri"/>
          <w:szCs w:val="20"/>
          <w:lang w:eastAsia="cs-CZ"/>
        </w:rPr>
      </w:pPr>
      <w:r w:rsidRPr="00673DB7">
        <w:rPr>
          <w:rFonts w:eastAsia="Times New Roman" w:cs="Calibri"/>
          <w:szCs w:val="20"/>
          <w:lang w:eastAsia="cs-CZ"/>
        </w:rPr>
        <w:t>Manažerské úkoly</w:t>
      </w:r>
    </w:p>
    <w:p w14:paraId="648F71E2" w14:textId="77777777" w:rsidR="00082A22" w:rsidRPr="00673DB7" w:rsidRDefault="00082A22" w:rsidP="00082A22">
      <w:pPr>
        <w:numPr>
          <w:ilvl w:val="0"/>
          <w:numId w:val="38"/>
        </w:numPr>
        <w:suppressAutoHyphens/>
        <w:autoSpaceDN w:val="0"/>
        <w:spacing w:before="100" w:after="100" w:line="240" w:lineRule="auto"/>
        <w:jc w:val="both"/>
        <w:rPr>
          <w:rFonts w:eastAsia="Times New Roman" w:cs="Calibri"/>
          <w:szCs w:val="20"/>
          <w:lang w:eastAsia="cs-CZ"/>
        </w:rPr>
      </w:pPr>
      <w:r w:rsidRPr="00673DB7">
        <w:rPr>
          <w:rFonts w:eastAsia="Times New Roman" w:cs="Calibri"/>
          <w:szCs w:val="20"/>
          <w:lang w:eastAsia="cs-CZ"/>
        </w:rPr>
        <w:t>Lidé</w:t>
      </w:r>
    </w:p>
    <w:p w14:paraId="6E10E336" w14:textId="77777777" w:rsidR="00082A22" w:rsidRPr="00673DB7" w:rsidRDefault="00082A22" w:rsidP="00082A22">
      <w:pPr>
        <w:numPr>
          <w:ilvl w:val="0"/>
          <w:numId w:val="38"/>
        </w:numPr>
        <w:suppressAutoHyphens/>
        <w:autoSpaceDN w:val="0"/>
        <w:spacing w:before="100" w:after="100" w:line="240" w:lineRule="auto"/>
        <w:jc w:val="both"/>
        <w:rPr>
          <w:rFonts w:eastAsia="Times New Roman" w:cs="Calibri"/>
          <w:szCs w:val="20"/>
          <w:lang w:eastAsia="cs-CZ"/>
        </w:rPr>
      </w:pPr>
      <w:r w:rsidRPr="00673DB7">
        <w:rPr>
          <w:rFonts w:eastAsia="Times New Roman" w:cs="Calibri"/>
          <w:szCs w:val="20"/>
          <w:lang w:eastAsia="cs-CZ"/>
        </w:rPr>
        <w:t>Technologie</w:t>
      </w:r>
    </w:p>
    <w:p w14:paraId="18E96EFA" w14:textId="77777777" w:rsidR="00082A22" w:rsidRPr="00673DB7" w:rsidRDefault="00082A22" w:rsidP="00082A22">
      <w:pPr>
        <w:spacing w:before="100" w:after="100" w:line="240" w:lineRule="auto"/>
        <w:jc w:val="both"/>
        <w:rPr>
          <w:rFonts w:cs="Calibri"/>
        </w:rPr>
      </w:pPr>
      <w:r w:rsidRPr="00673DB7">
        <w:rPr>
          <w:rFonts w:eastAsia="Times New Roman" w:cs="Calibri"/>
          <w:lang w:eastAsia="cs-CZ"/>
        </w:rPr>
        <w:t xml:space="preserve">Podle </w:t>
      </w:r>
      <w:proofErr w:type="spellStart"/>
      <w:r w:rsidRPr="00673DB7">
        <w:rPr>
          <w:rFonts w:eastAsia="Times New Roman" w:cs="Calibri"/>
          <w:lang w:eastAsia="cs-CZ"/>
        </w:rPr>
        <w:t>Leavitta</w:t>
      </w:r>
      <w:proofErr w:type="spellEnd"/>
      <w:r w:rsidRPr="00673DB7">
        <w:rPr>
          <w:rFonts w:eastAsia="Times New Roman" w:cs="Calibri"/>
          <w:lang w:eastAsia="cs-CZ"/>
        </w:rPr>
        <w:t xml:space="preserve"> jde zejména o kritické faktory změny, se kterou se uvedené faktory vzájemně ovlivňují a musí s ní být slaďovány (ať už všechny, nebo jen některé. </w:t>
      </w:r>
      <w:proofErr w:type="spellStart"/>
      <w:r w:rsidRPr="00673DB7">
        <w:rPr>
          <w:rFonts w:eastAsia="Times New Roman" w:cs="Calibri"/>
          <w:lang w:eastAsia="cs-CZ"/>
        </w:rPr>
        <w:t>Leavittův</w:t>
      </w:r>
      <w:proofErr w:type="spellEnd"/>
      <w:r w:rsidRPr="00673DB7">
        <w:rPr>
          <w:rFonts w:eastAsia="Times New Roman" w:cs="Calibri"/>
          <w:lang w:eastAsia="cs-CZ"/>
        </w:rPr>
        <w:t xml:space="preserve"> diamant se často označuje jako </w:t>
      </w:r>
      <w:r w:rsidRPr="00673DB7">
        <w:rPr>
          <w:rFonts w:eastAsia="Times New Roman" w:cs="Calibri"/>
          <w:i/>
          <w:iCs/>
          <w:lang w:eastAsia="cs-CZ"/>
        </w:rPr>
        <w:t>„model komponent pro realizaci změny“</w:t>
      </w:r>
      <w:r w:rsidRPr="00673DB7">
        <w:rPr>
          <w:rFonts w:eastAsia="Times New Roman" w:cs="Calibri"/>
          <w:lang w:eastAsia="cs-CZ"/>
        </w:rPr>
        <w:t xml:space="preserve">. </w:t>
      </w:r>
    </w:p>
    <w:p w14:paraId="4E533713" w14:textId="77777777" w:rsidR="00082A22" w:rsidRPr="00673DB7" w:rsidRDefault="00082A22" w:rsidP="00082A22">
      <w:pPr>
        <w:spacing w:before="100" w:after="100" w:line="240" w:lineRule="auto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    </w:t>
      </w:r>
    </w:p>
    <w:p w14:paraId="6974ADF7" w14:textId="758F54F1" w:rsidR="00082A22" w:rsidRPr="00673DB7" w:rsidRDefault="00082A22" w:rsidP="00082A22">
      <w:pPr>
        <w:spacing w:before="100" w:after="100" w:line="240" w:lineRule="auto"/>
        <w:jc w:val="both"/>
        <w:rPr>
          <w:rFonts w:cs="Calibri"/>
        </w:rPr>
      </w:pPr>
      <w:r w:rsidRPr="00673DB7">
        <w:rPr>
          <w:rFonts w:eastAsia="Times New Roman" w:cs="Calibri"/>
          <w:noProof/>
          <w:lang w:eastAsia="cs-CZ"/>
        </w:rPr>
        <w:lastRenderedPageBreak/>
        <w:drawing>
          <wp:inline distT="0" distB="0" distL="0" distR="0" wp14:anchorId="28BE4C69" wp14:editId="55FA11F2">
            <wp:extent cx="3857625" cy="3505200"/>
            <wp:effectExtent l="0" t="0" r="9525" b="0"/>
            <wp:docPr id="2" name="Obrázek 2" descr="management_mania_leawittuv_diam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nagement_mania_leawittuv_diama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C34F" w14:textId="77777777" w:rsidR="00082A22" w:rsidRPr="00673DB7" w:rsidRDefault="00082A22" w:rsidP="00082A22">
      <w:pPr>
        <w:spacing w:before="100" w:after="100" w:line="240" w:lineRule="auto"/>
        <w:jc w:val="both"/>
        <w:rPr>
          <w:rFonts w:eastAsia="Times New Roman" w:cs="Calibri"/>
          <w:lang w:eastAsia="cs-CZ"/>
        </w:rPr>
      </w:pPr>
    </w:p>
    <w:p w14:paraId="684B7AB9" w14:textId="77777777" w:rsidR="00082A22" w:rsidRDefault="00082A22" w:rsidP="00082A2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840622">
        <w:rPr>
          <w:rFonts w:ascii="Calibri" w:hAnsi="Calibri" w:cs="Calibri"/>
          <w:sz w:val="22"/>
          <w:szCs w:val="22"/>
        </w:rPr>
        <w:t>Zdroj:</w:t>
      </w:r>
      <w:r>
        <w:rPr>
          <w:rFonts w:ascii="Calibri" w:hAnsi="Calibri" w:cs="Calibri"/>
          <w:sz w:val="22"/>
          <w:szCs w:val="22"/>
        </w:rPr>
        <w:t xml:space="preserve">  Str</w:t>
      </w:r>
      <w:r w:rsidRPr="00840622">
        <w:rPr>
          <w:rFonts w:ascii="Calibri" w:hAnsi="Calibri" w:cs="Calibri"/>
          <w:sz w:val="22"/>
          <w:szCs w:val="22"/>
        </w:rPr>
        <w:t>ategický</w:t>
      </w:r>
      <w:proofErr w:type="gramEnd"/>
      <w:r w:rsidRPr="008406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management změn a znalostí, </w:t>
      </w:r>
      <w:proofErr w:type="spellStart"/>
      <w:r>
        <w:rPr>
          <w:rFonts w:ascii="Calibri" w:hAnsi="Calibri" w:cs="Calibri"/>
          <w:sz w:val="22"/>
          <w:szCs w:val="22"/>
        </w:rPr>
        <w:t>Častorál</w:t>
      </w:r>
      <w:proofErr w:type="spellEnd"/>
      <w:r>
        <w:rPr>
          <w:rFonts w:ascii="Calibri" w:hAnsi="Calibri" w:cs="Calibri"/>
          <w:sz w:val="22"/>
          <w:szCs w:val="22"/>
        </w:rPr>
        <w:t xml:space="preserve"> (2010)</w:t>
      </w:r>
    </w:p>
    <w:p w14:paraId="61BF4766" w14:textId="77777777" w:rsidR="005E33EA" w:rsidRPr="00082A22" w:rsidRDefault="005E33EA" w:rsidP="00082A22"/>
    <w:sectPr w:rsidR="005E33EA" w:rsidRPr="0008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39"/>
    <w:multiLevelType w:val="hybridMultilevel"/>
    <w:tmpl w:val="321E05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4CD5DEF"/>
    <w:multiLevelType w:val="multilevel"/>
    <w:tmpl w:val="B4F0E8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28B181A"/>
    <w:multiLevelType w:val="multilevel"/>
    <w:tmpl w:val="5696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376"/>
    <w:multiLevelType w:val="multilevel"/>
    <w:tmpl w:val="C672B08A"/>
    <w:lvl w:ilvl="0">
      <w:numFmt w:val="bullet"/>
      <w:lvlText w:val=""/>
      <w:lvlJc w:val="left"/>
      <w:pPr>
        <w:ind w:left="705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4" w15:restartNumberingAfterBreak="0">
    <w:nsid w:val="17486B34"/>
    <w:multiLevelType w:val="multilevel"/>
    <w:tmpl w:val="939C6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A24230"/>
    <w:multiLevelType w:val="multilevel"/>
    <w:tmpl w:val="E9DAE5B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E641342"/>
    <w:multiLevelType w:val="multilevel"/>
    <w:tmpl w:val="E27073A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1BB2C9E"/>
    <w:multiLevelType w:val="multilevel"/>
    <w:tmpl w:val="BF4C57AA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1534AE"/>
    <w:multiLevelType w:val="hybridMultilevel"/>
    <w:tmpl w:val="80920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C033C"/>
    <w:multiLevelType w:val="hybridMultilevel"/>
    <w:tmpl w:val="CCDA629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46F3D"/>
    <w:multiLevelType w:val="multilevel"/>
    <w:tmpl w:val="9880FDB6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2F6322DD"/>
    <w:multiLevelType w:val="multilevel"/>
    <w:tmpl w:val="5696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454F"/>
    <w:multiLevelType w:val="multilevel"/>
    <w:tmpl w:val="35820DBC"/>
    <w:lvl w:ilvl="0">
      <w:start w:val="3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3F75B23"/>
    <w:multiLevelType w:val="multilevel"/>
    <w:tmpl w:val="4786694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441519A"/>
    <w:multiLevelType w:val="hybridMultilevel"/>
    <w:tmpl w:val="9B602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66D"/>
    <w:multiLevelType w:val="multilevel"/>
    <w:tmpl w:val="683C676C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CE2169"/>
    <w:multiLevelType w:val="multilevel"/>
    <w:tmpl w:val="4BCC609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B6F6277"/>
    <w:multiLevelType w:val="hybridMultilevel"/>
    <w:tmpl w:val="8E888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357EC"/>
    <w:multiLevelType w:val="multilevel"/>
    <w:tmpl w:val="7CF414B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6950084"/>
    <w:multiLevelType w:val="multilevel"/>
    <w:tmpl w:val="FED6E2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B617D00"/>
    <w:multiLevelType w:val="multilevel"/>
    <w:tmpl w:val="81F8A64E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146A62"/>
    <w:multiLevelType w:val="hybridMultilevel"/>
    <w:tmpl w:val="97FC0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560D4"/>
    <w:multiLevelType w:val="hybridMultilevel"/>
    <w:tmpl w:val="DB0CD684"/>
    <w:lvl w:ilvl="0" w:tplc="8DF8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027D9"/>
    <w:multiLevelType w:val="hybridMultilevel"/>
    <w:tmpl w:val="E1B2E9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0E57E6"/>
    <w:multiLevelType w:val="multilevel"/>
    <w:tmpl w:val="AAC6F1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4818"/>
    <w:multiLevelType w:val="multilevel"/>
    <w:tmpl w:val="0836446E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660BFE"/>
    <w:multiLevelType w:val="multilevel"/>
    <w:tmpl w:val="87E4D4BA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4882569"/>
    <w:multiLevelType w:val="multilevel"/>
    <w:tmpl w:val="D7C2C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94D211C"/>
    <w:multiLevelType w:val="multilevel"/>
    <w:tmpl w:val="938A9F02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B1A71"/>
    <w:multiLevelType w:val="multilevel"/>
    <w:tmpl w:val="4D86910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8055E18"/>
    <w:multiLevelType w:val="multilevel"/>
    <w:tmpl w:val="0A7EE91C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9040B3E"/>
    <w:multiLevelType w:val="multilevel"/>
    <w:tmpl w:val="15F4B74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033B5E"/>
    <w:multiLevelType w:val="hybridMultilevel"/>
    <w:tmpl w:val="80EA1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E6B69"/>
    <w:multiLevelType w:val="hybridMultilevel"/>
    <w:tmpl w:val="5066A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329E0"/>
    <w:multiLevelType w:val="multilevel"/>
    <w:tmpl w:val="546C0C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71843128"/>
    <w:multiLevelType w:val="hybridMultilevel"/>
    <w:tmpl w:val="27E019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24998"/>
    <w:multiLevelType w:val="multilevel"/>
    <w:tmpl w:val="31EEDDA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8650272"/>
    <w:multiLevelType w:val="hybridMultilevel"/>
    <w:tmpl w:val="04DAA1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C49B6"/>
    <w:multiLevelType w:val="hybridMultilevel"/>
    <w:tmpl w:val="20B4F408"/>
    <w:lvl w:ilvl="0" w:tplc="C122DC5A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32353"/>
    <w:multiLevelType w:val="hybridMultilevel"/>
    <w:tmpl w:val="D87EE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3763">
    <w:abstractNumId w:val="21"/>
  </w:num>
  <w:num w:numId="2" w16cid:durableId="993487232">
    <w:abstractNumId w:val="8"/>
  </w:num>
  <w:num w:numId="3" w16cid:durableId="708645738">
    <w:abstractNumId w:val="39"/>
  </w:num>
  <w:num w:numId="4" w16cid:durableId="2063820525">
    <w:abstractNumId w:val="17"/>
  </w:num>
  <w:num w:numId="5" w16cid:durableId="1698120528">
    <w:abstractNumId w:val="32"/>
  </w:num>
  <w:num w:numId="6" w16cid:durableId="569342557">
    <w:abstractNumId w:val="35"/>
  </w:num>
  <w:num w:numId="7" w16cid:durableId="617879856">
    <w:abstractNumId w:val="14"/>
  </w:num>
  <w:num w:numId="8" w16cid:durableId="79306331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2705672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6232808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832068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43021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9607429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276764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91850050">
    <w:abstractNumId w:val="33"/>
  </w:num>
  <w:num w:numId="16" w16cid:durableId="1449274048">
    <w:abstractNumId w:val="4"/>
  </w:num>
  <w:num w:numId="17" w16cid:durableId="76253040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11700628">
    <w:abstractNumId w:val="28"/>
  </w:num>
  <w:num w:numId="19" w16cid:durableId="505898621">
    <w:abstractNumId w:val="3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0" w16cid:durableId="16721371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043284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367403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1464981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2911238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5223106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40490810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4771036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1674656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675109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8857159">
    <w:abstractNumId w:val="16"/>
  </w:num>
  <w:num w:numId="31" w16cid:durableId="1990787659">
    <w:abstractNumId w:val="0"/>
  </w:num>
  <w:num w:numId="32" w16cid:durableId="782191338">
    <w:abstractNumId w:val="22"/>
  </w:num>
  <w:num w:numId="33" w16cid:durableId="690569655">
    <w:abstractNumId w:val="23"/>
  </w:num>
  <w:num w:numId="34" w16cid:durableId="1087770290">
    <w:abstractNumId w:val="9"/>
  </w:num>
  <w:num w:numId="35" w16cid:durableId="1990791815">
    <w:abstractNumId w:val="37"/>
  </w:num>
  <w:num w:numId="36" w16cid:durableId="191039076">
    <w:abstractNumId w:val="27"/>
  </w:num>
  <w:num w:numId="37" w16cid:durableId="1743142446">
    <w:abstractNumId w:val="11"/>
  </w:num>
  <w:num w:numId="38" w16cid:durableId="957027045">
    <w:abstractNumId w:val="2"/>
  </w:num>
  <w:num w:numId="39" w16cid:durableId="124861189">
    <w:abstractNumId w:val="38"/>
  </w:num>
  <w:num w:numId="40" w16cid:durableId="1946771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49"/>
    <w:rsid w:val="00082A22"/>
    <w:rsid w:val="005E33EA"/>
    <w:rsid w:val="009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799"/>
  <w15:chartTrackingRefBased/>
  <w15:docId w15:val="{8667A63F-8005-443D-84A3-BA5653B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5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D5A49"/>
    <w:pPr>
      <w:spacing w:after="160" w:line="256" w:lineRule="auto"/>
      <w:ind w:left="720"/>
      <w:contextualSpacing/>
    </w:pPr>
  </w:style>
  <w:style w:type="character" w:styleId="Hypertextovodkaz">
    <w:name w:val="Hyperlink"/>
    <w:semiHidden/>
    <w:unhideWhenUsed/>
    <w:rsid w:val="00082A22"/>
    <w:rPr>
      <w:color w:val="0000FF"/>
      <w:u w:val="single" w:color="000000"/>
    </w:rPr>
  </w:style>
  <w:style w:type="character" w:styleId="Siln">
    <w:name w:val="Strong"/>
    <w:qFormat/>
    <w:rsid w:val="00082A22"/>
    <w:rPr>
      <w:b/>
      <w:bCs w:val="0"/>
      <w:sz w:val="29"/>
      <w:szCs w:val="29"/>
    </w:rPr>
  </w:style>
  <w:style w:type="paragraph" w:styleId="Normlnweb">
    <w:name w:val="Normal (Web)"/>
    <w:basedOn w:val="Normln"/>
    <w:unhideWhenUsed/>
    <w:rsid w:val="00082A22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mania.com/cs/john-p-kotter" TargetMode="External"/><Relationship Id="rId13" Type="http://schemas.openxmlformats.org/officeDocument/2006/relationships/hyperlink" Target="https://managementmania.com/cs/organizacni-kultura" TargetMode="External"/><Relationship Id="rId3" Type="http://schemas.openxmlformats.org/officeDocument/2006/relationships/styles" Target="styles.xml"/><Relationship Id="rId7" Type="http://schemas.openxmlformats.org/officeDocument/2006/relationships/hyperlink" Target="https://managementmania.com/cs/zdroje-podnikove-zdroje" TargetMode="External"/><Relationship Id="rId12" Type="http://schemas.openxmlformats.org/officeDocument/2006/relationships/hyperlink" Target="https://managementmania.com/cs/proc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nagementmania.com/cs/lidske-zdroje-lide-v-organizaci" TargetMode="External"/><Relationship Id="rId11" Type="http://schemas.openxmlformats.org/officeDocument/2006/relationships/hyperlink" Target="https://managementmania.com/cs/delegovan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managementmania.com/cs/vi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agementmania.com/cs/vize" TargetMode="External"/><Relationship Id="rId14" Type="http://schemas.openxmlformats.org/officeDocument/2006/relationships/hyperlink" Target="https://managementmania.com/cs/manaze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C34B-DDEB-4AF0-8BC9-D920CA32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1869</Words>
  <Characters>11032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2</cp:revision>
  <dcterms:created xsi:type="dcterms:W3CDTF">2022-07-12T13:09:00Z</dcterms:created>
  <dcterms:modified xsi:type="dcterms:W3CDTF">2022-07-12T13:09:00Z</dcterms:modified>
</cp:coreProperties>
</file>