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B240" w14:textId="77777777" w:rsidR="00D65506" w:rsidRDefault="00D65506" w:rsidP="00D65506">
      <w:pPr>
        <w:pStyle w:val="Nadpis1"/>
        <w:jc w:val="center"/>
      </w:pPr>
      <w:r>
        <w:t xml:space="preserve">3. téma </w:t>
      </w:r>
    </w:p>
    <w:p w14:paraId="4E580CED" w14:textId="77777777" w:rsidR="00D65506" w:rsidRDefault="00D65506" w:rsidP="00D65506">
      <w:pPr>
        <w:pStyle w:val="Nadpis1"/>
        <w:jc w:val="center"/>
      </w:pPr>
      <w:r w:rsidRPr="00426239">
        <w:t>Dynamické metody hodnocení investic</w:t>
      </w:r>
    </w:p>
    <w:p w14:paraId="22F4CB79" w14:textId="77777777" w:rsidR="00D65506" w:rsidRPr="00D924DD" w:rsidRDefault="00D65506" w:rsidP="00D65506">
      <w:pPr>
        <w:pStyle w:val="Nadpis2"/>
        <w:numPr>
          <w:ilvl w:val="0"/>
          <w:numId w:val="23"/>
        </w:numPr>
        <w:rPr>
          <w:rFonts w:asciiTheme="minorHAnsi" w:hAnsiTheme="minorHAnsi"/>
          <w:b/>
          <w:bCs/>
          <w:color w:val="auto"/>
          <w:sz w:val="22"/>
          <w:szCs w:val="22"/>
        </w:rPr>
      </w:pPr>
      <w:r w:rsidRPr="00D924DD">
        <w:rPr>
          <w:b/>
          <w:bCs/>
        </w:rPr>
        <w:t>Úvodem</w:t>
      </w:r>
    </w:p>
    <w:p w14:paraId="242E9F99" w14:textId="77777777" w:rsidR="00D65506" w:rsidRDefault="00D65506" w:rsidP="00D65506">
      <w:pPr>
        <w:spacing w:line="360" w:lineRule="auto"/>
        <w:ind w:firstLine="708"/>
        <w:jc w:val="both"/>
        <w:rPr>
          <w:rFonts w:cstheme="minorHAnsi"/>
          <w:sz w:val="24"/>
          <w:szCs w:val="24"/>
          <w:shd w:val="clear" w:color="auto" w:fill="FFFFFF"/>
        </w:rPr>
      </w:pPr>
      <w:r>
        <w:rPr>
          <w:rFonts w:cstheme="minorHAnsi"/>
          <w:color w:val="282D32"/>
          <w:sz w:val="24"/>
          <w:szCs w:val="24"/>
          <w:shd w:val="clear" w:color="auto" w:fill="FFFFFF"/>
        </w:rPr>
        <w:t xml:space="preserve">Budoucí příjmy se hodnotí pomocí různých metod. Výsledky těchto metod jsou založeny na plánu. Je důležité se zaměřit na hodnoty plánů, jenž vstupují do finančních výpočtů. Dalším důležitým aspektem je znát cílový trh, konkurenci a tržní potenciál. Tyto aspekty jsou třeba znát k určení reálnosti plánovaných výnosů. V případě, že aspekty určí reálnost výnosů </w:t>
      </w:r>
      <w:r w:rsidRPr="00363773">
        <w:rPr>
          <w:rFonts w:cstheme="minorHAnsi"/>
          <w:sz w:val="24"/>
          <w:szCs w:val="24"/>
          <w:shd w:val="clear" w:color="auto" w:fill="FFFFFF"/>
        </w:rPr>
        <w:t>a stanový se správný finanční plán, může se využít jedna ze statických nebo dynamických metod.</w:t>
      </w:r>
      <w:r>
        <w:rPr>
          <w:rFonts w:cstheme="minorHAnsi"/>
          <w:sz w:val="24"/>
          <w:szCs w:val="24"/>
          <w:shd w:val="clear" w:color="auto" w:fill="FFFFFF"/>
        </w:rPr>
        <w:t xml:space="preserve"> </w:t>
      </w:r>
    </w:p>
    <w:p w14:paraId="2BAD84BA" w14:textId="77777777" w:rsidR="00D65506" w:rsidRPr="00512650" w:rsidRDefault="00D65506" w:rsidP="00D65506">
      <w:pPr>
        <w:spacing w:line="360" w:lineRule="auto"/>
        <w:ind w:firstLine="708"/>
        <w:jc w:val="both"/>
        <w:rPr>
          <w:rFonts w:cstheme="minorHAnsi"/>
          <w:sz w:val="24"/>
          <w:szCs w:val="24"/>
          <w:shd w:val="clear" w:color="auto" w:fill="FFFFFF"/>
        </w:rPr>
      </w:pPr>
      <w:r w:rsidRPr="002E756F">
        <w:rPr>
          <w:rFonts w:cstheme="minorHAnsi"/>
          <w:sz w:val="24"/>
          <w:szCs w:val="24"/>
        </w:rPr>
        <w:t xml:space="preserve">Dynamické metody využívají v hodnocení investic faktor času a respektují míru rizika. Využití těchto metod je v případě, kdy doba životnosti je delší než dva roky. U těchto investic nedochází k většímu zkreslení peněžních příjmů a kapitálových výdajů vlivem faktoru času. Faktory, které tyto metody využívají, jsou zohledněny pomocí diskontní sazby. </w:t>
      </w:r>
      <w:r>
        <w:rPr>
          <w:rFonts w:cstheme="minorHAnsi"/>
          <w:sz w:val="24"/>
          <w:szCs w:val="24"/>
        </w:rPr>
        <w:t xml:space="preserve">Výhodou těchto metod je, že se tato metoda staví na bázi ziskového kritéria, které určuje efektivnost zisku po odvedení daní. Další a velmi důležitou výhodou metody je zohledňování všech nákladů (z provozní i investiční činnosti). Do zisku se zahrnují výkony projektů. Naopak nevýhodou metody se stává nezahrnutí celkových cash </w:t>
      </w:r>
      <w:proofErr w:type="spellStart"/>
      <w:r>
        <w:rPr>
          <w:rFonts w:cstheme="minorHAnsi"/>
          <w:sz w:val="24"/>
          <w:szCs w:val="24"/>
        </w:rPr>
        <w:t>flow</w:t>
      </w:r>
      <w:proofErr w:type="spellEnd"/>
      <w:r>
        <w:rPr>
          <w:rFonts w:cstheme="minorHAnsi"/>
          <w:sz w:val="24"/>
          <w:szCs w:val="24"/>
        </w:rPr>
        <w:t xml:space="preserve"> v podniku. Nejsou zde zahrnuty odpisy. </w:t>
      </w:r>
    </w:p>
    <w:p w14:paraId="3AC9ACBC" w14:textId="77777777" w:rsidR="00D65506" w:rsidRDefault="00D65506" w:rsidP="00D65506">
      <w:pPr>
        <w:pStyle w:val="Nadpis2"/>
        <w:numPr>
          <w:ilvl w:val="0"/>
          <w:numId w:val="23"/>
        </w:numPr>
        <w:rPr>
          <w:b/>
          <w:bCs/>
        </w:rPr>
      </w:pPr>
      <w:r w:rsidRPr="00D924DD">
        <w:rPr>
          <w:b/>
          <w:bCs/>
        </w:rPr>
        <w:t xml:space="preserve">Typy dynamických metod </w:t>
      </w:r>
    </w:p>
    <w:p w14:paraId="65F487FA" w14:textId="77777777" w:rsidR="00D65506" w:rsidRDefault="00D65506" w:rsidP="00D65506">
      <w:pPr>
        <w:pStyle w:val="Nadpis2"/>
        <w:rPr>
          <w:b/>
          <w:bCs/>
        </w:rPr>
      </w:pPr>
    </w:p>
    <w:p w14:paraId="7111804C" w14:textId="77777777" w:rsidR="00D65506" w:rsidRDefault="00D65506" w:rsidP="00D65506">
      <w:pPr>
        <w:spacing w:line="360" w:lineRule="auto"/>
        <w:jc w:val="both"/>
        <w:rPr>
          <w:b/>
          <w:bCs/>
          <w:sz w:val="24"/>
          <w:szCs w:val="24"/>
        </w:rPr>
      </w:pPr>
      <w:r>
        <w:rPr>
          <w:rFonts w:cstheme="minorHAnsi"/>
          <w:sz w:val="24"/>
          <w:szCs w:val="24"/>
        </w:rPr>
        <w:tab/>
      </w:r>
      <w:r w:rsidRPr="002E756F">
        <w:rPr>
          <w:rFonts w:cstheme="minorHAnsi"/>
          <w:sz w:val="24"/>
          <w:szCs w:val="24"/>
        </w:rPr>
        <w:t>Dynamické metody se rozdělují na čistou současnou hodnotu, index rentability, vnitřní výnosové procento a ekonomickou přidanou hodnotu</w:t>
      </w:r>
    </w:p>
    <w:p w14:paraId="4773D4D3" w14:textId="77777777" w:rsidR="00D65506" w:rsidRPr="00D924DD" w:rsidRDefault="00D65506" w:rsidP="00D65506">
      <w:pPr>
        <w:pStyle w:val="Odstavecseseznamem"/>
        <w:numPr>
          <w:ilvl w:val="1"/>
          <w:numId w:val="23"/>
        </w:numPr>
        <w:rPr>
          <w:rFonts w:cstheme="majorBidi"/>
          <w:b/>
          <w:bCs/>
          <w:sz w:val="24"/>
          <w:szCs w:val="24"/>
        </w:rPr>
      </w:pPr>
      <w:r w:rsidRPr="00D924DD">
        <w:rPr>
          <w:b/>
          <w:bCs/>
          <w:sz w:val="24"/>
          <w:szCs w:val="24"/>
        </w:rPr>
        <w:t xml:space="preserve">Čistá současná hodnota  </w:t>
      </w:r>
    </w:p>
    <w:p w14:paraId="41B88E2D" w14:textId="77777777" w:rsidR="00D65506" w:rsidRPr="002E756F" w:rsidRDefault="00D65506" w:rsidP="00D65506">
      <w:pPr>
        <w:spacing w:line="360" w:lineRule="auto"/>
        <w:jc w:val="both"/>
        <w:rPr>
          <w:rFonts w:cstheme="minorHAnsi"/>
          <w:sz w:val="24"/>
          <w:szCs w:val="24"/>
        </w:rPr>
      </w:pPr>
      <w:r w:rsidRPr="002E756F">
        <w:rPr>
          <w:rFonts w:cstheme="minorHAnsi"/>
          <w:sz w:val="24"/>
          <w:szCs w:val="24"/>
        </w:rPr>
        <w:t xml:space="preserve">anglická zkratka NPV (Net </w:t>
      </w:r>
      <w:proofErr w:type="spellStart"/>
      <w:r w:rsidRPr="002E756F">
        <w:rPr>
          <w:rFonts w:cstheme="minorHAnsi"/>
          <w:sz w:val="24"/>
          <w:szCs w:val="24"/>
        </w:rPr>
        <w:t>Present</w:t>
      </w:r>
      <w:proofErr w:type="spellEnd"/>
      <w:r w:rsidRPr="002E756F">
        <w:rPr>
          <w:rFonts w:cstheme="minorHAnsi"/>
          <w:sz w:val="24"/>
          <w:szCs w:val="24"/>
        </w:rPr>
        <w:t xml:space="preserve"> </w:t>
      </w:r>
      <w:proofErr w:type="spellStart"/>
      <w:r w:rsidRPr="002E756F">
        <w:rPr>
          <w:rFonts w:cstheme="minorHAnsi"/>
          <w:sz w:val="24"/>
          <w:szCs w:val="24"/>
        </w:rPr>
        <w:t>Value</w:t>
      </w:r>
      <w:proofErr w:type="spellEnd"/>
      <w:r w:rsidRPr="002E756F">
        <w:rPr>
          <w:rFonts w:cstheme="minorHAnsi"/>
          <w:sz w:val="24"/>
          <w:szCs w:val="24"/>
        </w:rPr>
        <w:t>). Tento ukazatel je vhodné využívat jako primární pro posouzení variant investičních projektů. Základem ukazatele je výpočet rozdílu mezi náklady na danou investiční variantu a současnou hodnotu očekávaných příjmů z ní plynoucích. Výhodou NPV je, že se hodnoty více různých projektů mohou sčítat. Pro výpočty čisté současné hodnoty se využívá vzorec:</w:t>
      </w:r>
    </w:p>
    <w:p w14:paraId="603320EC" w14:textId="77777777" w:rsidR="00D65506" w:rsidRPr="002E756F" w:rsidRDefault="00D65506" w:rsidP="00D65506">
      <w:pPr>
        <w:spacing w:line="360" w:lineRule="auto"/>
        <w:jc w:val="center"/>
        <w:rPr>
          <w:rFonts w:cstheme="minorHAnsi"/>
          <w:sz w:val="24"/>
          <w:szCs w:val="24"/>
          <w:vertAlign w:val="superscript"/>
        </w:rPr>
      </w:pPr>
      <m:oMathPara>
        <m:oMath>
          <m:r>
            <w:rPr>
              <w:rFonts w:ascii="Cambria Math" w:hAnsi="Cambria Math" w:cstheme="minorHAnsi"/>
              <w:sz w:val="24"/>
              <w:szCs w:val="24"/>
            </w:rPr>
            <m:t>NPV=CF/(1+i</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n</m:t>
              </m:r>
            </m:sup>
          </m:sSup>
        </m:oMath>
      </m:oMathPara>
    </w:p>
    <w:p w14:paraId="2482F001" w14:textId="77777777" w:rsidR="00D65506" w:rsidRPr="002E756F" w:rsidRDefault="00D65506" w:rsidP="00D65506">
      <w:pPr>
        <w:spacing w:line="360" w:lineRule="auto"/>
        <w:jc w:val="both"/>
        <w:rPr>
          <w:rFonts w:cstheme="minorHAnsi"/>
          <w:sz w:val="24"/>
          <w:szCs w:val="24"/>
        </w:rPr>
      </w:pPr>
      <w:r w:rsidRPr="002E756F">
        <w:rPr>
          <w:rFonts w:cstheme="minorHAnsi"/>
          <w:sz w:val="24"/>
          <w:szCs w:val="24"/>
        </w:rPr>
        <w:t xml:space="preserve">CF – cash </w:t>
      </w:r>
      <w:proofErr w:type="spellStart"/>
      <w:r w:rsidRPr="002E756F">
        <w:rPr>
          <w:rFonts w:cstheme="minorHAnsi"/>
          <w:sz w:val="24"/>
          <w:szCs w:val="24"/>
        </w:rPr>
        <w:t>flow</w:t>
      </w:r>
      <w:proofErr w:type="spellEnd"/>
      <w:r w:rsidRPr="002E756F">
        <w:rPr>
          <w:rFonts w:cstheme="minorHAnsi"/>
          <w:sz w:val="24"/>
          <w:szCs w:val="24"/>
        </w:rPr>
        <w:t xml:space="preserve"> </w:t>
      </w:r>
    </w:p>
    <w:p w14:paraId="4E3E09EA" w14:textId="77777777" w:rsidR="00D65506" w:rsidRPr="002E756F" w:rsidRDefault="00D65506" w:rsidP="00D65506">
      <w:pPr>
        <w:spacing w:line="360" w:lineRule="auto"/>
        <w:jc w:val="both"/>
        <w:rPr>
          <w:rFonts w:cstheme="minorHAnsi"/>
          <w:sz w:val="24"/>
          <w:szCs w:val="24"/>
        </w:rPr>
      </w:pPr>
      <w:r w:rsidRPr="002E756F">
        <w:rPr>
          <w:rFonts w:cstheme="minorHAnsi"/>
          <w:sz w:val="24"/>
          <w:szCs w:val="24"/>
        </w:rPr>
        <w:lastRenderedPageBreak/>
        <w:t>i – úroková míra</w:t>
      </w:r>
    </w:p>
    <w:p w14:paraId="3D0F2EA6" w14:textId="77777777" w:rsidR="00D65506" w:rsidRPr="002E756F" w:rsidRDefault="00D65506" w:rsidP="00D65506">
      <w:pPr>
        <w:spacing w:line="360" w:lineRule="auto"/>
        <w:jc w:val="both"/>
        <w:rPr>
          <w:rFonts w:cstheme="minorHAnsi"/>
          <w:sz w:val="24"/>
          <w:szCs w:val="24"/>
        </w:rPr>
      </w:pPr>
      <w:r w:rsidRPr="002E756F">
        <w:rPr>
          <w:rFonts w:cstheme="minorHAnsi"/>
          <w:sz w:val="24"/>
          <w:szCs w:val="24"/>
        </w:rPr>
        <w:t xml:space="preserve">n – počet let, po které se musí na příjem čekat. </w:t>
      </w:r>
    </w:p>
    <w:p w14:paraId="0A7D6B94" w14:textId="77777777" w:rsidR="00D65506" w:rsidRPr="002E756F" w:rsidRDefault="00D65506" w:rsidP="00D65506">
      <w:pPr>
        <w:spacing w:line="360" w:lineRule="auto"/>
        <w:jc w:val="both"/>
        <w:rPr>
          <w:rFonts w:cstheme="minorHAnsi"/>
          <w:sz w:val="24"/>
          <w:szCs w:val="24"/>
        </w:rPr>
      </w:pPr>
      <w:r w:rsidRPr="002E756F">
        <w:rPr>
          <w:rFonts w:cstheme="minorHAnsi"/>
          <w:sz w:val="24"/>
          <w:szCs w:val="24"/>
        </w:rPr>
        <w:t>Výsledky čisté současné hodnoty se dají interpretovat takto:</w:t>
      </w:r>
    </w:p>
    <w:p w14:paraId="0894B501" w14:textId="77777777" w:rsidR="00D65506" w:rsidRPr="002E756F" w:rsidRDefault="00D65506" w:rsidP="00D65506">
      <w:pPr>
        <w:pStyle w:val="Odstavecseseznamem"/>
        <w:numPr>
          <w:ilvl w:val="0"/>
          <w:numId w:val="20"/>
        </w:numPr>
        <w:spacing w:line="360" w:lineRule="auto"/>
        <w:jc w:val="both"/>
        <w:rPr>
          <w:rFonts w:cstheme="minorHAnsi"/>
          <w:sz w:val="24"/>
          <w:szCs w:val="24"/>
        </w:rPr>
      </w:pPr>
      <w:r w:rsidRPr="002E756F">
        <w:rPr>
          <w:rFonts w:cstheme="minorHAnsi"/>
          <w:sz w:val="24"/>
          <w:szCs w:val="24"/>
        </w:rPr>
        <w:t>Vyjde-li výsledek současné hodnoty kladný, investice je vhodná.</w:t>
      </w:r>
    </w:p>
    <w:p w14:paraId="4BF0AF98" w14:textId="77777777" w:rsidR="00D65506" w:rsidRPr="002E756F" w:rsidRDefault="00D65506" w:rsidP="00D65506">
      <w:pPr>
        <w:pStyle w:val="Odstavecseseznamem"/>
        <w:numPr>
          <w:ilvl w:val="0"/>
          <w:numId w:val="20"/>
        </w:numPr>
        <w:spacing w:line="360" w:lineRule="auto"/>
        <w:jc w:val="both"/>
        <w:rPr>
          <w:rFonts w:cstheme="minorHAnsi"/>
          <w:sz w:val="24"/>
          <w:szCs w:val="24"/>
        </w:rPr>
      </w:pPr>
      <w:r w:rsidRPr="002E756F">
        <w:rPr>
          <w:rFonts w:cstheme="minorHAnsi"/>
          <w:sz w:val="24"/>
          <w:szCs w:val="24"/>
        </w:rPr>
        <w:t>Vyjde-li výsledek současné hodnoty nula, dá se přesně určit požadovaná hodnota zúročení investovaných prostředků.</w:t>
      </w:r>
    </w:p>
    <w:p w14:paraId="6B8D37F4" w14:textId="77777777" w:rsidR="00D65506" w:rsidRDefault="00D65506" w:rsidP="00D65506">
      <w:pPr>
        <w:pStyle w:val="Odstavecseseznamem"/>
        <w:numPr>
          <w:ilvl w:val="0"/>
          <w:numId w:val="20"/>
        </w:numPr>
        <w:spacing w:line="360" w:lineRule="auto"/>
        <w:jc w:val="both"/>
        <w:rPr>
          <w:rFonts w:cstheme="minorHAnsi"/>
          <w:sz w:val="24"/>
          <w:szCs w:val="24"/>
        </w:rPr>
      </w:pPr>
      <w:r w:rsidRPr="002E756F">
        <w:rPr>
          <w:rFonts w:cstheme="minorHAnsi"/>
          <w:sz w:val="24"/>
          <w:szCs w:val="24"/>
        </w:rPr>
        <w:t xml:space="preserve">Vyjde-li výsledek současné hodnoty záporný, investice je nevhodná a podnik ji rovnou zamítá. </w:t>
      </w:r>
    </w:p>
    <w:p w14:paraId="23A86E66" w14:textId="77777777" w:rsidR="00D65506" w:rsidRPr="001727E2" w:rsidRDefault="00D65506" w:rsidP="00D65506">
      <w:pPr>
        <w:spacing w:line="360" w:lineRule="auto"/>
        <w:jc w:val="both"/>
        <w:rPr>
          <w:rFonts w:cstheme="minorHAnsi"/>
          <w:i/>
          <w:iCs/>
          <w:sz w:val="24"/>
          <w:szCs w:val="24"/>
        </w:rPr>
      </w:pPr>
      <w:r w:rsidRPr="001727E2">
        <w:rPr>
          <w:rFonts w:cstheme="minorHAnsi"/>
          <w:i/>
          <w:iCs/>
          <w:sz w:val="24"/>
          <w:szCs w:val="24"/>
        </w:rPr>
        <w:t>Příklad</w:t>
      </w:r>
      <w:r>
        <w:rPr>
          <w:rFonts w:cstheme="minorHAnsi"/>
          <w:i/>
          <w:iCs/>
          <w:sz w:val="24"/>
          <w:szCs w:val="24"/>
        </w:rPr>
        <w:t xml:space="preserve"> 1 </w:t>
      </w:r>
    </w:p>
    <w:p w14:paraId="0FA0021E" w14:textId="77777777" w:rsidR="00D65506" w:rsidRPr="002E756F" w:rsidRDefault="00D65506" w:rsidP="00D65506">
      <w:pPr>
        <w:spacing w:line="360" w:lineRule="auto"/>
        <w:jc w:val="both"/>
        <w:rPr>
          <w:rFonts w:cstheme="minorHAnsi"/>
          <w:sz w:val="24"/>
          <w:szCs w:val="24"/>
        </w:rPr>
      </w:pPr>
      <w:r w:rsidRPr="002E756F">
        <w:rPr>
          <w:rFonts w:cstheme="minorHAnsi"/>
          <w:sz w:val="24"/>
          <w:szCs w:val="24"/>
        </w:rPr>
        <w:t xml:space="preserve">Čistá současná hodnota demonstrována na příkladu. Podnik se rozhoduje, zdali své finance investuje do investičního projektu. Doba let cash </w:t>
      </w:r>
      <w:proofErr w:type="spellStart"/>
      <w:r w:rsidRPr="002E756F">
        <w:rPr>
          <w:rFonts w:cstheme="minorHAnsi"/>
          <w:sz w:val="24"/>
          <w:szCs w:val="24"/>
        </w:rPr>
        <w:t>flow</w:t>
      </w:r>
      <w:proofErr w:type="spellEnd"/>
      <w:r w:rsidRPr="002E756F">
        <w:rPr>
          <w:rFonts w:cstheme="minorHAnsi"/>
          <w:sz w:val="24"/>
          <w:szCs w:val="24"/>
        </w:rPr>
        <w:t xml:space="preserve"> jsou 4 roky. Podniková diskontní sazba je 14 %. Odhady cash </w:t>
      </w:r>
      <w:proofErr w:type="spellStart"/>
      <w:r w:rsidRPr="002E756F">
        <w:rPr>
          <w:rFonts w:cstheme="minorHAnsi"/>
          <w:sz w:val="24"/>
          <w:szCs w:val="24"/>
        </w:rPr>
        <w:t>flow</w:t>
      </w:r>
      <w:proofErr w:type="spellEnd"/>
      <w:r w:rsidRPr="002E756F">
        <w:rPr>
          <w:rFonts w:cstheme="minorHAnsi"/>
          <w:sz w:val="24"/>
          <w:szCs w:val="24"/>
        </w:rPr>
        <w:t xml:space="preserve"> za jednotlivé roky uvedeny v tabulce. </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D65506" w:rsidRPr="002E756F" w14:paraId="06A94A63" w14:textId="77777777" w:rsidTr="00ED27D6">
        <w:tc>
          <w:tcPr>
            <w:tcW w:w="1510" w:type="dxa"/>
          </w:tcPr>
          <w:p w14:paraId="087E022F" w14:textId="77777777" w:rsidR="00D65506" w:rsidRPr="002E756F" w:rsidRDefault="00D65506" w:rsidP="00ED27D6">
            <w:pPr>
              <w:spacing w:line="360" w:lineRule="auto"/>
              <w:jc w:val="both"/>
              <w:rPr>
                <w:rFonts w:cstheme="minorHAnsi"/>
                <w:sz w:val="24"/>
                <w:szCs w:val="24"/>
              </w:rPr>
            </w:pPr>
            <w:r w:rsidRPr="002E756F">
              <w:rPr>
                <w:rFonts w:cstheme="minorHAnsi"/>
                <w:sz w:val="24"/>
                <w:szCs w:val="24"/>
              </w:rPr>
              <w:t xml:space="preserve">Období </w:t>
            </w:r>
          </w:p>
        </w:tc>
        <w:tc>
          <w:tcPr>
            <w:tcW w:w="1510" w:type="dxa"/>
          </w:tcPr>
          <w:p w14:paraId="65266AE9" w14:textId="77777777" w:rsidR="00D65506" w:rsidRPr="002E756F" w:rsidRDefault="00D65506" w:rsidP="00ED27D6">
            <w:pPr>
              <w:spacing w:line="360" w:lineRule="auto"/>
              <w:jc w:val="both"/>
              <w:rPr>
                <w:rFonts w:cstheme="minorHAnsi"/>
                <w:sz w:val="24"/>
                <w:szCs w:val="24"/>
              </w:rPr>
            </w:pPr>
            <w:r w:rsidRPr="002E756F">
              <w:rPr>
                <w:rFonts w:cstheme="minorHAnsi"/>
                <w:sz w:val="24"/>
                <w:szCs w:val="24"/>
              </w:rPr>
              <w:t>0</w:t>
            </w:r>
          </w:p>
        </w:tc>
        <w:tc>
          <w:tcPr>
            <w:tcW w:w="1510" w:type="dxa"/>
          </w:tcPr>
          <w:p w14:paraId="0DE0626F" w14:textId="77777777" w:rsidR="00D65506" w:rsidRPr="002E756F" w:rsidRDefault="00D65506" w:rsidP="00ED27D6">
            <w:pPr>
              <w:spacing w:line="360" w:lineRule="auto"/>
              <w:jc w:val="both"/>
              <w:rPr>
                <w:rFonts w:cstheme="minorHAnsi"/>
                <w:sz w:val="24"/>
                <w:szCs w:val="24"/>
              </w:rPr>
            </w:pPr>
            <w:r w:rsidRPr="002E756F">
              <w:rPr>
                <w:rFonts w:cstheme="minorHAnsi"/>
                <w:sz w:val="24"/>
                <w:szCs w:val="24"/>
              </w:rPr>
              <w:t>1</w:t>
            </w:r>
          </w:p>
        </w:tc>
        <w:tc>
          <w:tcPr>
            <w:tcW w:w="1510" w:type="dxa"/>
          </w:tcPr>
          <w:p w14:paraId="742D047A" w14:textId="77777777" w:rsidR="00D65506" w:rsidRPr="002E756F" w:rsidRDefault="00D65506" w:rsidP="00ED27D6">
            <w:pPr>
              <w:spacing w:line="360" w:lineRule="auto"/>
              <w:jc w:val="both"/>
              <w:rPr>
                <w:rFonts w:cstheme="minorHAnsi"/>
                <w:sz w:val="24"/>
                <w:szCs w:val="24"/>
              </w:rPr>
            </w:pPr>
            <w:r w:rsidRPr="002E756F">
              <w:rPr>
                <w:rFonts w:cstheme="minorHAnsi"/>
                <w:sz w:val="24"/>
                <w:szCs w:val="24"/>
              </w:rPr>
              <w:t>2</w:t>
            </w:r>
          </w:p>
        </w:tc>
        <w:tc>
          <w:tcPr>
            <w:tcW w:w="1511" w:type="dxa"/>
          </w:tcPr>
          <w:p w14:paraId="7E11B972" w14:textId="77777777" w:rsidR="00D65506" w:rsidRPr="002E756F" w:rsidRDefault="00D65506" w:rsidP="00ED27D6">
            <w:pPr>
              <w:spacing w:line="360" w:lineRule="auto"/>
              <w:jc w:val="both"/>
              <w:rPr>
                <w:rFonts w:cstheme="minorHAnsi"/>
                <w:sz w:val="24"/>
                <w:szCs w:val="24"/>
              </w:rPr>
            </w:pPr>
            <w:r w:rsidRPr="002E756F">
              <w:rPr>
                <w:rFonts w:cstheme="minorHAnsi"/>
                <w:sz w:val="24"/>
                <w:szCs w:val="24"/>
              </w:rPr>
              <w:t>3</w:t>
            </w:r>
          </w:p>
        </w:tc>
        <w:tc>
          <w:tcPr>
            <w:tcW w:w="1511" w:type="dxa"/>
          </w:tcPr>
          <w:p w14:paraId="090457CF" w14:textId="77777777" w:rsidR="00D65506" w:rsidRPr="002E756F" w:rsidRDefault="00D65506" w:rsidP="00ED27D6">
            <w:pPr>
              <w:spacing w:line="360" w:lineRule="auto"/>
              <w:jc w:val="both"/>
              <w:rPr>
                <w:rFonts w:cstheme="minorHAnsi"/>
                <w:sz w:val="24"/>
                <w:szCs w:val="24"/>
              </w:rPr>
            </w:pPr>
            <w:r w:rsidRPr="002E756F">
              <w:rPr>
                <w:rFonts w:cstheme="minorHAnsi"/>
                <w:sz w:val="24"/>
                <w:szCs w:val="24"/>
              </w:rPr>
              <w:t>4</w:t>
            </w:r>
          </w:p>
        </w:tc>
      </w:tr>
      <w:tr w:rsidR="00D65506" w:rsidRPr="002E756F" w14:paraId="56946ADF" w14:textId="77777777" w:rsidTr="00ED27D6">
        <w:tc>
          <w:tcPr>
            <w:tcW w:w="1510" w:type="dxa"/>
          </w:tcPr>
          <w:p w14:paraId="2797758F" w14:textId="77777777" w:rsidR="00D65506" w:rsidRPr="002E756F" w:rsidRDefault="00D65506" w:rsidP="00ED27D6">
            <w:pPr>
              <w:spacing w:line="360" w:lineRule="auto"/>
              <w:jc w:val="both"/>
              <w:rPr>
                <w:rFonts w:cstheme="minorHAnsi"/>
                <w:sz w:val="24"/>
                <w:szCs w:val="24"/>
              </w:rPr>
            </w:pPr>
          </w:p>
        </w:tc>
        <w:tc>
          <w:tcPr>
            <w:tcW w:w="1510" w:type="dxa"/>
          </w:tcPr>
          <w:p w14:paraId="7885AE43" w14:textId="77777777" w:rsidR="00D65506" w:rsidRPr="002E756F" w:rsidRDefault="00D65506" w:rsidP="00D65506">
            <w:pPr>
              <w:pStyle w:val="Odstavecseseznamem"/>
              <w:numPr>
                <w:ilvl w:val="0"/>
                <w:numId w:val="21"/>
              </w:numPr>
              <w:spacing w:line="360" w:lineRule="auto"/>
              <w:jc w:val="both"/>
              <w:rPr>
                <w:rFonts w:cstheme="minorHAnsi"/>
                <w:sz w:val="24"/>
                <w:szCs w:val="24"/>
              </w:rPr>
            </w:pPr>
            <w:r w:rsidRPr="002E756F">
              <w:rPr>
                <w:rFonts w:cstheme="minorHAnsi"/>
                <w:sz w:val="24"/>
                <w:szCs w:val="24"/>
              </w:rPr>
              <w:t>3 500</w:t>
            </w:r>
          </w:p>
        </w:tc>
        <w:tc>
          <w:tcPr>
            <w:tcW w:w="1510" w:type="dxa"/>
          </w:tcPr>
          <w:p w14:paraId="3B7B2CD6" w14:textId="77777777" w:rsidR="00D65506" w:rsidRPr="002E756F" w:rsidRDefault="00D65506" w:rsidP="00ED27D6">
            <w:pPr>
              <w:spacing w:line="360" w:lineRule="auto"/>
              <w:jc w:val="both"/>
              <w:rPr>
                <w:rFonts w:cstheme="minorHAnsi"/>
                <w:sz w:val="24"/>
                <w:szCs w:val="24"/>
              </w:rPr>
            </w:pPr>
            <w:r>
              <w:rPr>
                <w:rFonts w:cstheme="minorHAnsi"/>
                <w:sz w:val="24"/>
                <w:szCs w:val="24"/>
              </w:rPr>
              <w:t>3</w:t>
            </w:r>
            <w:r w:rsidRPr="002E756F">
              <w:rPr>
                <w:rFonts w:cstheme="minorHAnsi"/>
                <w:sz w:val="24"/>
                <w:szCs w:val="24"/>
              </w:rPr>
              <w:t xml:space="preserve"> 200</w:t>
            </w:r>
          </w:p>
        </w:tc>
        <w:tc>
          <w:tcPr>
            <w:tcW w:w="1510" w:type="dxa"/>
          </w:tcPr>
          <w:p w14:paraId="7F73E82D" w14:textId="77777777" w:rsidR="00D65506" w:rsidRPr="002E756F" w:rsidRDefault="00D65506" w:rsidP="00ED27D6">
            <w:pPr>
              <w:spacing w:line="360" w:lineRule="auto"/>
              <w:jc w:val="both"/>
              <w:rPr>
                <w:rFonts w:cstheme="minorHAnsi"/>
                <w:sz w:val="24"/>
                <w:szCs w:val="24"/>
              </w:rPr>
            </w:pPr>
            <w:r>
              <w:rPr>
                <w:rFonts w:cstheme="minorHAnsi"/>
                <w:sz w:val="24"/>
                <w:szCs w:val="24"/>
              </w:rPr>
              <w:t xml:space="preserve">1 </w:t>
            </w:r>
            <w:r w:rsidRPr="002E756F">
              <w:rPr>
                <w:rFonts w:cstheme="minorHAnsi"/>
                <w:sz w:val="24"/>
                <w:szCs w:val="24"/>
              </w:rPr>
              <w:t>900</w:t>
            </w:r>
          </w:p>
        </w:tc>
        <w:tc>
          <w:tcPr>
            <w:tcW w:w="1511" w:type="dxa"/>
          </w:tcPr>
          <w:p w14:paraId="1C9F0FC5" w14:textId="77777777" w:rsidR="00D65506" w:rsidRPr="002E756F" w:rsidRDefault="00D65506" w:rsidP="00ED27D6">
            <w:pPr>
              <w:spacing w:line="360" w:lineRule="auto"/>
              <w:jc w:val="both"/>
              <w:rPr>
                <w:rFonts w:cstheme="minorHAnsi"/>
                <w:sz w:val="24"/>
                <w:szCs w:val="24"/>
              </w:rPr>
            </w:pPr>
            <w:r w:rsidRPr="002E756F">
              <w:rPr>
                <w:rFonts w:cstheme="minorHAnsi"/>
                <w:sz w:val="24"/>
                <w:szCs w:val="24"/>
              </w:rPr>
              <w:t>1 500</w:t>
            </w:r>
          </w:p>
        </w:tc>
        <w:tc>
          <w:tcPr>
            <w:tcW w:w="1511" w:type="dxa"/>
          </w:tcPr>
          <w:p w14:paraId="1D2CB124" w14:textId="77777777" w:rsidR="00D65506" w:rsidRPr="002E756F" w:rsidRDefault="00D65506" w:rsidP="00ED27D6">
            <w:pPr>
              <w:spacing w:line="360" w:lineRule="auto"/>
              <w:jc w:val="both"/>
              <w:rPr>
                <w:rFonts w:cstheme="minorHAnsi"/>
                <w:sz w:val="24"/>
                <w:szCs w:val="24"/>
              </w:rPr>
            </w:pPr>
            <w:r w:rsidRPr="002E756F">
              <w:rPr>
                <w:rFonts w:cstheme="minorHAnsi"/>
                <w:sz w:val="24"/>
                <w:szCs w:val="24"/>
              </w:rPr>
              <w:t>1 600</w:t>
            </w:r>
          </w:p>
        </w:tc>
      </w:tr>
    </w:tbl>
    <w:p w14:paraId="16D4E114" w14:textId="77777777" w:rsidR="00D65506" w:rsidRPr="002E756F" w:rsidRDefault="00D65506" w:rsidP="00D65506">
      <w:pPr>
        <w:spacing w:line="360" w:lineRule="auto"/>
        <w:jc w:val="both"/>
        <w:rPr>
          <w:rFonts w:cstheme="minorHAnsi"/>
          <w:sz w:val="24"/>
          <w:szCs w:val="24"/>
        </w:rPr>
      </w:pPr>
    </w:p>
    <w:p w14:paraId="7FCB7D99" w14:textId="77777777" w:rsidR="00D65506" w:rsidRPr="002E756F" w:rsidRDefault="00D65506" w:rsidP="00D65506">
      <w:pPr>
        <w:spacing w:line="360" w:lineRule="auto"/>
        <w:jc w:val="both"/>
        <w:rPr>
          <w:rFonts w:cstheme="minorHAnsi"/>
          <w:sz w:val="24"/>
          <w:szCs w:val="24"/>
        </w:rPr>
      </w:pPr>
      <w:r w:rsidRPr="002E756F">
        <w:rPr>
          <w:rFonts w:cstheme="minorHAnsi"/>
          <w:sz w:val="24"/>
          <w:szCs w:val="24"/>
        </w:rPr>
        <w:t>Výpočet na základě využití vzorce:</w:t>
      </w:r>
    </w:p>
    <w:p w14:paraId="3C9E65C5" w14:textId="77777777" w:rsidR="00D65506" w:rsidRPr="002E756F" w:rsidRDefault="00D65506" w:rsidP="00D65506">
      <w:pPr>
        <w:spacing w:line="360" w:lineRule="auto"/>
        <w:jc w:val="both"/>
        <w:rPr>
          <w:rFonts w:eastAsiaTheme="minorEastAsia" w:cstheme="minorHAnsi"/>
          <w:sz w:val="24"/>
          <w:szCs w:val="24"/>
        </w:rPr>
      </w:pPr>
      <m:oMathPara>
        <m:oMath>
          <m:r>
            <w:rPr>
              <w:rFonts w:ascii="Cambria Math" w:hAnsi="Cambria Math" w:cstheme="minorHAnsi"/>
              <w:sz w:val="24"/>
              <w:szCs w:val="24"/>
            </w:rPr>
            <m:t xml:space="preserve">- 3500+ </m:t>
          </m:r>
          <m:f>
            <m:fPr>
              <m:ctrlPr>
                <w:rPr>
                  <w:rFonts w:ascii="Cambria Math" w:hAnsi="Cambria Math" w:cstheme="minorHAnsi"/>
                  <w:i/>
                  <w:sz w:val="24"/>
                  <w:szCs w:val="24"/>
                </w:rPr>
              </m:ctrlPr>
            </m:fPr>
            <m:num>
              <m:r>
                <w:rPr>
                  <w:rFonts w:ascii="Cambria Math" w:hAnsi="Cambria Math" w:cstheme="minorHAnsi"/>
                  <w:sz w:val="24"/>
                  <w:szCs w:val="24"/>
                </w:rPr>
                <m:t>1200</m:t>
              </m:r>
            </m:num>
            <m:den>
              <m:r>
                <w:rPr>
                  <w:rFonts w:ascii="Cambria Math" w:hAnsi="Cambria Math" w:cstheme="minorHAnsi"/>
                  <w:sz w:val="24"/>
                  <w:szCs w:val="24"/>
                </w:rPr>
                <m:t>(1+0,14</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1</m:t>
                  </m:r>
                </m:sup>
              </m:sSup>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900</m:t>
              </m:r>
            </m:num>
            <m:den>
              <m:r>
                <w:rPr>
                  <w:rFonts w:ascii="Cambria Math" w:hAnsi="Cambria Math" w:cstheme="minorHAnsi"/>
                  <w:sz w:val="24"/>
                  <w:szCs w:val="24"/>
                </w:rPr>
                <m:t>(1+0,14</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2</m:t>
                  </m:r>
                </m:sup>
              </m:sSup>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1500</m:t>
              </m:r>
            </m:num>
            <m:den>
              <m:r>
                <w:rPr>
                  <w:rFonts w:ascii="Cambria Math" w:hAnsi="Cambria Math" w:cstheme="minorHAnsi"/>
                  <w:sz w:val="24"/>
                  <w:szCs w:val="24"/>
                </w:rPr>
                <m:t>(1+0,14</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3</m:t>
                  </m:r>
                </m:sup>
              </m:sSup>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1600</m:t>
              </m:r>
            </m:num>
            <m:den>
              <m:r>
                <w:rPr>
                  <w:rFonts w:ascii="Cambria Math" w:hAnsi="Cambria Math" w:cstheme="minorHAnsi"/>
                  <w:sz w:val="24"/>
                  <w:szCs w:val="24"/>
                </w:rPr>
                <m:t>(1+0,14</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4</m:t>
                  </m:r>
                </m:sup>
              </m:sSup>
            </m:den>
          </m:f>
          <m:r>
            <w:rPr>
              <w:rFonts w:ascii="Cambria Math" w:hAnsi="Cambria Math" w:cstheme="minorHAnsi"/>
              <w:sz w:val="24"/>
              <w:szCs w:val="24"/>
            </w:rPr>
            <m:t xml:space="preserve">=204,94 </m:t>
          </m:r>
        </m:oMath>
      </m:oMathPara>
    </w:p>
    <w:p w14:paraId="23B314E7" w14:textId="77777777" w:rsidR="00D65506" w:rsidRPr="002E756F" w:rsidRDefault="00D65506" w:rsidP="00D65506">
      <w:pPr>
        <w:spacing w:line="360" w:lineRule="auto"/>
        <w:jc w:val="both"/>
        <w:rPr>
          <w:rFonts w:eastAsiaTheme="minorEastAsia" w:cstheme="minorHAnsi"/>
          <w:sz w:val="24"/>
          <w:szCs w:val="24"/>
        </w:rPr>
      </w:pPr>
      <w:r w:rsidRPr="002E756F">
        <w:rPr>
          <w:rFonts w:eastAsiaTheme="minorEastAsia" w:cstheme="minorHAnsi"/>
          <w:sz w:val="24"/>
          <w:szCs w:val="24"/>
        </w:rPr>
        <w:t xml:space="preserve">Výsledek čisté současné hodnoty je </w:t>
      </w:r>
      <w:r w:rsidRPr="00512650">
        <w:rPr>
          <w:rFonts w:eastAsiaTheme="minorEastAsia" w:cstheme="minorHAnsi"/>
          <w:b/>
          <w:bCs/>
          <w:sz w:val="24"/>
          <w:szCs w:val="24"/>
        </w:rPr>
        <w:t>204.94 Kč.</w:t>
      </w:r>
      <w:r w:rsidRPr="002E756F">
        <w:rPr>
          <w:rFonts w:eastAsiaTheme="minorEastAsia" w:cstheme="minorHAnsi"/>
          <w:sz w:val="24"/>
          <w:szCs w:val="24"/>
        </w:rPr>
        <w:t xml:space="preserve"> </w:t>
      </w:r>
    </w:p>
    <w:p w14:paraId="2835AFB2" w14:textId="77777777" w:rsidR="00D65506" w:rsidRPr="00512650" w:rsidRDefault="00D65506" w:rsidP="00D65506">
      <w:pPr>
        <w:spacing w:line="360" w:lineRule="auto"/>
        <w:jc w:val="both"/>
        <w:rPr>
          <w:rFonts w:eastAsiaTheme="minorEastAsia" w:cstheme="minorHAnsi"/>
          <w:sz w:val="24"/>
          <w:szCs w:val="24"/>
        </w:rPr>
      </w:pPr>
      <w:r w:rsidRPr="002E756F">
        <w:rPr>
          <w:rFonts w:eastAsiaTheme="minorEastAsia" w:cstheme="minorHAnsi"/>
          <w:sz w:val="24"/>
          <w:szCs w:val="24"/>
        </w:rPr>
        <w:t xml:space="preserve">Výsledek se zakládá na kladné hodnotě. Z toho vyplývá, že investiční projekt je vhodný a podnik do něj může investovat. </w:t>
      </w:r>
    </w:p>
    <w:p w14:paraId="2EA207F9" w14:textId="77777777" w:rsidR="00D65506" w:rsidRDefault="00D65506" w:rsidP="00D65506">
      <w:pPr>
        <w:spacing w:line="360" w:lineRule="auto"/>
        <w:jc w:val="both"/>
        <w:rPr>
          <w:rFonts w:cstheme="minorHAnsi"/>
          <w:i/>
          <w:iCs/>
          <w:sz w:val="24"/>
          <w:szCs w:val="24"/>
        </w:rPr>
      </w:pPr>
      <w:r w:rsidRPr="001727E2">
        <w:rPr>
          <w:rFonts w:cstheme="minorHAnsi"/>
          <w:i/>
          <w:iCs/>
          <w:sz w:val="24"/>
          <w:szCs w:val="24"/>
        </w:rPr>
        <w:t>Příklad 2</w:t>
      </w:r>
    </w:p>
    <w:p w14:paraId="191899CD" w14:textId="77777777" w:rsidR="00D65506" w:rsidRPr="002E756F" w:rsidRDefault="00D65506" w:rsidP="00D65506">
      <w:pPr>
        <w:spacing w:line="360" w:lineRule="auto"/>
        <w:jc w:val="both"/>
        <w:rPr>
          <w:rFonts w:cstheme="minorHAnsi"/>
          <w:sz w:val="24"/>
          <w:szCs w:val="24"/>
        </w:rPr>
      </w:pPr>
      <w:r w:rsidRPr="002E756F">
        <w:rPr>
          <w:rFonts w:cstheme="minorHAnsi"/>
          <w:sz w:val="24"/>
          <w:szCs w:val="24"/>
        </w:rPr>
        <w:t xml:space="preserve">Podnik se rozhoduje, zdali své finance investuje do investičního projektu. Doba let cash </w:t>
      </w:r>
      <w:proofErr w:type="spellStart"/>
      <w:r w:rsidRPr="002E756F">
        <w:rPr>
          <w:rFonts w:cstheme="minorHAnsi"/>
          <w:sz w:val="24"/>
          <w:szCs w:val="24"/>
        </w:rPr>
        <w:t>flow</w:t>
      </w:r>
      <w:proofErr w:type="spellEnd"/>
      <w:r w:rsidRPr="002E756F">
        <w:rPr>
          <w:rFonts w:cstheme="minorHAnsi"/>
          <w:sz w:val="24"/>
          <w:szCs w:val="24"/>
        </w:rPr>
        <w:t xml:space="preserve"> jsou 4 roky. Podniková diskontní sazba je </w:t>
      </w:r>
      <w:r>
        <w:rPr>
          <w:rFonts w:cstheme="minorHAnsi"/>
          <w:sz w:val="24"/>
          <w:szCs w:val="24"/>
        </w:rPr>
        <w:t>14</w:t>
      </w:r>
      <w:r w:rsidRPr="002E756F">
        <w:rPr>
          <w:rFonts w:cstheme="minorHAnsi"/>
          <w:sz w:val="24"/>
          <w:szCs w:val="24"/>
        </w:rPr>
        <w:t xml:space="preserve"> %. Odhady cash </w:t>
      </w:r>
      <w:proofErr w:type="spellStart"/>
      <w:r w:rsidRPr="002E756F">
        <w:rPr>
          <w:rFonts w:cstheme="minorHAnsi"/>
          <w:sz w:val="24"/>
          <w:szCs w:val="24"/>
        </w:rPr>
        <w:t>flow</w:t>
      </w:r>
      <w:proofErr w:type="spellEnd"/>
      <w:r w:rsidRPr="002E756F">
        <w:rPr>
          <w:rFonts w:cstheme="minorHAnsi"/>
          <w:sz w:val="24"/>
          <w:szCs w:val="24"/>
        </w:rPr>
        <w:t xml:space="preserve"> za jednotlivé roky uvedeny v tabulce. </w:t>
      </w:r>
    </w:p>
    <w:tbl>
      <w:tblPr>
        <w:tblStyle w:val="Mkatabulky"/>
        <w:tblW w:w="0" w:type="auto"/>
        <w:tblLook w:val="04A0" w:firstRow="1" w:lastRow="0" w:firstColumn="1" w:lastColumn="0" w:noHBand="0" w:noVBand="1"/>
      </w:tblPr>
      <w:tblGrid>
        <w:gridCol w:w="1510"/>
        <w:gridCol w:w="1510"/>
        <w:gridCol w:w="1510"/>
        <w:gridCol w:w="1510"/>
        <w:gridCol w:w="1511"/>
        <w:gridCol w:w="1511"/>
      </w:tblGrid>
      <w:tr w:rsidR="00D65506" w14:paraId="42BCEA24" w14:textId="77777777" w:rsidTr="00ED27D6">
        <w:tc>
          <w:tcPr>
            <w:tcW w:w="1510" w:type="dxa"/>
          </w:tcPr>
          <w:p w14:paraId="5FD105BE" w14:textId="77777777" w:rsidR="00D65506" w:rsidRDefault="00D65506" w:rsidP="00ED27D6">
            <w:pPr>
              <w:spacing w:line="360" w:lineRule="auto"/>
              <w:jc w:val="both"/>
              <w:rPr>
                <w:rFonts w:cstheme="minorHAnsi"/>
                <w:sz w:val="24"/>
                <w:szCs w:val="24"/>
              </w:rPr>
            </w:pPr>
            <w:r>
              <w:rPr>
                <w:rFonts w:cstheme="minorHAnsi"/>
                <w:sz w:val="24"/>
                <w:szCs w:val="24"/>
              </w:rPr>
              <w:t xml:space="preserve">Období </w:t>
            </w:r>
          </w:p>
        </w:tc>
        <w:tc>
          <w:tcPr>
            <w:tcW w:w="1510" w:type="dxa"/>
          </w:tcPr>
          <w:p w14:paraId="70D633AB" w14:textId="77777777" w:rsidR="00D65506" w:rsidRDefault="00D65506" w:rsidP="00ED27D6">
            <w:pPr>
              <w:spacing w:line="360" w:lineRule="auto"/>
              <w:jc w:val="both"/>
              <w:rPr>
                <w:rFonts w:cstheme="minorHAnsi"/>
                <w:sz w:val="24"/>
                <w:szCs w:val="24"/>
              </w:rPr>
            </w:pPr>
            <w:r>
              <w:rPr>
                <w:rFonts w:cstheme="minorHAnsi"/>
                <w:sz w:val="24"/>
                <w:szCs w:val="24"/>
              </w:rPr>
              <w:t>0</w:t>
            </w:r>
          </w:p>
        </w:tc>
        <w:tc>
          <w:tcPr>
            <w:tcW w:w="1510" w:type="dxa"/>
          </w:tcPr>
          <w:p w14:paraId="64892BAB" w14:textId="77777777" w:rsidR="00D65506" w:rsidRDefault="00D65506" w:rsidP="00ED27D6">
            <w:pPr>
              <w:spacing w:line="360" w:lineRule="auto"/>
              <w:jc w:val="both"/>
              <w:rPr>
                <w:rFonts w:cstheme="minorHAnsi"/>
                <w:sz w:val="24"/>
                <w:szCs w:val="24"/>
              </w:rPr>
            </w:pPr>
            <w:r>
              <w:rPr>
                <w:rFonts w:cstheme="minorHAnsi"/>
                <w:sz w:val="24"/>
                <w:szCs w:val="24"/>
              </w:rPr>
              <w:t xml:space="preserve">1 </w:t>
            </w:r>
          </w:p>
        </w:tc>
        <w:tc>
          <w:tcPr>
            <w:tcW w:w="1510" w:type="dxa"/>
          </w:tcPr>
          <w:p w14:paraId="7D5D2565" w14:textId="77777777" w:rsidR="00D65506" w:rsidRDefault="00D65506" w:rsidP="00ED27D6">
            <w:pPr>
              <w:spacing w:line="360" w:lineRule="auto"/>
              <w:jc w:val="both"/>
              <w:rPr>
                <w:rFonts w:cstheme="minorHAnsi"/>
                <w:sz w:val="24"/>
                <w:szCs w:val="24"/>
              </w:rPr>
            </w:pPr>
            <w:r>
              <w:rPr>
                <w:rFonts w:cstheme="minorHAnsi"/>
                <w:sz w:val="24"/>
                <w:szCs w:val="24"/>
              </w:rPr>
              <w:t>2</w:t>
            </w:r>
          </w:p>
        </w:tc>
        <w:tc>
          <w:tcPr>
            <w:tcW w:w="1511" w:type="dxa"/>
          </w:tcPr>
          <w:p w14:paraId="79709191" w14:textId="77777777" w:rsidR="00D65506" w:rsidRDefault="00D65506" w:rsidP="00ED27D6">
            <w:pPr>
              <w:spacing w:line="360" w:lineRule="auto"/>
              <w:jc w:val="both"/>
              <w:rPr>
                <w:rFonts w:cstheme="minorHAnsi"/>
                <w:sz w:val="24"/>
                <w:szCs w:val="24"/>
              </w:rPr>
            </w:pPr>
            <w:r>
              <w:rPr>
                <w:rFonts w:cstheme="minorHAnsi"/>
                <w:sz w:val="24"/>
                <w:szCs w:val="24"/>
              </w:rPr>
              <w:t xml:space="preserve"> 3 </w:t>
            </w:r>
          </w:p>
        </w:tc>
        <w:tc>
          <w:tcPr>
            <w:tcW w:w="1511" w:type="dxa"/>
          </w:tcPr>
          <w:p w14:paraId="6E8D6DDF" w14:textId="77777777" w:rsidR="00D65506" w:rsidRDefault="00D65506" w:rsidP="00ED27D6">
            <w:pPr>
              <w:spacing w:line="360" w:lineRule="auto"/>
              <w:jc w:val="both"/>
              <w:rPr>
                <w:rFonts w:cstheme="minorHAnsi"/>
                <w:sz w:val="24"/>
                <w:szCs w:val="24"/>
              </w:rPr>
            </w:pPr>
            <w:r>
              <w:rPr>
                <w:rFonts w:cstheme="minorHAnsi"/>
                <w:sz w:val="24"/>
                <w:szCs w:val="24"/>
              </w:rPr>
              <w:t>4</w:t>
            </w:r>
          </w:p>
        </w:tc>
      </w:tr>
      <w:tr w:rsidR="00D65506" w14:paraId="04070DB5" w14:textId="77777777" w:rsidTr="00ED27D6">
        <w:tc>
          <w:tcPr>
            <w:tcW w:w="1510" w:type="dxa"/>
          </w:tcPr>
          <w:p w14:paraId="646F30BB" w14:textId="77777777" w:rsidR="00D65506" w:rsidRDefault="00D65506" w:rsidP="00ED27D6">
            <w:pPr>
              <w:spacing w:line="360" w:lineRule="auto"/>
              <w:jc w:val="both"/>
              <w:rPr>
                <w:rFonts w:cstheme="minorHAnsi"/>
                <w:sz w:val="24"/>
                <w:szCs w:val="24"/>
              </w:rPr>
            </w:pPr>
          </w:p>
        </w:tc>
        <w:tc>
          <w:tcPr>
            <w:tcW w:w="1510" w:type="dxa"/>
          </w:tcPr>
          <w:p w14:paraId="18AD64FB" w14:textId="77777777" w:rsidR="00D65506" w:rsidRPr="005F67B3" w:rsidRDefault="00D65506" w:rsidP="00D65506">
            <w:pPr>
              <w:pStyle w:val="Odstavecseseznamem"/>
              <w:numPr>
                <w:ilvl w:val="0"/>
                <w:numId w:val="21"/>
              </w:numPr>
              <w:spacing w:line="360" w:lineRule="auto"/>
              <w:jc w:val="both"/>
              <w:rPr>
                <w:rFonts w:cstheme="minorHAnsi"/>
                <w:sz w:val="24"/>
                <w:szCs w:val="24"/>
              </w:rPr>
            </w:pPr>
            <w:r>
              <w:rPr>
                <w:rFonts w:cstheme="minorHAnsi"/>
                <w:sz w:val="24"/>
                <w:szCs w:val="24"/>
              </w:rPr>
              <w:t xml:space="preserve">5 500 </w:t>
            </w:r>
          </w:p>
        </w:tc>
        <w:tc>
          <w:tcPr>
            <w:tcW w:w="1510" w:type="dxa"/>
          </w:tcPr>
          <w:p w14:paraId="4F07AC00" w14:textId="77777777" w:rsidR="00D65506" w:rsidRDefault="00D65506" w:rsidP="00ED27D6">
            <w:pPr>
              <w:spacing w:line="360" w:lineRule="auto"/>
              <w:jc w:val="both"/>
              <w:rPr>
                <w:rFonts w:cstheme="minorHAnsi"/>
                <w:sz w:val="24"/>
                <w:szCs w:val="24"/>
              </w:rPr>
            </w:pPr>
            <w:r>
              <w:rPr>
                <w:rFonts w:cstheme="minorHAnsi"/>
                <w:sz w:val="24"/>
                <w:szCs w:val="24"/>
              </w:rPr>
              <w:t>2 000</w:t>
            </w:r>
          </w:p>
        </w:tc>
        <w:tc>
          <w:tcPr>
            <w:tcW w:w="1510" w:type="dxa"/>
          </w:tcPr>
          <w:p w14:paraId="745E6C64" w14:textId="77777777" w:rsidR="00D65506" w:rsidRDefault="00D65506" w:rsidP="00ED27D6">
            <w:pPr>
              <w:spacing w:line="360" w:lineRule="auto"/>
              <w:jc w:val="both"/>
              <w:rPr>
                <w:rFonts w:cstheme="minorHAnsi"/>
                <w:sz w:val="24"/>
                <w:szCs w:val="24"/>
              </w:rPr>
            </w:pPr>
            <w:r>
              <w:rPr>
                <w:rFonts w:cstheme="minorHAnsi"/>
                <w:sz w:val="24"/>
                <w:szCs w:val="24"/>
              </w:rPr>
              <w:t>600</w:t>
            </w:r>
          </w:p>
        </w:tc>
        <w:tc>
          <w:tcPr>
            <w:tcW w:w="1511" w:type="dxa"/>
          </w:tcPr>
          <w:p w14:paraId="657123D9" w14:textId="77777777" w:rsidR="00D65506" w:rsidRDefault="00D65506" w:rsidP="00ED27D6">
            <w:pPr>
              <w:spacing w:line="360" w:lineRule="auto"/>
              <w:jc w:val="both"/>
              <w:rPr>
                <w:rFonts w:cstheme="minorHAnsi"/>
                <w:sz w:val="24"/>
                <w:szCs w:val="24"/>
              </w:rPr>
            </w:pPr>
            <w:r>
              <w:rPr>
                <w:rFonts w:cstheme="minorHAnsi"/>
                <w:sz w:val="24"/>
                <w:szCs w:val="24"/>
              </w:rPr>
              <w:t>3 500</w:t>
            </w:r>
          </w:p>
        </w:tc>
        <w:tc>
          <w:tcPr>
            <w:tcW w:w="1511" w:type="dxa"/>
          </w:tcPr>
          <w:p w14:paraId="40792ED9" w14:textId="77777777" w:rsidR="00D65506" w:rsidRDefault="00D65506" w:rsidP="00ED27D6">
            <w:pPr>
              <w:spacing w:line="360" w:lineRule="auto"/>
              <w:jc w:val="both"/>
              <w:rPr>
                <w:rFonts w:cstheme="minorHAnsi"/>
                <w:sz w:val="24"/>
                <w:szCs w:val="24"/>
              </w:rPr>
            </w:pPr>
            <w:r>
              <w:rPr>
                <w:rFonts w:cstheme="minorHAnsi"/>
                <w:sz w:val="24"/>
                <w:szCs w:val="24"/>
              </w:rPr>
              <w:t>1 800</w:t>
            </w:r>
          </w:p>
        </w:tc>
      </w:tr>
    </w:tbl>
    <w:p w14:paraId="1DA58830" w14:textId="77777777" w:rsidR="00D65506" w:rsidRDefault="00D65506" w:rsidP="00D65506">
      <w:pPr>
        <w:spacing w:line="360" w:lineRule="auto"/>
        <w:jc w:val="both"/>
        <w:rPr>
          <w:rFonts w:cstheme="minorHAnsi"/>
          <w:sz w:val="24"/>
          <w:szCs w:val="24"/>
        </w:rPr>
      </w:pPr>
      <w:r>
        <w:rPr>
          <w:rFonts w:cstheme="minorHAnsi"/>
          <w:sz w:val="24"/>
          <w:szCs w:val="24"/>
        </w:rPr>
        <w:lastRenderedPageBreak/>
        <w:t>Výpočet dle vzorce:</w:t>
      </w:r>
    </w:p>
    <w:p w14:paraId="72664C16" w14:textId="77777777" w:rsidR="00D65506" w:rsidRPr="00363773" w:rsidRDefault="00D65506" w:rsidP="00D65506">
      <w:pPr>
        <w:spacing w:line="360" w:lineRule="auto"/>
        <w:jc w:val="both"/>
        <w:rPr>
          <w:rFonts w:cstheme="minorHAnsi"/>
          <w:sz w:val="24"/>
          <w:szCs w:val="24"/>
        </w:rPr>
      </w:pPr>
      <m:oMathPara>
        <m:oMath>
          <m:r>
            <w:rPr>
              <w:rFonts w:ascii="Cambria Math" w:hAnsi="Cambria Math" w:cstheme="minorHAnsi"/>
              <w:sz w:val="24"/>
              <w:szCs w:val="24"/>
            </w:rPr>
            <m:t xml:space="preserve">-5 500+ </m:t>
          </m:r>
          <m:f>
            <m:fPr>
              <m:ctrlPr>
                <w:rPr>
                  <w:rFonts w:ascii="Cambria Math" w:hAnsi="Cambria Math" w:cstheme="minorHAnsi"/>
                  <w:i/>
                  <w:sz w:val="24"/>
                  <w:szCs w:val="24"/>
                </w:rPr>
              </m:ctrlPr>
            </m:fPr>
            <m:num>
              <m:r>
                <w:rPr>
                  <w:rFonts w:ascii="Cambria Math" w:hAnsi="Cambria Math" w:cstheme="minorHAnsi"/>
                  <w:sz w:val="24"/>
                  <w:szCs w:val="24"/>
                </w:rPr>
                <m:t>2000</m:t>
              </m:r>
            </m:num>
            <m:den>
              <m:r>
                <w:rPr>
                  <w:rFonts w:ascii="Cambria Math" w:hAnsi="Cambria Math" w:cstheme="minorHAnsi"/>
                  <w:sz w:val="24"/>
                  <w:szCs w:val="24"/>
                </w:rPr>
                <m:t>(1+0,07</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1</m:t>
                  </m:r>
                </m:sup>
              </m:sSup>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600</m:t>
              </m:r>
            </m:num>
            <m:den>
              <m:r>
                <w:rPr>
                  <w:rFonts w:ascii="Cambria Math" w:hAnsi="Cambria Math" w:cstheme="minorHAnsi"/>
                  <w:sz w:val="24"/>
                  <w:szCs w:val="24"/>
                </w:rPr>
                <m:t>(1+0,07</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2</m:t>
                  </m:r>
                </m:sup>
              </m:sSup>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3500</m:t>
              </m:r>
            </m:num>
            <m:den>
              <m:r>
                <w:rPr>
                  <w:rFonts w:ascii="Cambria Math" w:hAnsi="Cambria Math" w:cstheme="minorHAnsi"/>
                  <w:sz w:val="24"/>
                  <w:szCs w:val="24"/>
                </w:rPr>
                <m:t>(1+0,07</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3</m:t>
                  </m:r>
                </m:sup>
              </m:sSup>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1800</m:t>
              </m:r>
            </m:num>
            <m:den>
              <m:r>
                <w:rPr>
                  <w:rFonts w:ascii="Cambria Math" w:hAnsi="Cambria Math" w:cstheme="minorHAnsi"/>
                  <w:sz w:val="24"/>
                  <w:szCs w:val="24"/>
                </w:rPr>
                <m:t>(1+0,07</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4</m:t>
                  </m:r>
                </m:sup>
              </m:sSup>
            </m:den>
          </m:f>
          <m:r>
            <w:rPr>
              <w:rFonts w:ascii="Cambria Math" w:hAnsi="Cambria Math" w:cstheme="minorHAnsi"/>
              <w:sz w:val="24"/>
              <w:szCs w:val="24"/>
            </w:rPr>
            <m:t>= -112,41</m:t>
          </m:r>
        </m:oMath>
      </m:oMathPara>
    </w:p>
    <w:p w14:paraId="5981E01A" w14:textId="77777777" w:rsidR="00D65506" w:rsidRDefault="00D65506" w:rsidP="00D65506">
      <w:pPr>
        <w:spacing w:line="360" w:lineRule="auto"/>
        <w:jc w:val="both"/>
        <w:rPr>
          <w:rFonts w:cstheme="minorHAnsi"/>
          <w:sz w:val="24"/>
          <w:szCs w:val="24"/>
        </w:rPr>
      </w:pPr>
      <w:r>
        <w:rPr>
          <w:rFonts w:cstheme="minorHAnsi"/>
          <w:sz w:val="24"/>
          <w:szCs w:val="24"/>
        </w:rPr>
        <w:t xml:space="preserve">Výsledek je po zaokrouhlení </w:t>
      </w:r>
      <w:r w:rsidRPr="00512650">
        <w:rPr>
          <w:rFonts w:cstheme="minorHAnsi"/>
          <w:b/>
          <w:bCs/>
          <w:sz w:val="24"/>
          <w:szCs w:val="24"/>
        </w:rPr>
        <w:t>– 112,41 Kč.</w:t>
      </w:r>
      <w:r>
        <w:rPr>
          <w:rFonts w:cstheme="minorHAnsi"/>
          <w:sz w:val="24"/>
          <w:szCs w:val="24"/>
        </w:rPr>
        <w:t xml:space="preserve"> </w:t>
      </w:r>
    </w:p>
    <w:p w14:paraId="667F25E0" w14:textId="77777777" w:rsidR="00D65506" w:rsidRPr="00512650" w:rsidRDefault="00D65506" w:rsidP="00D65506">
      <w:pPr>
        <w:spacing w:line="360" w:lineRule="auto"/>
        <w:jc w:val="both"/>
        <w:rPr>
          <w:rFonts w:cstheme="minorHAnsi"/>
          <w:sz w:val="24"/>
          <w:szCs w:val="24"/>
        </w:rPr>
      </w:pPr>
      <w:r>
        <w:rPr>
          <w:rFonts w:cstheme="minorHAnsi"/>
          <w:sz w:val="24"/>
          <w:szCs w:val="24"/>
        </w:rPr>
        <w:t xml:space="preserve"> Výsledek se zakládá na záporné hodnotě. Z toho vyplývá, že investiční projekt je nevhodný a podnik by do něj neměl investovat. </w:t>
      </w:r>
    </w:p>
    <w:p w14:paraId="36DCF9D0" w14:textId="77777777" w:rsidR="00D65506" w:rsidRPr="00D924DD" w:rsidRDefault="00D65506" w:rsidP="00D65506">
      <w:pPr>
        <w:pStyle w:val="Odstavecseseznamem"/>
        <w:numPr>
          <w:ilvl w:val="1"/>
          <w:numId w:val="23"/>
        </w:numPr>
        <w:spacing w:line="360" w:lineRule="auto"/>
        <w:jc w:val="both"/>
        <w:rPr>
          <w:rFonts w:cstheme="minorHAnsi"/>
          <w:b/>
          <w:bCs/>
          <w:sz w:val="24"/>
          <w:szCs w:val="24"/>
        </w:rPr>
      </w:pPr>
      <w:r w:rsidRPr="00D924DD">
        <w:rPr>
          <w:rFonts w:cstheme="minorHAnsi"/>
          <w:b/>
          <w:bCs/>
          <w:sz w:val="24"/>
          <w:szCs w:val="24"/>
        </w:rPr>
        <w:t>Vnitřní výnosové procento</w:t>
      </w:r>
    </w:p>
    <w:p w14:paraId="56686891" w14:textId="77777777" w:rsidR="00D65506" w:rsidRPr="00512650" w:rsidRDefault="00D65506" w:rsidP="00D65506">
      <w:pPr>
        <w:spacing w:line="360" w:lineRule="auto"/>
        <w:ind w:firstLine="708"/>
        <w:jc w:val="both"/>
        <w:rPr>
          <w:rFonts w:cstheme="minorHAnsi"/>
          <w:sz w:val="24"/>
          <w:szCs w:val="24"/>
        </w:rPr>
      </w:pPr>
      <w:r w:rsidRPr="00512650">
        <w:rPr>
          <w:rFonts w:cstheme="minorHAnsi"/>
          <w:sz w:val="24"/>
          <w:szCs w:val="24"/>
        </w:rPr>
        <w:t>Další dynamická metoda se nazývá vnitřní výnosové procento. Anglická zkratka IRR (</w:t>
      </w:r>
      <w:proofErr w:type="spellStart"/>
      <w:r w:rsidRPr="00512650">
        <w:rPr>
          <w:rFonts w:cstheme="minorHAnsi"/>
          <w:sz w:val="24"/>
          <w:szCs w:val="24"/>
        </w:rPr>
        <w:t>Internal</w:t>
      </w:r>
      <w:proofErr w:type="spellEnd"/>
      <w:r w:rsidRPr="00512650">
        <w:rPr>
          <w:rFonts w:cstheme="minorHAnsi"/>
          <w:sz w:val="24"/>
          <w:szCs w:val="24"/>
        </w:rPr>
        <w:t xml:space="preserve"> </w:t>
      </w:r>
      <w:proofErr w:type="spellStart"/>
      <w:r w:rsidRPr="00512650">
        <w:rPr>
          <w:rFonts w:cstheme="minorHAnsi"/>
          <w:sz w:val="24"/>
          <w:szCs w:val="24"/>
        </w:rPr>
        <w:t>Rate</w:t>
      </w:r>
      <w:proofErr w:type="spellEnd"/>
      <w:r w:rsidRPr="00512650">
        <w:rPr>
          <w:rFonts w:cstheme="minorHAnsi"/>
          <w:sz w:val="24"/>
          <w:szCs w:val="24"/>
        </w:rPr>
        <w:t xml:space="preserve"> </w:t>
      </w:r>
      <w:proofErr w:type="spellStart"/>
      <w:r w:rsidRPr="00512650">
        <w:rPr>
          <w:rFonts w:cstheme="minorHAnsi"/>
          <w:sz w:val="24"/>
          <w:szCs w:val="24"/>
        </w:rPr>
        <w:t>of</w:t>
      </w:r>
      <w:proofErr w:type="spellEnd"/>
      <w:r w:rsidRPr="00512650">
        <w:rPr>
          <w:rFonts w:cstheme="minorHAnsi"/>
          <w:sz w:val="24"/>
          <w:szCs w:val="24"/>
        </w:rPr>
        <w:t xml:space="preserve"> Return). Jde o velmi využívaný koncept ve finanční sféře podniku. Vychází z čisté současné hodnoty, kde se cílem stává nulová hodnota výsledku čisté současné hodnoty. </w:t>
      </w:r>
    </w:p>
    <w:p w14:paraId="7E8071DE" w14:textId="77777777" w:rsidR="00D65506" w:rsidRPr="00512650" w:rsidRDefault="00D65506" w:rsidP="00D65506">
      <w:pPr>
        <w:spacing w:line="360" w:lineRule="auto"/>
        <w:ind w:firstLine="708"/>
        <w:jc w:val="both"/>
        <w:rPr>
          <w:rFonts w:cstheme="minorHAnsi"/>
          <w:sz w:val="24"/>
          <w:szCs w:val="24"/>
        </w:rPr>
      </w:pPr>
      <w:r w:rsidRPr="00512650">
        <w:rPr>
          <w:rFonts w:cstheme="minorHAnsi"/>
          <w:sz w:val="24"/>
          <w:szCs w:val="24"/>
        </w:rPr>
        <w:t>Obě metody spolu velmi úzce souvisí a vzájemně se doplňují při posuzování investičního projektu. Výsledky těchto metod se snaží o to, aby se co nejvíce přiblížily nule a tím byly pro investiční projekt co nejvýhodnější a nejlepší.</w:t>
      </w:r>
    </w:p>
    <w:p w14:paraId="209D40C5" w14:textId="77777777" w:rsidR="00D65506" w:rsidRPr="00512650" w:rsidRDefault="00D65506" w:rsidP="00D65506">
      <w:pPr>
        <w:spacing w:line="360" w:lineRule="auto"/>
        <w:ind w:firstLine="708"/>
        <w:jc w:val="both"/>
        <w:rPr>
          <w:rFonts w:cstheme="minorHAnsi"/>
          <w:sz w:val="24"/>
          <w:szCs w:val="24"/>
        </w:rPr>
      </w:pPr>
      <w:r w:rsidRPr="00512650">
        <w:rPr>
          <w:rFonts w:cstheme="minorHAnsi"/>
          <w:sz w:val="24"/>
          <w:szCs w:val="24"/>
        </w:rPr>
        <w:t xml:space="preserve">Dalším cílem při využití metod čisté současné hodnoty je rovnost mezi současnou hodnotou očekávaných příjmů a současné hodnotě výdajů. Metody vnitřního výnosového procenta se snaží o nalezení takových diskontních mírách. Zde se při výpočtu vychází z iteračního postupu (metoda </w:t>
      </w:r>
      <w:r w:rsidRPr="00512650">
        <w:rPr>
          <w:rFonts w:cstheme="minorHAnsi"/>
          <w:i/>
          <w:iCs/>
          <w:sz w:val="24"/>
          <w:szCs w:val="24"/>
        </w:rPr>
        <w:t>„pokus, omyl“</w:t>
      </w:r>
      <w:r w:rsidRPr="00512650">
        <w:rPr>
          <w:rFonts w:cstheme="minorHAnsi"/>
          <w:sz w:val="24"/>
          <w:szCs w:val="24"/>
        </w:rPr>
        <w:t xml:space="preserve">). Vzorec, který se při využití vnitřního výnosového procenta používá, je: </w:t>
      </w:r>
    </w:p>
    <w:p w14:paraId="4BCA876E" w14:textId="77777777" w:rsidR="00D65506" w:rsidRPr="00512650" w:rsidRDefault="00D65506" w:rsidP="00D65506">
      <w:pPr>
        <w:spacing w:line="360" w:lineRule="auto"/>
        <w:jc w:val="both"/>
        <w:rPr>
          <w:rFonts w:cstheme="minorHAnsi"/>
          <w:sz w:val="24"/>
          <w:szCs w:val="24"/>
        </w:rPr>
      </w:pPr>
      <m:oMathPara>
        <m:oMath>
          <m:r>
            <w:rPr>
              <w:rFonts w:ascii="Cambria Math" w:hAnsi="Cambria Math" w:cstheme="minorHAnsi"/>
              <w:sz w:val="24"/>
              <w:szCs w:val="24"/>
            </w:rPr>
            <m:t xml:space="preserve">0= </m:t>
          </m:r>
          <m:nary>
            <m:naryPr>
              <m:chr m:val="∑"/>
              <m:limLoc m:val="undOvr"/>
              <m:ctrlPr>
                <w:rPr>
                  <w:rFonts w:ascii="Cambria Math" w:hAnsi="Cambria Math" w:cstheme="minorHAnsi"/>
                  <w:i/>
                  <w:sz w:val="24"/>
                  <w:szCs w:val="24"/>
                </w:rPr>
              </m:ctrlPr>
            </m:naryPr>
            <m:sub>
              <m:r>
                <w:rPr>
                  <w:rFonts w:ascii="Cambria Math" w:hAnsi="Cambria Math" w:cstheme="minorHAnsi"/>
                  <w:sz w:val="24"/>
                  <w:szCs w:val="24"/>
                </w:rPr>
                <m:t>t=0</m:t>
              </m:r>
            </m:sub>
            <m:sup>
              <m:r>
                <w:rPr>
                  <w:rFonts w:ascii="Cambria Math" w:hAnsi="Cambria Math" w:cstheme="minorHAnsi"/>
                  <w:sz w:val="24"/>
                  <w:szCs w:val="24"/>
                </w:rPr>
                <m:t>n</m:t>
              </m:r>
            </m:sup>
            <m:e>
              <m:f>
                <m:fPr>
                  <m:ctrlPr>
                    <w:rPr>
                      <w:rFonts w:ascii="Cambria Math" w:hAnsi="Cambria Math" w:cstheme="minorHAnsi"/>
                      <w:i/>
                      <w:sz w:val="24"/>
                      <w:szCs w:val="24"/>
                    </w:rPr>
                  </m:ctrlPr>
                </m:fPr>
                <m:num>
                  <m:r>
                    <w:rPr>
                      <w:rFonts w:ascii="Cambria Math" w:hAnsi="Cambria Math" w:cstheme="minorHAnsi"/>
                      <w:sz w:val="24"/>
                      <w:szCs w:val="24"/>
                    </w:rPr>
                    <m:t>CF</m:t>
                  </m:r>
                </m:num>
                <m:den>
                  <m:r>
                    <w:rPr>
                      <w:rFonts w:ascii="Cambria Math" w:hAnsi="Cambria Math" w:cstheme="minorHAnsi"/>
                      <w:sz w:val="24"/>
                      <w:szCs w:val="24"/>
                    </w:rPr>
                    <m:t>(1+IRR</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t</m:t>
                      </m:r>
                    </m:sup>
                  </m:sSup>
                </m:den>
              </m:f>
            </m:e>
          </m:nary>
        </m:oMath>
      </m:oMathPara>
    </w:p>
    <w:p w14:paraId="33BA53D7" w14:textId="77777777" w:rsidR="00D65506" w:rsidRPr="00512650" w:rsidRDefault="00D65506" w:rsidP="00D65506">
      <w:pPr>
        <w:spacing w:line="360" w:lineRule="auto"/>
        <w:ind w:firstLine="708"/>
        <w:jc w:val="both"/>
        <w:rPr>
          <w:rFonts w:cstheme="minorHAnsi"/>
          <w:sz w:val="24"/>
          <w:szCs w:val="24"/>
        </w:rPr>
      </w:pPr>
      <w:r w:rsidRPr="00512650">
        <w:rPr>
          <w:rFonts w:cstheme="minorHAnsi"/>
          <w:sz w:val="24"/>
          <w:szCs w:val="24"/>
        </w:rPr>
        <w:t xml:space="preserve">V rovnici se postupně snižuje podíl obou stran, až se výsledek začne rovnat nule. Pokud hodnota výnosového vnitřního procenta je vyšší než diskontní míra, jenž zahrnuje faktor rizika, stále tento výsledek investiční projekt uznává jako přijatelný. Výsledky jsou uváděny v procentech. Metodu vnitřního výnosového procenta se nedá použít v případě, že investiční projekt je spojený s nekonvenčním cash </w:t>
      </w:r>
      <w:proofErr w:type="spellStart"/>
      <w:r w:rsidRPr="00512650">
        <w:rPr>
          <w:rFonts w:cstheme="minorHAnsi"/>
          <w:sz w:val="24"/>
          <w:szCs w:val="24"/>
        </w:rPr>
        <w:t>flow</w:t>
      </w:r>
      <w:proofErr w:type="spellEnd"/>
      <w:r w:rsidRPr="00512650">
        <w:rPr>
          <w:rFonts w:cstheme="minorHAnsi"/>
          <w:sz w:val="24"/>
          <w:szCs w:val="24"/>
        </w:rPr>
        <w:t xml:space="preserve">.   </w:t>
      </w:r>
    </w:p>
    <w:p w14:paraId="0E2F2085" w14:textId="77777777" w:rsidR="00D65506" w:rsidRPr="00512650" w:rsidRDefault="00D65506" w:rsidP="00D65506">
      <w:pPr>
        <w:spacing w:line="360" w:lineRule="auto"/>
        <w:jc w:val="both"/>
        <w:rPr>
          <w:rFonts w:cstheme="minorHAnsi"/>
          <w:i/>
          <w:iCs/>
          <w:sz w:val="24"/>
          <w:szCs w:val="24"/>
        </w:rPr>
      </w:pPr>
      <w:r w:rsidRPr="00512650">
        <w:rPr>
          <w:rFonts w:cstheme="minorHAnsi"/>
          <w:i/>
          <w:iCs/>
          <w:sz w:val="24"/>
          <w:szCs w:val="24"/>
        </w:rPr>
        <w:t>Příklad 3</w:t>
      </w:r>
    </w:p>
    <w:p w14:paraId="40FF57BF" w14:textId="77777777" w:rsidR="00D65506" w:rsidRPr="00512650" w:rsidRDefault="00D65506" w:rsidP="00D65506">
      <w:pPr>
        <w:spacing w:line="360" w:lineRule="auto"/>
        <w:ind w:firstLine="708"/>
        <w:jc w:val="both"/>
        <w:rPr>
          <w:rFonts w:cstheme="minorHAnsi"/>
          <w:color w:val="000000"/>
          <w:sz w:val="24"/>
          <w:szCs w:val="24"/>
          <w:shd w:val="clear" w:color="auto" w:fill="FFFFFF"/>
        </w:rPr>
      </w:pPr>
      <w:r w:rsidRPr="00512650">
        <w:rPr>
          <w:rFonts w:cstheme="minorHAnsi"/>
          <w:color w:val="000000"/>
          <w:sz w:val="24"/>
          <w:szCs w:val="24"/>
          <w:shd w:val="clear" w:color="auto" w:fill="FFFFFF"/>
        </w:rPr>
        <w:t xml:space="preserve">Pro výpočet vnitřního výnosového procenta jsou využity výsledky a zadání z vypočtené čisté současné hodnoty z Příkladu 1 a Příkladu 2. Výpočet je proveden na základě vzorce: </w:t>
      </w:r>
    </w:p>
    <w:p w14:paraId="1ED61487" w14:textId="77777777" w:rsidR="00D65506" w:rsidRPr="00CC69C5" w:rsidRDefault="00D65506" w:rsidP="00D65506">
      <w:pPr>
        <w:spacing w:line="360" w:lineRule="auto"/>
        <w:ind w:firstLine="708"/>
        <w:jc w:val="both"/>
        <w:rPr>
          <w:rFonts w:ascii="Arial" w:eastAsiaTheme="minorEastAsia" w:hAnsi="Arial" w:cs="Arial"/>
          <w:color w:val="000000"/>
        </w:rPr>
      </w:pPr>
      <m:oMathPara>
        <m:oMath>
          <m:r>
            <w:rPr>
              <w:rFonts w:ascii="Cambria Math" w:hAnsi="Cambria Math" w:cs="Arial"/>
              <w:color w:val="000000"/>
            </w:rPr>
            <w:lastRenderedPageBreak/>
            <m:t xml:space="preserve">IRR=in+ </m:t>
          </m:r>
          <m:f>
            <m:fPr>
              <m:ctrlPr>
                <w:rPr>
                  <w:rFonts w:ascii="Cambria Math" w:hAnsi="Cambria Math" w:cs="Arial"/>
                  <w:i/>
                  <w:color w:val="000000"/>
                </w:rPr>
              </m:ctrlPr>
            </m:fPr>
            <m:num>
              <m:r>
                <w:rPr>
                  <w:rFonts w:ascii="Cambria Math" w:hAnsi="Cambria Math" w:cs="Arial"/>
                  <w:color w:val="000000"/>
                </w:rPr>
                <m:t>ČSHn</m:t>
              </m:r>
            </m:num>
            <m:den>
              <m:r>
                <w:rPr>
                  <w:rFonts w:ascii="Cambria Math" w:hAnsi="Cambria Math" w:cs="Arial"/>
                  <w:color w:val="000000"/>
                </w:rPr>
                <m:t xml:space="preserve">ČSHn+ </m:t>
              </m:r>
              <m:d>
                <m:dPr>
                  <m:begChr m:val="|"/>
                  <m:endChr m:val="|"/>
                  <m:ctrlPr>
                    <w:rPr>
                      <w:rFonts w:ascii="Cambria Math" w:hAnsi="Cambria Math" w:cs="Arial"/>
                      <w:i/>
                      <w:color w:val="000000"/>
                    </w:rPr>
                  </m:ctrlPr>
                </m:dPr>
                <m:e>
                  <m:r>
                    <w:rPr>
                      <w:rFonts w:ascii="Cambria Math" w:hAnsi="Cambria Math" w:cs="Arial"/>
                      <w:color w:val="000000"/>
                    </w:rPr>
                    <m:t>ČSHv</m:t>
                  </m:r>
                </m:e>
              </m:d>
            </m:den>
          </m:f>
          <m:r>
            <w:rPr>
              <w:rFonts w:ascii="Cambria Math" w:hAnsi="Cambria Math" w:cs="Arial"/>
              <w:color w:val="000000"/>
            </w:rPr>
            <m:t xml:space="preserve"> ×</m:t>
          </m:r>
          <m:d>
            <m:dPr>
              <m:ctrlPr>
                <w:rPr>
                  <w:rFonts w:ascii="Cambria Math" w:hAnsi="Cambria Math" w:cs="Arial"/>
                  <w:i/>
                  <w:color w:val="000000"/>
                </w:rPr>
              </m:ctrlPr>
            </m:dPr>
            <m:e>
              <m:r>
                <w:rPr>
                  <w:rFonts w:ascii="Cambria Math" w:hAnsi="Cambria Math" w:cs="Arial"/>
                  <w:color w:val="000000"/>
                </w:rPr>
                <m:t>iv-in</m:t>
              </m:r>
            </m:e>
          </m:d>
        </m:oMath>
      </m:oMathPara>
    </w:p>
    <w:p w14:paraId="15DE463A" w14:textId="77777777" w:rsidR="00D65506" w:rsidRPr="00512650" w:rsidRDefault="00D65506" w:rsidP="00D65506">
      <w:pPr>
        <w:spacing w:line="360" w:lineRule="auto"/>
        <w:ind w:firstLine="708"/>
        <w:rPr>
          <w:rFonts w:cstheme="minorHAnsi"/>
          <w:color w:val="000000"/>
          <w:sz w:val="24"/>
          <w:szCs w:val="24"/>
        </w:rPr>
      </w:pPr>
      <w:proofErr w:type="spellStart"/>
      <w:r w:rsidRPr="00512650">
        <w:rPr>
          <w:rFonts w:cstheme="minorHAnsi"/>
          <w:color w:val="000000"/>
          <w:sz w:val="24"/>
          <w:szCs w:val="24"/>
        </w:rPr>
        <w:t>ČSHn</w:t>
      </w:r>
      <w:proofErr w:type="spellEnd"/>
      <w:r w:rsidRPr="00512650">
        <w:rPr>
          <w:rFonts w:cstheme="minorHAnsi"/>
          <w:color w:val="000000"/>
          <w:sz w:val="24"/>
          <w:szCs w:val="24"/>
        </w:rPr>
        <w:t>: 205 Kč</w:t>
      </w:r>
    </w:p>
    <w:p w14:paraId="0B38E7FB" w14:textId="77777777" w:rsidR="00D65506" w:rsidRPr="00512650" w:rsidRDefault="00D65506" w:rsidP="00D65506">
      <w:pPr>
        <w:spacing w:line="360" w:lineRule="auto"/>
        <w:ind w:firstLine="708"/>
        <w:rPr>
          <w:rFonts w:cstheme="minorHAnsi"/>
          <w:color w:val="000000"/>
          <w:sz w:val="24"/>
          <w:szCs w:val="24"/>
        </w:rPr>
      </w:pPr>
      <w:proofErr w:type="spellStart"/>
      <w:r w:rsidRPr="00512650">
        <w:rPr>
          <w:rFonts w:cstheme="minorHAnsi"/>
          <w:color w:val="000000"/>
          <w:sz w:val="24"/>
          <w:szCs w:val="24"/>
        </w:rPr>
        <w:t>ČSHv</w:t>
      </w:r>
      <w:proofErr w:type="spellEnd"/>
      <w:r w:rsidRPr="00512650">
        <w:rPr>
          <w:rFonts w:cstheme="minorHAnsi"/>
          <w:color w:val="000000"/>
          <w:sz w:val="24"/>
          <w:szCs w:val="24"/>
        </w:rPr>
        <w:t>: - 112 Kč</w:t>
      </w:r>
    </w:p>
    <w:p w14:paraId="2128318C" w14:textId="77777777" w:rsidR="00D65506" w:rsidRPr="00512650" w:rsidRDefault="00D65506" w:rsidP="00D65506">
      <w:pPr>
        <w:spacing w:line="360" w:lineRule="auto"/>
        <w:ind w:firstLine="708"/>
        <w:rPr>
          <w:rFonts w:cstheme="minorHAnsi"/>
          <w:color w:val="000000"/>
          <w:sz w:val="24"/>
          <w:szCs w:val="24"/>
        </w:rPr>
      </w:pPr>
      <w:r w:rsidRPr="00512650">
        <w:rPr>
          <w:rFonts w:cstheme="minorHAnsi"/>
          <w:color w:val="000000"/>
          <w:sz w:val="24"/>
          <w:szCs w:val="24"/>
        </w:rPr>
        <w:t>i</w:t>
      </w:r>
      <w:r w:rsidRPr="00512650">
        <w:rPr>
          <w:rFonts w:cstheme="minorHAnsi"/>
          <w:color w:val="000000"/>
          <w:sz w:val="24"/>
          <w:szCs w:val="24"/>
          <w:vertAlign w:val="subscript"/>
        </w:rPr>
        <w:t>n</w:t>
      </w:r>
      <w:r w:rsidRPr="00512650">
        <w:rPr>
          <w:rFonts w:cstheme="minorHAnsi"/>
          <w:color w:val="000000"/>
          <w:sz w:val="24"/>
          <w:szCs w:val="24"/>
        </w:rPr>
        <w:t>: 7 %</w:t>
      </w:r>
    </w:p>
    <w:p w14:paraId="1E018587" w14:textId="77777777" w:rsidR="00D65506" w:rsidRPr="00512650" w:rsidRDefault="00D65506" w:rsidP="00D65506">
      <w:pPr>
        <w:spacing w:line="360" w:lineRule="auto"/>
        <w:ind w:firstLine="708"/>
        <w:rPr>
          <w:rFonts w:cstheme="minorHAnsi"/>
          <w:color w:val="000000"/>
          <w:sz w:val="24"/>
          <w:szCs w:val="24"/>
        </w:rPr>
      </w:pPr>
      <w:proofErr w:type="spellStart"/>
      <w:r w:rsidRPr="00512650">
        <w:rPr>
          <w:rFonts w:cstheme="minorHAnsi"/>
          <w:color w:val="000000"/>
          <w:sz w:val="24"/>
          <w:szCs w:val="24"/>
        </w:rPr>
        <w:t>i</w:t>
      </w:r>
      <w:r w:rsidRPr="00512650">
        <w:rPr>
          <w:rFonts w:cstheme="minorHAnsi"/>
          <w:color w:val="000000"/>
          <w:sz w:val="24"/>
          <w:szCs w:val="24"/>
          <w:vertAlign w:val="subscript"/>
        </w:rPr>
        <w:t>v</w:t>
      </w:r>
      <w:proofErr w:type="spellEnd"/>
      <w:r w:rsidRPr="00512650">
        <w:rPr>
          <w:rFonts w:cstheme="minorHAnsi"/>
          <w:color w:val="000000"/>
          <w:sz w:val="24"/>
          <w:szCs w:val="24"/>
        </w:rPr>
        <w:t>: 14 %</w:t>
      </w:r>
      <w:r w:rsidRPr="00512650">
        <w:rPr>
          <w:rFonts w:cstheme="minorHAnsi"/>
          <w:color w:val="000000"/>
          <w:sz w:val="24"/>
          <w:szCs w:val="24"/>
        </w:rPr>
        <w:br/>
      </w:r>
      <w:r w:rsidRPr="00512650">
        <w:rPr>
          <w:rFonts w:cstheme="minorHAnsi"/>
          <w:color w:val="000000"/>
          <w:sz w:val="24"/>
          <w:szCs w:val="24"/>
        </w:rPr>
        <w:br/>
        <w:t xml:space="preserve">Výpočet: </w:t>
      </w:r>
    </w:p>
    <w:p w14:paraId="3B6C5254" w14:textId="77777777" w:rsidR="00D65506" w:rsidRPr="00512650" w:rsidRDefault="00D65506" w:rsidP="00D65506">
      <w:pPr>
        <w:spacing w:line="360" w:lineRule="auto"/>
        <w:ind w:firstLine="708"/>
        <w:jc w:val="both"/>
        <w:rPr>
          <w:rFonts w:eastAsiaTheme="minorEastAsia" w:cstheme="minorHAnsi"/>
          <w:color w:val="000000"/>
          <w:sz w:val="24"/>
          <w:szCs w:val="24"/>
        </w:rPr>
      </w:pPr>
      <m:oMathPara>
        <m:oMath>
          <m:r>
            <w:rPr>
              <w:rFonts w:ascii="Cambria Math" w:hAnsi="Cambria Math" w:cstheme="minorHAnsi"/>
              <w:color w:val="000000"/>
              <w:sz w:val="24"/>
              <w:szCs w:val="24"/>
            </w:rPr>
            <m:t xml:space="preserve">IRR=7+ </m:t>
          </m:r>
          <m:f>
            <m:fPr>
              <m:ctrlPr>
                <w:rPr>
                  <w:rFonts w:ascii="Cambria Math" w:hAnsi="Cambria Math" w:cstheme="minorHAnsi"/>
                  <w:i/>
                  <w:color w:val="000000"/>
                  <w:sz w:val="24"/>
                  <w:szCs w:val="24"/>
                </w:rPr>
              </m:ctrlPr>
            </m:fPr>
            <m:num>
              <m:r>
                <w:rPr>
                  <w:rFonts w:ascii="Cambria Math" w:hAnsi="Cambria Math" w:cstheme="minorHAnsi"/>
                  <w:color w:val="000000"/>
                  <w:sz w:val="24"/>
                  <w:szCs w:val="24"/>
                </w:rPr>
                <m:t>205</m:t>
              </m:r>
            </m:num>
            <m:den>
              <m:r>
                <w:rPr>
                  <w:rFonts w:ascii="Cambria Math" w:hAnsi="Cambria Math" w:cstheme="minorHAnsi"/>
                  <w:color w:val="000000"/>
                  <w:sz w:val="24"/>
                  <w:szCs w:val="24"/>
                </w:rPr>
                <m:t xml:space="preserve">205+ </m:t>
              </m:r>
              <m:d>
                <m:dPr>
                  <m:begChr m:val="|"/>
                  <m:endChr m:val="|"/>
                  <m:ctrlPr>
                    <w:rPr>
                      <w:rFonts w:ascii="Cambria Math" w:hAnsi="Cambria Math" w:cstheme="minorHAnsi"/>
                      <w:i/>
                      <w:color w:val="000000"/>
                      <w:sz w:val="24"/>
                      <w:szCs w:val="24"/>
                    </w:rPr>
                  </m:ctrlPr>
                </m:dPr>
                <m:e>
                  <m:r>
                    <w:rPr>
                      <w:rFonts w:ascii="Cambria Math" w:hAnsi="Cambria Math" w:cstheme="minorHAnsi"/>
                      <w:color w:val="000000"/>
                      <w:sz w:val="24"/>
                      <w:szCs w:val="24"/>
                    </w:rPr>
                    <m:t>-112</m:t>
                  </m:r>
                </m:e>
              </m:d>
            </m:den>
          </m:f>
          <m:r>
            <w:rPr>
              <w:rFonts w:ascii="Cambria Math" w:hAnsi="Cambria Math" w:cstheme="minorHAnsi"/>
              <w:color w:val="000000"/>
              <w:sz w:val="24"/>
              <w:szCs w:val="24"/>
            </w:rPr>
            <m:t xml:space="preserve">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14-7</m:t>
              </m:r>
            </m:e>
          </m:d>
          <m:r>
            <w:rPr>
              <w:rFonts w:ascii="Cambria Math" w:eastAsiaTheme="minorEastAsia" w:hAnsi="Cambria Math" w:cstheme="minorHAnsi"/>
              <w:color w:val="000000"/>
              <w:sz w:val="24"/>
              <w:szCs w:val="24"/>
            </w:rPr>
            <m:t xml:space="preserve">=11,5% </m:t>
          </m:r>
        </m:oMath>
      </m:oMathPara>
    </w:p>
    <w:p w14:paraId="459F2287" w14:textId="77777777" w:rsidR="00D65506" w:rsidRPr="00512650" w:rsidRDefault="00D65506" w:rsidP="00D65506">
      <w:pPr>
        <w:spacing w:line="360" w:lineRule="auto"/>
        <w:ind w:firstLine="708"/>
        <w:rPr>
          <w:rFonts w:eastAsiaTheme="minorEastAsia" w:cstheme="minorHAnsi"/>
          <w:sz w:val="24"/>
          <w:szCs w:val="24"/>
        </w:rPr>
      </w:pPr>
      <w:r w:rsidRPr="00512650">
        <w:rPr>
          <w:rFonts w:cstheme="minorHAnsi"/>
          <w:color w:val="000000"/>
          <w:sz w:val="24"/>
          <w:szCs w:val="24"/>
        </w:rPr>
        <w:br/>
      </w:r>
      <w:r w:rsidRPr="00512650">
        <w:rPr>
          <w:rFonts w:cstheme="minorHAnsi"/>
          <w:color w:val="000000"/>
          <w:sz w:val="24"/>
          <w:szCs w:val="24"/>
        </w:rPr>
        <w:br/>
      </w:r>
      <w:r w:rsidRPr="00512650">
        <w:rPr>
          <w:rFonts w:cstheme="minorHAnsi"/>
          <w:color w:val="000000"/>
          <w:sz w:val="24"/>
          <w:szCs w:val="24"/>
          <w:shd w:val="clear" w:color="auto" w:fill="FFFFFF"/>
        </w:rPr>
        <w:t xml:space="preserve">Vnitřní výnosové procento je </w:t>
      </w:r>
      <w:r w:rsidRPr="00512650">
        <w:rPr>
          <w:rFonts w:cstheme="minorHAnsi"/>
          <w:b/>
          <w:bCs/>
          <w:color w:val="000000"/>
          <w:sz w:val="24"/>
          <w:szCs w:val="24"/>
          <w:shd w:val="clear" w:color="auto" w:fill="FFFFFF"/>
        </w:rPr>
        <w:t>11,5 %.</w:t>
      </w:r>
    </w:p>
    <w:p w14:paraId="04FC6FDC" w14:textId="77777777" w:rsidR="00D65506" w:rsidRPr="00D924DD" w:rsidRDefault="00D65506" w:rsidP="00D65506">
      <w:pPr>
        <w:pStyle w:val="Odstavecseseznamem"/>
        <w:numPr>
          <w:ilvl w:val="1"/>
          <w:numId w:val="23"/>
        </w:numPr>
        <w:spacing w:line="360" w:lineRule="auto"/>
        <w:jc w:val="both"/>
        <w:rPr>
          <w:rFonts w:cstheme="minorHAnsi"/>
          <w:b/>
          <w:bCs/>
          <w:sz w:val="24"/>
          <w:szCs w:val="24"/>
        </w:rPr>
      </w:pPr>
      <w:r w:rsidRPr="00D924DD">
        <w:rPr>
          <w:rFonts w:cstheme="minorHAnsi"/>
          <w:b/>
          <w:bCs/>
          <w:sz w:val="24"/>
          <w:szCs w:val="24"/>
        </w:rPr>
        <w:t xml:space="preserve">Index rentability </w:t>
      </w:r>
    </w:p>
    <w:p w14:paraId="635C0417" w14:textId="77777777" w:rsidR="00D65506" w:rsidRPr="002E756F" w:rsidRDefault="00D65506" w:rsidP="00D65506">
      <w:pPr>
        <w:spacing w:line="360" w:lineRule="auto"/>
        <w:jc w:val="both"/>
        <w:rPr>
          <w:rFonts w:eastAsiaTheme="minorEastAsia" w:cstheme="minorHAnsi"/>
          <w:sz w:val="24"/>
          <w:szCs w:val="24"/>
        </w:rPr>
      </w:pPr>
      <w:r w:rsidRPr="002E756F">
        <w:rPr>
          <w:rFonts w:cstheme="minorHAnsi"/>
          <w:sz w:val="24"/>
          <w:szCs w:val="24"/>
        </w:rPr>
        <w:t xml:space="preserve"> </w:t>
      </w:r>
      <w:r>
        <w:rPr>
          <w:rFonts w:cstheme="minorHAnsi"/>
          <w:sz w:val="24"/>
          <w:szCs w:val="24"/>
        </w:rPr>
        <w:tab/>
      </w:r>
      <w:r w:rsidRPr="002E756F">
        <w:rPr>
          <w:rFonts w:cstheme="minorHAnsi"/>
          <w:sz w:val="24"/>
          <w:szCs w:val="24"/>
        </w:rPr>
        <w:t xml:space="preserve">Následujícím pojmem, který souvisí s dynamickými metodami hodnocení investic je index rentability. Anglická zkratka je PI (Profitability Index). Indexem se vyjadřuje poměr přínosů k počátečním kapitálovým výdajům. Index ziskovosti je také nazývá index ziskovosti. Je velmi blízký čisté současné hodnotě. </w:t>
      </w:r>
      <w:r w:rsidRPr="002E756F">
        <w:rPr>
          <w:rFonts w:cstheme="minorHAnsi"/>
          <w:sz w:val="24"/>
          <w:szCs w:val="24"/>
          <w:shd w:val="clear" w:color="auto" w:fill="FFFFFF"/>
        </w:rPr>
        <w:t xml:space="preserve">Index rentability je vhodné využívat jako doplňující metodu k NPV. Využívá se i u porovnání různých investičních projektů. </w:t>
      </w:r>
    </w:p>
    <w:p w14:paraId="5C15D6E5" w14:textId="77777777" w:rsidR="00D65506" w:rsidRPr="002E756F" w:rsidRDefault="00D65506" w:rsidP="00D65506">
      <w:pPr>
        <w:spacing w:line="360" w:lineRule="auto"/>
        <w:ind w:firstLine="708"/>
        <w:jc w:val="both"/>
        <w:rPr>
          <w:rFonts w:cstheme="minorHAnsi"/>
          <w:sz w:val="24"/>
          <w:szCs w:val="24"/>
        </w:rPr>
      </w:pPr>
      <w:r w:rsidRPr="002E756F">
        <w:rPr>
          <w:rFonts w:cstheme="minorHAnsi"/>
          <w:sz w:val="24"/>
          <w:szCs w:val="24"/>
        </w:rPr>
        <w:t>Rozdílnost mezi nimi je, že rentabilita má povahu relativní oproti tomu čistá současná hodnota má povahu absolutní.  Pro index rentability se využívá vzorec:</w:t>
      </w:r>
    </w:p>
    <w:p w14:paraId="4CE208A6" w14:textId="77777777" w:rsidR="00D65506" w:rsidRPr="002E756F" w:rsidRDefault="00D65506" w:rsidP="00D65506">
      <w:pPr>
        <w:spacing w:line="360" w:lineRule="auto"/>
        <w:ind w:firstLine="708"/>
        <w:jc w:val="both"/>
        <w:rPr>
          <w:rFonts w:eastAsiaTheme="minorEastAsia" w:cstheme="minorHAnsi"/>
          <w:sz w:val="24"/>
          <w:szCs w:val="24"/>
        </w:rPr>
      </w:pPr>
      <m:oMathPara>
        <m:oMath>
          <m:r>
            <w:rPr>
              <w:rFonts w:ascii="Cambria Math" w:hAnsi="Cambria Math" w:cstheme="minorHAnsi"/>
              <w:sz w:val="24"/>
              <w:szCs w:val="24"/>
            </w:rPr>
            <m:t xml:space="preserve">PI= </m:t>
          </m:r>
          <m:f>
            <m:fPr>
              <m:ctrlPr>
                <w:rPr>
                  <w:rFonts w:ascii="Cambria Math" w:hAnsi="Cambria Math" w:cstheme="minorHAnsi"/>
                  <w:i/>
                  <w:sz w:val="24"/>
                  <w:szCs w:val="24"/>
                </w:rPr>
              </m:ctrlPr>
            </m:fPr>
            <m:num>
              <m:nary>
                <m:naryPr>
                  <m:chr m:val="∑"/>
                  <m:limLoc m:val="undOvr"/>
                  <m:ctrlPr>
                    <w:rPr>
                      <w:rFonts w:ascii="Cambria Math" w:hAnsi="Cambria Math" w:cstheme="minorHAnsi"/>
                      <w:i/>
                      <w:sz w:val="24"/>
                      <w:szCs w:val="24"/>
                    </w:rPr>
                  </m:ctrlPr>
                </m:naryPr>
                <m:sub>
                  <m:r>
                    <w:rPr>
                      <w:rFonts w:ascii="Cambria Math" w:hAnsi="Cambria Math" w:cstheme="minorHAnsi"/>
                      <w:sz w:val="24"/>
                      <w:szCs w:val="24"/>
                    </w:rPr>
                    <m:t>t=0</m:t>
                  </m:r>
                </m:sub>
                <m:sup>
                  <m:r>
                    <w:rPr>
                      <w:rFonts w:ascii="Cambria Math" w:hAnsi="Cambria Math" w:cstheme="minorHAnsi"/>
                      <w:sz w:val="24"/>
                      <w:szCs w:val="24"/>
                    </w:rPr>
                    <m:t>n</m:t>
                  </m:r>
                </m:sup>
                <m:e>
                  <m:f>
                    <m:fPr>
                      <m:ctrlPr>
                        <w:rPr>
                          <w:rFonts w:ascii="Cambria Math" w:hAnsi="Cambria Math" w:cstheme="minorHAnsi"/>
                          <w:i/>
                          <w:sz w:val="24"/>
                          <w:szCs w:val="24"/>
                        </w:rPr>
                      </m:ctrlPr>
                    </m:fPr>
                    <m:num>
                      <m:r>
                        <w:rPr>
                          <w:rFonts w:ascii="Cambria Math" w:hAnsi="Cambria Math" w:cstheme="minorHAnsi"/>
                          <w:sz w:val="24"/>
                          <w:szCs w:val="24"/>
                        </w:rPr>
                        <m:t>C</m:t>
                      </m:r>
                      <m:sSub>
                        <m:sSubPr>
                          <m:ctrlPr>
                            <w:rPr>
                              <w:rFonts w:ascii="Cambria Math" w:hAnsi="Cambria Math" w:cstheme="minorHAnsi"/>
                              <w:i/>
                              <w:sz w:val="24"/>
                              <w:szCs w:val="24"/>
                            </w:rPr>
                          </m:ctrlPr>
                        </m:sSubPr>
                        <m:e>
                          <m:r>
                            <w:rPr>
                              <w:rFonts w:ascii="Cambria Math" w:hAnsi="Cambria Math" w:cstheme="minorHAnsi"/>
                              <w:sz w:val="24"/>
                              <w:szCs w:val="24"/>
                            </w:rPr>
                            <m:t>F</m:t>
                          </m:r>
                        </m:e>
                        <m:sub>
                          <m:r>
                            <w:rPr>
                              <w:rFonts w:ascii="Cambria Math" w:hAnsi="Cambria Math" w:cstheme="minorHAnsi"/>
                              <w:sz w:val="24"/>
                              <w:szCs w:val="24"/>
                            </w:rPr>
                            <m:t>t</m:t>
                          </m:r>
                        </m:sub>
                      </m:sSub>
                    </m:num>
                    <m:den>
                      <m:r>
                        <w:rPr>
                          <w:rFonts w:ascii="Cambria Math" w:hAnsi="Cambria Math" w:cstheme="minorHAnsi"/>
                          <w:sz w:val="24"/>
                          <w:szCs w:val="24"/>
                        </w:rPr>
                        <m:t xml:space="preserve">(1+r </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t</m:t>
                          </m:r>
                        </m:sup>
                      </m:sSup>
                    </m:den>
                  </m:f>
                </m:e>
              </m:nary>
            </m:num>
            <m:den>
              <m:r>
                <w:rPr>
                  <w:rFonts w:ascii="Cambria Math" w:hAnsi="Cambria Math" w:cstheme="minorHAnsi"/>
                  <w:sz w:val="24"/>
                  <w:szCs w:val="24"/>
                </w:rPr>
                <m:t>I</m:t>
              </m:r>
            </m:den>
          </m:f>
        </m:oMath>
      </m:oMathPara>
    </w:p>
    <w:p w14:paraId="1672B301" w14:textId="77777777" w:rsidR="00D65506" w:rsidRPr="002E756F" w:rsidRDefault="00D65506" w:rsidP="00D65506">
      <w:pPr>
        <w:spacing w:line="360" w:lineRule="auto"/>
        <w:jc w:val="both"/>
        <w:rPr>
          <w:rFonts w:eastAsiaTheme="minorEastAsia" w:cstheme="minorHAnsi"/>
          <w:sz w:val="24"/>
          <w:szCs w:val="24"/>
        </w:rPr>
      </w:pPr>
      <w:r w:rsidRPr="002E756F">
        <w:rPr>
          <w:rFonts w:eastAsiaTheme="minorEastAsia" w:cstheme="minorHAnsi"/>
          <w:sz w:val="24"/>
          <w:szCs w:val="24"/>
        </w:rPr>
        <w:t xml:space="preserve">PI = index ziskovosti </w:t>
      </w:r>
    </w:p>
    <w:p w14:paraId="4949FA04" w14:textId="77777777" w:rsidR="00D65506" w:rsidRPr="002E756F" w:rsidRDefault="00D65506" w:rsidP="00D65506">
      <w:pPr>
        <w:spacing w:line="360" w:lineRule="auto"/>
        <w:jc w:val="both"/>
        <w:rPr>
          <w:rFonts w:eastAsiaTheme="minorEastAsia" w:cstheme="minorHAnsi"/>
          <w:sz w:val="24"/>
          <w:szCs w:val="24"/>
        </w:rPr>
      </w:pPr>
      <w:r w:rsidRPr="002E756F">
        <w:rPr>
          <w:rFonts w:eastAsiaTheme="minorEastAsia" w:cstheme="minorHAnsi"/>
          <w:sz w:val="24"/>
          <w:szCs w:val="24"/>
        </w:rPr>
        <w:t xml:space="preserve">CF = cash </w:t>
      </w:r>
      <w:proofErr w:type="spellStart"/>
      <w:r w:rsidRPr="002E756F">
        <w:rPr>
          <w:rFonts w:eastAsiaTheme="minorEastAsia" w:cstheme="minorHAnsi"/>
          <w:sz w:val="24"/>
          <w:szCs w:val="24"/>
        </w:rPr>
        <w:t>flow</w:t>
      </w:r>
      <w:proofErr w:type="spellEnd"/>
    </w:p>
    <w:p w14:paraId="36093E53" w14:textId="77777777" w:rsidR="00D65506" w:rsidRPr="002E756F" w:rsidRDefault="00D65506" w:rsidP="00D65506">
      <w:pPr>
        <w:spacing w:line="360" w:lineRule="auto"/>
        <w:jc w:val="both"/>
        <w:rPr>
          <w:rFonts w:eastAsiaTheme="minorEastAsia" w:cstheme="minorHAnsi"/>
          <w:sz w:val="24"/>
          <w:szCs w:val="24"/>
        </w:rPr>
      </w:pPr>
      <w:r w:rsidRPr="002E756F">
        <w:rPr>
          <w:rFonts w:eastAsiaTheme="minorEastAsia" w:cstheme="minorHAnsi"/>
          <w:sz w:val="24"/>
          <w:szCs w:val="24"/>
        </w:rPr>
        <w:t>r = diskontní úroková míra</w:t>
      </w:r>
    </w:p>
    <w:p w14:paraId="1BA8CBF3" w14:textId="77777777" w:rsidR="00D65506" w:rsidRPr="002E756F" w:rsidRDefault="00D65506" w:rsidP="00D65506">
      <w:pPr>
        <w:spacing w:line="360" w:lineRule="auto"/>
        <w:jc w:val="both"/>
        <w:rPr>
          <w:rFonts w:eastAsiaTheme="minorEastAsia" w:cstheme="minorHAnsi"/>
          <w:sz w:val="24"/>
          <w:szCs w:val="24"/>
        </w:rPr>
      </w:pPr>
      <w:r w:rsidRPr="002E756F">
        <w:rPr>
          <w:rFonts w:eastAsiaTheme="minorEastAsia" w:cstheme="minorHAnsi"/>
          <w:sz w:val="24"/>
          <w:szCs w:val="24"/>
        </w:rPr>
        <w:t xml:space="preserve">n = doba životnosti projektu </w:t>
      </w:r>
    </w:p>
    <w:p w14:paraId="35A4DBEE" w14:textId="77777777" w:rsidR="00D65506" w:rsidRPr="00512650" w:rsidRDefault="00D65506" w:rsidP="00D65506">
      <w:pPr>
        <w:spacing w:line="360" w:lineRule="auto"/>
        <w:jc w:val="both"/>
        <w:rPr>
          <w:rFonts w:cstheme="minorHAnsi"/>
          <w:sz w:val="24"/>
          <w:szCs w:val="24"/>
          <w:shd w:val="clear" w:color="auto" w:fill="FFFFFF"/>
        </w:rPr>
      </w:pPr>
      <w:proofErr w:type="spellStart"/>
      <w:r w:rsidRPr="00512650">
        <w:rPr>
          <w:rStyle w:val="Zdraznn"/>
          <w:rFonts w:cstheme="minorHAnsi"/>
          <w:sz w:val="24"/>
          <w:szCs w:val="24"/>
          <w:shd w:val="clear" w:color="auto" w:fill="FFFFFF"/>
        </w:rPr>
        <w:lastRenderedPageBreak/>
        <w:t>CFt</w:t>
      </w:r>
      <w:proofErr w:type="spellEnd"/>
      <w:r w:rsidRPr="00512650">
        <w:rPr>
          <w:rFonts w:cstheme="minorHAnsi"/>
          <w:i/>
          <w:iCs/>
          <w:sz w:val="24"/>
          <w:szCs w:val="24"/>
          <w:shd w:val="clear" w:color="auto" w:fill="FFFFFF"/>
        </w:rPr>
        <w:t> …</w:t>
      </w:r>
      <w:hyperlink r:id="rId5" w:tooltip="Peněžní tok (Cash flow)" w:history="1">
        <w:r w:rsidRPr="00512650">
          <w:rPr>
            <w:rStyle w:val="Hypertextovodkaz"/>
            <w:rFonts w:cstheme="minorHAnsi"/>
            <w:color w:val="auto"/>
            <w:shd w:val="clear" w:color="auto" w:fill="FFFFFF"/>
          </w:rPr>
          <w:t>peněžní toky</w:t>
        </w:r>
      </w:hyperlink>
      <w:r w:rsidRPr="00512650">
        <w:rPr>
          <w:rFonts w:cstheme="minorHAnsi"/>
          <w:sz w:val="24"/>
          <w:szCs w:val="24"/>
          <w:shd w:val="clear" w:color="auto" w:fill="FFFFFF"/>
        </w:rPr>
        <w:t> v jednotlivých letech</w:t>
      </w:r>
    </w:p>
    <w:p w14:paraId="10960B36" w14:textId="77777777" w:rsidR="00D65506" w:rsidRPr="00512650" w:rsidRDefault="00D65506" w:rsidP="00D65506">
      <w:pPr>
        <w:spacing w:line="360" w:lineRule="auto"/>
        <w:jc w:val="both"/>
        <w:rPr>
          <w:rFonts w:cstheme="minorHAnsi"/>
          <w:sz w:val="24"/>
          <w:szCs w:val="24"/>
          <w:shd w:val="clear" w:color="auto" w:fill="FFFFFF"/>
        </w:rPr>
      </w:pPr>
      <w:r w:rsidRPr="00512650">
        <w:rPr>
          <w:rStyle w:val="Zdraznn"/>
          <w:rFonts w:cstheme="minorHAnsi"/>
          <w:sz w:val="24"/>
          <w:szCs w:val="24"/>
          <w:shd w:val="clear" w:color="auto" w:fill="FFFFFF"/>
        </w:rPr>
        <w:t>I</w:t>
      </w:r>
      <w:r w:rsidRPr="00512650">
        <w:rPr>
          <w:rFonts w:cstheme="minorHAnsi"/>
          <w:sz w:val="24"/>
          <w:szCs w:val="24"/>
          <w:shd w:val="clear" w:color="auto" w:fill="FFFFFF"/>
        </w:rPr>
        <w:t>… počáteční kapitálový výdaj</w:t>
      </w:r>
    </w:p>
    <w:p w14:paraId="6738D09C" w14:textId="77777777" w:rsidR="00D65506" w:rsidRPr="00512650" w:rsidRDefault="00D65506" w:rsidP="00D65506">
      <w:pPr>
        <w:spacing w:line="360" w:lineRule="auto"/>
        <w:ind w:firstLine="708"/>
        <w:jc w:val="both"/>
        <w:rPr>
          <w:rFonts w:cstheme="minorHAnsi"/>
          <w:sz w:val="24"/>
          <w:szCs w:val="24"/>
          <w:shd w:val="clear" w:color="auto" w:fill="FFFFFF"/>
        </w:rPr>
      </w:pPr>
      <w:r w:rsidRPr="00512650">
        <w:rPr>
          <w:rFonts w:cstheme="minorHAnsi"/>
          <w:sz w:val="24"/>
          <w:szCs w:val="24"/>
          <w:shd w:val="clear" w:color="auto" w:fill="FFFFFF"/>
        </w:rPr>
        <w:t>V případě, že výsledky indexu rentability jsou vyšší než 1 je investiční projekt velmi pozitivně hodnocen. Pro lepší orientaci jsou výsledky zobrazeny níže.</w:t>
      </w:r>
    </w:p>
    <w:p w14:paraId="09A7E125" w14:textId="77777777" w:rsidR="00D65506" w:rsidRPr="00512650" w:rsidRDefault="00D65506" w:rsidP="00D65506">
      <w:pPr>
        <w:spacing w:line="360" w:lineRule="auto"/>
        <w:ind w:firstLine="708"/>
        <w:jc w:val="both"/>
        <w:rPr>
          <w:rFonts w:cstheme="minorHAnsi"/>
          <w:sz w:val="24"/>
          <w:szCs w:val="24"/>
          <w:shd w:val="clear" w:color="auto" w:fill="FFFFFF"/>
        </w:rPr>
      </w:pPr>
      <w:r w:rsidRPr="00512650">
        <w:rPr>
          <w:rFonts w:cstheme="minorHAnsi"/>
          <w:sz w:val="24"/>
          <w:szCs w:val="24"/>
          <w:shd w:val="clear" w:color="auto" w:fill="FFFFFF"/>
        </w:rPr>
        <w:t xml:space="preserve">PI&gt; 1 …. Návrh investičního projektu je vhodný a může se začít realizovat </w:t>
      </w:r>
    </w:p>
    <w:p w14:paraId="0874EE36" w14:textId="77777777" w:rsidR="00D65506" w:rsidRPr="00512650" w:rsidRDefault="00D65506" w:rsidP="00D65506">
      <w:pPr>
        <w:spacing w:line="360" w:lineRule="auto"/>
        <w:ind w:firstLine="708"/>
        <w:jc w:val="both"/>
        <w:rPr>
          <w:rFonts w:cstheme="minorHAnsi"/>
          <w:sz w:val="24"/>
          <w:szCs w:val="24"/>
          <w:shd w:val="clear" w:color="auto" w:fill="FFFFFF"/>
        </w:rPr>
      </w:pPr>
      <w:r w:rsidRPr="00512650">
        <w:rPr>
          <w:rFonts w:cstheme="minorHAnsi"/>
          <w:sz w:val="24"/>
          <w:szCs w:val="24"/>
          <w:shd w:val="clear" w:color="auto" w:fill="FFFFFF"/>
        </w:rPr>
        <w:t>PI &lt;1 …. Návrh investičního projektu není vhodný a není možné začít s realizací</w:t>
      </w:r>
    </w:p>
    <w:p w14:paraId="08E32FB7" w14:textId="77777777" w:rsidR="00D65506" w:rsidRPr="00512650" w:rsidRDefault="00D65506" w:rsidP="00D65506">
      <w:pPr>
        <w:spacing w:line="360" w:lineRule="auto"/>
        <w:jc w:val="both"/>
        <w:rPr>
          <w:rFonts w:cstheme="minorHAnsi"/>
          <w:i/>
          <w:iCs/>
          <w:sz w:val="24"/>
          <w:szCs w:val="24"/>
          <w:shd w:val="clear" w:color="auto" w:fill="FFFFFF"/>
        </w:rPr>
      </w:pPr>
      <w:r w:rsidRPr="00512650">
        <w:rPr>
          <w:rFonts w:cstheme="minorHAnsi"/>
          <w:i/>
          <w:iCs/>
          <w:sz w:val="24"/>
          <w:szCs w:val="24"/>
          <w:shd w:val="clear" w:color="auto" w:fill="FFFFFF"/>
        </w:rPr>
        <w:t xml:space="preserve">Příklad </w:t>
      </w:r>
      <w:r>
        <w:rPr>
          <w:rFonts w:cstheme="minorHAnsi"/>
          <w:i/>
          <w:iCs/>
          <w:sz w:val="24"/>
          <w:szCs w:val="24"/>
          <w:shd w:val="clear" w:color="auto" w:fill="FFFFFF"/>
        </w:rPr>
        <w:t>4</w:t>
      </w:r>
    </w:p>
    <w:p w14:paraId="0EAA2566" w14:textId="77777777" w:rsidR="00D65506" w:rsidRPr="00512650" w:rsidRDefault="00D65506" w:rsidP="00D65506">
      <w:pPr>
        <w:spacing w:line="360" w:lineRule="auto"/>
        <w:jc w:val="both"/>
        <w:rPr>
          <w:rFonts w:cstheme="minorHAnsi"/>
          <w:sz w:val="24"/>
          <w:szCs w:val="24"/>
          <w:shd w:val="clear" w:color="auto" w:fill="FFFFFF"/>
        </w:rPr>
      </w:pPr>
      <w:r w:rsidRPr="00512650">
        <w:rPr>
          <w:rFonts w:cstheme="minorHAnsi"/>
          <w:sz w:val="24"/>
          <w:szCs w:val="24"/>
          <w:shd w:val="clear" w:color="auto" w:fill="FFFFFF"/>
        </w:rPr>
        <w:t xml:space="preserve">Zdroj: </w:t>
      </w:r>
      <w:hyperlink r:id="rId6" w:history="1">
        <w:r w:rsidRPr="00512650">
          <w:rPr>
            <w:rStyle w:val="Hypertextovodkaz"/>
            <w:rFonts w:cstheme="minorHAnsi"/>
            <w:color w:val="auto"/>
            <w:shd w:val="clear" w:color="auto" w:fill="FFFFFF"/>
          </w:rPr>
          <w:t>https://cs.thpanorama.com/articles/administracin-y-finanzas/ndice-de-rentabilidad-en-qu-consiste-cmo-calcularlo-y-ejemplos.html</w:t>
        </w:r>
      </w:hyperlink>
      <w:r w:rsidRPr="00512650">
        <w:rPr>
          <w:rFonts w:cstheme="minorHAnsi"/>
          <w:sz w:val="24"/>
          <w:szCs w:val="24"/>
          <w:shd w:val="clear" w:color="auto" w:fill="FFFFFF"/>
        </w:rPr>
        <w:t xml:space="preserve"> </w:t>
      </w:r>
    </w:p>
    <w:p w14:paraId="30696A16" w14:textId="77777777" w:rsidR="00D65506" w:rsidRPr="00512650" w:rsidRDefault="00D65506" w:rsidP="00D65506">
      <w:pPr>
        <w:shd w:val="clear" w:color="auto" w:fill="FFFFFF"/>
        <w:spacing w:before="100" w:beforeAutospacing="1" w:after="100" w:afterAutospacing="1" w:line="360" w:lineRule="auto"/>
        <w:jc w:val="both"/>
        <w:rPr>
          <w:rFonts w:eastAsia="Times New Roman" w:cstheme="minorHAnsi"/>
          <w:sz w:val="24"/>
          <w:szCs w:val="24"/>
          <w:lang w:eastAsia="cs-CZ"/>
        </w:rPr>
      </w:pPr>
      <w:r w:rsidRPr="00512650">
        <w:rPr>
          <w:rFonts w:eastAsia="Times New Roman" w:cstheme="minorHAnsi"/>
          <w:sz w:val="24"/>
          <w:szCs w:val="24"/>
          <w:lang w:eastAsia="cs-CZ"/>
        </w:rPr>
        <w:t xml:space="preserve">Ramón je investor a rozhodl se koupit 10 akcií společnosti XYZ za jednotkovou cenu 20 USD. Ramón udržuje tyto akcie společnosti XYZ dva roky. V tomto termínu společnost XYZ zaplatila 1 USD za akcii jako roční dividendy. Poté, co je Ramón ponechal dva roky, rozhodl se prodat deset akcií společnosti XYZ za cenu 25 USD. </w:t>
      </w:r>
      <w:r w:rsidRPr="00512650">
        <w:rPr>
          <w:rFonts w:cstheme="minorHAnsi"/>
          <w:sz w:val="24"/>
          <w:szCs w:val="24"/>
        </w:rPr>
        <w:t>Ramón by rád stanovil index ziskovosti během dvou let, ve kterých tyto akcie vlastnil.</w:t>
      </w:r>
    </w:p>
    <w:p w14:paraId="57179207" w14:textId="77777777" w:rsidR="00D65506" w:rsidRPr="00512650" w:rsidRDefault="00D65506" w:rsidP="00D65506">
      <w:pPr>
        <w:pStyle w:val="Normlnweb"/>
        <w:shd w:val="clear" w:color="auto" w:fill="FFFFFF"/>
        <w:spacing w:line="360" w:lineRule="auto"/>
        <w:jc w:val="both"/>
        <w:rPr>
          <w:rFonts w:asciiTheme="minorHAnsi" w:hAnsiTheme="minorHAnsi" w:cstheme="minorHAnsi"/>
        </w:rPr>
      </w:pPr>
      <w:r w:rsidRPr="00512650">
        <w:rPr>
          <w:rFonts w:asciiTheme="minorHAnsi" w:hAnsiTheme="minorHAnsi" w:cstheme="minorHAnsi"/>
        </w:rPr>
        <w:t>Pro stanovení indexu ziskovosti se nejprve vypočítá částka dividend obdržených během dvouletého období, a to:</w:t>
      </w:r>
    </w:p>
    <w:p w14:paraId="3E49EDAF" w14:textId="77777777" w:rsidR="00D65506" w:rsidRPr="00512650" w:rsidRDefault="00D65506" w:rsidP="00D65506">
      <w:pPr>
        <w:pStyle w:val="Normlnweb"/>
        <w:shd w:val="clear" w:color="auto" w:fill="FFFFFF"/>
        <w:spacing w:line="360" w:lineRule="auto"/>
        <w:jc w:val="center"/>
        <w:rPr>
          <w:rFonts w:asciiTheme="minorHAnsi" w:hAnsiTheme="minorHAnsi" w:cstheme="minorHAnsi"/>
        </w:rPr>
      </w:pPr>
      <w:r w:rsidRPr="00512650">
        <w:rPr>
          <w:rFonts w:asciiTheme="minorHAnsi" w:hAnsiTheme="minorHAnsi" w:cstheme="minorHAnsi"/>
        </w:rPr>
        <w:t>($ 1roční dividenda x 2 roky) x 10 akcií = 20 dolarů v dividendách.</w:t>
      </w:r>
    </w:p>
    <w:p w14:paraId="353035EE" w14:textId="77777777" w:rsidR="00D65506" w:rsidRPr="00512650" w:rsidRDefault="00D65506" w:rsidP="00D65506">
      <w:pPr>
        <w:shd w:val="clear" w:color="auto" w:fill="FFFFFF"/>
        <w:spacing w:before="100" w:beforeAutospacing="1" w:after="100" w:afterAutospacing="1" w:line="360" w:lineRule="auto"/>
        <w:jc w:val="both"/>
        <w:rPr>
          <w:rFonts w:eastAsia="Times New Roman" w:cstheme="minorHAnsi"/>
          <w:sz w:val="24"/>
          <w:szCs w:val="24"/>
          <w:lang w:eastAsia="cs-CZ"/>
        </w:rPr>
      </w:pPr>
      <w:r w:rsidRPr="00512650">
        <w:rPr>
          <w:rFonts w:eastAsia="Times New Roman" w:cstheme="minorHAnsi"/>
          <w:sz w:val="24"/>
          <w:szCs w:val="24"/>
          <w:lang w:eastAsia="cs-CZ"/>
        </w:rPr>
        <w:t>Potom se provede výpočet, aby se zjistilo, za jakou cenu byly akcie prodány, a to následovně: akcie ve výši 25 x 10 USD = 250 USD, což je zisk z prodeje akcií.</w:t>
      </w:r>
    </w:p>
    <w:p w14:paraId="1591BFC2" w14:textId="77777777" w:rsidR="00D65506" w:rsidRDefault="00D65506" w:rsidP="00D65506">
      <w:pPr>
        <w:shd w:val="clear" w:color="auto" w:fill="FFFFFF"/>
        <w:spacing w:before="100" w:beforeAutospacing="1" w:after="100" w:afterAutospacing="1" w:line="360" w:lineRule="auto"/>
        <w:jc w:val="both"/>
        <w:rPr>
          <w:rFonts w:eastAsia="Times New Roman" w:cstheme="minorHAnsi"/>
          <w:sz w:val="24"/>
          <w:szCs w:val="24"/>
          <w:lang w:eastAsia="cs-CZ"/>
        </w:rPr>
      </w:pPr>
      <w:r w:rsidRPr="00512650">
        <w:rPr>
          <w:rFonts w:eastAsia="Times New Roman" w:cstheme="minorHAnsi"/>
          <w:sz w:val="24"/>
          <w:szCs w:val="24"/>
          <w:lang w:eastAsia="cs-CZ"/>
        </w:rPr>
        <w:t xml:space="preserve">Nakonec se ověřuje, kolik stojí Ramón za nákup deset akcií společnosti XYZ: </w:t>
      </w:r>
    </w:p>
    <w:p w14:paraId="13763638" w14:textId="77777777" w:rsidR="00D65506" w:rsidRPr="00512650" w:rsidRDefault="00D65506" w:rsidP="00D65506">
      <w:pPr>
        <w:shd w:val="clear" w:color="auto" w:fill="FFFFFF"/>
        <w:spacing w:before="100" w:beforeAutospacing="1" w:after="100" w:afterAutospacing="1" w:line="360" w:lineRule="auto"/>
        <w:jc w:val="center"/>
        <w:rPr>
          <w:rFonts w:eastAsia="Times New Roman" w:cstheme="minorHAnsi"/>
          <w:sz w:val="24"/>
          <w:szCs w:val="24"/>
          <w:lang w:eastAsia="cs-CZ"/>
        </w:rPr>
      </w:pPr>
      <w:r w:rsidRPr="00512650">
        <w:rPr>
          <w:rFonts w:eastAsia="Times New Roman" w:cstheme="minorHAnsi"/>
          <w:sz w:val="24"/>
          <w:szCs w:val="24"/>
          <w:lang w:eastAsia="cs-CZ"/>
        </w:rPr>
        <w:t>20 x 10 akcií = 200 USD, což je cena nákupu 10 akcií.</w:t>
      </w:r>
    </w:p>
    <w:p w14:paraId="390AB36C" w14:textId="77777777" w:rsidR="00D65506" w:rsidRDefault="00D65506" w:rsidP="00D65506">
      <w:pPr>
        <w:shd w:val="clear" w:color="auto" w:fill="FFFFFF"/>
        <w:spacing w:before="100" w:beforeAutospacing="1" w:after="100" w:afterAutospacing="1" w:line="360" w:lineRule="auto"/>
        <w:jc w:val="both"/>
        <w:rPr>
          <w:rFonts w:eastAsia="Times New Roman" w:cstheme="minorHAnsi"/>
          <w:sz w:val="24"/>
          <w:szCs w:val="24"/>
          <w:lang w:eastAsia="cs-CZ"/>
        </w:rPr>
      </w:pPr>
      <w:r w:rsidRPr="00512650">
        <w:rPr>
          <w:rFonts w:eastAsia="Times New Roman" w:cstheme="minorHAnsi"/>
          <w:sz w:val="24"/>
          <w:szCs w:val="24"/>
          <w:lang w:eastAsia="cs-CZ"/>
        </w:rPr>
        <w:t xml:space="preserve">Konečně, všechna množství jsou spojena v rovnici indexu ziskovosti: </w:t>
      </w:r>
    </w:p>
    <w:p w14:paraId="6A920F19" w14:textId="77777777" w:rsidR="00D65506" w:rsidRPr="00512650" w:rsidRDefault="00D65506" w:rsidP="00D65506">
      <w:pPr>
        <w:shd w:val="clear" w:color="auto" w:fill="FFFFFF"/>
        <w:spacing w:before="100" w:beforeAutospacing="1" w:after="100" w:afterAutospacing="1" w:line="360" w:lineRule="auto"/>
        <w:jc w:val="center"/>
        <w:rPr>
          <w:rFonts w:eastAsia="Times New Roman" w:cstheme="minorHAnsi"/>
          <w:sz w:val="24"/>
          <w:szCs w:val="24"/>
          <w:lang w:eastAsia="cs-CZ"/>
        </w:rPr>
      </w:pPr>
      <w:r w:rsidRPr="00512650">
        <w:rPr>
          <w:rFonts w:eastAsia="Times New Roman" w:cstheme="minorHAnsi"/>
          <w:sz w:val="24"/>
          <w:szCs w:val="24"/>
          <w:lang w:eastAsia="cs-CZ"/>
        </w:rPr>
        <w:t>(($ 20 + $ 250 - $ 200) / $ 200) x 100 = 35%</w:t>
      </w:r>
    </w:p>
    <w:p w14:paraId="005A1C42" w14:textId="77777777" w:rsidR="00D65506" w:rsidRPr="00512650" w:rsidRDefault="00D65506" w:rsidP="00D65506">
      <w:pPr>
        <w:shd w:val="clear" w:color="auto" w:fill="FFFFFF"/>
        <w:spacing w:before="100" w:beforeAutospacing="1" w:after="100" w:afterAutospacing="1" w:line="360" w:lineRule="auto"/>
        <w:jc w:val="both"/>
        <w:rPr>
          <w:rFonts w:eastAsia="Times New Roman" w:cstheme="minorHAnsi"/>
          <w:sz w:val="24"/>
          <w:szCs w:val="24"/>
          <w:lang w:eastAsia="cs-CZ"/>
        </w:rPr>
      </w:pPr>
      <w:r w:rsidRPr="00512650">
        <w:rPr>
          <w:rFonts w:cstheme="minorHAnsi"/>
          <w:sz w:val="24"/>
          <w:szCs w:val="24"/>
          <w:shd w:val="clear" w:color="auto" w:fill="FFFFFF"/>
        </w:rPr>
        <w:t xml:space="preserve">V důsledku toho získal Ramón během dvouletého období návratnost svých akcií ve výši </w:t>
      </w:r>
      <w:r w:rsidRPr="00512650">
        <w:rPr>
          <w:rFonts w:cstheme="minorHAnsi"/>
          <w:b/>
          <w:bCs/>
          <w:sz w:val="24"/>
          <w:szCs w:val="24"/>
          <w:shd w:val="clear" w:color="auto" w:fill="FFFFFF"/>
        </w:rPr>
        <w:t>35 %.</w:t>
      </w:r>
    </w:p>
    <w:p w14:paraId="1BFAD237" w14:textId="77777777" w:rsidR="00D65506" w:rsidRPr="00512650" w:rsidRDefault="00D65506" w:rsidP="00D65506">
      <w:pPr>
        <w:pStyle w:val="Odstavecseseznamem"/>
        <w:numPr>
          <w:ilvl w:val="1"/>
          <w:numId w:val="23"/>
        </w:numPr>
        <w:spacing w:line="360" w:lineRule="auto"/>
        <w:jc w:val="both"/>
        <w:rPr>
          <w:rFonts w:cstheme="minorHAnsi"/>
          <w:b/>
          <w:bCs/>
          <w:sz w:val="24"/>
          <w:szCs w:val="24"/>
          <w:shd w:val="clear" w:color="auto" w:fill="FFFFFF"/>
        </w:rPr>
      </w:pPr>
      <w:r w:rsidRPr="00512650">
        <w:rPr>
          <w:rFonts w:cstheme="minorHAnsi"/>
          <w:b/>
          <w:bCs/>
          <w:sz w:val="24"/>
          <w:szCs w:val="24"/>
          <w:shd w:val="clear" w:color="auto" w:fill="FFFFFF"/>
        </w:rPr>
        <w:lastRenderedPageBreak/>
        <w:t xml:space="preserve">EVA </w:t>
      </w:r>
    </w:p>
    <w:p w14:paraId="005F5157" w14:textId="77777777" w:rsidR="00D65506" w:rsidRPr="00512650" w:rsidRDefault="00D65506" w:rsidP="00D65506">
      <w:pPr>
        <w:spacing w:line="360" w:lineRule="auto"/>
        <w:ind w:firstLine="708"/>
        <w:jc w:val="both"/>
        <w:rPr>
          <w:rFonts w:cstheme="minorHAnsi"/>
          <w:sz w:val="24"/>
          <w:szCs w:val="24"/>
          <w:shd w:val="clear" w:color="auto" w:fill="FFFFFF"/>
        </w:rPr>
      </w:pPr>
      <w:r w:rsidRPr="00512650">
        <w:rPr>
          <w:rFonts w:cstheme="minorHAnsi"/>
          <w:sz w:val="24"/>
          <w:szCs w:val="24"/>
          <w:shd w:val="clear" w:color="auto" w:fill="FFFFFF"/>
        </w:rPr>
        <w:t>Poslední metodou dynamické metody hodnocení investic je ekonomická přidaná hodnota. Anglická zkratka EVA (</w:t>
      </w:r>
      <w:proofErr w:type="spellStart"/>
      <w:r w:rsidRPr="00512650">
        <w:rPr>
          <w:rFonts w:cstheme="minorHAnsi"/>
          <w:sz w:val="24"/>
          <w:szCs w:val="24"/>
          <w:shd w:val="clear" w:color="auto" w:fill="FFFFFF"/>
        </w:rPr>
        <w:t>Economic</w:t>
      </w:r>
      <w:proofErr w:type="spellEnd"/>
      <w:r w:rsidRPr="00512650">
        <w:rPr>
          <w:rFonts w:cstheme="minorHAnsi"/>
          <w:sz w:val="24"/>
          <w:szCs w:val="24"/>
          <w:shd w:val="clear" w:color="auto" w:fill="FFFFFF"/>
        </w:rPr>
        <w:t xml:space="preserve"> </w:t>
      </w:r>
      <w:proofErr w:type="spellStart"/>
      <w:r w:rsidRPr="00512650">
        <w:rPr>
          <w:rFonts w:cstheme="minorHAnsi"/>
          <w:sz w:val="24"/>
          <w:szCs w:val="24"/>
          <w:shd w:val="clear" w:color="auto" w:fill="FFFFFF"/>
        </w:rPr>
        <w:t>Value</w:t>
      </w:r>
      <w:proofErr w:type="spellEnd"/>
      <w:r w:rsidRPr="00512650">
        <w:rPr>
          <w:rFonts w:cstheme="minorHAnsi"/>
          <w:sz w:val="24"/>
          <w:szCs w:val="24"/>
          <w:shd w:val="clear" w:color="auto" w:fill="FFFFFF"/>
        </w:rPr>
        <w:t xml:space="preserve"> </w:t>
      </w:r>
      <w:proofErr w:type="spellStart"/>
      <w:r w:rsidRPr="00512650">
        <w:rPr>
          <w:rFonts w:cstheme="minorHAnsi"/>
          <w:sz w:val="24"/>
          <w:szCs w:val="24"/>
          <w:shd w:val="clear" w:color="auto" w:fill="FFFFFF"/>
        </w:rPr>
        <w:t>Added</w:t>
      </w:r>
      <w:proofErr w:type="spellEnd"/>
      <w:r w:rsidRPr="00512650">
        <w:rPr>
          <w:rFonts w:cstheme="minorHAnsi"/>
          <w:sz w:val="24"/>
          <w:szCs w:val="24"/>
          <w:shd w:val="clear" w:color="auto" w:fill="FFFFFF"/>
        </w:rPr>
        <w:t xml:space="preserve">). Jedná se o nejrozšířenější metodu dnešní doby a se zabývá hodnotou ekonomické zisku, který podnik realizuje po splacení všech svých nákladů. Při využití ostatních metod se manažeři setkávali s řadou problémů jako například využití příliš mnoho ukazatelů. Metoda EVA se však snaží zamezit rozporu použitím jednoho komplexního ukazatele hodnocení využitelného na všech úrovních. </w:t>
      </w:r>
    </w:p>
    <w:p w14:paraId="63C031CC" w14:textId="77777777" w:rsidR="00D65506" w:rsidRPr="00512650" w:rsidRDefault="00D65506" w:rsidP="00D65506">
      <w:pPr>
        <w:pStyle w:val="Odstavecseseznamem"/>
        <w:numPr>
          <w:ilvl w:val="0"/>
          <w:numId w:val="22"/>
        </w:numPr>
        <w:spacing w:line="360" w:lineRule="auto"/>
        <w:jc w:val="both"/>
        <w:rPr>
          <w:rFonts w:cstheme="minorHAnsi"/>
          <w:sz w:val="24"/>
          <w:szCs w:val="24"/>
          <w:shd w:val="clear" w:color="auto" w:fill="FFFFFF"/>
        </w:rPr>
      </w:pPr>
      <w:r w:rsidRPr="00512650">
        <w:rPr>
          <w:rFonts w:cstheme="minorHAnsi"/>
          <w:sz w:val="24"/>
          <w:szCs w:val="24"/>
          <w:shd w:val="clear" w:color="auto" w:fill="FFFFFF"/>
        </w:rPr>
        <w:t xml:space="preserve">Odměňování managementu. </w:t>
      </w:r>
    </w:p>
    <w:p w14:paraId="5F434BFB" w14:textId="77777777" w:rsidR="00D65506" w:rsidRPr="00512650" w:rsidRDefault="00D65506" w:rsidP="00D65506">
      <w:pPr>
        <w:pStyle w:val="Odstavecseseznamem"/>
        <w:numPr>
          <w:ilvl w:val="0"/>
          <w:numId w:val="22"/>
        </w:numPr>
        <w:spacing w:line="360" w:lineRule="auto"/>
        <w:jc w:val="both"/>
        <w:rPr>
          <w:rFonts w:cstheme="minorHAnsi"/>
          <w:sz w:val="24"/>
          <w:szCs w:val="24"/>
          <w:shd w:val="clear" w:color="auto" w:fill="FFFFFF"/>
        </w:rPr>
      </w:pPr>
      <w:r w:rsidRPr="00512650">
        <w:rPr>
          <w:rFonts w:cstheme="minorHAnsi"/>
          <w:sz w:val="24"/>
          <w:szCs w:val="24"/>
          <w:shd w:val="clear" w:color="auto" w:fill="FFFFFF"/>
        </w:rPr>
        <w:t>Měření výkonosti podniku.</w:t>
      </w:r>
    </w:p>
    <w:p w14:paraId="33C6C17D" w14:textId="77777777" w:rsidR="00D65506" w:rsidRPr="00512650" w:rsidRDefault="00D65506" w:rsidP="00D65506">
      <w:pPr>
        <w:pStyle w:val="Odstavecseseznamem"/>
        <w:numPr>
          <w:ilvl w:val="0"/>
          <w:numId w:val="22"/>
        </w:numPr>
        <w:spacing w:line="360" w:lineRule="auto"/>
        <w:jc w:val="both"/>
        <w:rPr>
          <w:rFonts w:cstheme="minorHAnsi"/>
          <w:sz w:val="24"/>
          <w:szCs w:val="24"/>
          <w:shd w:val="clear" w:color="auto" w:fill="FFFFFF"/>
        </w:rPr>
      </w:pPr>
      <w:r w:rsidRPr="00512650">
        <w:rPr>
          <w:rFonts w:cstheme="minorHAnsi"/>
          <w:sz w:val="24"/>
          <w:szCs w:val="24"/>
          <w:shd w:val="clear" w:color="auto" w:fill="FFFFFF"/>
        </w:rPr>
        <w:t>Posuzování investic.</w:t>
      </w:r>
    </w:p>
    <w:p w14:paraId="6AF9A210" w14:textId="77777777" w:rsidR="00D65506" w:rsidRPr="00512650" w:rsidRDefault="00D65506" w:rsidP="00D65506">
      <w:pPr>
        <w:pStyle w:val="Odstavecseseznamem"/>
        <w:numPr>
          <w:ilvl w:val="0"/>
          <w:numId w:val="22"/>
        </w:numPr>
        <w:spacing w:line="360" w:lineRule="auto"/>
        <w:jc w:val="both"/>
        <w:rPr>
          <w:rFonts w:cstheme="minorHAnsi"/>
          <w:sz w:val="24"/>
          <w:szCs w:val="24"/>
          <w:shd w:val="clear" w:color="auto" w:fill="FFFFFF"/>
        </w:rPr>
      </w:pPr>
      <w:r w:rsidRPr="00512650">
        <w:rPr>
          <w:rFonts w:cstheme="minorHAnsi"/>
          <w:sz w:val="24"/>
          <w:szCs w:val="24"/>
          <w:shd w:val="clear" w:color="auto" w:fill="FFFFFF"/>
        </w:rPr>
        <w:t xml:space="preserve">Oceňování podniků a akvizic. </w:t>
      </w:r>
    </w:p>
    <w:p w14:paraId="05CB2EDC" w14:textId="77777777" w:rsidR="00D65506" w:rsidRDefault="00D65506" w:rsidP="00D65506">
      <w:pPr>
        <w:spacing w:line="360" w:lineRule="auto"/>
        <w:jc w:val="both"/>
        <w:rPr>
          <w:rFonts w:cstheme="minorHAnsi"/>
          <w:sz w:val="24"/>
          <w:szCs w:val="24"/>
          <w:shd w:val="clear" w:color="auto" w:fill="FFFFFF"/>
        </w:rPr>
      </w:pPr>
      <w:r w:rsidRPr="00512650">
        <w:rPr>
          <w:rFonts w:cstheme="minorHAnsi"/>
          <w:sz w:val="24"/>
          <w:szCs w:val="24"/>
          <w:shd w:val="clear" w:color="auto" w:fill="FFFFFF"/>
        </w:rPr>
        <w:t>Vzorec, který se využívá v případě EVA je:</w:t>
      </w:r>
    </w:p>
    <w:p w14:paraId="5ED168E4" w14:textId="77777777" w:rsidR="00D65506" w:rsidRPr="00512650" w:rsidRDefault="00D65506" w:rsidP="00D65506">
      <w:pPr>
        <w:spacing w:line="360" w:lineRule="auto"/>
        <w:jc w:val="both"/>
        <w:rPr>
          <w:rFonts w:cstheme="minorHAnsi"/>
          <w:sz w:val="24"/>
          <w:szCs w:val="24"/>
          <w:shd w:val="clear" w:color="auto" w:fill="FFFFFF"/>
        </w:rPr>
      </w:pPr>
    </w:p>
    <w:p w14:paraId="22B1CACC" w14:textId="77777777" w:rsidR="00D65506" w:rsidRPr="00C70785" w:rsidRDefault="00D65506" w:rsidP="00D65506">
      <w:pPr>
        <w:spacing w:line="360" w:lineRule="auto"/>
        <w:jc w:val="both"/>
        <w:rPr>
          <w:rFonts w:eastAsiaTheme="minorEastAsia" w:cstheme="minorHAnsi"/>
          <w:sz w:val="24"/>
          <w:szCs w:val="24"/>
          <w:shd w:val="clear" w:color="auto" w:fill="FFFFFF"/>
        </w:rPr>
      </w:pPr>
      <m:oMathPara>
        <m:oMath>
          <m:r>
            <w:rPr>
              <w:rFonts w:ascii="Cambria Math" w:hAnsi="Cambria Math" w:cstheme="minorHAnsi"/>
              <w:sz w:val="24"/>
              <w:szCs w:val="24"/>
              <w:shd w:val="clear" w:color="auto" w:fill="FFFFFF"/>
            </w:rPr>
            <m:t>EVA=NOPAT-WACC ×C</m:t>
          </m:r>
        </m:oMath>
      </m:oMathPara>
    </w:p>
    <w:p w14:paraId="19BDB107" w14:textId="77777777" w:rsidR="00D65506" w:rsidRPr="00512650" w:rsidRDefault="00D65506" w:rsidP="00D65506">
      <w:pPr>
        <w:spacing w:line="360" w:lineRule="auto"/>
        <w:jc w:val="both"/>
        <w:rPr>
          <w:rFonts w:cstheme="minorHAnsi"/>
          <w:sz w:val="24"/>
          <w:szCs w:val="24"/>
          <w:shd w:val="clear" w:color="auto" w:fill="FFFFFF"/>
        </w:rPr>
      </w:pPr>
    </w:p>
    <w:p w14:paraId="1D3D26DF" w14:textId="77777777" w:rsidR="00D65506" w:rsidRPr="00512650" w:rsidRDefault="00D65506" w:rsidP="00D65506">
      <w:pPr>
        <w:spacing w:line="360" w:lineRule="auto"/>
        <w:jc w:val="both"/>
        <w:rPr>
          <w:rFonts w:cstheme="minorHAnsi"/>
          <w:sz w:val="24"/>
          <w:szCs w:val="24"/>
          <w:shd w:val="clear" w:color="auto" w:fill="FFFFFF"/>
        </w:rPr>
      </w:pPr>
      <w:r w:rsidRPr="00512650">
        <w:rPr>
          <w:rFonts w:cstheme="minorHAnsi"/>
          <w:sz w:val="24"/>
          <w:szCs w:val="24"/>
          <w:shd w:val="clear" w:color="auto" w:fill="FFFFFF"/>
        </w:rPr>
        <w:t xml:space="preserve">NOPAT – provozní zisk před zdaněním </w:t>
      </w:r>
    </w:p>
    <w:p w14:paraId="4E08FDDF" w14:textId="77777777" w:rsidR="00D65506" w:rsidRPr="00512650" w:rsidRDefault="00D65506" w:rsidP="00D65506">
      <w:pPr>
        <w:spacing w:line="360" w:lineRule="auto"/>
        <w:jc w:val="both"/>
        <w:rPr>
          <w:rFonts w:cstheme="minorHAnsi"/>
          <w:sz w:val="24"/>
          <w:szCs w:val="24"/>
          <w:shd w:val="clear" w:color="auto" w:fill="FFFFFF"/>
        </w:rPr>
      </w:pPr>
      <w:r w:rsidRPr="00512650">
        <w:rPr>
          <w:rFonts w:cstheme="minorHAnsi"/>
          <w:sz w:val="24"/>
          <w:szCs w:val="24"/>
          <w:shd w:val="clear" w:color="auto" w:fill="FFFFFF"/>
        </w:rPr>
        <w:t xml:space="preserve">WACC – náklady na kapitál </w:t>
      </w:r>
    </w:p>
    <w:p w14:paraId="4A002B14" w14:textId="77777777" w:rsidR="00D65506" w:rsidRPr="00512650" w:rsidRDefault="00D65506" w:rsidP="00D65506">
      <w:pPr>
        <w:spacing w:line="360" w:lineRule="auto"/>
        <w:jc w:val="both"/>
        <w:rPr>
          <w:rFonts w:cstheme="minorHAnsi"/>
          <w:sz w:val="24"/>
          <w:szCs w:val="24"/>
          <w:shd w:val="clear" w:color="auto" w:fill="FFFFFF"/>
        </w:rPr>
      </w:pPr>
      <w:r w:rsidRPr="00512650">
        <w:rPr>
          <w:rFonts w:cstheme="minorHAnsi"/>
          <w:sz w:val="24"/>
          <w:szCs w:val="24"/>
          <w:shd w:val="clear" w:color="auto" w:fill="FFFFFF"/>
        </w:rPr>
        <w:t xml:space="preserve">C – investovaný kapitál </w:t>
      </w:r>
    </w:p>
    <w:p w14:paraId="03817AA8" w14:textId="77777777" w:rsidR="00D65506" w:rsidRPr="00512650" w:rsidRDefault="00D65506" w:rsidP="00D65506">
      <w:pPr>
        <w:spacing w:line="360" w:lineRule="auto"/>
        <w:jc w:val="both"/>
        <w:rPr>
          <w:rFonts w:cstheme="minorHAnsi"/>
          <w:i/>
          <w:iCs/>
          <w:sz w:val="24"/>
          <w:szCs w:val="24"/>
          <w:shd w:val="clear" w:color="auto" w:fill="FFFFFF"/>
        </w:rPr>
      </w:pPr>
      <w:r w:rsidRPr="00512650">
        <w:rPr>
          <w:rFonts w:cstheme="minorHAnsi"/>
          <w:i/>
          <w:iCs/>
          <w:sz w:val="24"/>
          <w:szCs w:val="24"/>
          <w:shd w:val="clear" w:color="auto" w:fill="FFFFFF"/>
        </w:rPr>
        <w:t>Příklad</w:t>
      </w:r>
      <w:r>
        <w:rPr>
          <w:rFonts w:cstheme="minorHAnsi"/>
          <w:i/>
          <w:iCs/>
          <w:sz w:val="24"/>
          <w:szCs w:val="24"/>
          <w:shd w:val="clear" w:color="auto" w:fill="FFFFFF"/>
        </w:rPr>
        <w:t xml:space="preserve"> 5</w:t>
      </w:r>
    </w:p>
    <w:p w14:paraId="194B3116" w14:textId="77777777" w:rsidR="00D65506" w:rsidRPr="00C70785" w:rsidRDefault="00D65506" w:rsidP="00D65506">
      <w:pPr>
        <w:spacing w:line="360" w:lineRule="auto"/>
        <w:jc w:val="both"/>
        <w:rPr>
          <w:rFonts w:cstheme="minorHAnsi"/>
          <w:sz w:val="24"/>
          <w:szCs w:val="24"/>
          <w:shd w:val="clear" w:color="auto" w:fill="FFFFFF"/>
        </w:rPr>
      </w:pPr>
      <w:r w:rsidRPr="00C70785">
        <w:rPr>
          <w:rFonts w:cstheme="minorHAnsi"/>
          <w:sz w:val="24"/>
          <w:szCs w:val="24"/>
          <w:shd w:val="clear" w:color="auto" w:fill="FFFFFF"/>
        </w:rPr>
        <w:t xml:space="preserve">Zdroj: </w:t>
      </w:r>
      <w:hyperlink r:id="rId7" w:history="1">
        <w:r w:rsidRPr="00C70785">
          <w:rPr>
            <w:rStyle w:val="Hypertextovodkaz"/>
            <w:rFonts w:cstheme="minorHAnsi"/>
            <w:color w:val="auto"/>
            <w:shd w:val="clear" w:color="auto" w:fill="FFFFFF"/>
          </w:rPr>
          <w:t>https://ekonom.cz/c1-992258-ekonomicka-pridana-hodnota</w:t>
        </w:r>
      </w:hyperlink>
      <w:r w:rsidRPr="00C70785">
        <w:rPr>
          <w:rFonts w:cstheme="minorHAnsi"/>
          <w:sz w:val="24"/>
          <w:szCs w:val="24"/>
          <w:shd w:val="clear" w:color="auto" w:fill="FFFFFF"/>
        </w:rPr>
        <w:t xml:space="preserve"> </w:t>
      </w:r>
    </w:p>
    <w:p w14:paraId="74A6D95A" w14:textId="77777777" w:rsidR="00D65506" w:rsidRPr="00C70785" w:rsidRDefault="00D65506" w:rsidP="00D65506">
      <w:pPr>
        <w:pStyle w:val="detail-odstavec"/>
        <w:shd w:val="clear" w:color="auto" w:fill="FFFFFF"/>
        <w:spacing w:before="0" w:beforeAutospacing="0" w:after="360" w:afterAutospacing="0" w:line="360" w:lineRule="auto"/>
        <w:jc w:val="both"/>
        <w:rPr>
          <w:rFonts w:asciiTheme="minorHAnsi" w:hAnsiTheme="minorHAnsi" w:cstheme="minorHAnsi"/>
        </w:rPr>
      </w:pPr>
      <w:r w:rsidRPr="00C70785">
        <w:rPr>
          <w:rFonts w:asciiTheme="minorHAnsi" w:hAnsiTheme="minorHAnsi" w:cstheme="minorHAnsi"/>
        </w:rPr>
        <w:t xml:space="preserve">Daň z příjmu = 35 %, Provozní zisk po zdanění = 26 mil. Kč, Vlastní jmění (E) = = 80 mil. Kč, Cizí zdroje (D) = 50 mil. Kč, Celkem (E + D = C) = 130 mil. Kč, Náklady na cizí kapitál </w:t>
      </w:r>
      <w:proofErr w:type="spellStart"/>
      <w:r w:rsidRPr="00C70785">
        <w:rPr>
          <w:rFonts w:asciiTheme="minorHAnsi" w:hAnsiTheme="minorHAnsi" w:cstheme="minorHAnsi"/>
        </w:rPr>
        <w:t>rd</w:t>
      </w:r>
      <w:proofErr w:type="spellEnd"/>
      <w:r w:rsidRPr="00C70785">
        <w:rPr>
          <w:rFonts w:asciiTheme="minorHAnsi" w:hAnsiTheme="minorHAnsi" w:cstheme="minorHAnsi"/>
        </w:rPr>
        <w:t xml:space="preserve"> = 20,0 %, Náklady na vlastní kapitál = 17,7 %.</w:t>
      </w:r>
    </w:p>
    <w:p w14:paraId="3FED5306" w14:textId="77777777" w:rsidR="00D65506" w:rsidRDefault="00D65506" w:rsidP="00D65506">
      <w:pPr>
        <w:pStyle w:val="detail-odstavec"/>
        <w:shd w:val="clear" w:color="auto" w:fill="FFFFFF"/>
        <w:spacing w:before="0" w:beforeAutospacing="0" w:after="360" w:afterAutospacing="0" w:line="360" w:lineRule="auto"/>
        <w:jc w:val="both"/>
        <w:rPr>
          <w:rFonts w:asciiTheme="minorHAnsi" w:hAnsiTheme="minorHAnsi" w:cstheme="minorHAnsi"/>
        </w:rPr>
      </w:pPr>
      <w:r w:rsidRPr="00C70785">
        <w:rPr>
          <w:rFonts w:asciiTheme="minorHAnsi" w:hAnsiTheme="minorHAnsi" w:cstheme="minorHAnsi"/>
        </w:rPr>
        <w:t xml:space="preserve">(Vypočteno podle modelu CAPM, kde bezrizikový výnos </w:t>
      </w:r>
      <w:proofErr w:type="spellStart"/>
      <w:r w:rsidRPr="00C70785">
        <w:rPr>
          <w:rFonts w:asciiTheme="minorHAnsi" w:hAnsiTheme="minorHAnsi" w:cstheme="minorHAnsi"/>
        </w:rPr>
        <w:t>rf</w:t>
      </w:r>
      <w:proofErr w:type="spellEnd"/>
      <w:r w:rsidRPr="00C70785">
        <w:rPr>
          <w:rFonts w:asciiTheme="minorHAnsi" w:hAnsiTheme="minorHAnsi" w:cstheme="minorHAnsi"/>
        </w:rPr>
        <w:t xml:space="preserve"> = 10,5 %, ß = 1, prémie za riziko (</w:t>
      </w:r>
      <w:proofErr w:type="spellStart"/>
      <w:r w:rsidRPr="00C70785">
        <w:rPr>
          <w:rFonts w:asciiTheme="minorHAnsi" w:hAnsiTheme="minorHAnsi" w:cstheme="minorHAnsi"/>
        </w:rPr>
        <w:t>rm</w:t>
      </w:r>
      <w:proofErr w:type="spellEnd"/>
      <w:r w:rsidRPr="00C70785">
        <w:rPr>
          <w:rFonts w:asciiTheme="minorHAnsi" w:hAnsiTheme="minorHAnsi" w:cstheme="minorHAnsi"/>
        </w:rPr>
        <w:t xml:space="preserve"> – </w:t>
      </w:r>
      <w:proofErr w:type="spellStart"/>
      <w:r w:rsidRPr="00C70785">
        <w:rPr>
          <w:rFonts w:asciiTheme="minorHAnsi" w:hAnsiTheme="minorHAnsi" w:cstheme="minorHAnsi"/>
        </w:rPr>
        <w:t>rf</w:t>
      </w:r>
      <w:proofErr w:type="spellEnd"/>
      <w:r w:rsidRPr="00C70785">
        <w:rPr>
          <w:rFonts w:asciiTheme="minorHAnsi" w:hAnsiTheme="minorHAnsi" w:cstheme="minorHAnsi"/>
        </w:rPr>
        <w:t>) 7,2 % - suma základní prémie 5,5 % zvýšená o 1,7 % dodatečné prémie za riziko ČR (rating S &amp; P A-); pak náklady na vlastní kapitál: 10,5 + 1 x (5,5 + + 1,7) = 17,7 %</w:t>
      </w:r>
      <w:r>
        <w:rPr>
          <w:rFonts w:asciiTheme="minorHAnsi" w:hAnsiTheme="minorHAnsi" w:cstheme="minorHAnsi"/>
        </w:rPr>
        <w:t>.</w:t>
      </w:r>
    </w:p>
    <w:p w14:paraId="0E96D471" w14:textId="77777777" w:rsidR="00D65506" w:rsidRPr="00C70785" w:rsidRDefault="00D65506" w:rsidP="00D65506">
      <w:pPr>
        <w:pStyle w:val="detail-odstavec"/>
        <w:shd w:val="clear" w:color="auto" w:fill="FFFFFF"/>
        <w:spacing w:before="0" w:beforeAutospacing="0" w:after="360" w:afterAutospacing="0" w:line="360" w:lineRule="auto"/>
        <w:jc w:val="both"/>
        <w:rPr>
          <w:rFonts w:asciiTheme="minorHAnsi" w:hAnsiTheme="minorHAnsi" w:cstheme="minorHAnsi"/>
        </w:rPr>
      </w:pPr>
      <w:r w:rsidRPr="00C70785">
        <w:rPr>
          <w:rFonts w:asciiTheme="minorHAnsi" w:hAnsiTheme="minorHAnsi" w:cstheme="minorHAnsi"/>
        </w:rPr>
        <w:lastRenderedPageBreak/>
        <w:t>Výpočet průměrných nákladů na kapitál WACC</w:t>
      </w:r>
    </w:p>
    <w:p w14:paraId="4B609C90" w14:textId="77777777" w:rsidR="00D65506" w:rsidRPr="00512650" w:rsidRDefault="00D65506" w:rsidP="00D65506">
      <w:pPr>
        <w:pStyle w:val="detail-odstavec"/>
        <w:shd w:val="clear" w:color="auto" w:fill="FFFFFF"/>
        <w:spacing w:before="0" w:beforeAutospacing="0" w:after="360" w:afterAutospacing="0" w:line="360" w:lineRule="auto"/>
        <w:jc w:val="center"/>
        <w:rPr>
          <w:rFonts w:asciiTheme="minorHAnsi" w:hAnsiTheme="minorHAnsi" w:cstheme="minorHAnsi"/>
          <w:color w:val="000000"/>
        </w:rPr>
      </w:pPr>
      <w:r w:rsidRPr="00512650">
        <w:rPr>
          <w:rFonts w:asciiTheme="minorHAnsi" w:hAnsiTheme="minorHAnsi" w:cstheme="minorHAnsi"/>
          <w:color w:val="000000"/>
        </w:rPr>
        <w:t>WACC = 20 (1 - 0,35) x 50/130 + + 17,7 x 80/130 = 5 + 10,89 = 15,89 %</w:t>
      </w:r>
    </w:p>
    <w:p w14:paraId="54630BEA" w14:textId="77777777" w:rsidR="00D65506" w:rsidRPr="00512650" w:rsidRDefault="00D65506" w:rsidP="00D65506">
      <w:pPr>
        <w:pStyle w:val="detail-odstavec"/>
        <w:shd w:val="clear" w:color="auto" w:fill="FFFFFF"/>
        <w:spacing w:before="0" w:beforeAutospacing="0" w:after="360" w:afterAutospacing="0" w:line="360" w:lineRule="auto"/>
        <w:jc w:val="both"/>
        <w:rPr>
          <w:rFonts w:asciiTheme="minorHAnsi" w:hAnsiTheme="minorHAnsi" w:cstheme="minorHAnsi"/>
          <w:color w:val="000000"/>
        </w:rPr>
      </w:pPr>
      <w:r w:rsidRPr="00512650">
        <w:rPr>
          <w:rFonts w:asciiTheme="minorHAnsi" w:hAnsiTheme="minorHAnsi" w:cstheme="minorHAnsi"/>
          <w:color w:val="000000"/>
        </w:rPr>
        <w:t>Výpočet EVA</w:t>
      </w:r>
    </w:p>
    <w:p w14:paraId="76CCF469" w14:textId="77777777" w:rsidR="00D65506" w:rsidRPr="00512650" w:rsidRDefault="00D65506" w:rsidP="00D65506">
      <w:pPr>
        <w:pStyle w:val="detail-odstavec"/>
        <w:shd w:val="clear" w:color="auto" w:fill="FFFFFF"/>
        <w:spacing w:before="0" w:beforeAutospacing="0" w:after="360" w:afterAutospacing="0" w:line="360" w:lineRule="auto"/>
        <w:jc w:val="center"/>
        <w:rPr>
          <w:rFonts w:asciiTheme="minorHAnsi" w:hAnsiTheme="minorHAnsi" w:cstheme="minorHAnsi"/>
          <w:color w:val="000000"/>
        </w:rPr>
      </w:pPr>
      <w:r w:rsidRPr="00512650">
        <w:rPr>
          <w:rFonts w:asciiTheme="minorHAnsi" w:hAnsiTheme="minorHAnsi" w:cstheme="minorHAnsi"/>
          <w:color w:val="000000"/>
        </w:rPr>
        <w:t>EVA = 26 - 0,1589 x 130 = 26 - 20,66 = 5,34</w:t>
      </w:r>
      <w:r>
        <w:rPr>
          <w:rFonts w:asciiTheme="minorHAnsi" w:hAnsiTheme="minorHAnsi" w:cstheme="minorHAnsi"/>
          <w:color w:val="000000"/>
        </w:rPr>
        <w:t xml:space="preserve"> Kč</w:t>
      </w:r>
    </w:p>
    <w:p w14:paraId="2FC94945" w14:textId="77777777" w:rsidR="00D65506" w:rsidRPr="00512650" w:rsidRDefault="00D65506" w:rsidP="00D65506">
      <w:pPr>
        <w:pStyle w:val="detail-odstavec"/>
        <w:shd w:val="clear" w:color="auto" w:fill="FFFFFF"/>
        <w:spacing w:before="0" w:beforeAutospacing="0" w:after="360" w:afterAutospacing="0" w:line="360" w:lineRule="auto"/>
        <w:jc w:val="both"/>
        <w:rPr>
          <w:rFonts w:asciiTheme="minorHAnsi" w:hAnsiTheme="minorHAnsi" w:cstheme="minorHAnsi"/>
          <w:color w:val="000000"/>
        </w:rPr>
      </w:pPr>
      <w:r w:rsidRPr="00512650">
        <w:rPr>
          <w:rFonts w:asciiTheme="minorHAnsi" w:hAnsiTheme="minorHAnsi" w:cstheme="minorHAnsi"/>
          <w:color w:val="000000"/>
        </w:rPr>
        <w:t xml:space="preserve">V a. s. STAR je EVA </w:t>
      </w:r>
      <w:r w:rsidRPr="00C70785">
        <w:rPr>
          <w:rFonts w:asciiTheme="minorHAnsi" w:hAnsiTheme="minorHAnsi" w:cstheme="minorHAnsi"/>
          <w:b/>
          <w:bCs/>
          <w:color w:val="000000"/>
        </w:rPr>
        <w:t>5,34 mil. Kč,</w:t>
      </w:r>
      <w:r w:rsidRPr="00512650">
        <w:rPr>
          <w:rFonts w:asciiTheme="minorHAnsi" w:hAnsiTheme="minorHAnsi" w:cstheme="minorHAnsi"/>
          <w:color w:val="000000"/>
        </w:rPr>
        <w:t xml:space="preserve"> tzn., že právě o tolik bylo zvýšeno bohatství akcionářů.</w:t>
      </w:r>
    </w:p>
    <w:p w14:paraId="580CAFE9" w14:textId="77777777" w:rsidR="00D65506" w:rsidRPr="00132F1A" w:rsidRDefault="00D65506" w:rsidP="00D65506">
      <w:pPr>
        <w:pStyle w:val="Nadpis2"/>
        <w:numPr>
          <w:ilvl w:val="0"/>
          <w:numId w:val="23"/>
        </w:numPr>
        <w:rPr>
          <w:b/>
          <w:bCs/>
        </w:rPr>
      </w:pPr>
      <w:r w:rsidRPr="00132F1A">
        <w:rPr>
          <w:b/>
          <w:bCs/>
        </w:rPr>
        <w:t xml:space="preserve">Závěrem </w:t>
      </w:r>
    </w:p>
    <w:p w14:paraId="79C5614C" w14:textId="77777777" w:rsidR="00D65506" w:rsidRDefault="00D65506" w:rsidP="00D65506">
      <w:pPr>
        <w:pStyle w:val="detail-odstavec"/>
        <w:shd w:val="clear" w:color="auto" w:fill="FFFFFF"/>
        <w:spacing w:before="0" w:beforeAutospacing="0" w:after="360" w:afterAutospacing="0" w:line="360" w:lineRule="auto"/>
        <w:ind w:firstLine="708"/>
        <w:jc w:val="both"/>
        <w:rPr>
          <w:rFonts w:asciiTheme="minorHAnsi" w:hAnsiTheme="minorHAnsi" w:cstheme="minorHAnsi"/>
          <w:color w:val="000000"/>
        </w:rPr>
      </w:pPr>
      <w:r w:rsidRPr="005D5F17">
        <w:rPr>
          <w:rFonts w:asciiTheme="minorHAnsi" w:hAnsiTheme="minorHAnsi" w:cstheme="minorHAnsi"/>
          <w:color w:val="000000"/>
        </w:rPr>
        <w:t xml:space="preserve">Co tedy dynamické metody znamenají a kdy se využívají? Dynamické metody se využívají pro hodnocení investičního projektu. Při využití těchto metod se velmi zohledňuje faktor času a rizika. Zaměřující se na výkazy cash </w:t>
      </w:r>
      <w:proofErr w:type="spellStart"/>
      <w:r w:rsidRPr="005D5F17">
        <w:rPr>
          <w:rFonts w:asciiTheme="minorHAnsi" w:hAnsiTheme="minorHAnsi" w:cstheme="minorHAnsi"/>
          <w:color w:val="000000"/>
        </w:rPr>
        <w:t>flow</w:t>
      </w:r>
      <w:proofErr w:type="spellEnd"/>
      <w:r w:rsidRPr="005D5F17">
        <w:rPr>
          <w:rFonts w:asciiTheme="minorHAnsi" w:hAnsiTheme="minorHAnsi" w:cstheme="minorHAnsi"/>
          <w:color w:val="000000"/>
        </w:rPr>
        <w:t>. Tyto metody oproti statickým metodám vylučují to, že jedna metoda investiční projekt schválí a druhá jej vyloučí</w:t>
      </w:r>
      <w:r>
        <w:rPr>
          <w:rFonts w:asciiTheme="minorHAnsi" w:hAnsiTheme="minorHAnsi" w:cstheme="minorHAnsi"/>
          <w:color w:val="000000"/>
        </w:rPr>
        <w:t xml:space="preserve"> (</w:t>
      </w:r>
      <w:proofErr w:type="spellStart"/>
      <w:r>
        <w:rPr>
          <w:rFonts w:asciiTheme="minorHAnsi" w:hAnsiTheme="minorHAnsi" w:cstheme="minorHAnsi"/>
          <w:color w:val="000000"/>
        </w:rPr>
        <w:t>Taušl</w:t>
      </w:r>
      <w:proofErr w:type="spellEnd"/>
      <w:r>
        <w:rPr>
          <w:rFonts w:asciiTheme="minorHAnsi" w:hAnsiTheme="minorHAnsi" w:cstheme="minorHAnsi"/>
          <w:color w:val="000000"/>
        </w:rPr>
        <w:t xml:space="preserve"> Procházková, Jelínková, 2018). Výhodou těchto metod je, se při jejich využití zohledňují celkové náklady), investiční i provozní. Nevýhodou se při využití dynamických metod stává cash </w:t>
      </w:r>
      <w:proofErr w:type="spellStart"/>
      <w:r>
        <w:rPr>
          <w:rFonts w:asciiTheme="minorHAnsi" w:hAnsiTheme="minorHAnsi" w:cstheme="minorHAnsi"/>
          <w:color w:val="000000"/>
        </w:rPr>
        <w:t>flow</w:t>
      </w:r>
      <w:proofErr w:type="spellEnd"/>
      <w:r>
        <w:rPr>
          <w:rFonts w:asciiTheme="minorHAnsi" w:hAnsiTheme="minorHAnsi" w:cstheme="minorHAnsi"/>
          <w:color w:val="000000"/>
        </w:rPr>
        <w:t xml:space="preserve">, který metody nezahrnují. Druhy dynamických metod jsou čistá současná hodnota, EVA, index rizikovosti a vnitřní výnosové procento. </w:t>
      </w:r>
    </w:p>
    <w:p w14:paraId="243290C7" w14:textId="77777777" w:rsidR="00D65506" w:rsidRDefault="00D65506" w:rsidP="00D65506">
      <w:pPr>
        <w:pStyle w:val="detail-odstavec"/>
        <w:shd w:val="clear" w:color="auto" w:fill="FFFFFF"/>
        <w:spacing w:before="0" w:beforeAutospacing="0" w:after="360" w:afterAutospacing="0"/>
        <w:rPr>
          <w:rFonts w:ascii="Noto Serif" w:hAnsi="Noto Serif" w:cs="Noto Serif"/>
          <w:color w:val="000000"/>
          <w:sz w:val="27"/>
          <w:szCs w:val="27"/>
        </w:rPr>
      </w:pPr>
    </w:p>
    <w:p w14:paraId="42E8F8FC" w14:textId="77777777" w:rsidR="00D65506" w:rsidRDefault="00D65506" w:rsidP="00D65506">
      <w:pPr>
        <w:pStyle w:val="detail-odstavec"/>
        <w:shd w:val="clear" w:color="auto" w:fill="FFFFFF"/>
        <w:spacing w:before="0" w:beforeAutospacing="0" w:after="360" w:afterAutospacing="0"/>
        <w:rPr>
          <w:rFonts w:ascii="Noto Serif" w:hAnsi="Noto Serif" w:cs="Noto Serif"/>
          <w:color w:val="000000"/>
          <w:sz w:val="27"/>
          <w:szCs w:val="27"/>
        </w:rPr>
      </w:pPr>
    </w:p>
    <w:p w14:paraId="7EA4BB74" w14:textId="77777777" w:rsidR="00D65506" w:rsidRDefault="00D65506" w:rsidP="00D65506">
      <w:pPr>
        <w:pStyle w:val="detail-odstavec"/>
        <w:shd w:val="clear" w:color="auto" w:fill="FFFFFF"/>
        <w:spacing w:before="0" w:beforeAutospacing="0" w:after="360" w:afterAutospacing="0"/>
        <w:rPr>
          <w:rFonts w:ascii="Noto Serif" w:hAnsi="Noto Serif" w:cs="Noto Serif"/>
          <w:color w:val="000000"/>
          <w:sz w:val="27"/>
          <w:szCs w:val="27"/>
        </w:rPr>
      </w:pPr>
    </w:p>
    <w:p w14:paraId="10B83E2A" w14:textId="77777777" w:rsidR="00D65506" w:rsidRDefault="00D65506" w:rsidP="00D65506">
      <w:pPr>
        <w:pStyle w:val="detail-odstavec"/>
        <w:shd w:val="clear" w:color="auto" w:fill="FFFFFF"/>
        <w:spacing w:before="0" w:beforeAutospacing="0" w:after="360" w:afterAutospacing="0"/>
        <w:rPr>
          <w:rFonts w:ascii="Noto Serif" w:hAnsi="Noto Serif" w:cs="Noto Serif"/>
          <w:color w:val="000000"/>
          <w:sz w:val="27"/>
          <w:szCs w:val="27"/>
        </w:rPr>
      </w:pPr>
    </w:p>
    <w:p w14:paraId="07358FD4" w14:textId="77777777" w:rsidR="00D65506" w:rsidRDefault="00D65506" w:rsidP="00D65506">
      <w:pPr>
        <w:pStyle w:val="detail-odstavec"/>
        <w:shd w:val="clear" w:color="auto" w:fill="FFFFFF"/>
        <w:spacing w:before="0" w:beforeAutospacing="0" w:after="360" w:afterAutospacing="0"/>
        <w:rPr>
          <w:rFonts w:ascii="Noto Serif" w:hAnsi="Noto Serif" w:cs="Noto Serif"/>
          <w:color w:val="000000"/>
          <w:sz w:val="27"/>
          <w:szCs w:val="27"/>
        </w:rPr>
      </w:pPr>
    </w:p>
    <w:p w14:paraId="2CDB5ED4" w14:textId="77777777" w:rsidR="00D65506" w:rsidRDefault="00D65506" w:rsidP="00D65506">
      <w:pPr>
        <w:pStyle w:val="detail-odstavec"/>
        <w:shd w:val="clear" w:color="auto" w:fill="FFFFFF"/>
        <w:spacing w:before="0" w:beforeAutospacing="0" w:after="360" w:afterAutospacing="0"/>
        <w:rPr>
          <w:rFonts w:ascii="Noto Serif" w:hAnsi="Noto Serif" w:cs="Noto Serif"/>
          <w:color w:val="000000"/>
          <w:sz w:val="27"/>
          <w:szCs w:val="27"/>
        </w:rPr>
      </w:pPr>
    </w:p>
    <w:p w14:paraId="76D1C84C" w14:textId="77777777" w:rsidR="00D65506" w:rsidRPr="00595261" w:rsidRDefault="00D65506" w:rsidP="00D65506">
      <w:pPr>
        <w:pStyle w:val="detail-odstavec"/>
        <w:shd w:val="clear" w:color="auto" w:fill="FFFFFF"/>
        <w:spacing w:before="0" w:beforeAutospacing="0" w:after="360" w:afterAutospacing="0"/>
        <w:rPr>
          <w:rFonts w:ascii="Noto Serif" w:hAnsi="Noto Serif" w:cs="Noto Serif"/>
          <w:color w:val="000000"/>
          <w:sz w:val="27"/>
          <w:szCs w:val="27"/>
        </w:rPr>
      </w:pPr>
    </w:p>
    <w:p w14:paraId="616F519B" w14:textId="77777777" w:rsidR="00922709" w:rsidRPr="00D65506" w:rsidRDefault="00922709" w:rsidP="00D65506"/>
    <w:sectPr w:rsidR="00922709" w:rsidRPr="00D65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Noto Serif">
    <w:altName w:val="Cambria"/>
    <w:charset w:val="00"/>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270"/>
    <w:multiLevelType w:val="hybridMultilevel"/>
    <w:tmpl w:val="0686B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CF0AD2"/>
    <w:multiLevelType w:val="hybridMultilevel"/>
    <w:tmpl w:val="7954F444"/>
    <w:lvl w:ilvl="0" w:tplc="0405000F">
      <w:start w:val="1"/>
      <w:numFmt w:val="decimal"/>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 w15:restartNumberingAfterBreak="0">
    <w:nsid w:val="11466814"/>
    <w:multiLevelType w:val="hybridMultilevel"/>
    <w:tmpl w:val="4A866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B17029"/>
    <w:multiLevelType w:val="hybridMultilevel"/>
    <w:tmpl w:val="68340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B25827"/>
    <w:multiLevelType w:val="hybridMultilevel"/>
    <w:tmpl w:val="409AC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B41AFE"/>
    <w:multiLevelType w:val="hybridMultilevel"/>
    <w:tmpl w:val="47C6EA02"/>
    <w:lvl w:ilvl="0" w:tplc="A7A02EF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61C362D"/>
    <w:multiLevelType w:val="hybridMultilevel"/>
    <w:tmpl w:val="35F0C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1C1328"/>
    <w:multiLevelType w:val="hybridMultilevel"/>
    <w:tmpl w:val="B10CC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0B4087"/>
    <w:multiLevelType w:val="hybridMultilevel"/>
    <w:tmpl w:val="4FCCB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FA73AB"/>
    <w:multiLevelType w:val="hybridMultilevel"/>
    <w:tmpl w:val="71CAF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100B84"/>
    <w:multiLevelType w:val="hybridMultilevel"/>
    <w:tmpl w:val="4C720252"/>
    <w:lvl w:ilvl="0" w:tplc="0DF27F0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8A56FA"/>
    <w:multiLevelType w:val="hybridMultilevel"/>
    <w:tmpl w:val="44668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BE7A2C"/>
    <w:multiLevelType w:val="hybridMultilevel"/>
    <w:tmpl w:val="6D0AAEF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3D716B"/>
    <w:multiLevelType w:val="hybridMultilevel"/>
    <w:tmpl w:val="EA207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005208"/>
    <w:multiLevelType w:val="hybridMultilevel"/>
    <w:tmpl w:val="68421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A007C8"/>
    <w:multiLevelType w:val="hybridMultilevel"/>
    <w:tmpl w:val="0BE0D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FF43E0"/>
    <w:multiLevelType w:val="hybridMultilevel"/>
    <w:tmpl w:val="915E67F8"/>
    <w:lvl w:ilvl="0" w:tplc="04050001">
      <w:start w:val="1"/>
      <w:numFmt w:val="bullet"/>
      <w:lvlText w:val=""/>
      <w:lvlJc w:val="left"/>
      <w:pPr>
        <w:ind w:left="720" w:hanging="360"/>
      </w:pPr>
      <w:rPr>
        <w:rFonts w:ascii="Symbol" w:hAnsi="Symbol" w:hint="default"/>
      </w:rPr>
    </w:lvl>
    <w:lvl w:ilvl="1" w:tplc="F1387A0E">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6F4D10"/>
    <w:multiLevelType w:val="multilevel"/>
    <w:tmpl w:val="493A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7C794F"/>
    <w:multiLevelType w:val="hybridMultilevel"/>
    <w:tmpl w:val="34087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D74375"/>
    <w:multiLevelType w:val="hybridMultilevel"/>
    <w:tmpl w:val="552AA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2E3C87"/>
    <w:multiLevelType w:val="hybridMultilevel"/>
    <w:tmpl w:val="A9E67A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15:restartNumberingAfterBreak="0">
    <w:nsid w:val="74DA236A"/>
    <w:multiLevelType w:val="hybridMultilevel"/>
    <w:tmpl w:val="8C7E40A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311D49"/>
    <w:multiLevelType w:val="multilevel"/>
    <w:tmpl w:val="9020BCB6"/>
    <w:lvl w:ilvl="0">
      <w:start w:val="1"/>
      <w:numFmt w:val="decimal"/>
      <w:lvlText w:val="%1."/>
      <w:lvlJc w:val="left"/>
      <w:pPr>
        <w:ind w:left="720" w:hanging="360"/>
      </w:pPr>
      <w:rPr>
        <w:rFonts w:asciiTheme="majorHAnsi" w:hAnsiTheme="majorHAnsi" w:hint="default"/>
        <w:color w:val="2F5496" w:themeColor="accent1" w:themeShade="BF"/>
        <w:sz w:val="26"/>
      </w:rPr>
    </w:lvl>
    <w:lvl w:ilvl="1">
      <w:start w:val="1"/>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160" w:hanging="1800"/>
      </w:pPr>
      <w:rPr>
        <w:rFonts w:cstheme="minorBidi" w:hint="default"/>
      </w:rPr>
    </w:lvl>
  </w:abstractNum>
  <w:num w:numId="1" w16cid:durableId="1528326632">
    <w:abstractNumId w:val="7"/>
  </w:num>
  <w:num w:numId="2" w16cid:durableId="1181236298">
    <w:abstractNumId w:val="4"/>
  </w:num>
  <w:num w:numId="3" w16cid:durableId="658267325">
    <w:abstractNumId w:val="5"/>
  </w:num>
  <w:num w:numId="4" w16cid:durableId="190653731">
    <w:abstractNumId w:val="16"/>
  </w:num>
  <w:num w:numId="5" w16cid:durableId="1742173622">
    <w:abstractNumId w:val="0"/>
  </w:num>
  <w:num w:numId="6" w16cid:durableId="645158679">
    <w:abstractNumId w:val="3"/>
  </w:num>
  <w:num w:numId="7" w16cid:durableId="1291592763">
    <w:abstractNumId w:val="2"/>
  </w:num>
  <w:num w:numId="8" w16cid:durableId="523598132">
    <w:abstractNumId w:val="21"/>
  </w:num>
  <w:num w:numId="9" w16cid:durableId="522743923">
    <w:abstractNumId w:val="12"/>
  </w:num>
  <w:num w:numId="10" w16cid:durableId="943683134">
    <w:abstractNumId w:val="20"/>
  </w:num>
  <w:num w:numId="11" w16cid:durableId="2001228035">
    <w:abstractNumId w:val="18"/>
  </w:num>
  <w:num w:numId="12" w16cid:durableId="589432407">
    <w:abstractNumId w:val="9"/>
  </w:num>
  <w:num w:numId="13" w16cid:durableId="955789990">
    <w:abstractNumId w:val="1"/>
  </w:num>
  <w:num w:numId="14" w16cid:durableId="1093819597">
    <w:abstractNumId w:val="17"/>
  </w:num>
  <w:num w:numId="15" w16cid:durableId="2084524400">
    <w:abstractNumId w:val="13"/>
  </w:num>
  <w:num w:numId="16" w16cid:durableId="2032536193">
    <w:abstractNumId w:val="19"/>
  </w:num>
  <w:num w:numId="17" w16cid:durableId="411708540">
    <w:abstractNumId w:val="11"/>
  </w:num>
  <w:num w:numId="18" w16cid:durableId="982197558">
    <w:abstractNumId w:val="8"/>
  </w:num>
  <w:num w:numId="19" w16cid:durableId="1259675989">
    <w:abstractNumId w:val="15"/>
  </w:num>
  <w:num w:numId="20" w16cid:durableId="934287088">
    <w:abstractNumId w:val="14"/>
  </w:num>
  <w:num w:numId="21" w16cid:durableId="959920418">
    <w:abstractNumId w:val="10"/>
  </w:num>
  <w:num w:numId="22" w16cid:durableId="397439466">
    <w:abstractNumId w:val="6"/>
  </w:num>
  <w:num w:numId="23" w16cid:durableId="17186227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2"/>
    <w:rsid w:val="002131B2"/>
    <w:rsid w:val="00922709"/>
    <w:rsid w:val="00C133DD"/>
    <w:rsid w:val="00D65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4ACE"/>
  <w15:chartTrackingRefBased/>
  <w15:docId w15:val="{5015856A-D60E-464E-B71E-030E52F3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5506"/>
  </w:style>
  <w:style w:type="paragraph" w:styleId="Nadpis1">
    <w:name w:val="heading 1"/>
    <w:basedOn w:val="Normln"/>
    <w:next w:val="Normln"/>
    <w:link w:val="Nadpis1Char"/>
    <w:uiPriority w:val="9"/>
    <w:qFormat/>
    <w:rsid w:val="00213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13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13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31B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2131B2"/>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2131B2"/>
    <w:pPr>
      <w:ind w:left="720"/>
      <w:contextualSpacing/>
    </w:pPr>
  </w:style>
  <w:style w:type="character" w:styleId="Hypertextovodkaz">
    <w:name w:val="Hyperlink"/>
    <w:basedOn w:val="Standardnpsmoodstavce"/>
    <w:uiPriority w:val="99"/>
    <w:unhideWhenUsed/>
    <w:rsid w:val="002131B2"/>
    <w:rPr>
      <w:color w:val="0000FF"/>
      <w:u w:val="single"/>
    </w:rPr>
  </w:style>
  <w:style w:type="character" w:styleId="Odkaznakoment">
    <w:name w:val="annotation reference"/>
    <w:basedOn w:val="Standardnpsmoodstavce"/>
    <w:uiPriority w:val="99"/>
    <w:semiHidden/>
    <w:unhideWhenUsed/>
    <w:rsid w:val="002131B2"/>
    <w:rPr>
      <w:sz w:val="16"/>
      <w:szCs w:val="16"/>
    </w:rPr>
  </w:style>
  <w:style w:type="character" w:customStyle="1" w:styleId="Nadpis3Char">
    <w:name w:val="Nadpis 3 Char"/>
    <w:basedOn w:val="Standardnpsmoodstavce"/>
    <w:link w:val="Nadpis3"/>
    <w:uiPriority w:val="9"/>
    <w:rsid w:val="00C133DD"/>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D6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D65506"/>
    <w:rPr>
      <w:i/>
      <w:iCs/>
    </w:rPr>
  </w:style>
  <w:style w:type="paragraph" w:customStyle="1" w:styleId="detail-odstavec">
    <w:name w:val="detail-odstavec"/>
    <w:basedOn w:val="Normln"/>
    <w:rsid w:val="00D655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6550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konom.cz/c1-992258-ekonomicka-pridana-hodno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thpanorama.com/articles/administracin-y-finanzas/ndice-de-rentabilidad-en-qu-consiste-cmo-calcularlo-y-ejemplos.html" TargetMode="External"/><Relationship Id="rId5" Type="http://schemas.openxmlformats.org/officeDocument/2006/relationships/hyperlink" Target="https://managementmania.com/cs/penezni-t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1459</Words>
  <Characters>8614</Characters>
  <Application>Microsoft Office Word</Application>
  <DocSecurity>0</DocSecurity>
  <Lines>71</Lines>
  <Paragraphs>20</Paragraphs>
  <ScaleCrop>false</ScaleCrop>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2022-07-12T12:50:00Z</dcterms:created>
  <dcterms:modified xsi:type="dcterms:W3CDTF">2022-07-12T12:50:00Z</dcterms:modified>
</cp:coreProperties>
</file>