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DEE4" w14:textId="77777777" w:rsidR="003B15C0" w:rsidRPr="00667428" w:rsidRDefault="003B15C0" w:rsidP="003B15C0">
      <w:pPr>
        <w:jc w:val="center"/>
        <w:rPr>
          <w:rFonts w:ascii="Times New Roman" w:hAnsi="Times New Roman" w:cs="Times New Roman"/>
          <w:b/>
          <w:sz w:val="56"/>
          <w:szCs w:val="52"/>
        </w:rPr>
      </w:pPr>
      <w:r w:rsidRPr="00667428">
        <w:rPr>
          <w:rFonts w:ascii="Times New Roman" w:hAnsi="Times New Roman" w:cs="Times New Roman"/>
          <w:b/>
          <w:sz w:val="56"/>
          <w:szCs w:val="52"/>
        </w:rPr>
        <w:t>Podklady pro videa k předmětu OCN</w:t>
      </w:r>
    </w:p>
    <w:p w14:paraId="3CEE88F3" w14:textId="77777777" w:rsidR="003B15C0" w:rsidRDefault="003B15C0" w:rsidP="003B15C0">
      <w:pPr>
        <w:jc w:val="center"/>
        <w:rPr>
          <w:rFonts w:ascii="Times New Roman" w:hAnsi="Times New Roman" w:cs="Times New Roman"/>
          <w:b/>
          <w:sz w:val="28"/>
          <w:szCs w:val="24"/>
        </w:rPr>
      </w:pPr>
      <w:r w:rsidRPr="00667428">
        <w:rPr>
          <w:rFonts w:ascii="Times New Roman" w:hAnsi="Times New Roman" w:cs="Times New Roman"/>
          <w:b/>
          <w:sz w:val="56"/>
          <w:szCs w:val="52"/>
        </w:rPr>
        <w:t>Zpracoval Radim Dušek</w:t>
      </w:r>
      <w:r>
        <w:rPr>
          <w:rFonts w:ascii="Times New Roman" w:hAnsi="Times New Roman" w:cs="Times New Roman"/>
          <w:b/>
          <w:sz w:val="28"/>
          <w:szCs w:val="24"/>
        </w:rPr>
        <w:br w:type="page"/>
      </w:r>
    </w:p>
    <w:p w14:paraId="2608ADFE" w14:textId="77777777" w:rsidR="003B15C0" w:rsidRPr="007B3B02" w:rsidRDefault="003B15C0" w:rsidP="003B15C0">
      <w:pPr>
        <w:spacing w:line="360" w:lineRule="auto"/>
        <w:jc w:val="both"/>
        <w:rPr>
          <w:rFonts w:ascii="Times New Roman" w:hAnsi="Times New Roman" w:cs="Times New Roman"/>
          <w:b/>
          <w:sz w:val="28"/>
          <w:szCs w:val="24"/>
        </w:rPr>
      </w:pPr>
      <w:r w:rsidRPr="00891B3E">
        <w:rPr>
          <w:rFonts w:ascii="Times New Roman" w:hAnsi="Times New Roman" w:cs="Times New Roman"/>
          <w:b/>
          <w:sz w:val="28"/>
          <w:szCs w:val="24"/>
        </w:rPr>
        <w:lastRenderedPageBreak/>
        <w:t>Téma 1:</w:t>
      </w:r>
      <w:r w:rsidRPr="007B3B02">
        <w:rPr>
          <w:rFonts w:ascii="Times New Roman" w:hAnsi="Times New Roman" w:cs="Times New Roman"/>
          <w:sz w:val="28"/>
          <w:szCs w:val="24"/>
        </w:rPr>
        <w:t xml:space="preserve"> </w:t>
      </w:r>
      <w:r w:rsidRPr="007B3B02">
        <w:rPr>
          <w:rFonts w:ascii="Times New Roman" w:hAnsi="Times New Roman" w:cs="Times New Roman"/>
          <w:b/>
          <w:sz w:val="28"/>
          <w:szCs w:val="24"/>
        </w:rPr>
        <w:t>Obchod a jeho funkce, obchodní kategorie a obchodní sortiment</w:t>
      </w:r>
    </w:p>
    <w:p w14:paraId="3607A957" w14:textId="77777777" w:rsidR="003B15C0" w:rsidRPr="007B3B02" w:rsidRDefault="003B15C0" w:rsidP="003B15C0">
      <w:pPr>
        <w:spacing w:line="360" w:lineRule="auto"/>
        <w:jc w:val="both"/>
        <w:rPr>
          <w:rFonts w:ascii="Times New Roman" w:hAnsi="Times New Roman" w:cs="Times New Roman"/>
          <w:b/>
          <w:sz w:val="24"/>
          <w:szCs w:val="24"/>
        </w:rPr>
      </w:pPr>
      <w:r>
        <w:rPr>
          <w:rFonts w:ascii="Times New Roman" w:hAnsi="Times New Roman" w:cs="Times New Roman"/>
          <w:b/>
          <w:sz w:val="24"/>
          <w:szCs w:val="24"/>
        </w:rPr>
        <w:t>Obchod – vymezení pojmu</w:t>
      </w:r>
    </w:p>
    <w:p w14:paraId="5EF82DB2" w14:textId="77777777" w:rsidR="003B15C0" w:rsidRPr="00DF2166" w:rsidRDefault="003B15C0" w:rsidP="003B15C0">
      <w:pPr>
        <w:spacing w:line="360" w:lineRule="auto"/>
        <w:jc w:val="both"/>
        <w:rPr>
          <w:rFonts w:ascii="Times New Roman" w:hAnsi="Times New Roman" w:cs="Times New Roman"/>
          <w:sz w:val="24"/>
          <w:szCs w:val="24"/>
        </w:rPr>
      </w:pPr>
      <w:r w:rsidRPr="00285C1F">
        <w:rPr>
          <w:rFonts w:ascii="Times New Roman" w:hAnsi="Times New Roman" w:cs="Times New Roman"/>
          <w:b/>
          <w:bCs/>
          <w:sz w:val="24"/>
          <w:szCs w:val="24"/>
        </w:rPr>
        <w:t>Obchod je možné chápat jako činnost nebo jako instituci.</w:t>
      </w:r>
      <w:r w:rsidRPr="00DF2166">
        <w:rPr>
          <w:rFonts w:ascii="Times New Roman" w:hAnsi="Times New Roman" w:cs="Times New Roman"/>
          <w:sz w:val="24"/>
          <w:szCs w:val="24"/>
        </w:rPr>
        <w:t xml:space="preserve"> Pokud je obchod chápán jako činnost, jedná se o nejobsáhlejší pojetí, ve kterém je obchod vnímán jako </w:t>
      </w:r>
      <w:r w:rsidRPr="006555A6">
        <w:rPr>
          <w:rFonts w:ascii="Times New Roman" w:hAnsi="Times New Roman" w:cs="Times New Roman"/>
          <w:b/>
          <w:bCs/>
          <w:sz w:val="24"/>
          <w:szCs w:val="24"/>
        </w:rPr>
        <w:t>nákup a prodej zboží</w:t>
      </w:r>
      <w:r w:rsidRPr="00DF2166">
        <w:rPr>
          <w:rFonts w:ascii="Times New Roman" w:hAnsi="Times New Roman" w:cs="Times New Roman"/>
          <w:sz w:val="24"/>
          <w:szCs w:val="24"/>
        </w:rPr>
        <w:t>, přičemž nákupem a prodejem zboží se z podstaty věci zabývá většina tržních subjektů (tj. nejen ryzí obchodníci, ale i subjekty specializované např. na výrobu). Toto pojetí tedy zahrnuje všechny činnosti spojené s </w:t>
      </w:r>
      <w:r w:rsidRPr="006555A6">
        <w:rPr>
          <w:rFonts w:ascii="Times New Roman" w:hAnsi="Times New Roman" w:cs="Times New Roman"/>
          <w:b/>
          <w:bCs/>
          <w:sz w:val="24"/>
          <w:szCs w:val="24"/>
        </w:rPr>
        <w:t>nabídkou a poptávkou uskutečňované mezi prodávajícím a kupujícím</w:t>
      </w:r>
      <w:r w:rsidRPr="00DF2166">
        <w:rPr>
          <w:rFonts w:ascii="Times New Roman" w:hAnsi="Times New Roman" w:cs="Times New Roman"/>
          <w:sz w:val="24"/>
          <w:szCs w:val="24"/>
        </w:rPr>
        <w:t>, které vedou k realizaci sjednané transakce za předem dohodnutých podmínek</w:t>
      </w:r>
    </w:p>
    <w:p w14:paraId="71FDDD41" w14:textId="77777777" w:rsidR="003B15C0" w:rsidRDefault="003B15C0" w:rsidP="003B15C0">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Ve druhém zmíněném přístupu, kdy je obchod považován za</w:t>
      </w:r>
      <w:r w:rsidRPr="006555A6">
        <w:rPr>
          <w:rFonts w:ascii="Times New Roman" w:hAnsi="Times New Roman" w:cs="Times New Roman"/>
          <w:b/>
          <w:bCs/>
          <w:sz w:val="24"/>
          <w:szCs w:val="24"/>
        </w:rPr>
        <w:t xml:space="preserve"> instituci</w:t>
      </w:r>
      <w:r w:rsidRPr="00DF2166">
        <w:rPr>
          <w:rFonts w:ascii="Times New Roman" w:hAnsi="Times New Roman" w:cs="Times New Roman"/>
          <w:sz w:val="24"/>
          <w:szCs w:val="24"/>
        </w:rPr>
        <w:t xml:space="preserve"> – se jedná o užší pojetí obchodu. </w:t>
      </w:r>
      <w:r w:rsidRPr="006555A6">
        <w:rPr>
          <w:rFonts w:ascii="Times New Roman" w:hAnsi="Times New Roman" w:cs="Times New Roman"/>
          <w:b/>
          <w:bCs/>
          <w:sz w:val="24"/>
          <w:szCs w:val="24"/>
        </w:rPr>
        <w:t>Obchodními institucemi</w:t>
      </w:r>
      <w:r w:rsidRPr="00DF2166">
        <w:rPr>
          <w:rFonts w:ascii="Times New Roman" w:hAnsi="Times New Roman" w:cs="Times New Roman"/>
          <w:sz w:val="24"/>
          <w:szCs w:val="24"/>
        </w:rPr>
        <w:t xml:space="preserve"> jsou přitom takové subjekty, pro které je obchod dominantní </w:t>
      </w:r>
      <w:proofErr w:type="gramStart"/>
      <w:r w:rsidRPr="00DF2166">
        <w:rPr>
          <w:rFonts w:ascii="Times New Roman" w:hAnsi="Times New Roman" w:cs="Times New Roman"/>
          <w:sz w:val="24"/>
          <w:szCs w:val="24"/>
        </w:rPr>
        <w:t xml:space="preserve">činnost - </w:t>
      </w:r>
      <w:r w:rsidRPr="006555A6">
        <w:rPr>
          <w:rFonts w:ascii="Times New Roman" w:hAnsi="Times New Roman" w:cs="Times New Roman"/>
          <w:b/>
          <w:bCs/>
          <w:sz w:val="24"/>
          <w:szCs w:val="24"/>
        </w:rPr>
        <w:t>nakupují</w:t>
      </w:r>
      <w:proofErr w:type="gramEnd"/>
      <w:r w:rsidRPr="006555A6">
        <w:rPr>
          <w:rFonts w:ascii="Times New Roman" w:hAnsi="Times New Roman" w:cs="Times New Roman"/>
          <w:b/>
          <w:bCs/>
          <w:sz w:val="24"/>
          <w:szCs w:val="24"/>
        </w:rPr>
        <w:t xml:space="preserve"> tedy fyzické zboží za účelem následného prodeje</w:t>
      </w:r>
      <w:r w:rsidRPr="00DF2166">
        <w:rPr>
          <w:rFonts w:ascii="Times New Roman" w:hAnsi="Times New Roman" w:cs="Times New Roman"/>
          <w:sz w:val="24"/>
          <w:szCs w:val="24"/>
        </w:rPr>
        <w:t>, a to bez jeho podstatnějších úprav.</w:t>
      </w:r>
    </w:p>
    <w:p w14:paraId="331DED6A" w14:textId="77777777" w:rsidR="003B15C0" w:rsidRPr="00DF2166" w:rsidRDefault="003B15C0" w:rsidP="003B15C0">
      <w:pPr>
        <w:spacing w:line="360" w:lineRule="auto"/>
        <w:jc w:val="both"/>
        <w:rPr>
          <w:rFonts w:ascii="Times New Roman" w:hAnsi="Times New Roman" w:cs="Times New Roman"/>
          <w:sz w:val="24"/>
          <w:szCs w:val="24"/>
        </w:rPr>
      </w:pPr>
      <w:r>
        <w:rPr>
          <w:rFonts w:ascii="Times New Roman" w:hAnsi="Times New Roman" w:cs="Times New Roman"/>
          <w:b/>
          <w:sz w:val="24"/>
          <w:szCs w:val="24"/>
        </w:rPr>
        <w:t>H</w:t>
      </w:r>
      <w:r w:rsidRPr="00DF2166">
        <w:rPr>
          <w:rFonts w:ascii="Times New Roman" w:hAnsi="Times New Roman" w:cs="Times New Roman"/>
          <w:b/>
          <w:sz w:val="24"/>
          <w:szCs w:val="24"/>
        </w:rPr>
        <w:t>istorický vývoj obchodu</w:t>
      </w:r>
    </w:p>
    <w:p w14:paraId="1E29DD71" w14:textId="77777777" w:rsidR="003B15C0" w:rsidRDefault="003B15C0" w:rsidP="003B15C0">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Obchod jako takový se </w:t>
      </w:r>
      <w:r w:rsidRPr="00285C1F">
        <w:rPr>
          <w:rFonts w:ascii="Times New Roman" w:hAnsi="Times New Roman" w:cs="Times New Roman"/>
          <w:b/>
          <w:bCs/>
          <w:sz w:val="24"/>
          <w:szCs w:val="24"/>
        </w:rPr>
        <w:t>historicky začal rozvíjet až poté, co dochází k dělbě práce a oddělení zemědělců od řemeslníků</w:t>
      </w:r>
      <w:r w:rsidRPr="00DF2166">
        <w:rPr>
          <w:rFonts w:ascii="Times New Roman" w:hAnsi="Times New Roman" w:cs="Times New Roman"/>
          <w:sz w:val="24"/>
          <w:szCs w:val="24"/>
        </w:rPr>
        <w:t xml:space="preserve">. To totiž představovalo specializaci, jež je donutila vyměňovat mezi sebou </w:t>
      </w:r>
      <w:proofErr w:type="gramStart"/>
      <w:r w:rsidRPr="00DF2166">
        <w:rPr>
          <w:rFonts w:ascii="Times New Roman" w:hAnsi="Times New Roman" w:cs="Times New Roman"/>
          <w:sz w:val="24"/>
          <w:szCs w:val="24"/>
        </w:rPr>
        <w:t>výrobky - jednotlivci</w:t>
      </w:r>
      <w:proofErr w:type="gramEnd"/>
      <w:r w:rsidRPr="00DF2166">
        <w:rPr>
          <w:rFonts w:ascii="Times New Roman" w:hAnsi="Times New Roman" w:cs="Times New Roman"/>
          <w:sz w:val="24"/>
          <w:szCs w:val="24"/>
        </w:rPr>
        <w:t xml:space="preserve"> totiž potřebovali i takové produkty, které si kvůli své specializaci neuměli sami vyrobit.  </w:t>
      </w:r>
      <w:r w:rsidRPr="00285C1F">
        <w:rPr>
          <w:rFonts w:ascii="Times New Roman" w:hAnsi="Times New Roman" w:cs="Times New Roman"/>
          <w:b/>
          <w:bCs/>
          <w:sz w:val="24"/>
          <w:szCs w:val="24"/>
        </w:rPr>
        <w:t>Obchod zpočátku probíhal barterovým způsobem</w:t>
      </w:r>
      <w:r w:rsidRPr="00DF2166">
        <w:rPr>
          <w:rFonts w:ascii="Times New Roman" w:hAnsi="Times New Roman" w:cs="Times New Roman"/>
          <w:sz w:val="24"/>
          <w:szCs w:val="24"/>
        </w:rPr>
        <w:t xml:space="preserve"> (tedy naturální směnou), nicméně vlivem prohlubující se specializace bylo stále obtížnější zařídit, aby došlo k optimálnímu střetu nabídky a poptávky. Tato situace byla vyřešena zavedením univerzálního platidla v podobě peněz, což vyřešilo transakční potíže při obchodování. </w:t>
      </w:r>
      <w:r w:rsidRPr="00285C1F">
        <w:rPr>
          <w:rFonts w:ascii="Times New Roman" w:hAnsi="Times New Roman" w:cs="Times New Roman"/>
          <w:b/>
          <w:bCs/>
          <w:sz w:val="24"/>
          <w:szCs w:val="24"/>
        </w:rPr>
        <w:t>Kromě používání peněz se začaly objevovat také mezičlánky, které napomáhaly zprostředkovat tok zboží mezi producenty a spotřebiteli.</w:t>
      </w:r>
      <w:r w:rsidRPr="00DF2166">
        <w:rPr>
          <w:rFonts w:ascii="Times New Roman" w:hAnsi="Times New Roman" w:cs="Times New Roman"/>
          <w:sz w:val="24"/>
          <w:szCs w:val="24"/>
        </w:rPr>
        <w:t xml:space="preserve"> To byli ve své podstatě první obchodníci. Do té doby si musel řemeslník nebo zemědělec zajišťovat zpeněžení své produkce sám. Nynější význam obchodu je markantní hlavně kvůli vysoké specializaci výrobců, přičemž současná situace je charakteristická značnou převahou nabídky nad poptávkou. </w:t>
      </w:r>
      <w:r w:rsidRPr="006555A6">
        <w:rPr>
          <w:rFonts w:ascii="Times New Roman" w:hAnsi="Times New Roman" w:cs="Times New Roman"/>
          <w:b/>
          <w:bCs/>
          <w:sz w:val="24"/>
          <w:szCs w:val="24"/>
        </w:rPr>
        <w:t>Obchod je považován za klíčové odvětví</w:t>
      </w:r>
      <w:r w:rsidRPr="00DF2166">
        <w:rPr>
          <w:rFonts w:ascii="Times New Roman" w:hAnsi="Times New Roman" w:cs="Times New Roman"/>
          <w:sz w:val="24"/>
          <w:szCs w:val="24"/>
        </w:rPr>
        <w:t xml:space="preserve"> každé fungující ekonomiky.</w:t>
      </w:r>
    </w:p>
    <w:p w14:paraId="4720FB09" w14:textId="77777777" w:rsidR="003B15C0" w:rsidRPr="007B3B02" w:rsidRDefault="003B15C0" w:rsidP="003B15C0">
      <w:pPr>
        <w:spacing w:line="360" w:lineRule="auto"/>
        <w:jc w:val="both"/>
        <w:rPr>
          <w:rFonts w:ascii="Times New Roman" w:hAnsi="Times New Roman" w:cs="Times New Roman"/>
          <w:b/>
          <w:sz w:val="24"/>
          <w:szCs w:val="24"/>
        </w:rPr>
      </w:pPr>
      <w:r w:rsidRPr="007B3B02">
        <w:rPr>
          <w:rFonts w:ascii="Times New Roman" w:hAnsi="Times New Roman" w:cs="Times New Roman"/>
          <w:b/>
          <w:sz w:val="24"/>
          <w:szCs w:val="24"/>
        </w:rPr>
        <w:t>Členění obchodu</w:t>
      </w:r>
    </w:p>
    <w:p w14:paraId="574B70F1" w14:textId="77777777" w:rsidR="003B15C0" w:rsidRPr="00DF2166" w:rsidRDefault="003B15C0" w:rsidP="003B15C0">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Obchodování s fyzickým zbožím se rozdělujeme na dvě hlavní oblasti: </w:t>
      </w:r>
    </w:p>
    <w:p w14:paraId="0438C43E" w14:textId="77777777" w:rsidR="003B15C0" w:rsidRPr="00DF2166" w:rsidRDefault="003B15C0" w:rsidP="003B15C0">
      <w:pPr>
        <w:pStyle w:val="Odstavecseseznamem"/>
        <w:numPr>
          <w:ilvl w:val="0"/>
          <w:numId w:val="2"/>
        </w:numPr>
        <w:spacing w:line="360" w:lineRule="auto"/>
        <w:jc w:val="both"/>
        <w:rPr>
          <w:rFonts w:ascii="Times New Roman" w:hAnsi="Times New Roman" w:cs="Times New Roman"/>
          <w:sz w:val="24"/>
          <w:szCs w:val="24"/>
        </w:rPr>
      </w:pPr>
      <w:r w:rsidRPr="00285C1F">
        <w:rPr>
          <w:rFonts w:ascii="Times New Roman" w:hAnsi="Times New Roman" w:cs="Times New Roman"/>
          <w:b/>
          <w:bCs/>
          <w:sz w:val="24"/>
          <w:szCs w:val="24"/>
        </w:rPr>
        <w:lastRenderedPageBreak/>
        <w:t xml:space="preserve">Obchod se spotřebním zbožím (B2C) </w:t>
      </w:r>
      <w:r w:rsidRPr="00DF2166">
        <w:rPr>
          <w:rFonts w:ascii="Times New Roman" w:hAnsi="Times New Roman" w:cs="Times New Roman"/>
          <w:sz w:val="24"/>
          <w:szCs w:val="24"/>
        </w:rPr>
        <w:t>se orientuje hlavně na konečného individuálního spotřebitele. Kromě toho jsou sem rovněž zařazovány nákupy menších výrobců, řemeslníků a vybrané nákupy, které uskutečňují ostatní podnikatelské i neziskové organizace. Obchod se spotřebním zbožím je v praxi realizován prostřednictvím obchodních firem v užším pojetí.</w:t>
      </w:r>
    </w:p>
    <w:p w14:paraId="10CD2736" w14:textId="77777777" w:rsidR="003B15C0" w:rsidRPr="00DF2166" w:rsidRDefault="003B15C0" w:rsidP="003B15C0">
      <w:pPr>
        <w:pStyle w:val="Odstavecseseznamem"/>
        <w:numPr>
          <w:ilvl w:val="0"/>
          <w:numId w:val="2"/>
        </w:numPr>
        <w:spacing w:line="360" w:lineRule="auto"/>
        <w:jc w:val="both"/>
        <w:rPr>
          <w:rFonts w:ascii="Times New Roman" w:hAnsi="Times New Roman" w:cs="Times New Roman"/>
          <w:sz w:val="24"/>
          <w:szCs w:val="24"/>
        </w:rPr>
      </w:pPr>
      <w:r w:rsidRPr="00285C1F">
        <w:rPr>
          <w:rFonts w:ascii="Times New Roman" w:hAnsi="Times New Roman" w:cs="Times New Roman"/>
          <w:b/>
          <w:bCs/>
          <w:sz w:val="24"/>
          <w:szCs w:val="24"/>
        </w:rPr>
        <w:t>Obchod se zbožím pro další podnikání (B2B)</w:t>
      </w:r>
      <w:r w:rsidRPr="00DF2166">
        <w:rPr>
          <w:rFonts w:ascii="Times New Roman" w:hAnsi="Times New Roman" w:cs="Times New Roman"/>
          <w:sz w:val="24"/>
          <w:szCs w:val="24"/>
        </w:rPr>
        <w:t xml:space="preserve"> je mezičlánkem mezi výrobou a obchodem se spotřebním zbožím. V jeho rámci se obchoduje s materiály a výrobními činiteli a takovým zbožím, jež je určeno pro další prodej (ať v původní podobě nebo po provedení určitých úprav). Obchod se zbožím pro další podnikání je v praxi realizován prostřednictvím výrobců, poskytovatelů různých služeb a ryzích obchodníků.</w:t>
      </w:r>
    </w:p>
    <w:p w14:paraId="29660E4C" w14:textId="77777777" w:rsidR="003B15C0" w:rsidRPr="00DF2166" w:rsidRDefault="003B15C0" w:rsidP="003B15C0">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Další členění obchodu rozlišuje </w:t>
      </w:r>
      <w:r w:rsidRPr="00285C1F">
        <w:rPr>
          <w:rFonts w:ascii="Times New Roman" w:hAnsi="Times New Roman" w:cs="Times New Roman"/>
          <w:b/>
          <w:bCs/>
          <w:sz w:val="24"/>
          <w:szCs w:val="24"/>
        </w:rPr>
        <w:t>vnitřní obchod, zahraniční obchod a mezinárodní obchod</w:t>
      </w:r>
      <w:r w:rsidRPr="00DF2166">
        <w:rPr>
          <w:rFonts w:ascii="Times New Roman" w:hAnsi="Times New Roman" w:cs="Times New Roman"/>
          <w:sz w:val="24"/>
          <w:szCs w:val="24"/>
        </w:rPr>
        <w:t>. Vnitřní obchod je označením pro působnost na vnitřním (celostátním a regionálním) trhu, jsou to dispozice zbožím na území jednoho státu a prodávající i kupující jsou subjekty domácího trhu. Zahraniční obchod je tvořen vývozem a dovozem zboží přes hranice státu. Mezinárodní obchod je považován za „nadstavbu“ a je vysvětlován jako komplexní soubor obchodních aktivit, jež probíhají v několika určitých zemích nebo po celém světě.</w:t>
      </w:r>
    </w:p>
    <w:p w14:paraId="4B3F3E9E" w14:textId="77777777" w:rsidR="003B15C0" w:rsidRPr="00DF2166" w:rsidRDefault="003B15C0" w:rsidP="003B15C0">
      <w:pPr>
        <w:spacing w:line="360" w:lineRule="auto"/>
        <w:jc w:val="both"/>
        <w:rPr>
          <w:rFonts w:ascii="Times New Roman" w:hAnsi="Times New Roman" w:cs="Times New Roman"/>
          <w:b/>
          <w:sz w:val="24"/>
          <w:szCs w:val="24"/>
        </w:rPr>
      </w:pPr>
      <w:r w:rsidRPr="00DF2166">
        <w:rPr>
          <w:rFonts w:ascii="Times New Roman" w:hAnsi="Times New Roman" w:cs="Times New Roman"/>
          <w:b/>
          <w:sz w:val="24"/>
          <w:szCs w:val="24"/>
        </w:rPr>
        <w:t>Funkce obchodu</w:t>
      </w:r>
    </w:p>
    <w:p w14:paraId="54521867" w14:textId="77777777" w:rsidR="003B15C0" w:rsidRPr="00DF2166" w:rsidRDefault="003B15C0" w:rsidP="003B15C0">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Mezi funkce obchodu patří:</w:t>
      </w:r>
    </w:p>
    <w:p w14:paraId="6C7EFB8F" w14:textId="77777777" w:rsidR="003B15C0" w:rsidRPr="00DF2166" w:rsidRDefault="003B15C0" w:rsidP="003B15C0">
      <w:pPr>
        <w:pStyle w:val="Odstavecseseznamem"/>
        <w:numPr>
          <w:ilvl w:val="0"/>
          <w:numId w:val="1"/>
        </w:numPr>
        <w:spacing w:line="360" w:lineRule="auto"/>
        <w:jc w:val="both"/>
        <w:rPr>
          <w:rFonts w:ascii="Times New Roman" w:hAnsi="Times New Roman" w:cs="Times New Roman"/>
          <w:sz w:val="24"/>
          <w:szCs w:val="24"/>
        </w:rPr>
      </w:pPr>
      <w:r w:rsidRPr="00285C1F">
        <w:rPr>
          <w:rFonts w:ascii="Times New Roman" w:hAnsi="Times New Roman" w:cs="Times New Roman"/>
          <w:b/>
          <w:bCs/>
          <w:sz w:val="24"/>
          <w:szCs w:val="24"/>
        </w:rPr>
        <w:t>přeměna výrobního (dodavatelského) sortimentu na sortiment obchodní</w:t>
      </w:r>
      <w:r w:rsidRPr="00DF2166">
        <w:rPr>
          <w:rFonts w:ascii="Times New Roman" w:hAnsi="Times New Roman" w:cs="Times New Roman"/>
          <w:sz w:val="24"/>
          <w:szCs w:val="24"/>
        </w:rPr>
        <w:t xml:space="preserve"> (odběratelský) – obchodní sortiment má přitom odpovídat potřebám zákazníků</w:t>
      </w:r>
    </w:p>
    <w:p w14:paraId="5E859C7A" w14:textId="77777777" w:rsidR="003B15C0" w:rsidRPr="00DF2166" w:rsidRDefault="003B15C0" w:rsidP="003B15C0">
      <w:pPr>
        <w:pStyle w:val="Odstavecseseznamem"/>
        <w:numPr>
          <w:ilvl w:val="0"/>
          <w:numId w:val="1"/>
        </w:numPr>
        <w:spacing w:line="360" w:lineRule="auto"/>
        <w:jc w:val="both"/>
        <w:rPr>
          <w:rFonts w:ascii="Times New Roman" w:hAnsi="Times New Roman" w:cs="Times New Roman"/>
          <w:sz w:val="24"/>
          <w:szCs w:val="24"/>
        </w:rPr>
      </w:pPr>
      <w:r w:rsidRPr="00285C1F">
        <w:rPr>
          <w:rFonts w:ascii="Times New Roman" w:hAnsi="Times New Roman" w:cs="Times New Roman"/>
          <w:b/>
          <w:bCs/>
          <w:sz w:val="24"/>
          <w:szCs w:val="24"/>
        </w:rPr>
        <w:t>překonání rozdílů mezi místem výroby (dodavatele) a místem prodeje (odběratele)</w:t>
      </w:r>
      <w:r w:rsidRPr="00DF2166">
        <w:rPr>
          <w:rFonts w:ascii="Times New Roman" w:hAnsi="Times New Roman" w:cs="Times New Roman"/>
          <w:sz w:val="24"/>
          <w:szCs w:val="24"/>
        </w:rPr>
        <w:t xml:space="preserve"> – prostřednictvím obchodu je zajišťován prodej zboží na potřebném místě</w:t>
      </w:r>
    </w:p>
    <w:p w14:paraId="46D0D427" w14:textId="77777777" w:rsidR="003B15C0" w:rsidRPr="00285C1F" w:rsidRDefault="003B15C0" w:rsidP="003B15C0">
      <w:pPr>
        <w:pStyle w:val="Odstavecseseznamem"/>
        <w:numPr>
          <w:ilvl w:val="0"/>
          <w:numId w:val="1"/>
        </w:numPr>
        <w:spacing w:line="360" w:lineRule="auto"/>
        <w:jc w:val="both"/>
        <w:rPr>
          <w:rFonts w:ascii="Times New Roman" w:hAnsi="Times New Roman" w:cs="Times New Roman"/>
          <w:b/>
          <w:bCs/>
          <w:sz w:val="24"/>
          <w:szCs w:val="24"/>
        </w:rPr>
      </w:pPr>
      <w:r w:rsidRPr="00285C1F">
        <w:rPr>
          <w:rFonts w:ascii="Times New Roman" w:hAnsi="Times New Roman" w:cs="Times New Roman"/>
          <w:b/>
          <w:bCs/>
          <w:sz w:val="24"/>
          <w:szCs w:val="24"/>
        </w:rPr>
        <w:t>překonání rozdílů mezi časem výroby a časem nákupu zboží</w:t>
      </w:r>
    </w:p>
    <w:p w14:paraId="5467C238" w14:textId="77777777" w:rsidR="003B15C0" w:rsidRPr="00DF2166" w:rsidRDefault="003B15C0" w:rsidP="003B15C0">
      <w:pPr>
        <w:pStyle w:val="Odstavecseseznamem"/>
        <w:numPr>
          <w:ilvl w:val="0"/>
          <w:numId w:val="1"/>
        </w:numPr>
        <w:spacing w:line="360" w:lineRule="auto"/>
        <w:jc w:val="both"/>
        <w:rPr>
          <w:rFonts w:ascii="Times New Roman" w:hAnsi="Times New Roman" w:cs="Times New Roman"/>
          <w:sz w:val="24"/>
          <w:szCs w:val="24"/>
        </w:rPr>
      </w:pPr>
      <w:r w:rsidRPr="00285C1F">
        <w:rPr>
          <w:rFonts w:ascii="Times New Roman" w:hAnsi="Times New Roman" w:cs="Times New Roman"/>
          <w:b/>
          <w:bCs/>
          <w:sz w:val="24"/>
          <w:szCs w:val="24"/>
        </w:rPr>
        <w:t xml:space="preserve">zajišťování kvality prodávaného </w:t>
      </w:r>
      <w:proofErr w:type="gramStart"/>
      <w:r w:rsidRPr="00285C1F">
        <w:rPr>
          <w:rFonts w:ascii="Times New Roman" w:hAnsi="Times New Roman" w:cs="Times New Roman"/>
          <w:b/>
          <w:bCs/>
          <w:sz w:val="24"/>
          <w:szCs w:val="24"/>
        </w:rPr>
        <w:t>zboží</w:t>
      </w:r>
      <w:r w:rsidRPr="00DF2166">
        <w:rPr>
          <w:rFonts w:ascii="Times New Roman" w:hAnsi="Times New Roman" w:cs="Times New Roman"/>
          <w:sz w:val="24"/>
          <w:szCs w:val="24"/>
        </w:rPr>
        <w:t xml:space="preserve">  –</w:t>
      </w:r>
      <w:proofErr w:type="gramEnd"/>
      <w:r w:rsidRPr="00DF2166">
        <w:rPr>
          <w:rFonts w:ascii="Times New Roman" w:hAnsi="Times New Roman" w:cs="Times New Roman"/>
          <w:sz w:val="24"/>
          <w:szCs w:val="24"/>
        </w:rPr>
        <w:t xml:space="preserve">  myšleno jako správný výběr dodavatele a promptní vyřizování reklamací</w:t>
      </w:r>
    </w:p>
    <w:p w14:paraId="2B92C752" w14:textId="77777777" w:rsidR="003B15C0" w:rsidRPr="00DF2166" w:rsidRDefault="003B15C0" w:rsidP="003B15C0">
      <w:pPr>
        <w:pStyle w:val="Odstavecseseznamem"/>
        <w:numPr>
          <w:ilvl w:val="0"/>
          <w:numId w:val="1"/>
        </w:numPr>
        <w:spacing w:line="360" w:lineRule="auto"/>
        <w:jc w:val="both"/>
        <w:rPr>
          <w:rFonts w:ascii="Times New Roman" w:hAnsi="Times New Roman" w:cs="Times New Roman"/>
          <w:sz w:val="24"/>
          <w:szCs w:val="24"/>
        </w:rPr>
      </w:pPr>
      <w:r w:rsidRPr="00285C1F">
        <w:rPr>
          <w:rFonts w:ascii="Times New Roman" w:hAnsi="Times New Roman" w:cs="Times New Roman"/>
          <w:b/>
          <w:bCs/>
          <w:sz w:val="24"/>
          <w:szCs w:val="24"/>
        </w:rPr>
        <w:t>iniciativní ovlivňování výroby</w:t>
      </w:r>
      <w:r w:rsidRPr="00DF2166">
        <w:rPr>
          <w:rFonts w:ascii="Times New Roman" w:hAnsi="Times New Roman" w:cs="Times New Roman"/>
          <w:sz w:val="24"/>
          <w:szCs w:val="24"/>
        </w:rPr>
        <w:t xml:space="preserve"> – ve smyslu sortimentu</w:t>
      </w:r>
    </w:p>
    <w:p w14:paraId="38F55A9F" w14:textId="77777777" w:rsidR="003B15C0" w:rsidRPr="00DF2166" w:rsidRDefault="003B15C0" w:rsidP="003B15C0">
      <w:pPr>
        <w:pStyle w:val="Odstavecseseznamem"/>
        <w:numPr>
          <w:ilvl w:val="0"/>
          <w:numId w:val="1"/>
        </w:numPr>
        <w:spacing w:line="360" w:lineRule="auto"/>
        <w:jc w:val="both"/>
        <w:rPr>
          <w:rFonts w:ascii="Times New Roman" w:hAnsi="Times New Roman" w:cs="Times New Roman"/>
          <w:sz w:val="24"/>
          <w:szCs w:val="24"/>
        </w:rPr>
      </w:pPr>
      <w:r w:rsidRPr="00285C1F">
        <w:rPr>
          <w:rFonts w:ascii="Times New Roman" w:hAnsi="Times New Roman" w:cs="Times New Roman"/>
          <w:b/>
          <w:bCs/>
          <w:sz w:val="24"/>
          <w:szCs w:val="24"/>
        </w:rPr>
        <w:t>zajišťování racionálních zásobovacích cest</w:t>
      </w:r>
      <w:r w:rsidRPr="00DF2166">
        <w:rPr>
          <w:rFonts w:ascii="Times New Roman" w:hAnsi="Times New Roman" w:cs="Times New Roman"/>
          <w:sz w:val="24"/>
          <w:szCs w:val="24"/>
        </w:rPr>
        <w:t xml:space="preserve"> – cílem je snížit prodejní cenu eliminací nákladů spojených s logistikou</w:t>
      </w:r>
    </w:p>
    <w:p w14:paraId="37A26AB1" w14:textId="77777777" w:rsidR="003B15C0" w:rsidRPr="00DF2166" w:rsidRDefault="003B15C0" w:rsidP="003B15C0">
      <w:pPr>
        <w:spacing w:line="360" w:lineRule="auto"/>
        <w:jc w:val="both"/>
        <w:rPr>
          <w:rFonts w:ascii="Times New Roman" w:hAnsi="Times New Roman" w:cs="Times New Roman"/>
          <w:sz w:val="24"/>
          <w:szCs w:val="24"/>
        </w:rPr>
      </w:pPr>
    </w:p>
    <w:p w14:paraId="6CE3D579" w14:textId="77777777" w:rsidR="003B15C0" w:rsidRDefault="003B15C0" w:rsidP="003B15C0">
      <w:pPr>
        <w:rPr>
          <w:rFonts w:ascii="Times New Roman" w:hAnsi="Times New Roman" w:cs="Times New Roman"/>
          <w:sz w:val="24"/>
          <w:szCs w:val="24"/>
        </w:rPr>
      </w:pPr>
      <w:r>
        <w:rPr>
          <w:rFonts w:ascii="Times New Roman" w:hAnsi="Times New Roman" w:cs="Times New Roman"/>
          <w:sz w:val="24"/>
          <w:szCs w:val="24"/>
        </w:rPr>
        <w:br w:type="page"/>
      </w:r>
    </w:p>
    <w:p w14:paraId="7B81869A" w14:textId="77777777" w:rsidR="003B15C0" w:rsidRPr="00A71422" w:rsidRDefault="003B15C0" w:rsidP="003B15C0">
      <w:pPr>
        <w:spacing w:line="360" w:lineRule="auto"/>
        <w:jc w:val="both"/>
        <w:rPr>
          <w:rFonts w:ascii="Times New Roman" w:hAnsi="Times New Roman" w:cs="Times New Roman"/>
          <w:b/>
          <w:sz w:val="28"/>
          <w:szCs w:val="28"/>
        </w:rPr>
      </w:pPr>
      <w:r w:rsidRPr="00A71422">
        <w:rPr>
          <w:rFonts w:ascii="Times New Roman" w:hAnsi="Times New Roman" w:cs="Times New Roman"/>
          <w:b/>
          <w:sz w:val="28"/>
          <w:szCs w:val="28"/>
        </w:rPr>
        <w:lastRenderedPageBreak/>
        <w:t>Obchodní kategorie</w:t>
      </w:r>
    </w:p>
    <w:p w14:paraId="3315C7B2" w14:textId="77777777" w:rsidR="003B15C0" w:rsidRPr="00DF2166" w:rsidRDefault="003B15C0" w:rsidP="003B15C0">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Pod pojmem obchodní kategorie se rozumí základní modely, které </w:t>
      </w:r>
      <w:r w:rsidRPr="006555A6">
        <w:rPr>
          <w:rFonts w:ascii="Times New Roman" w:hAnsi="Times New Roman" w:cs="Times New Roman"/>
          <w:b/>
          <w:bCs/>
          <w:sz w:val="24"/>
          <w:szCs w:val="24"/>
        </w:rPr>
        <w:t>vystihují obchodní vztahy</w:t>
      </w:r>
      <w:r w:rsidRPr="00DF2166">
        <w:rPr>
          <w:rFonts w:ascii="Times New Roman" w:hAnsi="Times New Roman" w:cs="Times New Roman"/>
          <w:sz w:val="24"/>
          <w:szCs w:val="24"/>
        </w:rPr>
        <w:t xml:space="preserve"> mezi jednotlivými články. Sledují se způsoby pohybu zboží, přechod vlastnictví zboží a finanční mechanismy s tím související. Rozlišují se dvě základní obchodní kategorie:</w:t>
      </w:r>
    </w:p>
    <w:p w14:paraId="659AB3FB" w14:textId="77777777" w:rsidR="003B15C0" w:rsidRPr="00DF2166" w:rsidRDefault="003B15C0" w:rsidP="003B15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5C1F">
        <w:rPr>
          <w:rFonts w:ascii="Times New Roman" w:hAnsi="Times New Roman" w:cs="Times New Roman"/>
          <w:b/>
          <w:bCs/>
          <w:sz w:val="24"/>
          <w:szCs w:val="24"/>
        </w:rPr>
        <w:t>prostředníci</w:t>
      </w:r>
    </w:p>
    <w:p w14:paraId="7AF7867C" w14:textId="77777777" w:rsidR="003B15C0" w:rsidRPr="00DF2166" w:rsidRDefault="003B15C0" w:rsidP="003B15C0">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 </w:t>
      </w:r>
      <w:r w:rsidRPr="00285C1F">
        <w:rPr>
          <w:rFonts w:ascii="Times New Roman" w:hAnsi="Times New Roman" w:cs="Times New Roman"/>
          <w:b/>
          <w:bCs/>
          <w:sz w:val="24"/>
          <w:szCs w:val="24"/>
        </w:rPr>
        <w:t>zprostředkovatelé.</w:t>
      </w:r>
      <w:r w:rsidRPr="00DF2166">
        <w:rPr>
          <w:rFonts w:ascii="Times New Roman" w:hAnsi="Times New Roman" w:cs="Times New Roman"/>
          <w:sz w:val="24"/>
          <w:szCs w:val="24"/>
        </w:rPr>
        <w:t xml:space="preserve"> </w:t>
      </w:r>
    </w:p>
    <w:p w14:paraId="04EF4F3E" w14:textId="77777777" w:rsidR="003B15C0" w:rsidRPr="00DF2166" w:rsidRDefault="003B15C0" w:rsidP="003B15C0">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Prostředníci obchodních činností jsou typické mezičlánky, které </w:t>
      </w:r>
      <w:r w:rsidRPr="006555A6">
        <w:rPr>
          <w:rFonts w:ascii="Times New Roman" w:hAnsi="Times New Roman" w:cs="Times New Roman"/>
          <w:b/>
          <w:bCs/>
          <w:sz w:val="24"/>
          <w:szCs w:val="24"/>
        </w:rPr>
        <w:t>figurují mezi prodávajícím a kupujícím</w:t>
      </w:r>
      <w:r w:rsidRPr="00DF2166">
        <w:rPr>
          <w:rFonts w:ascii="Times New Roman" w:hAnsi="Times New Roman" w:cs="Times New Roman"/>
          <w:sz w:val="24"/>
          <w:szCs w:val="24"/>
        </w:rPr>
        <w:t xml:space="preserve">. </w:t>
      </w:r>
      <w:r w:rsidRPr="00285C1F">
        <w:rPr>
          <w:rFonts w:ascii="Times New Roman" w:hAnsi="Times New Roman" w:cs="Times New Roman"/>
          <w:b/>
          <w:bCs/>
          <w:sz w:val="24"/>
          <w:szCs w:val="24"/>
        </w:rPr>
        <w:t>Mezi prostředníky patří maloobchod, velkoobchod a zahraniční obchod.  Uskutečňují nákup a následný prodej zboží.</w:t>
      </w:r>
      <w:r w:rsidRPr="00DF2166">
        <w:rPr>
          <w:rFonts w:ascii="Times New Roman" w:hAnsi="Times New Roman" w:cs="Times New Roman"/>
          <w:sz w:val="24"/>
          <w:szCs w:val="24"/>
        </w:rPr>
        <w:t xml:space="preserve">  Znamená to, že v okamžiku pořízení zboží za něj zaplatí dodavateli, a tak se toto zboží stává jejich vlastnictvím. Z toho plyne, že prostředníci jsou nositeli plného podnikatelského rizika – pokud se zboží poškodí, zastará, rozbije, zkazí nebo jej někdo odcizí, škoda jde na vrub prostředníka.</w:t>
      </w:r>
    </w:p>
    <w:p w14:paraId="6BBFAB4D" w14:textId="77777777" w:rsidR="003B15C0" w:rsidRPr="00DF2166" w:rsidRDefault="003B15C0" w:rsidP="003B15C0">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Naproti tomu </w:t>
      </w:r>
      <w:r w:rsidRPr="00285C1F">
        <w:rPr>
          <w:rFonts w:ascii="Times New Roman" w:hAnsi="Times New Roman" w:cs="Times New Roman"/>
          <w:b/>
          <w:bCs/>
          <w:sz w:val="24"/>
          <w:szCs w:val="24"/>
        </w:rPr>
        <w:t>zprostředkovatelé obchodních činností mají za úkol zajistit interakci mezi nabídkou a poptávkou</w:t>
      </w:r>
      <w:r w:rsidRPr="00DF2166">
        <w:rPr>
          <w:rFonts w:ascii="Times New Roman" w:hAnsi="Times New Roman" w:cs="Times New Roman"/>
          <w:sz w:val="24"/>
          <w:szCs w:val="24"/>
        </w:rPr>
        <w:t xml:space="preserve"> – fungují jako „služba“ pro obchodní činnost. Do této kategorie patří </w:t>
      </w:r>
      <w:r w:rsidRPr="00285C1F">
        <w:rPr>
          <w:rFonts w:ascii="Times New Roman" w:hAnsi="Times New Roman" w:cs="Times New Roman"/>
          <w:b/>
          <w:bCs/>
          <w:sz w:val="24"/>
          <w:szCs w:val="24"/>
        </w:rPr>
        <w:t>obchodní zástupci, obchodní zprostředkovatelé (makléři), komisionáři, zasilatelé – speditéři, burzy, aukce a veletrhy</w:t>
      </w:r>
      <w:r w:rsidRPr="00DF2166">
        <w:rPr>
          <w:rFonts w:ascii="Times New Roman" w:hAnsi="Times New Roman" w:cs="Times New Roman"/>
          <w:sz w:val="24"/>
          <w:szCs w:val="24"/>
        </w:rPr>
        <w:t>.  Zprostředkovatelé z podstaty věci nepořizují zboží, neplatí za něj a zboží tedy nepřechází do jejich vlastnictví. Proto nenesou podnikatelské riziko, jako je tomu u prostředníků. Zprostředkovatelé fungují na provizní bázi – za úspěšná zprostředkování obchodních transakcí jsou odměňováni provizemi.</w:t>
      </w:r>
    </w:p>
    <w:p w14:paraId="331BA880" w14:textId="77777777" w:rsidR="003B15C0" w:rsidRPr="00A71422" w:rsidRDefault="003B15C0" w:rsidP="003B15C0">
      <w:pPr>
        <w:spacing w:line="360" w:lineRule="auto"/>
        <w:jc w:val="both"/>
        <w:rPr>
          <w:rFonts w:ascii="Times New Roman" w:hAnsi="Times New Roman" w:cs="Times New Roman"/>
          <w:b/>
          <w:sz w:val="28"/>
          <w:szCs w:val="28"/>
        </w:rPr>
      </w:pPr>
      <w:r w:rsidRPr="00A71422">
        <w:rPr>
          <w:rFonts w:ascii="Times New Roman" w:hAnsi="Times New Roman" w:cs="Times New Roman"/>
          <w:b/>
          <w:sz w:val="28"/>
          <w:szCs w:val="28"/>
        </w:rPr>
        <w:t>Obchodní sortiment</w:t>
      </w:r>
    </w:p>
    <w:p w14:paraId="471C1655" w14:textId="77777777" w:rsidR="003B15C0" w:rsidRPr="00DF2166" w:rsidRDefault="003B15C0" w:rsidP="003B15C0">
      <w:pPr>
        <w:spacing w:line="360" w:lineRule="auto"/>
        <w:jc w:val="both"/>
        <w:rPr>
          <w:rFonts w:ascii="Times New Roman" w:hAnsi="Times New Roman" w:cs="Times New Roman"/>
          <w:sz w:val="24"/>
          <w:szCs w:val="24"/>
        </w:rPr>
      </w:pPr>
      <w:r w:rsidRPr="00DF2166">
        <w:rPr>
          <w:rFonts w:ascii="Times New Roman" w:hAnsi="Times New Roman" w:cs="Times New Roman"/>
          <w:sz w:val="24"/>
          <w:szCs w:val="24"/>
        </w:rPr>
        <w:t xml:space="preserve">Obchodní sortiment, jenž je jednou z elementárních charakteristik jakékoliv maloobchodní i velkoobchodní jednotky, je možné definovat jako </w:t>
      </w:r>
      <w:r w:rsidRPr="00285C1F">
        <w:rPr>
          <w:rFonts w:ascii="Times New Roman" w:hAnsi="Times New Roman" w:cs="Times New Roman"/>
          <w:b/>
          <w:bCs/>
          <w:sz w:val="24"/>
          <w:szCs w:val="24"/>
        </w:rPr>
        <w:t>soubor výrobků, který je cílevědomě soustředěný a utříděný podle určitého obchodního záměru</w:t>
      </w:r>
      <w:r w:rsidRPr="00DF2166">
        <w:rPr>
          <w:rFonts w:ascii="Times New Roman" w:hAnsi="Times New Roman" w:cs="Times New Roman"/>
          <w:sz w:val="24"/>
          <w:szCs w:val="24"/>
        </w:rPr>
        <w:t>.</w:t>
      </w:r>
    </w:p>
    <w:p w14:paraId="1B91A0EF" w14:textId="77777777" w:rsidR="003B15C0" w:rsidRPr="00DF2166" w:rsidRDefault="003B15C0" w:rsidP="003B15C0">
      <w:pPr>
        <w:spacing w:line="360" w:lineRule="auto"/>
        <w:jc w:val="both"/>
        <w:rPr>
          <w:rStyle w:val="FontStyle376"/>
          <w:rFonts w:ascii="Times New Roman" w:hAnsi="Times New Roman" w:cs="Times New Roman"/>
          <w:sz w:val="24"/>
          <w:szCs w:val="24"/>
        </w:rPr>
      </w:pPr>
      <w:r w:rsidRPr="00DF2166">
        <w:rPr>
          <w:rStyle w:val="FontStyle376"/>
          <w:rFonts w:ascii="Times New Roman" w:hAnsi="Times New Roman" w:cs="Times New Roman"/>
          <w:sz w:val="24"/>
          <w:szCs w:val="24"/>
        </w:rPr>
        <w:t xml:space="preserve">Obchodní sortiment je možné dělit podle celé řady hledisek, ale v rámci základní klasifikace jde primárně o rozdělení na potravinářský a nepotravinářský sortiment. </w:t>
      </w:r>
    </w:p>
    <w:p w14:paraId="3CD7B370" w14:textId="77777777" w:rsidR="003B15C0" w:rsidRPr="00DF2166" w:rsidRDefault="003B15C0" w:rsidP="003B15C0">
      <w:pPr>
        <w:pStyle w:val="Odstavecseseznamem"/>
        <w:numPr>
          <w:ilvl w:val="0"/>
          <w:numId w:val="3"/>
        </w:numPr>
        <w:spacing w:line="360" w:lineRule="auto"/>
        <w:jc w:val="both"/>
        <w:rPr>
          <w:rStyle w:val="FontStyle376"/>
          <w:rFonts w:ascii="Times New Roman" w:hAnsi="Times New Roman" w:cs="Times New Roman"/>
          <w:sz w:val="24"/>
          <w:szCs w:val="24"/>
        </w:rPr>
      </w:pPr>
      <w:r w:rsidRPr="00285C1F">
        <w:rPr>
          <w:rStyle w:val="FontStyle376"/>
          <w:rFonts w:ascii="Times New Roman" w:hAnsi="Times New Roman" w:cs="Times New Roman"/>
          <w:b/>
          <w:bCs/>
          <w:sz w:val="24"/>
          <w:szCs w:val="24"/>
        </w:rPr>
        <w:t>Potravinářský sortiment</w:t>
      </w:r>
      <w:r w:rsidRPr="00DF2166">
        <w:rPr>
          <w:rStyle w:val="FontStyle376"/>
          <w:rFonts w:ascii="Times New Roman" w:hAnsi="Times New Roman" w:cs="Times New Roman"/>
          <w:sz w:val="24"/>
          <w:szCs w:val="24"/>
        </w:rPr>
        <w:t xml:space="preserve"> je zastoupen rychle se kazícím neboli rychloobrátkovým zbožím denní spotřeby a pak suchým sortimentem, který je skladovatelný po delší dobu. </w:t>
      </w:r>
    </w:p>
    <w:p w14:paraId="3A0B9585" w14:textId="77777777" w:rsidR="003B15C0" w:rsidRPr="00A71422" w:rsidRDefault="003B15C0" w:rsidP="003B15C0">
      <w:pPr>
        <w:pStyle w:val="Odstavecseseznamem"/>
        <w:numPr>
          <w:ilvl w:val="0"/>
          <w:numId w:val="3"/>
        </w:numPr>
        <w:spacing w:line="360" w:lineRule="auto"/>
        <w:jc w:val="both"/>
        <w:rPr>
          <w:rFonts w:ascii="Times New Roman" w:hAnsi="Times New Roman" w:cs="Times New Roman"/>
          <w:sz w:val="24"/>
          <w:szCs w:val="24"/>
        </w:rPr>
      </w:pPr>
      <w:r w:rsidRPr="00285C1F">
        <w:rPr>
          <w:rStyle w:val="FontStyle376"/>
          <w:rFonts w:ascii="Times New Roman" w:hAnsi="Times New Roman" w:cs="Times New Roman"/>
          <w:b/>
          <w:bCs/>
          <w:sz w:val="24"/>
          <w:szCs w:val="24"/>
        </w:rPr>
        <w:t>Nepotravinářský sortiment</w:t>
      </w:r>
      <w:r w:rsidRPr="00DF2166">
        <w:rPr>
          <w:rStyle w:val="FontStyle376"/>
          <w:rFonts w:ascii="Times New Roman" w:hAnsi="Times New Roman" w:cs="Times New Roman"/>
          <w:sz w:val="24"/>
          <w:szCs w:val="24"/>
        </w:rPr>
        <w:t xml:space="preserve"> se člení na měkké (např. oděvy a obuv) a tvrdé zboží (např. nábytek). </w:t>
      </w:r>
    </w:p>
    <w:p w14:paraId="6973F43E" w14:textId="77777777" w:rsidR="003B15C0" w:rsidRPr="00A71422" w:rsidRDefault="003B15C0" w:rsidP="003B15C0">
      <w:pPr>
        <w:spacing w:line="360" w:lineRule="auto"/>
        <w:jc w:val="both"/>
        <w:rPr>
          <w:rFonts w:ascii="Times New Roman" w:hAnsi="Times New Roman" w:cs="Times New Roman"/>
          <w:b/>
          <w:bCs/>
          <w:sz w:val="24"/>
          <w:szCs w:val="24"/>
        </w:rPr>
      </w:pPr>
      <w:r w:rsidRPr="00A71422">
        <w:rPr>
          <w:rFonts w:ascii="Times New Roman" w:hAnsi="Times New Roman" w:cs="Times New Roman"/>
          <w:b/>
          <w:bCs/>
          <w:sz w:val="24"/>
          <w:szCs w:val="24"/>
        </w:rPr>
        <w:lastRenderedPageBreak/>
        <w:t>Specializace sortimentu</w:t>
      </w:r>
    </w:p>
    <w:p w14:paraId="206DE211" w14:textId="77777777" w:rsidR="003B15C0" w:rsidRDefault="003B15C0" w:rsidP="003B15C0">
      <w:pPr>
        <w:spacing w:line="360" w:lineRule="auto"/>
        <w:jc w:val="both"/>
        <w:rPr>
          <w:rFonts w:ascii="Times New Roman" w:hAnsi="Times New Roman" w:cs="Times New Roman"/>
          <w:sz w:val="24"/>
          <w:szCs w:val="24"/>
        </w:rPr>
      </w:pPr>
      <w:r w:rsidRPr="00891B3E">
        <w:rPr>
          <w:rFonts w:ascii="Times New Roman" w:hAnsi="Times New Roman" w:cs="Times New Roman"/>
          <w:sz w:val="24"/>
          <w:szCs w:val="24"/>
        </w:rPr>
        <w:t>Žádná obchodní jednotka není schopna nabídnout zákazníkům veškeré existující zboží.</w:t>
      </w:r>
      <w:r w:rsidRPr="00285C1F">
        <w:rPr>
          <w:rFonts w:ascii="Times New Roman" w:hAnsi="Times New Roman" w:cs="Times New Roman"/>
          <w:b/>
          <w:bCs/>
          <w:sz w:val="24"/>
          <w:szCs w:val="24"/>
        </w:rPr>
        <w:t xml:space="preserve"> Každá obchodní jednotka se tedy na něco specializuje, tj. omezuje svůj sortiment</w:t>
      </w:r>
      <w:r w:rsidRPr="00891B3E">
        <w:rPr>
          <w:rFonts w:ascii="Times New Roman" w:hAnsi="Times New Roman" w:cs="Times New Roman"/>
          <w:sz w:val="24"/>
          <w:szCs w:val="24"/>
        </w:rPr>
        <w:t>. Specializace je ovlivněna typologií a velikostí obchodní jednotky a rovněž strategií firmy.</w:t>
      </w:r>
    </w:p>
    <w:p w14:paraId="32865D19" w14:textId="77777777" w:rsidR="003B15C0" w:rsidRPr="001258E3" w:rsidRDefault="003B15C0" w:rsidP="003B15C0">
      <w:pPr>
        <w:spacing w:line="360" w:lineRule="auto"/>
        <w:jc w:val="both"/>
        <w:rPr>
          <w:rFonts w:ascii="Times New Roman" w:hAnsi="Times New Roman" w:cs="Times New Roman"/>
          <w:sz w:val="24"/>
          <w:szCs w:val="24"/>
        </w:rPr>
      </w:pPr>
      <w:r w:rsidRPr="001258E3">
        <w:rPr>
          <w:rFonts w:ascii="Times New Roman" w:hAnsi="Times New Roman" w:cs="Times New Roman"/>
          <w:sz w:val="24"/>
          <w:szCs w:val="24"/>
        </w:rPr>
        <w:t>Podle seskupování zboží z hlediska specializace sortimentu rozeznáváme dvě základní charakteristiky specializace sortimentu:</w:t>
      </w:r>
    </w:p>
    <w:p w14:paraId="67AE6764" w14:textId="77777777" w:rsidR="003B15C0" w:rsidRPr="00A71422" w:rsidRDefault="003B15C0" w:rsidP="003B15C0">
      <w:pPr>
        <w:pStyle w:val="Odstavecseseznamem"/>
        <w:numPr>
          <w:ilvl w:val="0"/>
          <w:numId w:val="4"/>
        </w:numPr>
        <w:spacing w:line="360" w:lineRule="auto"/>
        <w:jc w:val="both"/>
        <w:rPr>
          <w:rFonts w:ascii="Times New Roman" w:hAnsi="Times New Roman" w:cs="Times New Roman"/>
          <w:sz w:val="24"/>
          <w:szCs w:val="24"/>
        </w:rPr>
      </w:pPr>
      <w:r w:rsidRPr="00285C1F">
        <w:rPr>
          <w:rFonts w:ascii="Times New Roman" w:hAnsi="Times New Roman" w:cs="Times New Roman"/>
          <w:b/>
          <w:bCs/>
          <w:sz w:val="24"/>
          <w:szCs w:val="24"/>
        </w:rPr>
        <w:t>šířka sortimentu</w:t>
      </w:r>
      <w:r w:rsidRPr="00A71422">
        <w:rPr>
          <w:rFonts w:ascii="Times New Roman" w:hAnsi="Times New Roman" w:cs="Times New Roman"/>
          <w:sz w:val="24"/>
          <w:szCs w:val="24"/>
        </w:rPr>
        <w:t xml:space="preserve"> je počet skupin či druhů zastoupených v obchodním sortimentu, dá se tedy říct, že je to počet druhů zboží, které uspokojují odlišnou potřebu</w:t>
      </w:r>
      <w:r>
        <w:rPr>
          <w:rFonts w:ascii="Times New Roman" w:hAnsi="Times New Roman" w:cs="Times New Roman"/>
          <w:sz w:val="24"/>
          <w:szCs w:val="24"/>
        </w:rPr>
        <w:t xml:space="preserve"> </w:t>
      </w:r>
    </w:p>
    <w:p w14:paraId="28C142F8" w14:textId="77777777" w:rsidR="003B15C0" w:rsidRPr="00A71422" w:rsidRDefault="003B15C0" w:rsidP="003B15C0">
      <w:pPr>
        <w:pStyle w:val="Odstavecseseznamem"/>
        <w:numPr>
          <w:ilvl w:val="0"/>
          <w:numId w:val="4"/>
        </w:numPr>
        <w:spacing w:line="360" w:lineRule="auto"/>
        <w:jc w:val="both"/>
        <w:rPr>
          <w:rFonts w:ascii="Times New Roman" w:hAnsi="Times New Roman" w:cs="Times New Roman"/>
          <w:sz w:val="24"/>
          <w:szCs w:val="24"/>
        </w:rPr>
      </w:pPr>
      <w:r w:rsidRPr="00285C1F">
        <w:rPr>
          <w:rFonts w:ascii="Times New Roman" w:hAnsi="Times New Roman" w:cs="Times New Roman"/>
          <w:b/>
          <w:bCs/>
          <w:sz w:val="24"/>
          <w:szCs w:val="24"/>
        </w:rPr>
        <w:t>hloubka sortimentu</w:t>
      </w:r>
      <w:r w:rsidRPr="00A71422">
        <w:rPr>
          <w:rFonts w:ascii="Times New Roman" w:hAnsi="Times New Roman" w:cs="Times New Roman"/>
          <w:sz w:val="24"/>
          <w:szCs w:val="24"/>
        </w:rPr>
        <w:t xml:space="preserve"> představuje počet položek v rámci jedné skupiny či druhu, které uspokojují stejnou potřebu, ale vzájemně se od sebe odlišují, například dle užitných vlastností, ceny, značky, výrobce nebo země původu</w:t>
      </w:r>
    </w:p>
    <w:p w14:paraId="1932DD31" w14:textId="77777777" w:rsidR="003B15C0" w:rsidRPr="00A71422" w:rsidRDefault="003B15C0" w:rsidP="003B15C0">
      <w:pPr>
        <w:spacing w:line="360" w:lineRule="auto"/>
        <w:jc w:val="both"/>
        <w:rPr>
          <w:rStyle w:val="FontStyle376"/>
          <w:rFonts w:ascii="Times New Roman" w:hAnsi="Times New Roman" w:cs="Times New Roman"/>
          <w:b/>
          <w:bCs/>
          <w:sz w:val="24"/>
          <w:szCs w:val="24"/>
        </w:rPr>
      </w:pPr>
      <w:r w:rsidRPr="00A71422">
        <w:rPr>
          <w:rStyle w:val="FontStyle376"/>
          <w:rFonts w:ascii="Times New Roman" w:hAnsi="Times New Roman" w:cs="Times New Roman"/>
          <w:b/>
          <w:bCs/>
          <w:sz w:val="24"/>
          <w:szCs w:val="24"/>
        </w:rPr>
        <w:t>Forma prodeje</w:t>
      </w:r>
    </w:p>
    <w:p w14:paraId="4F5C6403" w14:textId="77777777" w:rsidR="003B15C0" w:rsidRPr="00DF2166" w:rsidRDefault="003B15C0" w:rsidP="003B15C0">
      <w:pPr>
        <w:spacing w:line="360" w:lineRule="auto"/>
        <w:jc w:val="both"/>
        <w:rPr>
          <w:rFonts w:ascii="Times New Roman" w:hAnsi="Times New Roman" w:cs="Times New Roman"/>
          <w:sz w:val="24"/>
          <w:szCs w:val="24"/>
        </w:rPr>
      </w:pPr>
      <w:r w:rsidRPr="00DF2166">
        <w:rPr>
          <w:rStyle w:val="FontStyle376"/>
          <w:rFonts w:ascii="Times New Roman" w:hAnsi="Times New Roman" w:cs="Times New Roman"/>
          <w:sz w:val="24"/>
          <w:szCs w:val="24"/>
        </w:rPr>
        <w:t xml:space="preserve">Se sortimentem, který maloobchodník nabízí, úzce souvisí také forma jeho prodeje. Může jít o </w:t>
      </w:r>
      <w:r w:rsidRPr="00285C1F">
        <w:rPr>
          <w:rStyle w:val="FontStyle376"/>
          <w:rFonts w:ascii="Times New Roman" w:hAnsi="Times New Roman" w:cs="Times New Roman"/>
          <w:b/>
          <w:bCs/>
          <w:sz w:val="24"/>
          <w:szCs w:val="24"/>
        </w:rPr>
        <w:t>samoobslužný prodej</w:t>
      </w:r>
      <w:r w:rsidRPr="00DF2166">
        <w:rPr>
          <w:rStyle w:val="FontStyle376"/>
          <w:rFonts w:ascii="Times New Roman" w:hAnsi="Times New Roman" w:cs="Times New Roman"/>
          <w:sz w:val="24"/>
          <w:szCs w:val="24"/>
        </w:rPr>
        <w:t xml:space="preserve">, využívaný nejčastěji u potravinářského sortimentu, kdy má zákazník volný přístup k vystavenému zboží a může si jej sám vybírat a prohlížet.  U </w:t>
      </w:r>
      <w:r w:rsidRPr="00285C1F">
        <w:rPr>
          <w:rStyle w:val="FontStyle376"/>
          <w:rFonts w:ascii="Times New Roman" w:hAnsi="Times New Roman" w:cs="Times New Roman"/>
          <w:b/>
          <w:bCs/>
          <w:sz w:val="24"/>
          <w:szCs w:val="24"/>
        </w:rPr>
        <w:t>pultového prodeje</w:t>
      </w:r>
      <w:r w:rsidRPr="00DF2166">
        <w:rPr>
          <w:rStyle w:val="FontStyle376"/>
          <w:rFonts w:ascii="Times New Roman" w:hAnsi="Times New Roman" w:cs="Times New Roman"/>
          <w:sz w:val="24"/>
          <w:szCs w:val="24"/>
        </w:rPr>
        <w:t xml:space="preserve"> dochází k oddělení zákazníka a zboží – k jeho prohlédnutí a finálnímu výběru je nutná interakce s prodavačem. S touto formou prodeje se nejčastěji setkáváme u specializovaných nebo luxusních výrobků. Zvláště u obchodů s oblečením, obuví nebo u větších specializovaných prodejen (např. elektro), je využívána </w:t>
      </w:r>
      <w:r w:rsidRPr="00285C1F">
        <w:rPr>
          <w:rStyle w:val="FontStyle376"/>
          <w:rFonts w:ascii="Times New Roman" w:hAnsi="Times New Roman" w:cs="Times New Roman"/>
          <w:b/>
          <w:bCs/>
          <w:sz w:val="24"/>
          <w:szCs w:val="24"/>
        </w:rPr>
        <w:t>kombinovaná forma prodeje</w:t>
      </w:r>
      <w:r w:rsidRPr="00DF2166">
        <w:rPr>
          <w:rStyle w:val="FontStyle376"/>
          <w:rFonts w:ascii="Times New Roman" w:hAnsi="Times New Roman" w:cs="Times New Roman"/>
          <w:sz w:val="24"/>
          <w:szCs w:val="24"/>
        </w:rPr>
        <w:t>. V tomto případě si zákazník může vybírat zboží samostatně, ale má možnost se obrátit se svými dotazy na prodavače, kteří se pohybují v prodejním prostoru a jsou připraveni zákazníkům pomoci například s doporučením vhodného zboží nebo s vysvětlením jeho funkcí.</w:t>
      </w:r>
    </w:p>
    <w:p w14:paraId="26759E4F" w14:textId="77777777" w:rsidR="003B15C0" w:rsidRPr="00DF2166" w:rsidRDefault="003B15C0" w:rsidP="003B15C0">
      <w:pPr>
        <w:spacing w:line="360" w:lineRule="auto"/>
        <w:jc w:val="both"/>
        <w:rPr>
          <w:rFonts w:ascii="Times New Roman" w:hAnsi="Times New Roman" w:cs="Times New Roman"/>
          <w:sz w:val="24"/>
          <w:szCs w:val="24"/>
        </w:rPr>
      </w:pPr>
    </w:p>
    <w:p w14:paraId="094700AA" w14:textId="77777777" w:rsidR="003B15C0" w:rsidRDefault="003B15C0" w:rsidP="003B15C0">
      <w:pPr>
        <w:spacing w:line="360" w:lineRule="auto"/>
        <w:jc w:val="both"/>
        <w:rPr>
          <w:rFonts w:ascii="Times New Roman" w:hAnsi="Times New Roman" w:cs="Times New Roman"/>
          <w:b/>
          <w:sz w:val="24"/>
          <w:szCs w:val="24"/>
        </w:rPr>
      </w:pPr>
    </w:p>
    <w:p w14:paraId="03F12392" w14:textId="77777777" w:rsidR="003B15C0" w:rsidRPr="00DF2166" w:rsidRDefault="003B15C0" w:rsidP="003B15C0">
      <w:pPr>
        <w:spacing w:line="360" w:lineRule="auto"/>
        <w:jc w:val="both"/>
        <w:rPr>
          <w:rFonts w:ascii="Times New Roman" w:hAnsi="Times New Roman" w:cs="Times New Roman"/>
          <w:b/>
          <w:sz w:val="24"/>
          <w:szCs w:val="24"/>
        </w:rPr>
      </w:pPr>
      <w:r w:rsidRPr="00DF2166">
        <w:rPr>
          <w:rFonts w:ascii="Times New Roman" w:hAnsi="Times New Roman" w:cs="Times New Roman"/>
          <w:b/>
          <w:sz w:val="24"/>
          <w:szCs w:val="24"/>
        </w:rPr>
        <w:br w:type="page"/>
      </w:r>
    </w:p>
    <w:p w14:paraId="47A32304" w14:textId="77777777" w:rsidR="00185705" w:rsidRDefault="00185705"/>
    <w:sectPr w:rsidR="001857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595B"/>
    <w:multiLevelType w:val="hybridMultilevel"/>
    <w:tmpl w:val="76CE43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DE4BCB"/>
    <w:multiLevelType w:val="hybridMultilevel"/>
    <w:tmpl w:val="CACC69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7A2957"/>
    <w:multiLevelType w:val="hybridMultilevel"/>
    <w:tmpl w:val="33885D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EC6BCF"/>
    <w:multiLevelType w:val="hybridMultilevel"/>
    <w:tmpl w:val="4B1CED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24840414">
    <w:abstractNumId w:val="3"/>
  </w:num>
  <w:num w:numId="2" w16cid:durableId="1144614879">
    <w:abstractNumId w:val="0"/>
  </w:num>
  <w:num w:numId="3" w16cid:durableId="538594775">
    <w:abstractNumId w:val="1"/>
  </w:num>
  <w:num w:numId="4" w16cid:durableId="13306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C0"/>
    <w:rsid w:val="00185705"/>
    <w:rsid w:val="003B15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CD4C"/>
  <w15:chartTrackingRefBased/>
  <w15:docId w15:val="{4CE32B15-05E0-4294-BCA3-3E2E7297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B15C0"/>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15C0"/>
    <w:pPr>
      <w:ind w:left="720"/>
      <w:contextualSpacing/>
    </w:pPr>
  </w:style>
  <w:style w:type="character" w:customStyle="1" w:styleId="FontStyle376">
    <w:name w:val="Font Style376"/>
    <w:basedOn w:val="Standardnpsmoodstavce"/>
    <w:uiPriority w:val="99"/>
    <w:rsid w:val="003B15C0"/>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1148</Words>
  <Characters>6778</Characters>
  <Application>Microsoft Office Word</Application>
  <DocSecurity>0</DocSecurity>
  <Lines>56</Lines>
  <Paragraphs>15</Paragraphs>
  <ScaleCrop>false</ScaleCrop>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Vovesný</dc:creator>
  <cp:keywords/>
  <dc:description/>
  <cp:lastModifiedBy>Miroslav Vovesný</cp:lastModifiedBy>
  <cp:revision>1</cp:revision>
  <dcterms:created xsi:type="dcterms:W3CDTF">2022-06-23T13:00:00Z</dcterms:created>
  <dcterms:modified xsi:type="dcterms:W3CDTF">2022-06-23T13:00:00Z</dcterms:modified>
</cp:coreProperties>
</file>