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875A" w14:textId="61CE41DE" w:rsidR="000E6492" w:rsidRPr="0040694B" w:rsidRDefault="000E6492" w:rsidP="000E6492">
      <w:pPr>
        <w:pStyle w:val="Nadpis1"/>
        <w:rPr>
          <w:b/>
          <w:bCs/>
          <w:smallCaps/>
          <w:color w:val="FFC000"/>
        </w:rPr>
      </w:pPr>
      <w:r>
        <w:rPr>
          <w:b/>
          <w:bCs/>
          <w:smallCaps/>
          <w:color w:val="FFC000"/>
        </w:rPr>
        <w:t xml:space="preserve">Téma </w:t>
      </w:r>
      <w:r w:rsidR="00DC6682">
        <w:rPr>
          <w:b/>
          <w:bCs/>
          <w:smallCaps/>
          <w:color w:val="FFC000"/>
        </w:rPr>
        <w:t>10</w:t>
      </w:r>
      <w:r>
        <w:rPr>
          <w:b/>
          <w:bCs/>
          <w:smallCaps/>
          <w:color w:val="FFC000"/>
        </w:rPr>
        <w:t xml:space="preserve">: </w:t>
      </w:r>
      <w:r w:rsidR="00DC6682" w:rsidRPr="00DC6682">
        <w:rPr>
          <w:b/>
          <w:bCs/>
          <w:smallCaps/>
          <w:color w:val="FFC000"/>
        </w:rPr>
        <w:t>kapitálový trh</w:t>
      </w:r>
    </w:p>
    <w:p w14:paraId="3BE45BD5" w14:textId="77777777" w:rsidR="000177C0" w:rsidRDefault="000177C0" w:rsidP="00DC668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 </w:t>
      </w:r>
    </w:p>
    <w:p w14:paraId="298599A9" w14:textId="7A94DCB7" w:rsidR="00DC6682" w:rsidRDefault="00DC6682" w:rsidP="00DC668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kapitál</w:t>
      </w:r>
      <w:r w:rsidR="0039290D">
        <w:rPr>
          <w:smallCaps/>
          <w:color w:val="FFC000"/>
          <w:sz w:val="26"/>
          <w:szCs w:val="26"/>
        </w:rPr>
        <w:t xml:space="preserve"> </w:t>
      </w:r>
      <w:r>
        <w:rPr>
          <w:smallCaps/>
          <w:color w:val="FFC000"/>
          <w:sz w:val="26"/>
          <w:szCs w:val="26"/>
        </w:rPr>
        <w:t>a proč jsou důležitý</w:t>
      </w:r>
    </w:p>
    <w:p w14:paraId="0BD11EAB" w14:textId="10743045" w:rsidR="00DC6682" w:rsidRPr="00DC6682" w:rsidRDefault="00DC6682" w:rsidP="00DC6682">
      <w:pPr>
        <w:jc w:val="both"/>
        <w:rPr>
          <w:smallCaps/>
          <w:color w:val="FFC000"/>
          <w:sz w:val="26"/>
          <w:szCs w:val="26"/>
        </w:rPr>
      </w:pPr>
      <w:r w:rsidRPr="00DE046B">
        <w:rPr>
          <w:color w:val="FFC000"/>
        </w:rPr>
        <w:t>Kapitál</w:t>
      </w:r>
      <w:r w:rsidRPr="00DC6682">
        <w:t xml:space="preserve"> je výrobním </w:t>
      </w:r>
      <w:r w:rsidRPr="00DE046B">
        <w:rPr>
          <w:color w:val="FFC000"/>
        </w:rPr>
        <w:t>faktorem sekundárním</w:t>
      </w:r>
      <w:r w:rsidRPr="00DC6682">
        <w:t xml:space="preserve">. </w:t>
      </w:r>
      <w:r>
        <w:t xml:space="preserve">Pojem kapitál je možné chápat v několika podobách. </w:t>
      </w:r>
      <w:r w:rsidRPr="00DE046B">
        <w:rPr>
          <w:color w:val="FFC000"/>
        </w:rPr>
        <w:t xml:space="preserve">Fyzický (hmotný) kapitál </w:t>
      </w:r>
      <w:r>
        <w:t xml:space="preserve">nejčastěji představují fyzické statky v podobě </w:t>
      </w:r>
      <w:r w:rsidRPr="00DC6682">
        <w:t>stroj</w:t>
      </w:r>
      <w:r>
        <w:t>ů</w:t>
      </w:r>
      <w:r w:rsidRPr="00DC6682">
        <w:t>, zařízení, budov, zásob</w:t>
      </w:r>
      <w:r>
        <w:t>,</w:t>
      </w:r>
      <w:r w:rsidRPr="00DC6682">
        <w:t xml:space="preserve"> materiálu apod.</w:t>
      </w:r>
      <w:r>
        <w:rPr>
          <w:smallCaps/>
          <w:color w:val="FFC000"/>
          <w:sz w:val="26"/>
          <w:szCs w:val="26"/>
        </w:rPr>
        <w:t xml:space="preserve"> </w:t>
      </w:r>
      <w:r w:rsidRPr="00DE046B">
        <w:rPr>
          <w:color w:val="FFC000"/>
        </w:rPr>
        <w:t xml:space="preserve">Nehmotný kapitál </w:t>
      </w:r>
      <w:r>
        <w:t>reprezentuj např.</w:t>
      </w:r>
      <w:r w:rsidRPr="00DC6682">
        <w:t xml:space="preserve"> software, technologie, know-how, patenty apod.</w:t>
      </w:r>
      <w:r>
        <w:t xml:space="preserve"> Kapitál je také možné chápat ve finanční podobě jako </w:t>
      </w:r>
      <w:r w:rsidRPr="00DE046B">
        <w:rPr>
          <w:color w:val="FFC000"/>
        </w:rPr>
        <w:t>finanční kapitál</w:t>
      </w:r>
      <w:r>
        <w:t xml:space="preserve">, </w:t>
      </w:r>
      <w:r w:rsidRPr="00DC6682">
        <w:t>v podobě úspor, bankovních půjček, cenných papírů, obligací apod.</w:t>
      </w:r>
      <w:r>
        <w:t xml:space="preserve"> Další podobou je tzv. </w:t>
      </w:r>
      <w:r w:rsidRPr="00DE046B">
        <w:rPr>
          <w:color w:val="FFC000"/>
        </w:rPr>
        <w:t xml:space="preserve">lidský kapitál </w:t>
      </w:r>
      <w:r w:rsidRPr="00DC6682">
        <w:t>jako soubor vlastností a schopností člověka.</w:t>
      </w:r>
    </w:p>
    <w:p w14:paraId="7A2BF2FD" w14:textId="1474C8A2" w:rsidR="00223B46" w:rsidRDefault="0039290D" w:rsidP="000E649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Jak funguje trh finančního kapitálu</w:t>
      </w:r>
    </w:p>
    <w:p w14:paraId="1A2B936B" w14:textId="70C20A41" w:rsidR="0039290D" w:rsidRDefault="0039290D" w:rsidP="00BA7107">
      <w:pPr>
        <w:jc w:val="both"/>
      </w:pPr>
      <w:r w:rsidRPr="0039290D">
        <w:t xml:space="preserve">Pokud firma nemá dost vlastních úspor na nákup strojů a jiných kapitálových vstupů, může k tomu využít </w:t>
      </w:r>
      <w:r w:rsidRPr="00DE046B">
        <w:rPr>
          <w:color w:val="FFC000"/>
        </w:rPr>
        <w:t>externí zdroje</w:t>
      </w:r>
      <w:r>
        <w:t xml:space="preserve">, vstupuje na </w:t>
      </w:r>
      <w:r w:rsidRPr="00DE046B">
        <w:rPr>
          <w:color w:val="FFC000"/>
        </w:rPr>
        <w:t>trh finančního kapitálu</w:t>
      </w:r>
      <w:r w:rsidRPr="0039290D">
        <w:t>.</w:t>
      </w:r>
      <w:r>
        <w:t xml:space="preserve"> Finanční kapitál může firm</w:t>
      </w:r>
      <w:r w:rsidR="00DE046B">
        <w:t>a</w:t>
      </w:r>
      <w:r>
        <w:t xml:space="preserve"> </w:t>
      </w:r>
      <w:r w:rsidRPr="0039290D">
        <w:t>získat např. pomocí bankovního úvěru</w:t>
      </w:r>
      <w:r>
        <w:t xml:space="preserve"> nebo emisí akcií či dluhopisů. </w:t>
      </w:r>
      <w:r w:rsidRPr="00DE046B">
        <w:rPr>
          <w:color w:val="FFC000"/>
        </w:rPr>
        <w:t>Akcie</w:t>
      </w:r>
      <w:r w:rsidRPr="0039290D">
        <w:t xml:space="preserve"> je majetkový cenný papír, který svému majiteli zaručuje </w:t>
      </w:r>
      <w:r>
        <w:t>určitá práva (právo na</w:t>
      </w:r>
      <w:r w:rsidRPr="0039290D">
        <w:t xml:space="preserve"> vlastnictví firmy</w:t>
      </w:r>
      <w:r>
        <w:t>, podíl</w:t>
      </w:r>
      <w:r w:rsidR="00DE046B">
        <w:t xml:space="preserve"> </w:t>
      </w:r>
      <w:r>
        <w:t xml:space="preserve">na zisku nebo možnost se podílet na řízení firmy účastí na valné hromadě akcionářů). </w:t>
      </w:r>
      <w:r w:rsidRPr="00DE046B">
        <w:rPr>
          <w:color w:val="FFC000"/>
        </w:rPr>
        <w:t xml:space="preserve">Obligace (dluhopis) </w:t>
      </w:r>
      <w:r w:rsidRPr="0039290D">
        <w:t xml:space="preserve">představuje pohledávku vlastníka obligace vůči firmě. </w:t>
      </w:r>
      <w:r>
        <w:t xml:space="preserve">Pro firmu přestavuje závazek plnit finanční závazky uvedené v obligaci, např. splatit obligaci v době splatnosti. Cenou za použití finančního kapitálu je </w:t>
      </w:r>
      <w:r w:rsidRPr="00DE046B">
        <w:rPr>
          <w:color w:val="FFC000"/>
        </w:rPr>
        <w:t>úrok</w:t>
      </w:r>
      <w:r>
        <w:t xml:space="preserve">. V % je možné cenu finančního kapitálu přepočítat na úrokovou mírů, to nám mimo jiné umožní </w:t>
      </w:r>
      <w:r w:rsidRPr="0039290D">
        <w:t xml:space="preserve">různé projekty srovnávat z hlediska </w:t>
      </w:r>
      <w:r w:rsidR="00BA7107">
        <w:t xml:space="preserve">% </w:t>
      </w:r>
      <w:r w:rsidRPr="0039290D">
        <w:t>výnosu</w:t>
      </w:r>
      <w:r w:rsidR="00BA7107">
        <w:t>, popř.</w:t>
      </w:r>
      <w:r w:rsidRPr="0039290D">
        <w:t xml:space="preserve"> rizika</w:t>
      </w:r>
      <w:r w:rsidR="00BA7107">
        <w:t xml:space="preserve">. Z důvodu </w:t>
      </w:r>
      <w:r w:rsidRPr="00DE046B">
        <w:rPr>
          <w:color w:val="FFC000"/>
        </w:rPr>
        <w:t>inflac</w:t>
      </w:r>
      <w:r w:rsidR="00BA7107" w:rsidRPr="00DE046B">
        <w:rPr>
          <w:color w:val="FFC000"/>
        </w:rPr>
        <w:t>e</w:t>
      </w:r>
      <w:r w:rsidRPr="0039290D">
        <w:t xml:space="preserve"> </w:t>
      </w:r>
      <w:r w:rsidR="00BA7107">
        <w:t xml:space="preserve">rozlišujeme </w:t>
      </w:r>
      <w:r w:rsidRPr="00DE046B">
        <w:rPr>
          <w:color w:val="FFC000"/>
        </w:rPr>
        <w:t xml:space="preserve">reálnou </w:t>
      </w:r>
      <w:r w:rsidRPr="0039290D">
        <w:t xml:space="preserve">a </w:t>
      </w:r>
      <w:r w:rsidRPr="00DE046B">
        <w:rPr>
          <w:color w:val="FFC000"/>
        </w:rPr>
        <w:t>nominální úrokovou mírou</w:t>
      </w:r>
      <w:r w:rsidRPr="0039290D">
        <w:t xml:space="preserve">. </w:t>
      </w:r>
      <w:r w:rsidR="00BA7107">
        <w:t xml:space="preserve">Pro veličiny platí vztah: </w:t>
      </w:r>
      <w:r w:rsidR="00BA7107" w:rsidRPr="00DE046B">
        <w:rPr>
          <w:color w:val="FFC000"/>
        </w:rPr>
        <w:t>reálná úroková míra = nominální úroková míra – míra inflace</w:t>
      </w:r>
      <w:r w:rsidR="00BA7107">
        <w:t xml:space="preserve">. </w:t>
      </w:r>
    </w:p>
    <w:p w14:paraId="1A179841" w14:textId="798C1A19" w:rsidR="00F54D34" w:rsidRDefault="00F54D34" w:rsidP="00F54D34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je poptávka po kapitálu </w:t>
      </w:r>
      <w:r w:rsidR="007C592F">
        <w:rPr>
          <w:smallCaps/>
          <w:color w:val="FFC000"/>
          <w:sz w:val="26"/>
          <w:szCs w:val="26"/>
        </w:rPr>
        <w:t xml:space="preserve">a investicích </w:t>
      </w:r>
      <w:r>
        <w:rPr>
          <w:smallCaps/>
          <w:color w:val="FFC000"/>
          <w:sz w:val="26"/>
          <w:szCs w:val="26"/>
        </w:rPr>
        <w:t>a kdo ji tvoří</w:t>
      </w:r>
    </w:p>
    <w:p w14:paraId="01C1EDF9" w14:textId="294F072A" w:rsidR="007C592F" w:rsidRDefault="00F54D34" w:rsidP="007C592F">
      <w:pPr>
        <w:jc w:val="both"/>
      </w:pPr>
      <w:r w:rsidRPr="00DE046B">
        <w:rPr>
          <w:color w:val="FFC000"/>
        </w:rPr>
        <w:t xml:space="preserve">Poptávku po kapitálu </w:t>
      </w:r>
      <w:r>
        <w:t xml:space="preserve">vytváří firmy. Ta </w:t>
      </w:r>
      <w:r w:rsidRPr="00F54D34">
        <w:t>vychází z poptávky po výrobcích nebo službách, které jsou pomocí kapitálu produkovány.</w:t>
      </w:r>
      <w:r>
        <w:t xml:space="preserve"> </w:t>
      </w:r>
      <w:r w:rsidRPr="00F54D34">
        <w:t>Poptávka po kapitálu je poptávkou odvozenou.</w:t>
      </w:r>
      <w:r>
        <w:t xml:space="preserve"> </w:t>
      </w:r>
      <w:r w:rsidRPr="00F54D34">
        <w:t xml:space="preserve">Důležitou roli v poptávce po </w:t>
      </w:r>
      <w:r>
        <w:t xml:space="preserve">finančním </w:t>
      </w:r>
      <w:r w:rsidRPr="00F54D34">
        <w:t>kapitálu</w:t>
      </w:r>
      <w:r w:rsidR="007C592F">
        <w:t xml:space="preserve"> (investicích)</w:t>
      </w:r>
      <w:r w:rsidRPr="00F54D34">
        <w:t xml:space="preserve"> hraje</w:t>
      </w:r>
      <w:r>
        <w:t xml:space="preserve"> </w:t>
      </w:r>
      <w:r w:rsidRPr="00DE046B">
        <w:rPr>
          <w:color w:val="FFC000"/>
        </w:rPr>
        <w:t xml:space="preserve">cena za kapitál </w:t>
      </w:r>
      <w:r>
        <w:t xml:space="preserve">vyjádřená </w:t>
      </w:r>
      <w:r w:rsidRPr="00F54D34">
        <w:t>úrokov</w:t>
      </w:r>
      <w:r>
        <w:t>ou</w:t>
      </w:r>
      <w:r w:rsidRPr="00F54D34">
        <w:t xml:space="preserve"> mír</w:t>
      </w:r>
      <w:r>
        <w:t>ou</w:t>
      </w:r>
      <w:r w:rsidRPr="00F54D34">
        <w:t>.</w:t>
      </w:r>
      <w:r>
        <w:t xml:space="preserve"> </w:t>
      </w:r>
      <w:r w:rsidRPr="00F54D34">
        <w:t xml:space="preserve">S rostoucí úrokovou mírou je stále obtížnější nalézt </w:t>
      </w:r>
      <w:r w:rsidRPr="00DE046B">
        <w:rPr>
          <w:color w:val="FFC000"/>
        </w:rPr>
        <w:t xml:space="preserve">investiční projekty </w:t>
      </w:r>
      <w:r w:rsidRPr="00F54D34">
        <w:t>s dostatečně vysokou mírou výnosnosti</w:t>
      </w:r>
      <w:r>
        <w:t xml:space="preserve">, </w:t>
      </w:r>
      <w:r w:rsidR="007C592F">
        <w:t xml:space="preserve">tedy </w:t>
      </w:r>
      <w:r>
        <w:t>klesá poptávka po kapitálu</w:t>
      </w:r>
      <w:r w:rsidR="007C592F">
        <w:t xml:space="preserve"> určeného na investiční projekty</w:t>
      </w:r>
      <w:r>
        <w:t xml:space="preserve">. </w:t>
      </w:r>
      <w:r w:rsidRPr="00F54D34">
        <w:t>Čím vyšší je úroková míra, tím nákladnější je vypůjčování peněz.</w:t>
      </w:r>
      <w:r w:rsidR="007C592F">
        <w:t xml:space="preserve"> </w:t>
      </w:r>
      <w:r w:rsidR="007C592F" w:rsidRPr="007C592F">
        <w:t>Křivka míry výnosnosti investic je zároveň křivkou poptávky po investicích.</w:t>
      </w:r>
      <w:r w:rsidR="007C592F">
        <w:t xml:space="preserve"> </w:t>
      </w:r>
      <w:r w:rsidR="007C592F" w:rsidRPr="007C592F">
        <w:t>Klesající křivka míry výnosnosti představuje poptávku po investicích.</w:t>
      </w:r>
      <w:r w:rsidR="007C592F">
        <w:t xml:space="preserve"> </w:t>
      </w:r>
      <w:r w:rsidR="007C592F" w:rsidRPr="007C592F">
        <w:t xml:space="preserve">Poptávané množství </w:t>
      </w:r>
      <w:r w:rsidR="007C592F">
        <w:t xml:space="preserve">kapitálu (investic) </w:t>
      </w:r>
      <w:r w:rsidR="007C592F" w:rsidRPr="007C592F">
        <w:t>investic závisí nepřímo úměrně na úrokové míře a křivka poptávky po investicích má proto klesající tvar.</w:t>
      </w:r>
      <w:r w:rsidR="007C592F">
        <w:t xml:space="preserve"> Vztah mezi investicemi a úrokovou mírou ukazuje následující obrázek:</w:t>
      </w:r>
    </w:p>
    <w:p w14:paraId="1B918042" w14:textId="6D496F72" w:rsidR="007C592F" w:rsidRPr="007C592F" w:rsidRDefault="007C592F" w:rsidP="007C592F">
      <w:pPr>
        <w:jc w:val="both"/>
      </w:pPr>
      <w:r w:rsidRPr="007C592F">
        <w:rPr>
          <w:noProof/>
        </w:rPr>
        <w:drawing>
          <wp:inline distT="0" distB="0" distL="0" distR="0" wp14:anchorId="354564A5" wp14:editId="2F88AC84">
            <wp:extent cx="2710281" cy="1579880"/>
            <wp:effectExtent l="0" t="0" r="0" b="1270"/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9D0AA362-C102-475D-875F-D4F5CC3934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9D0AA362-C102-475D-875F-D4F5CC3934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3772" cy="158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9CB55" w14:textId="280459ED" w:rsidR="007C592F" w:rsidRDefault="007C592F" w:rsidP="007C592F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nabídka kapitálu a kdo ji tvoří</w:t>
      </w:r>
    </w:p>
    <w:p w14:paraId="7E117B2A" w14:textId="7145BACB" w:rsidR="00E83FD4" w:rsidRDefault="007C592F" w:rsidP="00E83FD4">
      <w:pPr>
        <w:jc w:val="both"/>
      </w:pPr>
      <w:r w:rsidRPr="00DE046B">
        <w:rPr>
          <w:color w:val="FFC000"/>
        </w:rPr>
        <w:lastRenderedPageBreak/>
        <w:t xml:space="preserve">Nabídka finančního kapitálu </w:t>
      </w:r>
      <w:r w:rsidRPr="007C592F">
        <w:t xml:space="preserve">je tvořena </w:t>
      </w:r>
      <w:r w:rsidRPr="00DE046B">
        <w:rPr>
          <w:color w:val="FFC000"/>
        </w:rPr>
        <w:t>nabídkou úspor</w:t>
      </w:r>
      <w:r>
        <w:t xml:space="preserve">, </w:t>
      </w:r>
      <w:r w:rsidRPr="007C592F">
        <w:t>dočasně volných finančních prostředků, které jejich majitel nabízí k zapůjčení jinému</w:t>
      </w:r>
      <w:r w:rsidR="00E83FD4">
        <w:t xml:space="preserve">. Úspory (nabídku kapitálu) v ekonomice tvoří převážně domácnosti. </w:t>
      </w:r>
      <w:r w:rsidR="00E83FD4" w:rsidRPr="00E83FD4">
        <w:t xml:space="preserve">Nabídka úspor je funkce, která </w:t>
      </w:r>
      <w:r w:rsidR="00E83FD4">
        <w:t xml:space="preserve">ukazuje </w:t>
      </w:r>
      <w:r w:rsidR="00E83FD4" w:rsidRPr="00E83FD4">
        <w:t>závislost úspor na úrokové míře.</w:t>
      </w:r>
      <w:r w:rsidR="00E83FD4">
        <w:t xml:space="preserve"> </w:t>
      </w:r>
      <w:r w:rsidR="00E83FD4" w:rsidRPr="00E83FD4">
        <w:t>S rostoucí úrokovou mírou se zvyšuje ochota lidí nabízet své úspory</w:t>
      </w:r>
      <w:r w:rsidR="00E83FD4">
        <w:t xml:space="preserve">. </w:t>
      </w:r>
    </w:p>
    <w:p w14:paraId="6BD05008" w14:textId="0188FEED" w:rsidR="002F1698" w:rsidRDefault="002F1698" w:rsidP="002F1698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kapitálový trh a jak funguje</w:t>
      </w:r>
    </w:p>
    <w:p w14:paraId="7E2C912D" w14:textId="0CAF90FB" w:rsidR="000177C0" w:rsidRPr="000177C0" w:rsidRDefault="000177C0" w:rsidP="000177C0">
      <w:pPr>
        <w:jc w:val="both"/>
      </w:pPr>
      <w:r>
        <w:t xml:space="preserve">Na trhu kapitálu se střetává poptávka po kapitálu a nabídkou kapitálu a tím je vytvářena </w:t>
      </w:r>
      <w:r w:rsidRPr="00DE046B">
        <w:rPr>
          <w:color w:val="FFC000"/>
        </w:rPr>
        <w:t>cena kapitálu</w:t>
      </w:r>
      <w:r>
        <w:t xml:space="preserve">. </w:t>
      </w:r>
      <w:r w:rsidRPr="000177C0">
        <w:t xml:space="preserve">Trh kapitálu </w:t>
      </w:r>
      <w:r>
        <w:t xml:space="preserve">má řádu forem např. podle </w:t>
      </w:r>
      <w:r w:rsidRPr="00DE046B">
        <w:rPr>
          <w:color w:val="FFC000"/>
        </w:rPr>
        <w:t>instrumentů</w:t>
      </w:r>
      <w:r>
        <w:t xml:space="preserve">, se kterými se na trhu obchoduje. Kapitálový trh </w:t>
      </w:r>
      <w:r w:rsidRPr="000177C0">
        <w:t>zahrnuje obchod s tzv. „</w:t>
      </w:r>
      <w:r w:rsidRPr="00DE046B">
        <w:rPr>
          <w:color w:val="FFC000"/>
        </w:rPr>
        <w:t>dlouhými penězi</w:t>
      </w:r>
      <w:r w:rsidRPr="000177C0">
        <w:t xml:space="preserve">“, </w:t>
      </w:r>
      <w:r>
        <w:t xml:space="preserve">tedy </w:t>
      </w:r>
      <w:r w:rsidRPr="000177C0">
        <w:t>s cennými papíry</w:t>
      </w:r>
      <w:r>
        <w:t xml:space="preserve"> ve formě </w:t>
      </w:r>
      <w:r w:rsidRPr="000177C0">
        <w:t>s akciemi nebo obligacemi</w:t>
      </w:r>
      <w:r>
        <w:t>,</w:t>
      </w:r>
      <w:r w:rsidRPr="000177C0">
        <w:t xml:space="preserve"> které mají splatnost delší než jeden rok.</w:t>
      </w:r>
      <w:r>
        <w:t xml:space="preserve"> </w:t>
      </w:r>
      <w:r w:rsidRPr="000177C0">
        <w:t>Kromě toho se zde také obchoduje s „</w:t>
      </w:r>
      <w:r w:rsidRPr="00DE046B">
        <w:rPr>
          <w:color w:val="FFC000"/>
        </w:rPr>
        <w:t>krátkými penězi</w:t>
      </w:r>
      <w:r w:rsidRPr="000177C0">
        <w:t>“, to znamená s úvěry, směnkami a dalšími finančními instrumenty s dobou splatnosti kratší než jeden rok.</w:t>
      </w:r>
      <w:r>
        <w:t xml:space="preserve"> </w:t>
      </w:r>
      <w:r w:rsidRPr="000177C0">
        <w:t xml:space="preserve">Kapitálový trh </w:t>
      </w:r>
      <w:r>
        <w:t xml:space="preserve">také </w:t>
      </w:r>
      <w:r w:rsidRPr="000177C0">
        <w:t xml:space="preserve">dělíme na </w:t>
      </w:r>
      <w:r w:rsidRPr="00DE046B">
        <w:rPr>
          <w:color w:val="FFC000"/>
        </w:rPr>
        <w:t>primární a sekundární</w:t>
      </w:r>
      <w:r>
        <w:t xml:space="preserve">. </w:t>
      </w:r>
      <w:r w:rsidRPr="000177C0">
        <w:t xml:space="preserve">Na primárním kapitálovém trhu </w:t>
      </w:r>
      <w:r w:rsidR="00F670E7">
        <w:t>se obchoduje s </w:t>
      </w:r>
      <w:r w:rsidRPr="000177C0">
        <w:t>nově</w:t>
      </w:r>
      <w:r w:rsidR="00F670E7">
        <w:t xml:space="preserve"> </w:t>
      </w:r>
      <w:r w:rsidRPr="000177C0">
        <w:t>emitovan</w:t>
      </w:r>
      <w:r w:rsidR="00F670E7">
        <w:t>ými</w:t>
      </w:r>
      <w:r w:rsidRPr="000177C0">
        <w:t xml:space="preserve"> cenn</w:t>
      </w:r>
      <w:r w:rsidR="00F670E7">
        <w:t xml:space="preserve">ými </w:t>
      </w:r>
      <w:r w:rsidRPr="000177C0">
        <w:t>papíry (akcie, dluhopisy)</w:t>
      </w:r>
      <w:r w:rsidR="00F670E7">
        <w:t>.</w:t>
      </w:r>
      <w:r w:rsidRPr="000177C0">
        <w:t xml:space="preserve"> Určuje se zde jejich </w:t>
      </w:r>
      <w:r w:rsidRPr="00DE046B">
        <w:rPr>
          <w:color w:val="FFC000"/>
        </w:rPr>
        <w:t>počáteční cena</w:t>
      </w:r>
      <w:r w:rsidRPr="000177C0">
        <w:t>.</w:t>
      </w:r>
      <w:r>
        <w:t xml:space="preserve"> </w:t>
      </w:r>
      <w:r w:rsidRPr="000177C0">
        <w:t>Na sekundárním trhu se obchoduje s cennými papíry již dříve vydanými</w:t>
      </w:r>
      <w:r>
        <w:t>. Jak</w:t>
      </w:r>
      <w:r w:rsidR="00F670E7">
        <w:t xml:space="preserve"> </w:t>
      </w:r>
      <w:proofErr w:type="gramStart"/>
      <w:r>
        <w:t>primární</w:t>
      </w:r>
      <w:proofErr w:type="gramEnd"/>
      <w:r>
        <w:t xml:space="preserve"> tak s</w:t>
      </w:r>
      <w:r w:rsidRPr="000177C0">
        <w:t xml:space="preserve">ekundární kapitálový trh mívá nejčastěji podobu </w:t>
      </w:r>
      <w:r w:rsidRPr="00DE046B">
        <w:rPr>
          <w:color w:val="FFC000"/>
        </w:rPr>
        <w:t>burzy cenných papírů</w:t>
      </w:r>
      <w:r w:rsidRPr="000177C0">
        <w:t>.</w:t>
      </w:r>
    </w:p>
    <w:p w14:paraId="4659AC59" w14:textId="695E0915" w:rsidR="00F670E7" w:rsidRPr="0040694B" w:rsidRDefault="00F670E7" w:rsidP="00F670E7">
      <w:pPr>
        <w:pStyle w:val="Nadpis1"/>
        <w:rPr>
          <w:b/>
          <w:bCs/>
          <w:smallCaps/>
          <w:color w:val="FFC000"/>
        </w:rPr>
      </w:pPr>
      <w:r>
        <w:rPr>
          <w:b/>
          <w:bCs/>
          <w:smallCaps/>
          <w:color w:val="FFC000"/>
        </w:rPr>
        <w:t>Téma 1</w:t>
      </w:r>
      <w:r w:rsidR="00B75253">
        <w:rPr>
          <w:b/>
          <w:bCs/>
          <w:smallCaps/>
          <w:color w:val="FFC000"/>
        </w:rPr>
        <w:t>1</w:t>
      </w:r>
      <w:r>
        <w:rPr>
          <w:b/>
          <w:bCs/>
          <w:smallCaps/>
          <w:color w:val="FFC000"/>
        </w:rPr>
        <w:t xml:space="preserve">: </w:t>
      </w:r>
      <w:r w:rsidRPr="00F670E7">
        <w:rPr>
          <w:b/>
          <w:bCs/>
          <w:smallCaps/>
          <w:color w:val="FFC000"/>
        </w:rPr>
        <w:t>Rozdělování příjmů a bohatství</w:t>
      </w:r>
    </w:p>
    <w:p w14:paraId="7AD097EE" w14:textId="77777777" w:rsidR="00F670E7" w:rsidRDefault="00F670E7" w:rsidP="00F670E7">
      <w:pPr>
        <w:jc w:val="both"/>
        <w:rPr>
          <w:smallCaps/>
          <w:color w:val="FFC000"/>
          <w:sz w:val="26"/>
          <w:szCs w:val="26"/>
        </w:rPr>
      </w:pPr>
    </w:p>
    <w:p w14:paraId="1058D231" w14:textId="1FB195E8" w:rsidR="00F670E7" w:rsidRDefault="00F670E7" w:rsidP="00F670E7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důchod a co bohatství</w:t>
      </w:r>
    </w:p>
    <w:p w14:paraId="57D03F34" w14:textId="12A8C1B5" w:rsidR="00F670E7" w:rsidRPr="00F670E7" w:rsidRDefault="00F670E7" w:rsidP="00F670E7">
      <w:pPr>
        <w:jc w:val="both"/>
      </w:pPr>
      <w:r w:rsidRPr="00DE046B">
        <w:rPr>
          <w:color w:val="FFC000"/>
        </w:rPr>
        <w:t>Důchod</w:t>
      </w:r>
      <w:r w:rsidRPr="00F670E7">
        <w:t xml:space="preserve"> je </w:t>
      </w:r>
      <w:r w:rsidRPr="00DE046B">
        <w:rPr>
          <w:color w:val="FFC000"/>
        </w:rPr>
        <w:t>veličina t</w:t>
      </w:r>
      <w:r w:rsidR="00DE046B" w:rsidRPr="00DE046B">
        <w:rPr>
          <w:color w:val="FFC000"/>
        </w:rPr>
        <w:t>o</w:t>
      </w:r>
      <w:r w:rsidRPr="00DE046B">
        <w:rPr>
          <w:color w:val="FFC000"/>
        </w:rPr>
        <w:t>ková</w:t>
      </w:r>
      <w:r>
        <w:t>,</w:t>
      </w:r>
      <w:r w:rsidRPr="00F670E7">
        <w:t xml:space="preserve"> která vyjadřuje objem příjmů za určité období.</w:t>
      </w:r>
      <w:r>
        <w:t xml:space="preserve"> </w:t>
      </w:r>
      <w:r w:rsidRPr="00F670E7">
        <w:t xml:space="preserve">Celkový důchod vytvořený v dané ekonomice </w:t>
      </w:r>
      <w:r>
        <w:t xml:space="preserve">se skládá z </w:t>
      </w:r>
      <w:r w:rsidRPr="00DE046B">
        <w:rPr>
          <w:color w:val="FFC000"/>
        </w:rPr>
        <w:t xml:space="preserve">pracovního příjmu </w:t>
      </w:r>
      <w:r>
        <w:t xml:space="preserve">(např. </w:t>
      </w:r>
      <w:r w:rsidRPr="00F670E7">
        <w:t>mzdy, platy</w:t>
      </w:r>
      <w:r>
        <w:t xml:space="preserve">), </w:t>
      </w:r>
      <w:r w:rsidRPr="00DE046B">
        <w:rPr>
          <w:color w:val="FFC000"/>
        </w:rPr>
        <w:t xml:space="preserve">vlastnického příjmu </w:t>
      </w:r>
      <w:r>
        <w:t xml:space="preserve">(např. </w:t>
      </w:r>
      <w:r w:rsidRPr="00F670E7">
        <w:t>renty, úroky, dividendy</w:t>
      </w:r>
      <w:r>
        <w:t xml:space="preserve">) a </w:t>
      </w:r>
      <w:r w:rsidRPr="00DE046B">
        <w:rPr>
          <w:color w:val="FFC000"/>
        </w:rPr>
        <w:t>transferů</w:t>
      </w:r>
      <w:r>
        <w:t xml:space="preserve"> (např. sociální dávky). </w:t>
      </w:r>
      <w:r w:rsidRPr="00DE046B">
        <w:rPr>
          <w:color w:val="FFC000"/>
        </w:rPr>
        <w:t>Bohatství</w:t>
      </w:r>
      <w:r w:rsidRPr="00F670E7">
        <w:t xml:space="preserve"> je </w:t>
      </w:r>
      <w:r w:rsidRPr="00DE046B">
        <w:rPr>
          <w:color w:val="FFC000"/>
        </w:rPr>
        <w:t>veličina stavová</w:t>
      </w:r>
      <w:r w:rsidRPr="00F670E7">
        <w:t>.</w:t>
      </w:r>
      <w:r>
        <w:t xml:space="preserve"> </w:t>
      </w:r>
      <w:r w:rsidRPr="00F670E7">
        <w:t xml:space="preserve">Bohatství je složeno </w:t>
      </w:r>
      <w:r>
        <w:t>z </w:t>
      </w:r>
      <w:r w:rsidRPr="00DE046B">
        <w:rPr>
          <w:color w:val="FFC000"/>
        </w:rPr>
        <w:t xml:space="preserve">finančních aktiv </w:t>
      </w:r>
      <w:r>
        <w:t>(např. úložky v bankách nebo fondech, akcie, obligace)</w:t>
      </w:r>
      <w:r w:rsidRPr="00F670E7">
        <w:t xml:space="preserve"> a </w:t>
      </w:r>
      <w:r w:rsidRPr="00DE046B">
        <w:rPr>
          <w:color w:val="FFC000"/>
        </w:rPr>
        <w:t xml:space="preserve">reálných aktiv </w:t>
      </w:r>
      <w:r>
        <w:t>(např. nemovitosti, šperky, auta)</w:t>
      </w:r>
      <w:r w:rsidRPr="00F670E7">
        <w:t xml:space="preserve"> ve vlastnictví jednotlivce či domácnosti v určitém časovém okamžiku.</w:t>
      </w:r>
    </w:p>
    <w:p w14:paraId="08993E92" w14:textId="63D3D994" w:rsidR="00F670E7" w:rsidRDefault="00F670E7" w:rsidP="00F670E7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příčinou nerovností v důchodech a bohatství</w:t>
      </w:r>
    </w:p>
    <w:p w14:paraId="514EEAB1" w14:textId="27D3E0A5" w:rsidR="00995C0B" w:rsidRPr="00995C0B" w:rsidRDefault="00995C0B" w:rsidP="00F670E7">
      <w:pPr>
        <w:jc w:val="both"/>
      </w:pPr>
      <w:r>
        <w:t>D</w:t>
      </w:r>
      <w:r w:rsidRPr="00995C0B">
        <w:t>ůchody a</w:t>
      </w:r>
      <w:r>
        <w:t xml:space="preserve"> </w:t>
      </w:r>
      <w:r w:rsidRPr="00995C0B">
        <w:t xml:space="preserve">bohatství </w:t>
      </w:r>
      <w:r>
        <w:t xml:space="preserve">jsou </w:t>
      </w:r>
      <w:r w:rsidRPr="00995C0B">
        <w:t xml:space="preserve">rozděleny mezi jednotlivé domácnosti velmi </w:t>
      </w:r>
      <w:r w:rsidRPr="00DE046B">
        <w:rPr>
          <w:color w:val="FFC000"/>
        </w:rPr>
        <w:t>nerovnoměrně</w:t>
      </w:r>
      <w:r w:rsidRPr="00995C0B">
        <w:t>, což vyplývá z působení tržního mechanismu, v němž mají obvykle více šancí získat vyšší příjmy schopnější, aktivnější, podnikavější a dravější jedinci</w:t>
      </w:r>
      <w:r>
        <w:t xml:space="preserve">. Rozdíly jsou jak v pracovních důchodech, tak ve vlastnických i transferech. Rozdíly v pracovních důchodech jsou způsobené </w:t>
      </w:r>
      <w:r w:rsidRPr="00DE046B">
        <w:rPr>
          <w:color w:val="FFC000"/>
        </w:rPr>
        <w:t xml:space="preserve">kvalifikační náročností různých profesí </w:t>
      </w:r>
      <w:r w:rsidRPr="00995C0B">
        <w:t>a</w:t>
      </w:r>
      <w:r>
        <w:t xml:space="preserve"> rozdíly v</w:t>
      </w:r>
      <w:r w:rsidRPr="00995C0B">
        <w:t xml:space="preserve"> množství</w:t>
      </w:r>
      <w:r>
        <w:t xml:space="preserve"> </w:t>
      </w:r>
      <w:r w:rsidRPr="00995C0B">
        <w:t>a kvalit</w:t>
      </w:r>
      <w:r>
        <w:t>ě</w:t>
      </w:r>
      <w:r w:rsidRPr="00995C0B">
        <w:t xml:space="preserve"> </w:t>
      </w:r>
      <w:r>
        <w:t xml:space="preserve">odvedené </w:t>
      </w:r>
      <w:r w:rsidRPr="00995C0B">
        <w:t>práce</w:t>
      </w:r>
      <w:r>
        <w:t xml:space="preserve">. </w:t>
      </w:r>
      <w:r w:rsidRPr="00995C0B">
        <w:t xml:space="preserve">Dalším činitelem jsou </w:t>
      </w:r>
      <w:r w:rsidRPr="00DE046B">
        <w:rPr>
          <w:color w:val="FFC000"/>
        </w:rPr>
        <w:t>kompenzační rozdíly ve mzdách</w:t>
      </w:r>
      <w:r w:rsidRPr="00995C0B">
        <w:t>. Práce v nebezpečném, znečištěném či jinak nepříjemném prostředí jsou placeny obvykle více než práce jiné.</w:t>
      </w:r>
      <w:r>
        <w:t xml:space="preserve"> </w:t>
      </w:r>
      <w:r w:rsidRPr="00995C0B">
        <w:t xml:space="preserve">Také </w:t>
      </w:r>
      <w:r w:rsidRPr="00DE046B">
        <w:rPr>
          <w:color w:val="FFC000"/>
        </w:rPr>
        <w:t>diskriminace</w:t>
      </w:r>
      <w:r w:rsidRPr="00995C0B">
        <w:t xml:space="preserve"> na trhu práce může podstatně přispět k nerovnému rozdělení </w:t>
      </w:r>
      <w:r>
        <w:t xml:space="preserve">pracovního příjmu. </w:t>
      </w:r>
      <w:r w:rsidRPr="00995C0B">
        <w:t xml:space="preserve">Významnou </w:t>
      </w:r>
      <w:r>
        <w:t xml:space="preserve">příčinou nerovností v bohatství je </w:t>
      </w:r>
      <w:r w:rsidRPr="00DE046B">
        <w:rPr>
          <w:color w:val="FFC000"/>
        </w:rPr>
        <w:t>dědictví</w:t>
      </w:r>
      <w:r w:rsidRPr="00995C0B">
        <w:t>. Bohatství někdy bývá v důsledku dědictví silně koncentrováno v rukou poměrně malého počtu velmi bohatých lidí</w:t>
      </w:r>
      <w:r w:rsidR="00E15382">
        <w:t>. Č</w:t>
      </w:r>
      <w:r w:rsidR="00E15382" w:rsidRPr="00E15382">
        <w:t xml:space="preserve">initelem diferencující důchody a bohatství je rozdílná </w:t>
      </w:r>
      <w:r w:rsidR="00E15382" w:rsidRPr="00DE046B">
        <w:rPr>
          <w:color w:val="FFC000"/>
        </w:rPr>
        <w:t xml:space="preserve">ochota podstoupit riziko </w:t>
      </w:r>
      <w:r w:rsidR="00E15382" w:rsidRPr="00E15382">
        <w:t>v</w:t>
      </w:r>
      <w:r w:rsidR="00E15382">
        <w:t> </w:t>
      </w:r>
      <w:r w:rsidR="00E15382" w:rsidRPr="00E15382">
        <w:t>podnikání</w:t>
      </w:r>
      <w:r w:rsidR="00E15382">
        <w:t xml:space="preserve"> a práci</w:t>
      </w:r>
      <w:r w:rsidR="00E15382" w:rsidRPr="00E15382">
        <w:t>.</w:t>
      </w:r>
    </w:p>
    <w:p w14:paraId="12EE8CAE" w14:textId="1066084E" w:rsidR="00E15382" w:rsidRDefault="00E15382" w:rsidP="00E1538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Jak se nerovnosti v důchodech a bohatství dají znázornit a měřit</w:t>
      </w:r>
    </w:p>
    <w:p w14:paraId="2CCE5C67" w14:textId="55968E97" w:rsidR="00E15382" w:rsidRDefault="00E15382" w:rsidP="00E15382">
      <w:pPr>
        <w:jc w:val="both"/>
        <w:rPr>
          <w:smallCaps/>
          <w:color w:val="FFC000"/>
          <w:sz w:val="26"/>
          <w:szCs w:val="26"/>
        </w:rPr>
      </w:pPr>
      <w:r>
        <w:t xml:space="preserve">Nástroj pro </w:t>
      </w:r>
      <w:r w:rsidRPr="00E15382">
        <w:t>vyjádření nerovnosti v distribuci národního důchodu</w:t>
      </w:r>
      <w:r>
        <w:t xml:space="preserve"> nebo bohatství </w:t>
      </w:r>
      <w:r w:rsidRPr="00E15382">
        <w:t xml:space="preserve">je grafická interpretace údajů pomocí tzv. </w:t>
      </w:r>
      <w:r w:rsidRPr="00DE046B">
        <w:rPr>
          <w:color w:val="FFC000"/>
        </w:rPr>
        <w:t>Lorenzovy křivky</w:t>
      </w:r>
      <w:r w:rsidRPr="00E15382">
        <w:t>.</w:t>
      </w:r>
      <w:r>
        <w:t xml:space="preserve"> Z Lorenzovy křivky můžeme vypočítat tzv. </w:t>
      </w:r>
      <w:proofErr w:type="spellStart"/>
      <w:r w:rsidRPr="00DE046B">
        <w:rPr>
          <w:color w:val="FFC000"/>
        </w:rPr>
        <w:t>Giniho</w:t>
      </w:r>
      <w:proofErr w:type="spellEnd"/>
      <w:r w:rsidRPr="00DE046B">
        <w:rPr>
          <w:color w:val="FFC000"/>
        </w:rPr>
        <w:t xml:space="preserve"> koeficient</w:t>
      </w:r>
      <w:r>
        <w:t xml:space="preserve">. </w:t>
      </w:r>
    </w:p>
    <w:p w14:paraId="60B77B4C" w14:textId="5A985832" w:rsidR="00E15382" w:rsidRDefault="00E15382" w:rsidP="00E1538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je </w:t>
      </w:r>
      <w:proofErr w:type="spellStart"/>
      <w:r>
        <w:rPr>
          <w:smallCaps/>
          <w:color w:val="FFC000"/>
          <w:sz w:val="26"/>
          <w:szCs w:val="26"/>
        </w:rPr>
        <w:t>lore</w:t>
      </w:r>
      <w:r w:rsidR="002D3C6C">
        <w:rPr>
          <w:smallCaps/>
          <w:color w:val="FFC000"/>
          <w:sz w:val="26"/>
          <w:szCs w:val="26"/>
        </w:rPr>
        <w:t>nz</w:t>
      </w:r>
      <w:r>
        <w:rPr>
          <w:smallCaps/>
          <w:color w:val="FFC000"/>
          <w:sz w:val="26"/>
          <w:szCs w:val="26"/>
        </w:rPr>
        <w:t>ova</w:t>
      </w:r>
      <w:proofErr w:type="spellEnd"/>
      <w:r>
        <w:rPr>
          <w:smallCaps/>
          <w:color w:val="FFC000"/>
          <w:sz w:val="26"/>
          <w:szCs w:val="26"/>
        </w:rPr>
        <w:t xml:space="preserve"> křivka </w:t>
      </w:r>
    </w:p>
    <w:p w14:paraId="30AE17D0" w14:textId="77777777" w:rsidR="002D3C6C" w:rsidRDefault="00E15382" w:rsidP="00E15382">
      <w:pPr>
        <w:jc w:val="both"/>
      </w:pPr>
      <w:r>
        <w:t>U této křivky n</w:t>
      </w:r>
      <w:r w:rsidRPr="00E15382">
        <w:t xml:space="preserve">a vodorovnou osu grafu nanášíme získaná </w:t>
      </w:r>
      <w:r w:rsidRPr="00DE046B">
        <w:rPr>
          <w:color w:val="FFC000"/>
        </w:rPr>
        <w:t xml:space="preserve">kumulativní procenta obyvatelstva </w:t>
      </w:r>
      <w:r w:rsidRPr="00E15382">
        <w:t xml:space="preserve">a na svislé ose znázorňujeme </w:t>
      </w:r>
      <w:r w:rsidRPr="00DE046B">
        <w:rPr>
          <w:color w:val="FFC000"/>
        </w:rPr>
        <w:t xml:space="preserve">kumulativní podíly na celkovém důchodu </w:t>
      </w:r>
      <w:r w:rsidRPr="00E15382">
        <w:t>země</w:t>
      </w:r>
      <w:r>
        <w:t xml:space="preserve">. Tvar Lorenzovy křivky ukazuje míru </w:t>
      </w:r>
      <w:r>
        <w:lastRenderedPageBreak/>
        <w:t>nerovnoměr</w:t>
      </w:r>
      <w:r w:rsidR="002D3C6C">
        <w:t xml:space="preserve">nosti v důchodech (resp. bohatství). Čím je křivka prohnutější, tím je důchod (resp. bohatství) rozdělené méně rovnoměrně. Pomocí Lorenzovy křivky je možné také znázornit hypotetický případ </w:t>
      </w:r>
      <w:r w:rsidR="002D3C6C" w:rsidRPr="00DE046B">
        <w:rPr>
          <w:color w:val="FFC000"/>
        </w:rPr>
        <w:t>absolutní rovnosti</w:t>
      </w:r>
      <w:r w:rsidR="002D3C6C">
        <w:t xml:space="preserve">, Lorenzova křivka by tvořila osu kvadrantu (diagonálu). </w:t>
      </w:r>
      <w:r w:rsidR="002D3C6C" w:rsidRPr="002D3C6C">
        <w:t>V reálném světě se ovšem nesetkáme se situací, kdy mají všichni lidé stejný důchod</w:t>
      </w:r>
      <w:r w:rsidR="002D3C6C">
        <w:t xml:space="preserve"> (resp. bohatství)</w:t>
      </w:r>
      <w:r w:rsidR="002D3C6C" w:rsidRPr="002D3C6C">
        <w:t>, tudíž diagonála slouží pouze pro optické srovnání</w:t>
      </w:r>
      <w:r w:rsidR="002D3C6C">
        <w:t>.</w:t>
      </w:r>
      <w:r w:rsidR="002D3C6C" w:rsidRPr="002D3C6C">
        <w:t xml:space="preserve"> </w:t>
      </w:r>
      <w:r w:rsidR="002D3C6C">
        <w:t>Č</w:t>
      </w:r>
      <w:r w:rsidR="002D3C6C" w:rsidRPr="002D3C6C">
        <w:t>ím blíže k ní leží skutečná Lorenzova křivka, tím je rozdělení důchodů</w:t>
      </w:r>
      <w:r w:rsidR="002D3C6C">
        <w:t xml:space="preserve"> (resp. bohatství)</w:t>
      </w:r>
      <w:r w:rsidR="002D3C6C" w:rsidRPr="002D3C6C">
        <w:t xml:space="preserve"> vyrovnanější a naopak</w:t>
      </w:r>
      <w:r w:rsidR="002D3C6C">
        <w:t>. Následující obrázek ukazuje možné tvary Lorenzovy křivky:</w:t>
      </w:r>
    </w:p>
    <w:p w14:paraId="2C57E800" w14:textId="10A788A9" w:rsidR="00E15382" w:rsidRDefault="002D3C6C" w:rsidP="00E15382">
      <w:pPr>
        <w:jc w:val="both"/>
      </w:pPr>
      <w:r w:rsidRPr="002D3C6C">
        <w:rPr>
          <w:noProof/>
        </w:rPr>
        <w:drawing>
          <wp:inline distT="0" distB="0" distL="0" distR="0" wp14:anchorId="0C311682" wp14:editId="59D9B953">
            <wp:extent cx="2838297" cy="1718867"/>
            <wp:effectExtent l="0" t="0" r="635" b="0"/>
            <wp:docPr id="2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5F31195C-24ED-4B88-AB33-ECDE418F4E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5F31195C-24ED-4B88-AB33-ECDE418F4E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2607" cy="172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67658F7" w14:textId="19E05705" w:rsidR="002D3C6C" w:rsidRDefault="002D3C6C" w:rsidP="002D3C6C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je </w:t>
      </w:r>
      <w:proofErr w:type="spellStart"/>
      <w:r>
        <w:rPr>
          <w:smallCaps/>
          <w:color w:val="FFC000"/>
          <w:sz w:val="26"/>
          <w:szCs w:val="26"/>
        </w:rPr>
        <w:t>giniho</w:t>
      </w:r>
      <w:proofErr w:type="spellEnd"/>
      <w:r>
        <w:rPr>
          <w:smallCaps/>
          <w:color w:val="FFC000"/>
          <w:sz w:val="26"/>
          <w:szCs w:val="26"/>
        </w:rPr>
        <w:t xml:space="preserve"> koeficient a jak se vypočte</w:t>
      </w:r>
    </w:p>
    <w:p w14:paraId="4E771A5B" w14:textId="49630789" w:rsidR="002D3C6C" w:rsidRDefault="002D3C6C" w:rsidP="002D3C6C">
      <w:pPr>
        <w:jc w:val="both"/>
      </w:pPr>
      <w:proofErr w:type="spellStart"/>
      <w:r w:rsidRPr="00DE046B">
        <w:rPr>
          <w:color w:val="FFC000"/>
        </w:rPr>
        <w:t>Giniho</w:t>
      </w:r>
      <w:proofErr w:type="spellEnd"/>
      <w:r w:rsidRPr="00DE046B">
        <w:rPr>
          <w:color w:val="FFC000"/>
        </w:rPr>
        <w:t xml:space="preserve"> koeficient </w:t>
      </w:r>
      <w:r>
        <w:t xml:space="preserve">vypočteme jako </w:t>
      </w:r>
      <w:r w:rsidRPr="002D3C6C">
        <w:t xml:space="preserve">poměr plochy mezi Lorenzovou křivkou a linií absolutní rovnosti (plocha </w:t>
      </w:r>
      <w:r w:rsidRPr="002D3C6C">
        <w:rPr>
          <w:i/>
          <w:iCs/>
        </w:rPr>
        <w:t>B</w:t>
      </w:r>
      <w:r w:rsidRPr="002D3C6C">
        <w:t>) a celkovou plochou pod linií rovnosti (</w:t>
      </w:r>
      <w:r w:rsidRPr="002D3C6C">
        <w:rPr>
          <w:i/>
          <w:iCs/>
        </w:rPr>
        <w:t>A+B</w:t>
      </w:r>
      <w:r w:rsidRPr="002D3C6C">
        <w:t>)</w:t>
      </w:r>
      <w:r w:rsidR="002B7CE2">
        <w:t xml:space="preserve">. Hodnota koeficientu je dána vztahem: </w:t>
      </w:r>
      <w:r w:rsidR="002B7CE2" w:rsidRPr="00492691">
        <w:rPr>
          <w:color w:val="FFC000"/>
        </w:rPr>
        <w:t>G= B/(A+B)</w:t>
      </w:r>
      <w:r w:rsidR="002B7CE2">
        <w:t xml:space="preserve">. </w:t>
      </w:r>
      <w:r w:rsidR="002B7CE2" w:rsidRPr="002B7CE2">
        <w:t xml:space="preserve">Velikost koeficientu nabývá hodnot z </w:t>
      </w:r>
      <w:r w:rsidR="002B7CE2" w:rsidRPr="00492691">
        <w:rPr>
          <w:color w:val="FFC000"/>
        </w:rPr>
        <w:t>intervalu (0;1)</w:t>
      </w:r>
      <w:r w:rsidR="002B7CE2" w:rsidRPr="002B7CE2">
        <w:t xml:space="preserve">. Čím větší je stupeň nerovností, tím blíže je hodnota </w:t>
      </w:r>
      <w:proofErr w:type="spellStart"/>
      <w:r w:rsidR="002B7CE2" w:rsidRPr="002B7CE2">
        <w:t>Giniho</w:t>
      </w:r>
      <w:proofErr w:type="spellEnd"/>
      <w:r w:rsidR="002B7CE2" w:rsidRPr="002B7CE2">
        <w:t xml:space="preserve"> koeficientu jedné a opačně, při rovnoměrnějším rozdělení důchodu se hodnota koeficientu blíží nule</w:t>
      </w:r>
      <w:r w:rsidR="002B7CE2">
        <w:t xml:space="preserve">. Plochy pro výpočet </w:t>
      </w:r>
      <w:proofErr w:type="spellStart"/>
      <w:r w:rsidR="002B7CE2">
        <w:t>Giniho</w:t>
      </w:r>
      <w:proofErr w:type="spellEnd"/>
      <w:r w:rsidR="002B7CE2">
        <w:t xml:space="preserve"> koeficientu ukazuje následující obrázek: </w:t>
      </w:r>
    </w:p>
    <w:p w14:paraId="7724F5BF" w14:textId="339C7653" w:rsidR="002B7CE2" w:rsidRDefault="002B7CE2" w:rsidP="002D3C6C">
      <w:pPr>
        <w:jc w:val="both"/>
        <w:rPr>
          <w:smallCaps/>
          <w:color w:val="FFC000"/>
          <w:sz w:val="26"/>
          <w:szCs w:val="26"/>
        </w:rPr>
      </w:pPr>
      <w:r w:rsidRPr="002B7CE2">
        <w:rPr>
          <w:smallCaps/>
          <w:noProof/>
          <w:color w:val="FFC000"/>
          <w:sz w:val="26"/>
          <w:szCs w:val="26"/>
        </w:rPr>
        <w:drawing>
          <wp:inline distT="0" distB="0" distL="0" distR="0" wp14:anchorId="147422D3" wp14:editId="57F2DFC0">
            <wp:extent cx="2106777" cy="1513840"/>
            <wp:effectExtent l="0" t="0" r="8255" b="0"/>
            <wp:docPr id="3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2D1D766E-7177-4D23-9E6C-A71431A799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2D1D766E-7177-4D23-9E6C-A71431A799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2480" cy="151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32718" w14:textId="55F4025B" w:rsidR="002B7CE2" w:rsidRDefault="002D3C6C" w:rsidP="002B7CE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 </w:t>
      </w:r>
      <w:r w:rsidR="002B7CE2">
        <w:rPr>
          <w:smallCaps/>
          <w:color w:val="FFC000"/>
          <w:sz w:val="26"/>
          <w:szCs w:val="26"/>
        </w:rPr>
        <w:t>Přerozdělování důchodů a bohatství</w:t>
      </w:r>
    </w:p>
    <w:p w14:paraId="67C41D52" w14:textId="34CAF1BE" w:rsidR="002D3C6C" w:rsidRDefault="002B7CE2" w:rsidP="002D3C6C">
      <w:pPr>
        <w:jc w:val="both"/>
      </w:pPr>
      <w:r>
        <w:t>Cílem přerozdělovacích</w:t>
      </w:r>
      <w:r w:rsidR="00840ECB">
        <w:t xml:space="preserve"> (tzv. redistribučních) </w:t>
      </w:r>
      <w:r w:rsidR="00A02543">
        <w:t xml:space="preserve">procesů </w:t>
      </w:r>
      <w:r>
        <w:t xml:space="preserve">je </w:t>
      </w:r>
      <w:r w:rsidRPr="00A02543">
        <w:rPr>
          <w:color w:val="FFC000"/>
        </w:rPr>
        <w:t>snížit nerovnoměrnosti v důchodech a bohatství</w:t>
      </w:r>
      <w:r>
        <w:t xml:space="preserve">. </w:t>
      </w:r>
      <w:r w:rsidRPr="00A02543">
        <w:rPr>
          <w:color w:val="FFC000"/>
        </w:rPr>
        <w:t xml:space="preserve">Přerozdělovací procesy </w:t>
      </w:r>
      <w:r w:rsidRPr="002B7CE2">
        <w:t>jsou prováděny pomocí daňového systému, transferových plateb, sociálního a zdravotního pojištění</w:t>
      </w:r>
      <w:r>
        <w:t xml:space="preserve">, subvencí a dotací. </w:t>
      </w:r>
      <w:r w:rsidR="00840ECB">
        <w:t xml:space="preserve">Velká </w:t>
      </w:r>
      <w:r w:rsidR="00840ECB" w:rsidRPr="00A02543">
        <w:rPr>
          <w:color w:val="FFC000"/>
        </w:rPr>
        <w:t xml:space="preserve">míra redistribuce </w:t>
      </w:r>
      <w:r w:rsidR="00840ECB">
        <w:t xml:space="preserve">snižuje ekonomickou </w:t>
      </w:r>
      <w:r w:rsidR="00840ECB" w:rsidRPr="00A02543">
        <w:rPr>
          <w:color w:val="FFC000"/>
        </w:rPr>
        <w:t>výkonnost a efektivnost</w:t>
      </w:r>
      <w:r w:rsidR="00840ECB">
        <w:t xml:space="preserve">. </w:t>
      </w:r>
      <w:r w:rsidR="00840ECB" w:rsidRPr="00840ECB">
        <w:t xml:space="preserve">Příliš radikální přerozdělování důchodů </w:t>
      </w:r>
      <w:r w:rsidR="00840ECB">
        <w:t xml:space="preserve">může způsobit </w:t>
      </w:r>
      <w:r w:rsidR="00840ECB" w:rsidRPr="00840ECB">
        <w:t>snížení</w:t>
      </w:r>
      <w:r w:rsidR="00C92B17">
        <w:t xml:space="preserve"> </w:t>
      </w:r>
      <w:r w:rsidR="00840ECB">
        <w:t xml:space="preserve">celkového makroekonomického </w:t>
      </w:r>
      <w:r w:rsidR="00840ECB" w:rsidRPr="00840ECB">
        <w:t>důchodu, který je rozdělován</w:t>
      </w:r>
      <w:r w:rsidR="00C92B17">
        <w:t xml:space="preserve">. Při přerozdělování je potřeba porovnávat </w:t>
      </w:r>
      <w:r w:rsidR="00C92B17" w:rsidRPr="00C92B17">
        <w:t>přínosy z větší rovnosti v rozdělování s náklady spojenými s eventuálním poklesem národního důchodu</w:t>
      </w:r>
      <w:r w:rsidR="00C92B17">
        <w:t>.</w:t>
      </w:r>
    </w:p>
    <w:p w14:paraId="326171CE" w14:textId="0970EFCC" w:rsidR="00B75253" w:rsidRPr="0040694B" w:rsidRDefault="00B75253" w:rsidP="00B75253">
      <w:pPr>
        <w:pStyle w:val="Nadpis1"/>
        <w:rPr>
          <w:b/>
          <w:bCs/>
          <w:smallCaps/>
          <w:color w:val="FFC000"/>
        </w:rPr>
      </w:pPr>
      <w:r>
        <w:rPr>
          <w:b/>
          <w:bCs/>
          <w:smallCaps/>
          <w:color w:val="FFC000"/>
        </w:rPr>
        <w:t xml:space="preserve">Téma 12: </w:t>
      </w:r>
      <w:r w:rsidRPr="00B75253">
        <w:rPr>
          <w:b/>
          <w:bCs/>
          <w:smallCaps/>
          <w:color w:val="FFC000"/>
        </w:rPr>
        <w:t>Mikroekonomická politika státu</w:t>
      </w:r>
      <w:r>
        <w:rPr>
          <w:b/>
          <w:bCs/>
          <w:smallCaps/>
          <w:color w:val="FFC000"/>
        </w:rPr>
        <w:t xml:space="preserve">, tržní selhání </w:t>
      </w:r>
    </w:p>
    <w:p w14:paraId="02EBEFAC" w14:textId="02B07F07" w:rsidR="00C92B17" w:rsidRDefault="00C92B17" w:rsidP="002D3C6C">
      <w:pPr>
        <w:jc w:val="both"/>
        <w:rPr>
          <w:smallCaps/>
          <w:color w:val="FFC000"/>
          <w:sz w:val="26"/>
          <w:szCs w:val="26"/>
        </w:rPr>
      </w:pPr>
    </w:p>
    <w:p w14:paraId="4805D408" w14:textId="7CD2C9D5" w:rsidR="00B75253" w:rsidRDefault="00B75253" w:rsidP="002D3C6C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V čem selhává trh jako systém</w:t>
      </w:r>
    </w:p>
    <w:p w14:paraId="3D95F9F3" w14:textId="79042239" w:rsidR="00B75253" w:rsidRDefault="00B75253" w:rsidP="002D3C6C">
      <w:pPr>
        <w:jc w:val="both"/>
        <w:rPr>
          <w:smallCaps/>
          <w:color w:val="FFC000"/>
          <w:sz w:val="26"/>
          <w:szCs w:val="26"/>
        </w:rPr>
      </w:pPr>
      <w:r>
        <w:t xml:space="preserve">V tržním mechanismu se pomocí trhu jako nástroje řeší základní ekonomické otázky „co vyrábět“ „jak vyrábět“ a „pro koho vyrábět“. Existují příčiny a důvody, proč trh jako systém selhává. </w:t>
      </w:r>
      <w:r w:rsidR="00E7276C">
        <w:t>T</w:t>
      </w:r>
      <w:r>
        <w:t xml:space="preserve">ento problém </w:t>
      </w:r>
      <w:r>
        <w:lastRenderedPageBreak/>
        <w:t xml:space="preserve">nazýváme </w:t>
      </w:r>
      <w:r w:rsidRPr="00A02543">
        <w:rPr>
          <w:color w:val="FFC000"/>
        </w:rPr>
        <w:t>tržní selhání</w:t>
      </w:r>
      <w:r w:rsidR="00E7276C">
        <w:t xml:space="preserve">. To </w:t>
      </w:r>
      <w:r>
        <w:t>se projevuj</w:t>
      </w:r>
      <w:r w:rsidR="00E7276C">
        <w:t>e</w:t>
      </w:r>
      <w:r>
        <w:t xml:space="preserve"> ve třech základních oblastech: problém</w:t>
      </w:r>
      <w:r w:rsidR="00CB53A9">
        <w:t xml:space="preserve"> </w:t>
      </w:r>
      <w:r w:rsidR="00CB53A9" w:rsidRPr="00A02543">
        <w:rPr>
          <w:color w:val="FFC000"/>
        </w:rPr>
        <w:t>efektivní alokace zdrojů</w:t>
      </w:r>
      <w:r w:rsidR="00CB53A9">
        <w:t xml:space="preserve">, problém </w:t>
      </w:r>
      <w:r w:rsidR="00CB53A9" w:rsidRPr="00A02543">
        <w:rPr>
          <w:color w:val="FFC000"/>
        </w:rPr>
        <w:t xml:space="preserve">spravedlivého rozdělení důchodů </w:t>
      </w:r>
      <w:r w:rsidR="00CB53A9">
        <w:t xml:space="preserve">a problém </w:t>
      </w:r>
      <w:r w:rsidR="00CB53A9" w:rsidRPr="00A02543">
        <w:rPr>
          <w:color w:val="FFC000"/>
        </w:rPr>
        <w:t>stability makroekonomických veličin</w:t>
      </w:r>
      <w:r w:rsidR="00CB53A9">
        <w:t xml:space="preserve">. </w:t>
      </w:r>
      <w:r>
        <w:t xml:space="preserve"> </w:t>
      </w:r>
    </w:p>
    <w:p w14:paraId="3A0A6323" w14:textId="131F02F7" w:rsidR="00F670E7" w:rsidRDefault="00CB53A9" w:rsidP="00F670E7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způsobuje neefektivní alokaci zdrojů</w:t>
      </w:r>
    </w:p>
    <w:p w14:paraId="27C169A4" w14:textId="6E73FE3B" w:rsidR="00CB53A9" w:rsidRDefault="00A02543" w:rsidP="00F670E7">
      <w:pPr>
        <w:jc w:val="both"/>
        <w:rPr>
          <w:smallCaps/>
          <w:color w:val="FFC000"/>
          <w:sz w:val="26"/>
          <w:szCs w:val="26"/>
        </w:rPr>
      </w:pPr>
      <w:r>
        <w:t>N</w:t>
      </w:r>
      <w:r w:rsidR="00CB53A9">
        <w:t xml:space="preserve">eefektivní alokace zdrojů souvisí s existencí tzv. </w:t>
      </w:r>
      <w:r w:rsidR="00CB53A9" w:rsidRPr="00A02543">
        <w:rPr>
          <w:color w:val="FFC000"/>
        </w:rPr>
        <w:t>externalit</w:t>
      </w:r>
      <w:r w:rsidR="00CB53A9">
        <w:t xml:space="preserve">, </w:t>
      </w:r>
      <w:r w:rsidR="00CB53A9" w:rsidRPr="00A02543">
        <w:rPr>
          <w:color w:val="FFC000"/>
        </w:rPr>
        <w:t>veřejných statků</w:t>
      </w:r>
      <w:r w:rsidR="00CB53A9">
        <w:t xml:space="preserve">, </w:t>
      </w:r>
      <w:r w:rsidR="00CB53A9" w:rsidRPr="00A02543">
        <w:rPr>
          <w:color w:val="FFC000"/>
        </w:rPr>
        <w:t xml:space="preserve">monopolní síly </w:t>
      </w:r>
      <w:r w:rsidRPr="00A02543">
        <w:t>(</w:t>
      </w:r>
      <w:r w:rsidR="00CB53A9">
        <w:t>jako důsledek nedokonalé konkurence</w:t>
      </w:r>
      <w:r>
        <w:t>)</w:t>
      </w:r>
      <w:r w:rsidR="00CB53A9">
        <w:t xml:space="preserve"> a asymetrických informací. Trh v těchto případech nedokáže zajistit </w:t>
      </w:r>
      <w:r w:rsidR="00CB53A9" w:rsidRPr="00A02543">
        <w:rPr>
          <w:color w:val="FFC000"/>
        </w:rPr>
        <w:t>alokačně efektivní ceny a výstupy</w:t>
      </w:r>
      <w:r w:rsidR="00CB53A9">
        <w:t xml:space="preserve">.  </w:t>
      </w:r>
    </w:p>
    <w:p w14:paraId="7F15B7E1" w14:textId="7369B019" w:rsidR="00BC2171" w:rsidRDefault="00BC2171" w:rsidP="00BC2171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jsou veřejné statky </w:t>
      </w:r>
    </w:p>
    <w:p w14:paraId="5D3325DB" w14:textId="314D9925" w:rsidR="00BC2171" w:rsidRDefault="00BC2171" w:rsidP="00BC2171">
      <w:pPr>
        <w:jc w:val="both"/>
        <w:rPr>
          <w:sz w:val="28"/>
          <w:szCs w:val="28"/>
        </w:rPr>
      </w:pPr>
      <w:r>
        <w:t xml:space="preserve">Veřejné statky se vyznačují specifickými </w:t>
      </w:r>
      <w:proofErr w:type="gramStart"/>
      <w:r>
        <w:t>vlastnostmi</w:t>
      </w:r>
      <w:proofErr w:type="gramEnd"/>
      <w:r w:rsidR="00A02543">
        <w:t xml:space="preserve"> </w:t>
      </w:r>
      <w:r>
        <w:t xml:space="preserve">a to </w:t>
      </w:r>
      <w:r w:rsidRPr="00A02543">
        <w:rPr>
          <w:color w:val="FFC000"/>
        </w:rPr>
        <w:t>nevylučitelností ze spotřeby</w:t>
      </w:r>
      <w:r>
        <w:t xml:space="preserve">, </w:t>
      </w:r>
      <w:r w:rsidRPr="00A02543">
        <w:rPr>
          <w:color w:val="FFC000"/>
        </w:rPr>
        <w:t>nedělitelností</w:t>
      </w:r>
      <w:r>
        <w:t xml:space="preserve"> a </w:t>
      </w:r>
      <w:r w:rsidRPr="00A02543">
        <w:rPr>
          <w:color w:val="FFC000"/>
        </w:rPr>
        <w:t xml:space="preserve">nulovými mezními náklady </w:t>
      </w:r>
      <w:r>
        <w:t>při dodatečné spotřebě. Příkladem takového statku jsou např. služby národní obrany. P</w:t>
      </w:r>
      <w:r w:rsidRPr="00BC2171">
        <w:t xml:space="preserve">ro trh není výhodné tento statek </w:t>
      </w:r>
      <w:r w:rsidR="00A02543">
        <w:t xml:space="preserve">nebo službu </w:t>
      </w:r>
      <w:r w:rsidRPr="00BC2171">
        <w:t xml:space="preserve">produkovat či produkovat </w:t>
      </w:r>
      <w:r w:rsidR="00A02543">
        <w:t xml:space="preserve">ho </w:t>
      </w:r>
      <w:r w:rsidRPr="00BC2171">
        <w:t>v dostatečné míře</w:t>
      </w:r>
      <w:r>
        <w:t>.</w:t>
      </w:r>
      <w:r w:rsidRPr="00BC2171">
        <w:t xml:space="preserve"> </w:t>
      </w:r>
      <w:r>
        <w:t xml:space="preserve">Důvodem je zejména to, že nelze spotřebitele donutit, aby za spotřebu veřejného statku </w:t>
      </w:r>
      <w:r w:rsidRPr="00A02543">
        <w:rPr>
          <w:color w:val="FFC000"/>
        </w:rPr>
        <w:t>dobrovolně zaplatil</w:t>
      </w:r>
      <w:r>
        <w:t xml:space="preserve">. Tento jev se nazývá problém </w:t>
      </w:r>
      <w:r w:rsidRPr="00A02543">
        <w:rPr>
          <w:color w:val="FFC000"/>
        </w:rPr>
        <w:t>černého pasažéra</w:t>
      </w:r>
      <w:r>
        <w:t xml:space="preserve">. </w:t>
      </w:r>
    </w:p>
    <w:p w14:paraId="4B6B2989" w14:textId="77777777" w:rsidR="00BC2171" w:rsidRDefault="00BC2171" w:rsidP="00BC2171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jsou externality</w:t>
      </w:r>
    </w:p>
    <w:p w14:paraId="695DBCA0" w14:textId="2ADE5E2C" w:rsidR="00BC2171" w:rsidRDefault="00BC2171" w:rsidP="00BC2171">
      <w:pPr>
        <w:jc w:val="both"/>
        <w:rPr>
          <w:smallCaps/>
          <w:color w:val="FFC000"/>
          <w:sz w:val="26"/>
          <w:szCs w:val="26"/>
        </w:rPr>
      </w:pPr>
      <w:r>
        <w:t xml:space="preserve">Externality jsou </w:t>
      </w:r>
      <w:r w:rsidRPr="00A02543">
        <w:rPr>
          <w:color w:val="FFC000"/>
        </w:rPr>
        <w:t xml:space="preserve">vedlejší efekty </w:t>
      </w:r>
      <w:r>
        <w:t xml:space="preserve">spojené s výrobou nebo spotřebou, které se nepromítají do tržních cen. </w:t>
      </w:r>
      <w:r w:rsidR="009D1036">
        <w:t xml:space="preserve">Mohou to být např. náklady nebo jiné nežádoucí efekty, které jeden subjekt produkuje a přenáší je na jiné subjekty, tedy nemusí s nimi např. kalkulovat v ceně nebo nemají vliv na jeho chování. V takovém případě mluvíme o </w:t>
      </w:r>
      <w:r w:rsidR="009D1036" w:rsidRPr="00A02543">
        <w:rPr>
          <w:color w:val="FFC000"/>
        </w:rPr>
        <w:t>negativních externalitách</w:t>
      </w:r>
      <w:r w:rsidR="009D1036">
        <w:t xml:space="preserve">. V případě </w:t>
      </w:r>
      <w:r w:rsidR="009D1036" w:rsidRPr="00A02543">
        <w:rPr>
          <w:color w:val="FFC000"/>
        </w:rPr>
        <w:t xml:space="preserve">pozitivních externality </w:t>
      </w:r>
      <w:r w:rsidR="009D1036">
        <w:t xml:space="preserve">naopak subjekt produkuje externí užitky nebo kladné efekty, které využívají jiné subjekty, ale není za ně zaplaceno. Existence externalit vede k situacím, kdy je výstup větší a cena nižší než ve srovnání s alokačně efektivním </w:t>
      </w:r>
      <w:proofErr w:type="gramStart"/>
      <w:r w:rsidR="009D1036">
        <w:t xml:space="preserve">stavem </w:t>
      </w:r>
      <w:r w:rsidR="00A02543">
        <w:t xml:space="preserve">- </w:t>
      </w:r>
      <w:r w:rsidR="009D1036">
        <w:t>to</w:t>
      </w:r>
      <w:proofErr w:type="gramEnd"/>
      <w:r w:rsidR="009D1036">
        <w:t xml:space="preserve"> je v případě negativních externalit</w:t>
      </w:r>
      <w:r w:rsidR="00A02543">
        <w:t>.</w:t>
      </w:r>
      <w:r w:rsidR="009D1036">
        <w:t xml:space="preserve"> </w:t>
      </w:r>
      <w:r w:rsidR="00A02543">
        <w:t>N</w:t>
      </w:r>
      <w:r w:rsidR="009D1036">
        <w:t xml:space="preserve">aopak </w:t>
      </w:r>
      <w:r w:rsidR="00A02543">
        <w:t xml:space="preserve">při existenci pozitivní externality </w:t>
      </w:r>
      <w:r w:rsidR="009D1036">
        <w:t xml:space="preserve">je výstup menší a cena </w:t>
      </w:r>
      <w:r w:rsidR="00A02543">
        <w:t>nižší</w:t>
      </w:r>
      <w:r w:rsidR="009D1036">
        <w:t xml:space="preserve"> ve srovnání s alokačně efektivním stavem. </w:t>
      </w:r>
      <w:r w:rsidR="00E7276C">
        <w:t xml:space="preserve">Jednou z </w:t>
      </w:r>
      <w:r w:rsidR="009D1036" w:rsidRPr="009D1036">
        <w:t xml:space="preserve">příčin existence externalit jsou </w:t>
      </w:r>
      <w:r w:rsidR="009D1036" w:rsidRPr="00E7276C">
        <w:t>nepřesně vymezená vlastnická práva</w:t>
      </w:r>
      <w:r w:rsidR="00E7276C">
        <w:t>.</w:t>
      </w:r>
      <w:r w:rsidR="00E02D03">
        <w:t xml:space="preserve"> Příkladem externalit je např. znečišťování životního p</w:t>
      </w:r>
      <w:r w:rsidR="00CA2DF9">
        <w:t>rostředí (negativní externalita) nebo údržba krajiny (pozitivní externalita)</w:t>
      </w:r>
      <w:r w:rsidR="00A02543">
        <w:t>.</w:t>
      </w:r>
      <w:r w:rsidR="00CA2DF9">
        <w:t xml:space="preserve"> </w:t>
      </w:r>
      <w:r w:rsidR="009D1036">
        <w:t xml:space="preserve">  </w:t>
      </w:r>
      <w:r>
        <w:t xml:space="preserve"> </w:t>
      </w:r>
      <w:r>
        <w:rPr>
          <w:smallCaps/>
          <w:color w:val="FFC000"/>
          <w:sz w:val="26"/>
          <w:szCs w:val="26"/>
        </w:rPr>
        <w:t xml:space="preserve">  </w:t>
      </w:r>
    </w:p>
    <w:p w14:paraId="4CDF4C43" w14:textId="7B19DBCD" w:rsidR="00E7276C" w:rsidRDefault="00E7276C" w:rsidP="00E7276C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monopolní síla</w:t>
      </w:r>
    </w:p>
    <w:p w14:paraId="281CAAED" w14:textId="6F017FFB" w:rsidR="00E7276C" w:rsidRPr="00E7276C" w:rsidRDefault="00E7276C" w:rsidP="00E02D03">
      <w:pPr>
        <w:jc w:val="both"/>
      </w:pPr>
      <w:r>
        <w:t xml:space="preserve">V některých strukturách nedokonalé konkurence, zejména v případě monopolu a kartelu mohou firmy využít svého postavením, aby nežádoucím chování dosahovaly </w:t>
      </w:r>
      <w:r w:rsidRPr="00A02543">
        <w:rPr>
          <w:color w:val="FFC000"/>
        </w:rPr>
        <w:t>nadměrného zisku</w:t>
      </w:r>
      <w:r>
        <w:t>. Tím způsobují neefektivní alokaci zdrojů. V případě monopolu</w:t>
      </w:r>
      <w:r w:rsidR="00A02543">
        <w:t xml:space="preserve">, který může disponovat velkou </w:t>
      </w:r>
      <w:r w:rsidR="00A02543" w:rsidRPr="00A02543">
        <w:rPr>
          <w:color w:val="FFC000"/>
        </w:rPr>
        <w:t>monopolní silou</w:t>
      </w:r>
      <w:r w:rsidR="00A02543">
        <w:t>,</w:t>
      </w:r>
      <w:r>
        <w:t xml:space="preserve"> lze ukázat, že rovnováha monopolu (monopol maximalizuje zisk) je při nižším výstupu a vyšší ceně než v případě dokonale konkurenčního trhu. </w:t>
      </w:r>
      <w:r w:rsidRPr="00E7276C">
        <w:t xml:space="preserve">Nežádoucí chování firem v postavení nedokonalých konkurentů se může projevovat </w:t>
      </w:r>
      <w:r>
        <w:t xml:space="preserve">i v dalších podobách: </w:t>
      </w:r>
      <w:r w:rsidRPr="00E7276C">
        <w:t>ve speciálních slevách pro privilegované zákazníky,</w:t>
      </w:r>
      <w:r>
        <w:t xml:space="preserve"> </w:t>
      </w:r>
      <w:r w:rsidRPr="00E7276C">
        <w:t xml:space="preserve">v nižších cenách s úmyslem </w:t>
      </w:r>
      <w:r>
        <w:t xml:space="preserve">odstranit </w:t>
      </w:r>
      <w:r w:rsidRPr="00E7276C">
        <w:t>konkurenci,</w:t>
      </w:r>
      <w:r>
        <w:t xml:space="preserve"> </w:t>
      </w:r>
      <w:r w:rsidRPr="00E7276C">
        <w:t>ve fúzích firem</w:t>
      </w:r>
      <w:r>
        <w:t xml:space="preserve"> s cílem vytvořit kartel. </w:t>
      </w:r>
    </w:p>
    <w:p w14:paraId="0399D3B2" w14:textId="6753C8CB" w:rsidR="00E02D03" w:rsidRDefault="00E02D03" w:rsidP="00E02D03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jsou asymetrické informace</w:t>
      </w:r>
    </w:p>
    <w:p w14:paraId="144AF681" w14:textId="2CD2EA3D" w:rsidR="00CA2DF9" w:rsidRDefault="00CA2DF9" w:rsidP="00E02D03">
      <w:pPr>
        <w:jc w:val="both"/>
        <w:rPr>
          <w:smallCaps/>
          <w:color w:val="FFC000"/>
          <w:sz w:val="26"/>
          <w:szCs w:val="26"/>
        </w:rPr>
      </w:pPr>
      <w:r>
        <w:t>Asymetrické informace jsou takové informace, kdy je jedna strana lépe informovaná než druhá a může toho využít. To vede k situacím, kdy trh inklinuje např. k jiným cenám než v případě plně symetrických informací a tím dochází k neefektivní alokaci zdrojů.</w:t>
      </w:r>
      <w:r w:rsidR="00834CB0">
        <w:t xml:space="preserve"> Příkladem asymetrické informace je rozdílná znalost kvality výrobku mezi výrobcem a zákazníkem. </w:t>
      </w:r>
      <w:r>
        <w:t xml:space="preserve">   </w:t>
      </w:r>
    </w:p>
    <w:p w14:paraId="0EA81443" w14:textId="71026A23" w:rsidR="000F14A3" w:rsidRDefault="000F14A3" w:rsidP="000F14A3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mikroekonomická politika státu</w:t>
      </w:r>
    </w:p>
    <w:p w14:paraId="04AEC62B" w14:textId="00E752C9" w:rsidR="000F14A3" w:rsidRDefault="000F14A3" w:rsidP="000F14A3">
      <w:pPr>
        <w:jc w:val="both"/>
        <w:rPr>
          <w:smallCaps/>
          <w:color w:val="FFC000"/>
          <w:sz w:val="26"/>
          <w:szCs w:val="26"/>
        </w:rPr>
      </w:pPr>
      <w:r>
        <w:t xml:space="preserve">Stát se snaží různými nástroji snižovat neefektivní alokaci zdrojů způsobenou tržním selháním. </w:t>
      </w:r>
      <w:r w:rsidR="00EB5F1B">
        <w:t xml:space="preserve">Mluvíme o </w:t>
      </w:r>
      <w:r w:rsidR="00EB5F1B" w:rsidRPr="00EB5F1B">
        <w:rPr>
          <w:color w:val="FFC000"/>
        </w:rPr>
        <w:t>mikroekonomické politice státu</w:t>
      </w:r>
      <w:r w:rsidR="00EB5F1B">
        <w:t xml:space="preserve">. </w:t>
      </w:r>
      <w:r>
        <w:t xml:space="preserve">Takovými nástroji jsou např. financování veřejných statků z povinně placených daní. Monopoly jsou velmi často vystaveny cenové regulaci, stát uděluje pokuty </w:t>
      </w:r>
      <w:r>
        <w:lastRenderedPageBreak/>
        <w:t xml:space="preserve">v případě zneužití tržní moci. Subjekty, které vytvářejí negativní externality musí platit speciální daně (např. ekologické daně) nebo naopak jsou podporovány dotacemi subjekty, které produkují pozitivní externality. </w:t>
      </w:r>
      <w:r w:rsidR="00C55381">
        <w:t>Stát uděluje subjektům povinnost uvádět některé důležité informace (např. o vlastnostech výrobku) nebo přímo podporuje šíření pro rozhodování důležitých informací (např. výsledky testů výrobků).</w:t>
      </w:r>
      <w:r>
        <w:t xml:space="preserve"> </w:t>
      </w:r>
    </w:p>
    <w:p w14:paraId="1B1BF269" w14:textId="4043B629" w:rsidR="00E83FD4" w:rsidRPr="00E83FD4" w:rsidRDefault="00E83FD4" w:rsidP="00E83FD4">
      <w:pPr>
        <w:jc w:val="both"/>
      </w:pPr>
    </w:p>
    <w:p w14:paraId="00DA1F3D" w14:textId="77777777" w:rsidR="00CF6D14" w:rsidRDefault="00CF6D14" w:rsidP="001E2D10">
      <w:pPr>
        <w:jc w:val="both"/>
        <w:rPr>
          <w:b/>
          <w:bCs/>
          <w:smallCaps/>
          <w:color w:val="FFC000"/>
        </w:rPr>
      </w:pPr>
    </w:p>
    <w:p w14:paraId="0165DB87" w14:textId="2DE48377" w:rsidR="001E2D10" w:rsidRDefault="001E2D10" w:rsidP="001E2D10">
      <w:pPr>
        <w:jc w:val="both"/>
        <w:rPr>
          <w:b/>
          <w:bCs/>
          <w:smallCaps/>
          <w:color w:val="FFC000"/>
        </w:rPr>
      </w:pPr>
      <w:r>
        <w:rPr>
          <w:b/>
          <w:bCs/>
          <w:smallCaps/>
          <w:color w:val="FFC000"/>
        </w:rPr>
        <w:t>Použité zdroje:</w:t>
      </w:r>
    </w:p>
    <w:p w14:paraId="55CBAB48" w14:textId="77777777" w:rsidR="001E2D10" w:rsidRPr="001E2D10" w:rsidRDefault="001E2D10" w:rsidP="00402980">
      <w:pPr>
        <w:numPr>
          <w:ilvl w:val="0"/>
          <w:numId w:val="3"/>
        </w:numPr>
        <w:jc w:val="both"/>
        <w:rPr>
          <w:b/>
          <w:bCs/>
          <w:smallCaps/>
          <w:color w:val="FFC000"/>
        </w:rPr>
      </w:pPr>
      <w:r w:rsidRPr="001E2D10">
        <w:rPr>
          <w:b/>
          <w:bCs/>
          <w:smallCaps/>
          <w:color w:val="FFC000"/>
        </w:rPr>
        <w:t>HOLMAN, Robert. </w:t>
      </w:r>
      <w:r w:rsidRPr="001E2D10">
        <w:rPr>
          <w:b/>
          <w:bCs/>
          <w:i/>
          <w:iCs/>
          <w:smallCaps/>
          <w:color w:val="FFC000"/>
        </w:rPr>
        <w:t>Ekonomie</w:t>
      </w:r>
      <w:r w:rsidRPr="001E2D10">
        <w:rPr>
          <w:b/>
          <w:bCs/>
          <w:smallCaps/>
          <w:color w:val="FFC000"/>
        </w:rPr>
        <w:t>. 6. vydání. V Praze: C.H. Beck, 2016. Beckovy ekonomické učebnice. ISBN 978-80-7400-278-6.</w:t>
      </w:r>
    </w:p>
    <w:p w14:paraId="0176BA62" w14:textId="5008A8B5" w:rsidR="001E2D10" w:rsidRDefault="001E2D10" w:rsidP="00402980">
      <w:pPr>
        <w:numPr>
          <w:ilvl w:val="0"/>
          <w:numId w:val="3"/>
        </w:numPr>
        <w:jc w:val="both"/>
        <w:rPr>
          <w:b/>
          <w:bCs/>
          <w:smallCaps/>
          <w:color w:val="FFC000"/>
        </w:rPr>
      </w:pPr>
      <w:r w:rsidRPr="001E2D10">
        <w:rPr>
          <w:b/>
          <w:bCs/>
          <w:smallCaps/>
          <w:color w:val="FFC000"/>
        </w:rPr>
        <w:t>JUREČKA, Václav. </w:t>
      </w:r>
      <w:r w:rsidRPr="001E2D10">
        <w:rPr>
          <w:b/>
          <w:bCs/>
          <w:i/>
          <w:iCs/>
          <w:smallCaps/>
          <w:color w:val="FFC000"/>
        </w:rPr>
        <w:t>Mikroekonomie</w:t>
      </w:r>
      <w:r w:rsidRPr="001E2D10">
        <w:rPr>
          <w:b/>
          <w:bCs/>
          <w:smallCaps/>
          <w:color w:val="FFC000"/>
        </w:rPr>
        <w:t xml:space="preserve">. 2., </w:t>
      </w:r>
      <w:proofErr w:type="spellStart"/>
      <w:r w:rsidRPr="001E2D10">
        <w:rPr>
          <w:b/>
          <w:bCs/>
          <w:smallCaps/>
          <w:color w:val="FFC000"/>
        </w:rPr>
        <w:t>aktualiz</w:t>
      </w:r>
      <w:proofErr w:type="spellEnd"/>
      <w:r w:rsidRPr="001E2D10">
        <w:rPr>
          <w:b/>
          <w:bCs/>
          <w:smallCaps/>
          <w:color w:val="FFC000"/>
        </w:rPr>
        <w:t>. vyd. Praha: Grada, 2013. Expert (Grada). ISBN 978-80-247-4385-1.</w:t>
      </w:r>
      <w:r w:rsidR="0009132F">
        <w:rPr>
          <w:b/>
          <w:bCs/>
          <w:smallCaps/>
          <w:color w:val="FFC000"/>
        </w:rPr>
        <w:t xml:space="preserve"> </w:t>
      </w:r>
    </w:p>
    <w:p w14:paraId="114A855D" w14:textId="1A8D480E" w:rsidR="0009132F" w:rsidRDefault="0009132F" w:rsidP="004029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</w:rPr>
      </w:pPr>
      <w:r w:rsidRPr="0009132F">
        <w:rPr>
          <w:rFonts w:ascii="Times New Roman" w:hAnsi="Times New Roman" w:cs="Times New Roman"/>
          <w:b/>
          <w:bCs/>
          <w:color w:val="FFC000"/>
        </w:rPr>
        <w:t>MACÁKOVÁ, L.,</w:t>
      </w:r>
      <w:r w:rsidRPr="0009132F">
        <w:rPr>
          <w:rFonts w:ascii="Times New Roman" w:hAnsi="Times New Roman" w:cs="Times New Roman"/>
          <w:color w:val="FFC000"/>
        </w:rPr>
        <w:t xml:space="preserve"> </w:t>
      </w:r>
      <w:r w:rsidRPr="0009132F">
        <w:rPr>
          <w:rFonts w:ascii="Times New Roman" w:hAnsi="Times New Roman" w:cs="Times New Roman"/>
          <w:b/>
          <w:bCs/>
          <w:i/>
          <w:iCs/>
          <w:color w:val="FFC000"/>
        </w:rPr>
        <w:t>Mikroekonomie: základní kurs</w:t>
      </w:r>
      <w:r w:rsidRPr="0009132F">
        <w:rPr>
          <w:rFonts w:ascii="Times New Roman" w:hAnsi="Times New Roman" w:cs="Times New Roman"/>
          <w:i/>
          <w:iCs/>
          <w:color w:val="FFC000"/>
        </w:rPr>
        <w:t xml:space="preserve">. </w:t>
      </w:r>
      <w:r w:rsidRPr="0009132F">
        <w:rPr>
          <w:rFonts w:ascii="Times New Roman" w:hAnsi="Times New Roman" w:cs="Times New Roman"/>
          <w:b/>
          <w:bCs/>
          <w:color w:val="FFC000"/>
        </w:rPr>
        <w:t xml:space="preserve">11. vyd. Slaný: </w:t>
      </w:r>
      <w:proofErr w:type="spellStart"/>
      <w:r w:rsidRPr="0009132F">
        <w:rPr>
          <w:rFonts w:ascii="Times New Roman" w:hAnsi="Times New Roman" w:cs="Times New Roman"/>
          <w:b/>
          <w:bCs/>
          <w:color w:val="FFC000"/>
        </w:rPr>
        <w:t>Melandrium</w:t>
      </w:r>
      <w:proofErr w:type="spellEnd"/>
      <w:r w:rsidRPr="0009132F">
        <w:rPr>
          <w:rFonts w:ascii="Times New Roman" w:hAnsi="Times New Roman" w:cs="Times New Roman"/>
          <w:color w:val="FFC000"/>
        </w:rPr>
        <w:t xml:space="preserve">. </w:t>
      </w:r>
      <w:r w:rsidRPr="0009132F">
        <w:rPr>
          <w:rFonts w:ascii="Times New Roman" w:hAnsi="Times New Roman" w:cs="Times New Roman"/>
          <w:b/>
          <w:bCs/>
          <w:color w:val="FFC000"/>
        </w:rPr>
        <w:t xml:space="preserve">ISBN 978-80-86175-70-6. </w:t>
      </w:r>
    </w:p>
    <w:p w14:paraId="3911F982" w14:textId="77777777" w:rsidR="005377B7" w:rsidRDefault="005377B7" w:rsidP="005377B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</w:rPr>
      </w:pPr>
    </w:p>
    <w:p w14:paraId="30171CF3" w14:textId="77777777" w:rsidR="005377B7" w:rsidRPr="000C7B63" w:rsidRDefault="005377B7" w:rsidP="004029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C000"/>
        </w:rPr>
      </w:pPr>
      <w:r w:rsidRPr="000C7B63">
        <w:rPr>
          <w:rFonts w:cstheme="minorHAnsi"/>
          <w:b/>
          <w:bCs/>
          <w:color w:val="FFC000"/>
        </w:rPr>
        <w:t xml:space="preserve">Prezentace k předmětu Mikroekonomie (resp. Ekonomická teorie I) – garant Prof. Ing. Marek </w:t>
      </w:r>
      <w:proofErr w:type="spellStart"/>
      <w:r w:rsidRPr="000C7B63">
        <w:rPr>
          <w:rFonts w:cstheme="minorHAnsi"/>
          <w:b/>
          <w:bCs/>
          <w:color w:val="FFC000"/>
        </w:rPr>
        <w:t>Vochozka</w:t>
      </w:r>
      <w:proofErr w:type="spellEnd"/>
      <w:r w:rsidRPr="000C7B63">
        <w:rPr>
          <w:rFonts w:cstheme="minorHAnsi"/>
          <w:b/>
          <w:bCs/>
          <w:color w:val="FFC000"/>
        </w:rPr>
        <w:t xml:space="preserve">, MBA, </w:t>
      </w:r>
      <w:proofErr w:type="gramStart"/>
      <w:r w:rsidRPr="000C7B63">
        <w:rPr>
          <w:rFonts w:cstheme="minorHAnsi"/>
          <w:b/>
          <w:bCs/>
          <w:color w:val="FFC000"/>
        </w:rPr>
        <w:t>Ph.D</w:t>
      </w:r>
      <w:proofErr w:type="gramEnd"/>
      <w:r w:rsidRPr="000C7B63">
        <w:rPr>
          <w:rFonts w:cstheme="minorHAnsi"/>
          <w:b/>
          <w:bCs/>
          <w:color w:val="FFC000"/>
        </w:rPr>
        <w:t xml:space="preserve"> </w:t>
      </w:r>
    </w:p>
    <w:p w14:paraId="32E25657" w14:textId="77777777" w:rsidR="005377B7" w:rsidRDefault="005377B7" w:rsidP="005377B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</w:rPr>
      </w:pPr>
    </w:p>
    <w:p w14:paraId="26CB9488" w14:textId="1ECA986E" w:rsidR="0009132F" w:rsidRPr="0009132F" w:rsidRDefault="0009132F" w:rsidP="0009132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</w:rPr>
      </w:pPr>
    </w:p>
    <w:p w14:paraId="0A4A945D" w14:textId="20F42197" w:rsidR="001E2D10" w:rsidRDefault="001E2D10" w:rsidP="0009132F">
      <w:pPr>
        <w:ind w:left="720"/>
        <w:jc w:val="both"/>
        <w:rPr>
          <w:b/>
          <w:bCs/>
          <w:smallCaps/>
          <w:color w:val="FFC000"/>
        </w:rPr>
      </w:pPr>
    </w:p>
    <w:p w14:paraId="7E3ECB44" w14:textId="35FDB45F" w:rsidR="00EF517C" w:rsidRDefault="00EF517C" w:rsidP="00EF517C">
      <w:pPr>
        <w:jc w:val="both"/>
        <w:rPr>
          <w:smallCaps/>
          <w:color w:val="FFC000"/>
          <w:sz w:val="26"/>
          <w:szCs w:val="26"/>
        </w:rPr>
      </w:pPr>
    </w:p>
    <w:p w14:paraId="54FFB001" w14:textId="179C87F6" w:rsidR="00EF517C" w:rsidRPr="00EF517C" w:rsidRDefault="00EF517C" w:rsidP="00EF517C">
      <w:pPr>
        <w:jc w:val="both"/>
      </w:pPr>
    </w:p>
    <w:sectPr w:rsidR="00EF517C" w:rsidRPr="00EF517C" w:rsidSect="0013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E9CE" w14:textId="77777777" w:rsidR="00013E7E" w:rsidRDefault="00013E7E" w:rsidP="00D321AC">
      <w:pPr>
        <w:spacing w:after="0" w:line="240" w:lineRule="auto"/>
      </w:pPr>
      <w:r>
        <w:separator/>
      </w:r>
    </w:p>
  </w:endnote>
  <w:endnote w:type="continuationSeparator" w:id="0">
    <w:p w14:paraId="3B9AB1F0" w14:textId="77777777" w:rsidR="00013E7E" w:rsidRDefault="00013E7E" w:rsidP="00D3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CDFE" w14:textId="77777777" w:rsidR="00013E7E" w:rsidRDefault="00013E7E" w:rsidP="00D321AC">
      <w:pPr>
        <w:spacing w:after="0" w:line="240" w:lineRule="auto"/>
      </w:pPr>
      <w:r>
        <w:separator/>
      </w:r>
    </w:p>
  </w:footnote>
  <w:footnote w:type="continuationSeparator" w:id="0">
    <w:p w14:paraId="1EADBB98" w14:textId="77777777" w:rsidR="00013E7E" w:rsidRDefault="00013E7E" w:rsidP="00D3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B8"/>
    <w:multiLevelType w:val="hybridMultilevel"/>
    <w:tmpl w:val="C224880E"/>
    <w:lvl w:ilvl="0" w:tplc="04050011">
      <w:start w:val="1"/>
      <w:numFmt w:val="decimal"/>
      <w:lvlText w:val="%1)"/>
      <w:lvlJc w:val="left"/>
      <w:pPr>
        <w:ind w:left="180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360D5"/>
    <w:multiLevelType w:val="hybridMultilevel"/>
    <w:tmpl w:val="0756F17A"/>
    <w:lvl w:ilvl="0" w:tplc="5C2EC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E4AA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A1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8E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2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4C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4B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0C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6B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7F06D9"/>
    <w:multiLevelType w:val="hybridMultilevel"/>
    <w:tmpl w:val="C41013D8"/>
    <w:lvl w:ilvl="0" w:tplc="A3E89EC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82CAFD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4445D0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834253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3000E98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C0A264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D28E0AC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550E12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182D6D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6A534862"/>
    <w:multiLevelType w:val="hybridMultilevel"/>
    <w:tmpl w:val="0F00CACA"/>
    <w:lvl w:ilvl="0" w:tplc="332C9D7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97C857BE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337629">
    <w:abstractNumId w:val="3"/>
  </w:num>
  <w:num w:numId="2" w16cid:durableId="952131182">
    <w:abstractNumId w:val="0"/>
  </w:num>
  <w:num w:numId="3" w16cid:durableId="421419681">
    <w:abstractNumId w:val="2"/>
  </w:num>
  <w:num w:numId="4" w16cid:durableId="106051407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47"/>
    <w:rsid w:val="00010078"/>
    <w:rsid w:val="00013E7E"/>
    <w:rsid w:val="000177C0"/>
    <w:rsid w:val="00031965"/>
    <w:rsid w:val="0007656D"/>
    <w:rsid w:val="00087CCF"/>
    <w:rsid w:val="0009132F"/>
    <w:rsid w:val="00092B16"/>
    <w:rsid w:val="000A321B"/>
    <w:rsid w:val="000E013A"/>
    <w:rsid w:val="000E6492"/>
    <w:rsid w:val="000E75BC"/>
    <w:rsid w:val="000F14A3"/>
    <w:rsid w:val="000F47C7"/>
    <w:rsid w:val="00120D0C"/>
    <w:rsid w:val="00122D79"/>
    <w:rsid w:val="00126898"/>
    <w:rsid w:val="00136B68"/>
    <w:rsid w:val="001703FE"/>
    <w:rsid w:val="00184D55"/>
    <w:rsid w:val="001C2289"/>
    <w:rsid w:val="001D359F"/>
    <w:rsid w:val="001E2D10"/>
    <w:rsid w:val="001F6A26"/>
    <w:rsid w:val="00223B46"/>
    <w:rsid w:val="002248DE"/>
    <w:rsid w:val="00241CBE"/>
    <w:rsid w:val="00290BF7"/>
    <w:rsid w:val="00295AFE"/>
    <w:rsid w:val="002B7CE2"/>
    <w:rsid w:val="002C0B48"/>
    <w:rsid w:val="002C2564"/>
    <w:rsid w:val="002D2535"/>
    <w:rsid w:val="002D3C6C"/>
    <w:rsid w:val="002F1698"/>
    <w:rsid w:val="002F55BA"/>
    <w:rsid w:val="00306C0A"/>
    <w:rsid w:val="00307467"/>
    <w:rsid w:val="00314FCF"/>
    <w:rsid w:val="00315C2E"/>
    <w:rsid w:val="00320B5A"/>
    <w:rsid w:val="00354152"/>
    <w:rsid w:val="003679F9"/>
    <w:rsid w:val="00380213"/>
    <w:rsid w:val="00381C5B"/>
    <w:rsid w:val="00391708"/>
    <w:rsid w:val="0039290D"/>
    <w:rsid w:val="003B4547"/>
    <w:rsid w:val="003D486C"/>
    <w:rsid w:val="003E0C09"/>
    <w:rsid w:val="00402980"/>
    <w:rsid w:val="00405D08"/>
    <w:rsid w:val="0040694B"/>
    <w:rsid w:val="004236D7"/>
    <w:rsid w:val="00427AF6"/>
    <w:rsid w:val="00430E40"/>
    <w:rsid w:val="00487DC8"/>
    <w:rsid w:val="00492691"/>
    <w:rsid w:val="004C7C9C"/>
    <w:rsid w:val="004E6CF9"/>
    <w:rsid w:val="00504717"/>
    <w:rsid w:val="00524236"/>
    <w:rsid w:val="00525B3E"/>
    <w:rsid w:val="005377B7"/>
    <w:rsid w:val="00551E25"/>
    <w:rsid w:val="00553B8F"/>
    <w:rsid w:val="005673F1"/>
    <w:rsid w:val="005709B6"/>
    <w:rsid w:val="005B5FD7"/>
    <w:rsid w:val="005C21CD"/>
    <w:rsid w:val="005D32EC"/>
    <w:rsid w:val="005D4E77"/>
    <w:rsid w:val="00603058"/>
    <w:rsid w:val="00605EAE"/>
    <w:rsid w:val="0060667D"/>
    <w:rsid w:val="00633015"/>
    <w:rsid w:val="006424C8"/>
    <w:rsid w:val="00646C0E"/>
    <w:rsid w:val="006A26A2"/>
    <w:rsid w:val="006B19DF"/>
    <w:rsid w:val="006E42D4"/>
    <w:rsid w:val="006E6C93"/>
    <w:rsid w:val="00725FDD"/>
    <w:rsid w:val="0073263B"/>
    <w:rsid w:val="0073310A"/>
    <w:rsid w:val="00751A4A"/>
    <w:rsid w:val="007C592F"/>
    <w:rsid w:val="007C623B"/>
    <w:rsid w:val="007F4EE5"/>
    <w:rsid w:val="00826ADC"/>
    <w:rsid w:val="0083294C"/>
    <w:rsid w:val="008332C8"/>
    <w:rsid w:val="00834CB0"/>
    <w:rsid w:val="008352AE"/>
    <w:rsid w:val="00840ECB"/>
    <w:rsid w:val="0088278B"/>
    <w:rsid w:val="008837E0"/>
    <w:rsid w:val="008B7DB4"/>
    <w:rsid w:val="008B7F5E"/>
    <w:rsid w:val="008F7F6F"/>
    <w:rsid w:val="00901F6B"/>
    <w:rsid w:val="00902049"/>
    <w:rsid w:val="009209BC"/>
    <w:rsid w:val="00921270"/>
    <w:rsid w:val="00936C2C"/>
    <w:rsid w:val="0096475C"/>
    <w:rsid w:val="009664CF"/>
    <w:rsid w:val="009828D8"/>
    <w:rsid w:val="00995C0B"/>
    <w:rsid w:val="009A4A3D"/>
    <w:rsid w:val="009A532B"/>
    <w:rsid w:val="009C239C"/>
    <w:rsid w:val="009D1036"/>
    <w:rsid w:val="00A02543"/>
    <w:rsid w:val="00A07FA3"/>
    <w:rsid w:val="00A20940"/>
    <w:rsid w:val="00A52093"/>
    <w:rsid w:val="00A71422"/>
    <w:rsid w:val="00A80A0B"/>
    <w:rsid w:val="00A917B2"/>
    <w:rsid w:val="00A97BDE"/>
    <w:rsid w:val="00AA3DAE"/>
    <w:rsid w:val="00AE6A0F"/>
    <w:rsid w:val="00AF5C82"/>
    <w:rsid w:val="00B0464D"/>
    <w:rsid w:val="00B12360"/>
    <w:rsid w:val="00B144AB"/>
    <w:rsid w:val="00B15B6B"/>
    <w:rsid w:val="00B265D3"/>
    <w:rsid w:val="00B27694"/>
    <w:rsid w:val="00B27976"/>
    <w:rsid w:val="00B33F43"/>
    <w:rsid w:val="00B575D6"/>
    <w:rsid w:val="00B75253"/>
    <w:rsid w:val="00B80F35"/>
    <w:rsid w:val="00BA7107"/>
    <w:rsid w:val="00BB7C19"/>
    <w:rsid w:val="00BC2171"/>
    <w:rsid w:val="00C051D1"/>
    <w:rsid w:val="00C06B03"/>
    <w:rsid w:val="00C45AB5"/>
    <w:rsid w:val="00C55381"/>
    <w:rsid w:val="00C74D64"/>
    <w:rsid w:val="00C92B17"/>
    <w:rsid w:val="00C93632"/>
    <w:rsid w:val="00C963F8"/>
    <w:rsid w:val="00C96BC3"/>
    <w:rsid w:val="00CA2DF9"/>
    <w:rsid w:val="00CB53A9"/>
    <w:rsid w:val="00CB6051"/>
    <w:rsid w:val="00CB7CC5"/>
    <w:rsid w:val="00CC0109"/>
    <w:rsid w:val="00CC3DA8"/>
    <w:rsid w:val="00CF1453"/>
    <w:rsid w:val="00CF6D14"/>
    <w:rsid w:val="00D012B7"/>
    <w:rsid w:val="00D24896"/>
    <w:rsid w:val="00D31B56"/>
    <w:rsid w:val="00D321AC"/>
    <w:rsid w:val="00D34648"/>
    <w:rsid w:val="00D466E2"/>
    <w:rsid w:val="00D66B33"/>
    <w:rsid w:val="00D8002C"/>
    <w:rsid w:val="00D813FD"/>
    <w:rsid w:val="00D93ECD"/>
    <w:rsid w:val="00D97900"/>
    <w:rsid w:val="00DA5DCF"/>
    <w:rsid w:val="00DC6682"/>
    <w:rsid w:val="00DE046B"/>
    <w:rsid w:val="00E020F7"/>
    <w:rsid w:val="00E02D03"/>
    <w:rsid w:val="00E0643E"/>
    <w:rsid w:val="00E15382"/>
    <w:rsid w:val="00E7276C"/>
    <w:rsid w:val="00E82029"/>
    <w:rsid w:val="00E83D06"/>
    <w:rsid w:val="00E83FD4"/>
    <w:rsid w:val="00EB35C1"/>
    <w:rsid w:val="00EB5F1B"/>
    <w:rsid w:val="00EC2B52"/>
    <w:rsid w:val="00EF517C"/>
    <w:rsid w:val="00F12647"/>
    <w:rsid w:val="00F24964"/>
    <w:rsid w:val="00F54D34"/>
    <w:rsid w:val="00F6165B"/>
    <w:rsid w:val="00F670E7"/>
    <w:rsid w:val="00F87D9B"/>
    <w:rsid w:val="00FD2493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E97D"/>
  <w15:chartTrackingRefBased/>
  <w15:docId w15:val="{137F91FE-5964-45F9-8EB9-3A5F0E37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547"/>
  </w:style>
  <w:style w:type="paragraph" w:styleId="Nadpis1">
    <w:name w:val="heading 1"/>
    <w:basedOn w:val="Normln"/>
    <w:next w:val="Normln"/>
    <w:link w:val="Nadpis1Char"/>
    <w:uiPriority w:val="9"/>
    <w:qFormat/>
    <w:rsid w:val="003B4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4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84D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046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1AC"/>
  </w:style>
  <w:style w:type="paragraph" w:styleId="Zpat">
    <w:name w:val="footer"/>
    <w:basedOn w:val="Normln"/>
    <w:link w:val="ZpatChar"/>
    <w:uiPriority w:val="99"/>
    <w:unhideWhenUsed/>
    <w:rsid w:val="00D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1AC"/>
  </w:style>
  <w:style w:type="paragraph" w:customStyle="1" w:styleId="Default">
    <w:name w:val="Default"/>
    <w:rsid w:val="00091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80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515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506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4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8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0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14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207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5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5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1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1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4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729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66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4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9963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0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38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55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8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11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15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4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24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74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4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24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16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6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39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65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8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1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9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05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1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3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4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5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8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41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6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93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2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6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59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9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294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68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1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202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60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209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18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2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0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39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4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86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2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27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1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2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04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39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18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874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75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09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4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48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30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87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01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8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4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1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0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9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5126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1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905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7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9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0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5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17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71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4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3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58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5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54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9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0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6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8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9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109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94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28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7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26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6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14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00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42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5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448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6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10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7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101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2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76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1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28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71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6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45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57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8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6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27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11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41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884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69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8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2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45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27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14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71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7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89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3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48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210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8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5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49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6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00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79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69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9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6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5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4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92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1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18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20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90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8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8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8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5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86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95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4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1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36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79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9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2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88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79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7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6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2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937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2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7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94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47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95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81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3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06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68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83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4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2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14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09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79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99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0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6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78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030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30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18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0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7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64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2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18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2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75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92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6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107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2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Simotová</dc:creator>
  <cp:keywords/>
  <dc:description/>
  <cp:lastModifiedBy>Miroslav Vovesný</cp:lastModifiedBy>
  <cp:revision>2</cp:revision>
  <dcterms:created xsi:type="dcterms:W3CDTF">2022-06-23T13:06:00Z</dcterms:created>
  <dcterms:modified xsi:type="dcterms:W3CDTF">2022-06-23T13:06:00Z</dcterms:modified>
</cp:coreProperties>
</file>