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8875A" w14:textId="2C614526" w:rsidR="000E6492" w:rsidRPr="0040694B" w:rsidRDefault="000E6492" w:rsidP="000E6492">
      <w:pPr>
        <w:pStyle w:val="Nadpis1"/>
        <w:rPr>
          <w:b/>
          <w:bCs/>
          <w:smallCaps/>
          <w:color w:val="FFC000"/>
        </w:rPr>
      </w:pPr>
      <w:r>
        <w:rPr>
          <w:b/>
          <w:bCs/>
          <w:smallCaps/>
          <w:color w:val="FFC000"/>
        </w:rPr>
        <w:t xml:space="preserve">Téma </w:t>
      </w:r>
      <w:r w:rsidR="001E2D10">
        <w:rPr>
          <w:b/>
          <w:bCs/>
          <w:smallCaps/>
          <w:color w:val="FFC000"/>
        </w:rPr>
        <w:t>4</w:t>
      </w:r>
      <w:r>
        <w:rPr>
          <w:b/>
          <w:bCs/>
          <w:smallCaps/>
          <w:color w:val="FFC000"/>
        </w:rPr>
        <w:t xml:space="preserve">: </w:t>
      </w:r>
      <w:r w:rsidRPr="000E6492">
        <w:rPr>
          <w:b/>
          <w:bCs/>
          <w:smallCaps/>
          <w:color w:val="FFC000"/>
        </w:rPr>
        <w:t xml:space="preserve">produkční funkce a </w:t>
      </w:r>
      <w:proofErr w:type="spellStart"/>
      <w:r w:rsidRPr="000E6492">
        <w:rPr>
          <w:b/>
          <w:bCs/>
          <w:smallCaps/>
          <w:color w:val="FFC000"/>
        </w:rPr>
        <w:t>izokvantová</w:t>
      </w:r>
      <w:proofErr w:type="spellEnd"/>
      <w:r w:rsidRPr="000E6492">
        <w:rPr>
          <w:b/>
          <w:bCs/>
          <w:smallCaps/>
          <w:color w:val="FFC000"/>
        </w:rPr>
        <w:t xml:space="preserve"> metoda</w:t>
      </w:r>
      <w:r>
        <w:rPr>
          <w:b/>
          <w:bCs/>
          <w:smallCaps/>
          <w:color w:val="FFC000"/>
        </w:rPr>
        <w:t xml:space="preserve"> </w:t>
      </w:r>
    </w:p>
    <w:p w14:paraId="35EEAB02" w14:textId="16EA8047" w:rsidR="00D466E2" w:rsidRDefault="00D466E2" w:rsidP="00D466E2">
      <w:pPr>
        <w:jc w:val="both"/>
        <w:rPr>
          <w:smallCaps/>
          <w:color w:val="FFC000"/>
          <w:sz w:val="26"/>
          <w:szCs w:val="26"/>
        </w:rPr>
      </w:pPr>
    </w:p>
    <w:p w14:paraId="0A64A95C" w14:textId="438FEAFE" w:rsidR="000E6492" w:rsidRDefault="000E6492" w:rsidP="000E6492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co produkční funkce </w:t>
      </w:r>
    </w:p>
    <w:p w14:paraId="54FE5FE1" w14:textId="58F1AD28" w:rsidR="00EF517C" w:rsidRDefault="00EF517C" w:rsidP="00EF517C">
      <w:pPr>
        <w:jc w:val="both"/>
        <w:rPr>
          <w:rFonts w:eastAsiaTheme="minorEastAsia"/>
          <w:iCs/>
        </w:rPr>
      </w:pPr>
      <w:r w:rsidRPr="00BF124E">
        <w:rPr>
          <w:color w:val="FFC000"/>
        </w:rPr>
        <w:t xml:space="preserve">Produkční funkce </w:t>
      </w:r>
      <w:r w:rsidRPr="00EF517C">
        <w:t>vyjadřuje vztah mezi kombinací použitých výrobních faktorů a maximálně dosažitelným produktem, který lze při této kombinaci vyprodukovat</w:t>
      </w:r>
      <w:r>
        <w:t xml:space="preserve">. Při mikroekonomické analýze se často používá tzv. </w:t>
      </w:r>
      <w:proofErr w:type="spellStart"/>
      <w:r>
        <w:t>dvoufaktorová</w:t>
      </w:r>
      <w:proofErr w:type="spellEnd"/>
      <w:r>
        <w:t xml:space="preserve"> produkční funkce. Tu můžeme zapsat ve tvaru: </w:t>
      </w:r>
      <m:oMath>
        <m:r>
          <w:rPr>
            <w:rFonts w:ascii="Cambria Math" w:hAnsi="Cambria Math"/>
          </w:rPr>
          <m:t>Q=f(L,K)</m:t>
        </m:r>
      </m:oMath>
      <w:r>
        <w:rPr>
          <w:rFonts w:eastAsiaTheme="minorEastAsia"/>
          <w:iCs/>
        </w:rPr>
        <w:t xml:space="preserve">, kde L je práce a </w:t>
      </w:r>
      <w:proofErr w:type="gramStart"/>
      <w:r>
        <w:rPr>
          <w:rFonts w:eastAsiaTheme="minorEastAsia"/>
          <w:iCs/>
        </w:rPr>
        <w:t>K</w:t>
      </w:r>
      <w:proofErr w:type="gramEnd"/>
      <w:r>
        <w:rPr>
          <w:rFonts w:eastAsiaTheme="minorEastAsia"/>
          <w:iCs/>
        </w:rPr>
        <w:t xml:space="preserve"> kapitál. </w:t>
      </w:r>
      <w:r w:rsidR="005673F1">
        <w:rPr>
          <w:rFonts w:eastAsiaTheme="minorEastAsia"/>
          <w:iCs/>
        </w:rPr>
        <w:t xml:space="preserve">U produkční funkce obdobně jako u nákladů rozlišujeme </w:t>
      </w:r>
      <w:r w:rsidR="005673F1" w:rsidRPr="00BF124E">
        <w:rPr>
          <w:rFonts w:eastAsiaTheme="minorEastAsia"/>
          <w:iCs/>
          <w:color w:val="FFC000"/>
        </w:rPr>
        <w:t>krátké a dlouhé období</w:t>
      </w:r>
      <w:r w:rsidR="005673F1">
        <w:rPr>
          <w:rFonts w:eastAsiaTheme="minorEastAsia"/>
          <w:iCs/>
        </w:rPr>
        <w:t>. V krátkém období je alespoň jeden faktor fixní. V dlouhém jsou všechny faktory variabilní.</w:t>
      </w:r>
    </w:p>
    <w:p w14:paraId="3884523A" w14:textId="4FFEEA24" w:rsidR="00EF517C" w:rsidRDefault="00EF517C" w:rsidP="00EF517C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Jaké veličiny lze vymezit u produkční funkce </w:t>
      </w:r>
    </w:p>
    <w:p w14:paraId="5ED4C4B2" w14:textId="6F80096D" w:rsidR="00EF517C" w:rsidRDefault="00EF517C" w:rsidP="00EF517C">
      <w:pPr>
        <w:jc w:val="both"/>
      </w:pPr>
      <w:r w:rsidRPr="00BF124E">
        <w:rPr>
          <w:color w:val="FFC000"/>
        </w:rPr>
        <w:t xml:space="preserve">Celkový produkt </w:t>
      </w:r>
      <w:r>
        <w:t xml:space="preserve">(TP) </w:t>
      </w:r>
      <w:r w:rsidRPr="00EF517C">
        <w:t>popisuje závislost celkového produktu na množství výrobní</w:t>
      </w:r>
      <w:r>
        <w:t>ch</w:t>
      </w:r>
      <w:r w:rsidRPr="00EF517C">
        <w:t xml:space="preserve"> faktor</w:t>
      </w:r>
      <w:r>
        <w:t xml:space="preserve">ů. </w:t>
      </w:r>
      <w:r w:rsidRPr="00BF124E">
        <w:rPr>
          <w:color w:val="FFC000"/>
        </w:rPr>
        <w:t xml:space="preserve">Průměrný produkt </w:t>
      </w:r>
      <w:r w:rsidRPr="00EF517C">
        <w:t>(</w:t>
      </w:r>
      <w:r w:rsidRPr="00BF124E">
        <w:t>AP)</w:t>
      </w:r>
      <w:r w:rsidRPr="00EF517C">
        <w:t xml:space="preserve"> získáme, když dělíme celkový produkt počtem jednotek výrobního faktoru</w:t>
      </w:r>
      <w:r>
        <w:t xml:space="preserve">. </w:t>
      </w:r>
      <w:r w:rsidRPr="00BF124E">
        <w:rPr>
          <w:color w:val="FFC000"/>
        </w:rPr>
        <w:t xml:space="preserve">Mezní produkt </w:t>
      </w:r>
      <w:r w:rsidRPr="00EF517C">
        <w:t>(</w:t>
      </w:r>
      <w:r w:rsidRPr="00EF517C">
        <w:rPr>
          <w:i/>
          <w:iCs/>
        </w:rPr>
        <w:t>MP</w:t>
      </w:r>
      <w:r w:rsidRPr="00EF517C">
        <w:t xml:space="preserve">) je přírůstek </w:t>
      </w:r>
      <w:r>
        <w:t xml:space="preserve">celkového produktu </w:t>
      </w:r>
      <w:r w:rsidRPr="00EF517C">
        <w:t xml:space="preserve">dosažený zvýšením daného faktoru o jednotku </w:t>
      </w:r>
      <w:r>
        <w:t xml:space="preserve">za předpokladu, že </w:t>
      </w:r>
      <w:r w:rsidRPr="00EF517C">
        <w:t>ostatní</w:t>
      </w:r>
      <w:r>
        <w:t xml:space="preserve"> faktory jsou fixní. Mezi celkovým produktem, průměrným produktem a mezním produktem existuje vzájemný vztah. </w:t>
      </w:r>
    </w:p>
    <w:p w14:paraId="07F4B94E" w14:textId="24F386CF" w:rsidR="00EF517C" w:rsidRDefault="005673F1" w:rsidP="00EF517C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Co </w:t>
      </w:r>
      <w:r w:rsidR="00EF517C">
        <w:rPr>
          <w:smallCaps/>
          <w:color w:val="FFC000"/>
          <w:sz w:val="26"/>
          <w:szCs w:val="26"/>
        </w:rPr>
        <w:t>je izokvanta</w:t>
      </w:r>
      <w:r w:rsidR="00D34648">
        <w:rPr>
          <w:smallCaps/>
          <w:color w:val="FFC000"/>
          <w:sz w:val="26"/>
          <w:szCs w:val="26"/>
        </w:rPr>
        <w:t xml:space="preserve"> a </w:t>
      </w:r>
      <w:proofErr w:type="spellStart"/>
      <w:r w:rsidR="00D34648">
        <w:rPr>
          <w:smallCaps/>
          <w:color w:val="FFC000"/>
          <w:sz w:val="26"/>
          <w:szCs w:val="26"/>
        </w:rPr>
        <w:t>izokvantová</w:t>
      </w:r>
      <w:proofErr w:type="spellEnd"/>
      <w:r w:rsidR="00D34648">
        <w:rPr>
          <w:smallCaps/>
          <w:color w:val="FFC000"/>
          <w:sz w:val="26"/>
          <w:szCs w:val="26"/>
        </w:rPr>
        <w:t xml:space="preserve"> mapa</w:t>
      </w:r>
    </w:p>
    <w:p w14:paraId="05CF9D76" w14:textId="71DF3FAD" w:rsidR="005673F1" w:rsidRPr="005673F1" w:rsidRDefault="005673F1" w:rsidP="005673F1">
      <w:pPr>
        <w:jc w:val="both"/>
      </w:pPr>
      <w:r w:rsidRPr="00BF124E">
        <w:rPr>
          <w:color w:val="FFC000"/>
        </w:rPr>
        <w:t>Izokvanta</w:t>
      </w:r>
      <w:r>
        <w:t xml:space="preserve"> slouží k</w:t>
      </w:r>
      <w:r w:rsidRPr="005673F1">
        <w:t xml:space="preserve"> zobrazení produkční funkce</w:t>
      </w:r>
      <w:r>
        <w:t xml:space="preserve"> v dlouhém období, kdy jsou všechny vstupy variabilní. U</w:t>
      </w:r>
      <w:r w:rsidRPr="005673F1">
        <w:t>kazuje všechny možné kombinace dvou vstupů, které vedou ke stejnému objemu produkce daného statku</w:t>
      </w:r>
      <w:r>
        <w:t xml:space="preserve">. </w:t>
      </w:r>
      <w:r w:rsidR="00D34648">
        <w:t xml:space="preserve">Izokvanty pro různé objemy produkce tvoří </w:t>
      </w:r>
      <w:proofErr w:type="spellStart"/>
      <w:r w:rsidR="00D34648" w:rsidRPr="00FB4441">
        <w:rPr>
          <w:color w:val="FFC000"/>
        </w:rPr>
        <w:t>izokvantovou</w:t>
      </w:r>
      <w:proofErr w:type="spellEnd"/>
      <w:r w:rsidR="00D34648" w:rsidRPr="00FB4441">
        <w:rPr>
          <w:color w:val="FFC000"/>
        </w:rPr>
        <w:t xml:space="preserve"> mapu</w:t>
      </w:r>
      <w:r w:rsidR="00D34648">
        <w:t>.</w:t>
      </w:r>
    </w:p>
    <w:p w14:paraId="0C88E7CD" w14:textId="1E6A4A1E" w:rsidR="005673F1" w:rsidRDefault="005673F1" w:rsidP="005673F1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mezní míra technické substituce</w:t>
      </w:r>
    </w:p>
    <w:p w14:paraId="6EAA23F5" w14:textId="0477FD6B" w:rsidR="005673F1" w:rsidRDefault="005673F1" w:rsidP="005673F1">
      <w:pPr>
        <w:jc w:val="both"/>
        <w:rPr>
          <w:smallCaps/>
          <w:color w:val="FFC000"/>
          <w:sz w:val="26"/>
          <w:szCs w:val="26"/>
        </w:rPr>
      </w:pPr>
      <w:r w:rsidRPr="00FB4441">
        <w:rPr>
          <w:color w:val="FFC000"/>
        </w:rPr>
        <w:t xml:space="preserve">Mezní mírou technické substituce </w:t>
      </w:r>
      <w:r>
        <w:t>(</w:t>
      </w:r>
      <w:r w:rsidRPr="00FB4441">
        <w:t>MRTS)</w:t>
      </w:r>
      <w:r w:rsidRPr="005673F1">
        <w:t xml:space="preserve"> </w:t>
      </w:r>
      <w:r>
        <w:t xml:space="preserve">rozumíme </w:t>
      </w:r>
      <w:r w:rsidRPr="005673F1">
        <w:t>poměr, v jakém je možné jeden vstup zaměňovat za druhý, aniž se změní objem produkce</w:t>
      </w:r>
      <w:r>
        <w:t xml:space="preserve">. Ukazuje např. </w:t>
      </w:r>
      <w:r w:rsidRPr="005673F1">
        <w:t>kolik kapitálu (strojů) je zapotřebí k náhradě jednotky práce (jednoho pracovníka</w:t>
      </w:r>
      <w:r>
        <w:t xml:space="preserve">). </w:t>
      </w:r>
    </w:p>
    <w:p w14:paraId="72F230B0" w14:textId="202744B6" w:rsidR="005673F1" w:rsidRDefault="005673F1" w:rsidP="005673F1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roz</w:t>
      </w:r>
      <w:r w:rsidR="00C93632">
        <w:rPr>
          <w:smallCaps/>
          <w:color w:val="FFC000"/>
          <w:sz w:val="26"/>
          <w:szCs w:val="26"/>
        </w:rPr>
        <w:t xml:space="preserve">počtové omezení firmy tzv. </w:t>
      </w:r>
      <w:proofErr w:type="spellStart"/>
      <w:r w:rsidR="00C93632">
        <w:rPr>
          <w:smallCaps/>
          <w:color w:val="FFC000"/>
          <w:sz w:val="26"/>
          <w:szCs w:val="26"/>
        </w:rPr>
        <w:t>izokosta</w:t>
      </w:r>
      <w:proofErr w:type="spellEnd"/>
    </w:p>
    <w:p w14:paraId="01FEA7DB" w14:textId="67A8F0B6" w:rsidR="005673F1" w:rsidRDefault="00C93632" w:rsidP="00C93632">
      <w:pPr>
        <w:jc w:val="both"/>
      </w:pPr>
      <w:r w:rsidRPr="00C93632">
        <w:t xml:space="preserve">Rámec, ve kterém se firma při svém rozhodování o množství a poměru nakupovaných nebo najímaných vstupů pohybuje, je dán </w:t>
      </w:r>
      <w:r w:rsidRPr="00FB4441">
        <w:rPr>
          <w:color w:val="FFC000"/>
        </w:rPr>
        <w:t xml:space="preserve">rozpočtovým omezením </w:t>
      </w:r>
      <w:r w:rsidRPr="00C93632">
        <w:t>firmy</w:t>
      </w:r>
      <w:r>
        <w:t xml:space="preserve">. </w:t>
      </w:r>
      <w:r w:rsidR="00FB4441">
        <w:t xml:space="preserve">Hladinu celkových stejných nákladů určuje tzv. </w:t>
      </w:r>
      <w:proofErr w:type="spellStart"/>
      <w:r w:rsidR="00FB4441" w:rsidRPr="00FB4441">
        <w:rPr>
          <w:color w:val="FFC000"/>
        </w:rPr>
        <w:t>izokosta</w:t>
      </w:r>
      <w:proofErr w:type="spellEnd"/>
      <w:r w:rsidR="00FB4441">
        <w:t xml:space="preserve">. </w:t>
      </w:r>
      <w:r w:rsidRPr="00C93632">
        <w:t xml:space="preserve">Budeme-li uvažovat dva výrobní vstupy – práci a kapitál, můžeme </w:t>
      </w:r>
      <w:r>
        <w:t xml:space="preserve">rozpočtové omezení </w:t>
      </w:r>
      <w:r w:rsidRPr="00C93632">
        <w:t>firmy vyjádřit následovně:</w:t>
      </w:r>
      <w:r>
        <w:t xml:space="preserve"> </w:t>
      </w:r>
      <m:oMath>
        <m:r>
          <w:rPr>
            <w:rFonts w:ascii="Cambria Math" w:hAnsi="Cambria Math"/>
          </w:rPr>
          <m:t>TC=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(P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×L)+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×K</m:t>
            </m:r>
          </m:e>
        </m:d>
      </m:oMath>
      <w:r>
        <w:t>, k</w:t>
      </w:r>
      <w:r w:rsidRPr="00C93632">
        <w:t xml:space="preserve">de </w:t>
      </w:r>
      <w:r w:rsidRPr="00FB4441">
        <w:t xml:space="preserve">TC </w:t>
      </w:r>
      <w:r w:rsidRPr="00C93632">
        <w:t xml:space="preserve">jsou </w:t>
      </w:r>
      <w:r w:rsidRPr="00FB4441">
        <w:rPr>
          <w:color w:val="FFC000"/>
        </w:rPr>
        <w:t>celkové náklady</w:t>
      </w:r>
      <w:r w:rsidRPr="00C93632"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C93632">
        <w:t xml:space="preserve"> je cena práce,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 </m:t>
        </m:r>
      </m:oMath>
      <w:r w:rsidRPr="00C93632">
        <w:t xml:space="preserve">je cena kapitálu, </w:t>
      </w:r>
      <w:r w:rsidRPr="00C93632">
        <w:rPr>
          <w:i/>
          <w:iCs/>
        </w:rPr>
        <w:t>L</w:t>
      </w:r>
      <w:r w:rsidRPr="00C93632">
        <w:t xml:space="preserve"> je množství práce, </w:t>
      </w:r>
      <w:r w:rsidRPr="00C93632">
        <w:rPr>
          <w:i/>
          <w:iCs/>
        </w:rPr>
        <w:t>K</w:t>
      </w:r>
      <w:r w:rsidRPr="00C93632">
        <w:t xml:space="preserve"> je množství kapitálu</w:t>
      </w:r>
      <w:r>
        <w:t>.</w:t>
      </w:r>
    </w:p>
    <w:p w14:paraId="08AFA7E9" w14:textId="2D154798" w:rsidR="00C93632" w:rsidRDefault="00C93632" w:rsidP="00EF517C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bod optima firmy</w:t>
      </w:r>
    </w:p>
    <w:p w14:paraId="24685FD9" w14:textId="15A23417" w:rsidR="00C93632" w:rsidRDefault="00C93632" w:rsidP="00EF517C">
      <w:pPr>
        <w:jc w:val="both"/>
      </w:pPr>
      <w:r w:rsidRPr="00C93632">
        <w:t xml:space="preserve">S omezenými </w:t>
      </w:r>
      <w:r>
        <w:t>náklady</w:t>
      </w:r>
      <w:r w:rsidR="00D34648">
        <w:t xml:space="preserve">, které jsou dány </w:t>
      </w:r>
      <w:r>
        <w:t>rozpočtovým omezením</w:t>
      </w:r>
      <w:r w:rsidR="00D34648">
        <w:t>,</w:t>
      </w:r>
      <w:r>
        <w:t xml:space="preserve"> se firma snaží maximalizovat výstup volbou optimální kombinace vstupů (výrobních faktorů).</w:t>
      </w:r>
      <w:r w:rsidR="00D34648">
        <w:t xml:space="preserve"> </w:t>
      </w:r>
      <w:r w:rsidR="00D34648" w:rsidRPr="005D0C9A">
        <w:rPr>
          <w:color w:val="FFC000"/>
        </w:rPr>
        <w:t xml:space="preserve">Bod optima </w:t>
      </w:r>
      <w:r w:rsidR="00D34648" w:rsidRPr="00D34648">
        <w:t xml:space="preserve">se bude nacházet v </w:t>
      </w:r>
      <w:r w:rsidR="00D34648">
        <w:t>bodě</w:t>
      </w:r>
      <w:r w:rsidR="00D34648" w:rsidRPr="00D34648">
        <w:t xml:space="preserve">, v němž se </w:t>
      </w:r>
      <w:proofErr w:type="spellStart"/>
      <w:r w:rsidR="00D34648" w:rsidRPr="00D34648">
        <w:t>izokosta</w:t>
      </w:r>
      <w:proofErr w:type="spellEnd"/>
      <w:r w:rsidR="00D34648" w:rsidRPr="00D34648">
        <w:t xml:space="preserve"> dotýká (je tečnou) nejvyšší, ale v rámci rozpočtového omezení ještě dosažitelné izokvanty. </w:t>
      </w:r>
      <w:r w:rsidR="00D34648">
        <w:t xml:space="preserve">V tomto bodě firma minimalizuje celkové náklady v dlouhém období pro daný objem produkce. Optimum firmy ukazuje následující obrázek – optima je dosaženo v bodě A: </w:t>
      </w:r>
    </w:p>
    <w:p w14:paraId="3495E5B3" w14:textId="77777777" w:rsidR="001E2D10" w:rsidRDefault="00D34648" w:rsidP="001E2D10">
      <w:pPr>
        <w:jc w:val="both"/>
        <w:rPr>
          <w:b/>
          <w:bCs/>
          <w:smallCaps/>
          <w:color w:val="FFC000"/>
        </w:rPr>
      </w:pPr>
      <w:r w:rsidRPr="00D34648">
        <w:rPr>
          <w:smallCaps/>
          <w:noProof/>
          <w:color w:val="FFC000"/>
          <w:sz w:val="26"/>
          <w:szCs w:val="26"/>
        </w:rPr>
        <w:lastRenderedPageBreak/>
        <w:drawing>
          <wp:inline distT="0" distB="0" distL="0" distR="0" wp14:anchorId="0D3EFFD3" wp14:editId="42D33FAD">
            <wp:extent cx="2957512" cy="2080895"/>
            <wp:effectExtent l="0" t="0" r="0" b="0"/>
            <wp:docPr id="4" name="Zástupný obsah 4">
              <a:extLst xmlns:a="http://schemas.openxmlformats.org/drawingml/2006/main">
                <a:ext uri="{FF2B5EF4-FFF2-40B4-BE49-F238E27FC236}">
                  <a16:creationId xmlns:a16="http://schemas.microsoft.com/office/drawing/2014/main" id="{8F84FFCD-2E6B-49E5-BA3C-9AD1B18B392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>
                      <a:extLst>
                        <a:ext uri="{FF2B5EF4-FFF2-40B4-BE49-F238E27FC236}">
                          <a16:creationId xmlns:a16="http://schemas.microsoft.com/office/drawing/2014/main" id="{8F84FFCD-2E6B-49E5-BA3C-9AD1B18B392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0985" cy="208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C1B3" w14:textId="77777777" w:rsidR="009C239C" w:rsidRDefault="009C239C" w:rsidP="001E2D10">
      <w:pPr>
        <w:jc w:val="both"/>
        <w:rPr>
          <w:b/>
          <w:bCs/>
          <w:smallCaps/>
          <w:color w:val="FFC000"/>
        </w:rPr>
      </w:pPr>
    </w:p>
    <w:p w14:paraId="7A79B2ED" w14:textId="1ED12813" w:rsidR="009C239C" w:rsidRPr="0040694B" w:rsidRDefault="009C239C" w:rsidP="009C239C">
      <w:pPr>
        <w:pStyle w:val="Nadpis1"/>
        <w:rPr>
          <w:b/>
          <w:bCs/>
          <w:smallCaps/>
          <w:color w:val="FFC000"/>
        </w:rPr>
      </w:pPr>
      <w:r>
        <w:rPr>
          <w:b/>
          <w:bCs/>
          <w:smallCaps/>
          <w:color w:val="FFC000"/>
        </w:rPr>
        <w:t xml:space="preserve">Téma 5: </w:t>
      </w:r>
      <w:r w:rsidRPr="009C239C">
        <w:rPr>
          <w:b/>
          <w:bCs/>
          <w:smallCaps/>
          <w:color w:val="FFC000"/>
        </w:rPr>
        <w:t>Firma v podmínkách dokonalé konkurence</w:t>
      </w:r>
      <w:r>
        <w:rPr>
          <w:b/>
          <w:bCs/>
          <w:smallCaps/>
          <w:color w:val="FFC000"/>
        </w:rPr>
        <w:t xml:space="preserve"> </w:t>
      </w:r>
    </w:p>
    <w:p w14:paraId="63DCEFB3" w14:textId="5CD04E3F" w:rsidR="009C239C" w:rsidRDefault="009C239C" w:rsidP="001E2D10">
      <w:pPr>
        <w:jc w:val="both"/>
        <w:rPr>
          <w:b/>
          <w:bCs/>
          <w:smallCaps/>
          <w:color w:val="FFC000"/>
        </w:rPr>
      </w:pPr>
    </w:p>
    <w:p w14:paraId="2C447070" w14:textId="12D5B6B8" w:rsidR="00CB6051" w:rsidRDefault="00CB6051" w:rsidP="00CB6051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model dokonalé konkurence</w:t>
      </w:r>
    </w:p>
    <w:p w14:paraId="2BCF6106" w14:textId="1DFB2D3C" w:rsidR="00CB6051" w:rsidRDefault="00CB6051" w:rsidP="00CB6051">
      <w:pPr>
        <w:jc w:val="both"/>
        <w:rPr>
          <w:smallCaps/>
          <w:color w:val="FFC000"/>
          <w:sz w:val="26"/>
          <w:szCs w:val="26"/>
        </w:rPr>
      </w:pPr>
      <w:r w:rsidRPr="005D0C9A">
        <w:rPr>
          <w:color w:val="FFC000"/>
        </w:rPr>
        <w:t xml:space="preserve">Model dokonalé konkurence </w:t>
      </w:r>
      <w:r>
        <w:t>je teoretickým modelem, který je vymezen určitými podmínkami. Některé trhy se k tomuto modelu přibližuj</w:t>
      </w:r>
      <w:r w:rsidR="005D0C9A">
        <w:t>í</w:t>
      </w:r>
      <w:r>
        <w:t>, drtiv</w:t>
      </w:r>
      <w:r w:rsidR="005D0C9A">
        <w:t>á</w:t>
      </w:r>
      <w:r>
        <w:t xml:space="preserve"> většina trhů v realitě nesplňuje podmínky dokonale konkurenčních trhů.</w:t>
      </w:r>
    </w:p>
    <w:p w14:paraId="7818FB4E" w14:textId="5F2F3532" w:rsidR="009C239C" w:rsidRDefault="009C239C" w:rsidP="009C239C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Jaké podmínky vymezují model dokonalé konkurence</w:t>
      </w:r>
    </w:p>
    <w:p w14:paraId="3E56A0A7" w14:textId="48031570" w:rsidR="009C239C" w:rsidRPr="009C239C" w:rsidRDefault="009C239C" w:rsidP="009C239C">
      <w:pPr>
        <w:jc w:val="both"/>
      </w:pPr>
      <w:r w:rsidRPr="009C239C">
        <w:t xml:space="preserve">V odvětví působí </w:t>
      </w:r>
      <w:r w:rsidRPr="005D0C9A">
        <w:rPr>
          <w:color w:val="FFC000"/>
        </w:rPr>
        <w:t>velký počet prodávajících a kupujících</w:t>
      </w:r>
      <w:r w:rsidRPr="009C239C">
        <w:t xml:space="preserve">, z nichž žádný </w:t>
      </w:r>
      <w:r w:rsidRPr="005D0C9A">
        <w:rPr>
          <w:color w:val="FFC000"/>
        </w:rPr>
        <w:t>není schopen ovlivnit cenu</w:t>
      </w:r>
      <w:r w:rsidRPr="009C239C">
        <w:t>.</w:t>
      </w:r>
      <w:r>
        <w:t xml:space="preserve"> </w:t>
      </w:r>
      <w:r w:rsidRPr="009C239C">
        <w:t xml:space="preserve">Existuje </w:t>
      </w:r>
      <w:r w:rsidRPr="005D0C9A">
        <w:rPr>
          <w:color w:val="FFC000"/>
        </w:rPr>
        <w:t>volný vstup do odvětví</w:t>
      </w:r>
      <w:r w:rsidRPr="009C239C">
        <w:t>. Neexistují zde ani žádné překážky pro odchod z odvětví.</w:t>
      </w:r>
      <w:r>
        <w:t xml:space="preserve"> </w:t>
      </w:r>
      <w:r w:rsidRPr="009C239C">
        <w:t>Všechny výrobní faktory jsou dokonale mobilní, tzn. že mohou být přesunovány jak mezi firmami v rámci odvětví, tak i mezi odvětvími.</w:t>
      </w:r>
      <w:r>
        <w:t xml:space="preserve">  </w:t>
      </w:r>
      <w:r w:rsidRPr="009C239C">
        <w:t xml:space="preserve">Všechny produkty nabízené a poptávané v odvětví jsou </w:t>
      </w:r>
      <w:r w:rsidRPr="005D0C9A">
        <w:rPr>
          <w:color w:val="FFC000"/>
        </w:rPr>
        <w:t xml:space="preserve">homogenní </w:t>
      </w:r>
      <w:r w:rsidRPr="009C239C">
        <w:t>(stejnorodé).</w:t>
      </w:r>
      <w:r>
        <w:t xml:space="preserve"> </w:t>
      </w:r>
      <w:r w:rsidRPr="009C239C">
        <w:t xml:space="preserve">Všichni výrobci a spotřebitelé mají </w:t>
      </w:r>
      <w:r w:rsidRPr="005D0C9A">
        <w:rPr>
          <w:color w:val="FFC000"/>
        </w:rPr>
        <w:t xml:space="preserve">dokonalé informace </w:t>
      </w:r>
      <w:r w:rsidRPr="009C239C">
        <w:t>o produktech a jejich cenách</w:t>
      </w:r>
      <w:r w:rsidR="00CB6051">
        <w:t xml:space="preserve">. </w:t>
      </w:r>
    </w:p>
    <w:p w14:paraId="19709DFF" w14:textId="6C77272C" w:rsidR="009C239C" w:rsidRDefault="009C239C" w:rsidP="009C239C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platí pro firmu v postavení dokonalé konkurence</w:t>
      </w:r>
    </w:p>
    <w:p w14:paraId="7FB871BD" w14:textId="6394CF11" w:rsidR="009C239C" w:rsidRDefault="009C239C" w:rsidP="009C239C">
      <w:pPr>
        <w:jc w:val="both"/>
      </w:pPr>
      <w:r w:rsidRPr="009C239C">
        <w:t>Firm</w:t>
      </w:r>
      <w:r>
        <w:t>a</w:t>
      </w:r>
      <w:r w:rsidRPr="009C239C">
        <w:t xml:space="preserve"> v dokonale konkurenčním odvětví jsou </w:t>
      </w:r>
      <w:r w:rsidRPr="005D0C9A">
        <w:rPr>
          <w:color w:val="FFC000"/>
        </w:rPr>
        <w:t>příjemcem ceny</w:t>
      </w:r>
      <w:r w:rsidRPr="009C239C">
        <w:t>, kterou musí respektovat.</w:t>
      </w:r>
      <w:r>
        <w:t xml:space="preserve"> Za tuto cenu může firma prodávat svůj výstup. </w:t>
      </w:r>
      <w:r w:rsidR="00BB7C19">
        <w:t>To lze znázornit tzv.</w:t>
      </w:r>
      <w:r w:rsidRPr="009C239C">
        <w:t xml:space="preserve"> </w:t>
      </w:r>
      <w:r w:rsidRPr="005D0C9A">
        <w:rPr>
          <w:color w:val="FFC000"/>
        </w:rPr>
        <w:t>poptávkov</w:t>
      </w:r>
      <w:r w:rsidR="00BB7C19" w:rsidRPr="005D0C9A">
        <w:rPr>
          <w:color w:val="FFC000"/>
        </w:rPr>
        <w:t>ou</w:t>
      </w:r>
      <w:r w:rsidRPr="005D0C9A">
        <w:rPr>
          <w:color w:val="FFC000"/>
        </w:rPr>
        <w:t xml:space="preserve"> křiv</w:t>
      </w:r>
      <w:r w:rsidR="00BB7C19" w:rsidRPr="005D0C9A">
        <w:rPr>
          <w:color w:val="FFC000"/>
        </w:rPr>
        <w:t>kou po pro produkci firmy</w:t>
      </w:r>
      <w:r w:rsidRPr="009C239C">
        <w:t>,</w:t>
      </w:r>
      <w:r w:rsidR="00BB7C19">
        <w:t xml:space="preserve"> ta je horizontální (dokonale elastická) a</w:t>
      </w:r>
      <w:r w:rsidRPr="009C239C">
        <w:t xml:space="preserve"> označujeme </w:t>
      </w:r>
      <w:r w:rsidR="00BB7C19">
        <w:t xml:space="preserve">ji </w:t>
      </w:r>
      <w:r w:rsidRPr="009C239C">
        <w:t>symbolem „</w:t>
      </w:r>
      <w:r w:rsidRPr="009C239C">
        <w:rPr>
          <w:i/>
          <w:iCs/>
        </w:rPr>
        <w:t>d</w:t>
      </w:r>
      <w:r w:rsidRPr="009C239C">
        <w:t>“.</w:t>
      </w:r>
      <w:r w:rsidR="00BB7C19">
        <w:t xml:space="preserve"> Tuto poptávku ukazuje následující obrázek.</w:t>
      </w:r>
    </w:p>
    <w:p w14:paraId="5ED8AC32" w14:textId="64DD7409" w:rsidR="009C239C" w:rsidRDefault="00BB7C19" w:rsidP="009C239C">
      <w:pPr>
        <w:jc w:val="both"/>
      </w:pPr>
      <w:r>
        <w:rPr>
          <w:noProof/>
        </w:rPr>
        <w:drawing>
          <wp:inline distT="0" distB="0" distL="0" distR="0" wp14:anchorId="320C5B59" wp14:editId="6171C69E">
            <wp:extent cx="2642223" cy="1929765"/>
            <wp:effectExtent l="0" t="0" r="6350" b="0"/>
            <wp:docPr id="6" name="Zástupný obsah 5">
              <a:extLst xmlns:a="http://schemas.openxmlformats.org/drawingml/2006/main">
                <a:ext uri="{FF2B5EF4-FFF2-40B4-BE49-F238E27FC236}">
                  <a16:creationId xmlns:a16="http://schemas.microsoft.com/office/drawing/2014/main" id="{645156F4-1BFC-4955-AD48-17E460D52B0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sah 5">
                      <a:extLst>
                        <a:ext uri="{FF2B5EF4-FFF2-40B4-BE49-F238E27FC236}">
                          <a16:creationId xmlns:a16="http://schemas.microsoft.com/office/drawing/2014/main" id="{645156F4-1BFC-4955-AD48-17E460D52B0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6485" cy="193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9B05" w14:textId="0C0EDAD2" w:rsidR="00BB7C19" w:rsidRDefault="00BB7C19" w:rsidP="00BB7C19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O čem se rozhoduje firma v dokonalé konkurenci</w:t>
      </w:r>
    </w:p>
    <w:p w14:paraId="30ED6915" w14:textId="44FF433D" w:rsidR="00BB7C19" w:rsidRDefault="00BB7C19" w:rsidP="00BB7C19">
      <w:pPr>
        <w:jc w:val="both"/>
      </w:pPr>
      <w:r w:rsidRPr="005D0C9A">
        <w:rPr>
          <w:color w:val="FFC000"/>
        </w:rPr>
        <w:lastRenderedPageBreak/>
        <w:t xml:space="preserve">Optimálním množství produkce </w:t>
      </w:r>
      <w:r>
        <w:t>firmy je tam, kde</w:t>
      </w:r>
      <w:r w:rsidRPr="00BB7C19">
        <w:t xml:space="preserve"> se mezní náklady a mezní příjem rovnají, tedy když </w:t>
      </w:r>
      <w:r>
        <w:t xml:space="preserve">se </w:t>
      </w:r>
      <w:r w:rsidRPr="005D0C9A">
        <w:rPr>
          <w:color w:val="FFC000"/>
        </w:rPr>
        <w:t>MC = MR</w:t>
      </w:r>
      <w:r>
        <w:rPr>
          <w:i/>
          <w:iCs/>
        </w:rPr>
        <w:t xml:space="preserve">. </w:t>
      </w:r>
      <w:r>
        <w:t xml:space="preserve">Při tomto objemu produkce </w:t>
      </w:r>
      <w:r w:rsidRPr="005D0C9A">
        <w:rPr>
          <w:color w:val="FFC000"/>
        </w:rPr>
        <w:t>firma maximalizuje zisk</w:t>
      </w:r>
      <w:r>
        <w:t>. Není žádný motiv měnit objem výstupu firmy.  Tuto rovnováhu ukazuje následující obrázek.</w:t>
      </w:r>
    </w:p>
    <w:p w14:paraId="0FC34412" w14:textId="2EF31E31" w:rsidR="00BB7C19" w:rsidRPr="00BB7C19" w:rsidRDefault="00BB7C19" w:rsidP="00BB7C19">
      <w:pPr>
        <w:jc w:val="both"/>
        <w:rPr>
          <w:smallCaps/>
          <w:color w:val="FFC000"/>
          <w:sz w:val="26"/>
          <w:szCs w:val="26"/>
        </w:rPr>
      </w:pPr>
      <w:r>
        <w:rPr>
          <w:noProof/>
        </w:rPr>
        <w:drawing>
          <wp:inline distT="0" distB="0" distL="0" distR="0" wp14:anchorId="3FDA09DA" wp14:editId="7B404D3C">
            <wp:extent cx="2395220" cy="2103681"/>
            <wp:effectExtent l="0" t="0" r="5080" b="0"/>
            <wp:docPr id="5" name="Zástupný obsah 4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9ECE69C2-6B17-4A61-AA21-76D30EDD3E05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9ECE69C2-6B17-4A61-AA21-76D30EDD3E05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7816" r="30886" b="74387"/>
                    <a:stretch/>
                  </pic:blipFill>
                  <pic:spPr bwMode="auto">
                    <a:xfrm>
                      <a:off x="0" y="0"/>
                      <a:ext cx="2399249" cy="21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978E7" w14:textId="4C600484" w:rsidR="009C239C" w:rsidRDefault="009C239C" w:rsidP="009C239C">
      <w:pPr>
        <w:jc w:val="both"/>
      </w:pPr>
    </w:p>
    <w:p w14:paraId="05C7D1CE" w14:textId="5FE19E5B" w:rsidR="00BB7C19" w:rsidRDefault="00BB7C19" w:rsidP="00BB7C19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nabídka firmy v dokonalé konkurenci</w:t>
      </w:r>
    </w:p>
    <w:p w14:paraId="0D2EEE03" w14:textId="4EE8AC1D" w:rsidR="009A532B" w:rsidRDefault="009A532B" w:rsidP="009A532B">
      <w:pPr>
        <w:jc w:val="both"/>
      </w:pPr>
      <w:r>
        <w:t>F</w:t>
      </w:r>
      <w:r w:rsidRPr="009A532B">
        <w:t>irma při rostoucí ceně svou produkci zvyšuje, při klesající ceně ji snižuje.</w:t>
      </w:r>
      <w:r>
        <w:t xml:space="preserve"> Při různým tržních cenách volí firma výstup tam, kde </w:t>
      </w:r>
      <w:r w:rsidRPr="009A532B">
        <w:t xml:space="preserve">tržní </w:t>
      </w:r>
      <w:r>
        <w:t xml:space="preserve">ceny P protne křivku </w:t>
      </w:r>
      <w:r w:rsidRPr="009A532B">
        <w:t xml:space="preserve">mezních nákladů </w:t>
      </w:r>
      <w:r w:rsidRPr="005D0C9A">
        <w:t>MC</w:t>
      </w:r>
      <w:r w:rsidRPr="009A532B">
        <w:t>.</w:t>
      </w:r>
      <w:r>
        <w:t xml:space="preserve"> Část </w:t>
      </w:r>
      <w:r w:rsidRPr="009A532B">
        <w:t>křivk</w:t>
      </w:r>
      <w:r>
        <w:t>y</w:t>
      </w:r>
      <w:r w:rsidRPr="009A532B">
        <w:t xml:space="preserve"> </w:t>
      </w:r>
      <w:r>
        <w:t xml:space="preserve">mezních nákladů tvoří </w:t>
      </w:r>
      <w:r w:rsidRPr="005D0C9A">
        <w:rPr>
          <w:color w:val="FFC000"/>
        </w:rPr>
        <w:t>nabídku firmy v dokonalé konkurenci</w:t>
      </w:r>
      <w:r>
        <w:t>.</w:t>
      </w:r>
      <w:r w:rsidRPr="009A532B">
        <w:t xml:space="preserve"> </w:t>
      </w:r>
      <w:r>
        <w:t>U</w:t>
      </w:r>
      <w:r w:rsidRPr="009A532B">
        <w:t>rčuje, jaký objem produkce bude firma při dané ceně vyrábět a nabízet.</w:t>
      </w:r>
      <w:r>
        <w:t xml:space="preserve"> Tvorbu rovnováhy ukazuje následující obrázek.</w:t>
      </w:r>
    </w:p>
    <w:p w14:paraId="4F1FC12E" w14:textId="4A09B6EC" w:rsidR="009A532B" w:rsidRPr="009A532B" w:rsidRDefault="009A532B" w:rsidP="009A532B">
      <w:pPr>
        <w:jc w:val="both"/>
      </w:pPr>
      <w:r w:rsidRPr="009A532B">
        <w:rPr>
          <w:noProof/>
        </w:rPr>
        <w:drawing>
          <wp:inline distT="0" distB="0" distL="0" distR="0" wp14:anchorId="71BB6934" wp14:editId="2AAFC2CE">
            <wp:extent cx="2832957" cy="1963420"/>
            <wp:effectExtent l="0" t="0" r="5715" b="0"/>
            <wp:docPr id="8" name="Zástupný obsah 4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2B712F59-7988-4414-8495-245FFBE0236A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obsah 4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2B712F59-7988-4414-8495-245FFBE0236A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22487" r="32539" b="58394"/>
                    <a:stretch/>
                  </pic:blipFill>
                  <pic:spPr bwMode="auto">
                    <a:xfrm>
                      <a:off x="0" y="0"/>
                      <a:ext cx="2837881" cy="196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1C1CD" w14:textId="329EF8CF" w:rsidR="009A532B" w:rsidRDefault="009A532B" w:rsidP="009A532B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bod uzavření firmy v dokonalé konkurenci v krátkém období</w:t>
      </w:r>
    </w:p>
    <w:p w14:paraId="6D84F0D5" w14:textId="2DBB703E" w:rsidR="00BB7C19" w:rsidRDefault="005709B6" w:rsidP="00BB7C19">
      <w:pPr>
        <w:jc w:val="both"/>
      </w:pPr>
      <w:r>
        <w:t xml:space="preserve">Firmě se v krátkém období může vyplatit vyrábět se ztrátou. Důvodem je existence fixních nákladů. </w:t>
      </w:r>
      <w:r w:rsidR="00122D79">
        <w:t xml:space="preserve">Výstup, kde </w:t>
      </w:r>
      <w:r w:rsidR="00122D79" w:rsidRPr="00122D79">
        <w:t xml:space="preserve">se cena vyrovnává s průměrnými variabilními náklady, nazýváme </w:t>
      </w:r>
      <w:r w:rsidR="00122D79" w:rsidRPr="00BE007E">
        <w:rPr>
          <w:color w:val="FFC000"/>
        </w:rPr>
        <w:t>bodem uzavření firmy</w:t>
      </w:r>
      <w:r w:rsidR="00122D79">
        <w:t xml:space="preserve">. </w:t>
      </w:r>
      <w:r w:rsidR="00122D79" w:rsidRPr="00122D79">
        <w:t>Tento bod je hranicí, za kterou je již výhodnější výrobu zastavit</w:t>
      </w:r>
      <w:r w:rsidR="00122D79">
        <w:t xml:space="preserve">. Při poklesu ceny pod bod uzavření </w:t>
      </w:r>
      <w:r>
        <w:t xml:space="preserve">firmy </w:t>
      </w:r>
      <w:r w:rsidR="00122D79">
        <w:t xml:space="preserve">je </w:t>
      </w:r>
      <w:r w:rsidR="00122D79" w:rsidRPr="00122D79">
        <w:t xml:space="preserve">ztráta způsobená po zastavení výroby </w:t>
      </w:r>
      <w:r w:rsidR="00122D79">
        <w:t xml:space="preserve">z důvodu existence </w:t>
      </w:r>
      <w:r w:rsidR="00122D79" w:rsidRPr="00122D79">
        <w:t>fixní</w:t>
      </w:r>
      <w:r w:rsidR="00122D79">
        <w:t>ch</w:t>
      </w:r>
      <w:r w:rsidR="00122D79" w:rsidRPr="00122D79">
        <w:t xml:space="preserve"> náklad</w:t>
      </w:r>
      <w:r w:rsidR="00122D79">
        <w:t>ů</w:t>
      </w:r>
      <w:r w:rsidR="00122D79" w:rsidRPr="00122D79">
        <w:t xml:space="preserve"> menší než ztráta, k níž by docházelo při pokračování výroby</w:t>
      </w:r>
      <w:r w:rsidR="00122D79">
        <w:t>. V bodě uzavření firmy se cena rovná průměrným variabilním nákladům</w:t>
      </w:r>
      <w:r>
        <w:t xml:space="preserve"> a </w:t>
      </w:r>
      <w:r w:rsidR="00122D79">
        <w:t xml:space="preserve">ztráta firmy je přesně ve výši fixních nákladů. </w:t>
      </w:r>
      <w:r>
        <w:t xml:space="preserve">Bod uzavření firmy je na následujícím obrázku v bodě C. </w:t>
      </w:r>
    </w:p>
    <w:p w14:paraId="75C4A97A" w14:textId="1040456D" w:rsidR="005709B6" w:rsidRDefault="005709B6" w:rsidP="00BB7C19">
      <w:pPr>
        <w:jc w:val="both"/>
        <w:rPr>
          <w:smallCaps/>
          <w:color w:val="FFC000"/>
          <w:sz w:val="26"/>
          <w:szCs w:val="26"/>
        </w:rPr>
      </w:pPr>
      <w:r w:rsidRPr="005709B6">
        <w:rPr>
          <w:smallCaps/>
          <w:noProof/>
          <w:color w:val="FFC000"/>
          <w:sz w:val="26"/>
          <w:szCs w:val="26"/>
        </w:rPr>
        <w:lastRenderedPageBreak/>
        <w:drawing>
          <wp:inline distT="0" distB="0" distL="0" distR="0" wp14:anchorId="0CB43068" wp14:editId="0B63E62F">
            <wp:extent cx="3393440" cy="2041973"/>
            <wp:effectExtent l="0" t="0" r="0" b="0"/>
            <wp:docPr id="10" name="Zástupný obsah 4">
              <a:extLst xmlns:a="http://schemas.openxmlformats.org/drawingml/2006/main">
                <a:ext uri="{FF2B5EF4-FFF2-40B4-BE49-F238E27FC236}">
                  <a16:creationId xmlns:a16="http://schemas.microsoft.com/office/drawing/2014/main" id="{393B8618-E2F9-4BDC-A8D4-AD28AD57D619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>
                      <a:extLst>
                        <a:ext uri="{FF2B5EF4-FFF2-40B4-BE49-F238E27FC236}">
                          <a16:creationId xmlns:a16="http://schemas.microsoft.com/office/drawing/2014/main" id="{393B8618-E2F9-4BDC-A8D4-AD28AD57D619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48340" r="15509" b="27850"/>
                    <a:stretch/>
                  </pic:blipFill>
                  <pic:spPr bwMode="auto">
                    <a:xfrm>
                      <a:off x="0" y="0"/>
                      <a:ext cx="3398227" cy="20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A2A8D" w14:textId="068C1BFA" w:rsidR="009C239C" w:rsidRPr="009C239C" w:rsidRDefault="009C239C" w:rsidP="009C239C">
      <w:pPr>
        <w:jc w:val="both"/>
      </w:pPr>
    </w:p>
    <w:p w14:paraId="68E9767C" w14:textId="28853466" w:rsidR="005709B6" w:rsidRDefault="005709B6" w:rsidP="005709B6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Jak se v dokonalé konkurenc</w:t>
      </w:r>
      <w:r w:rsidR="00CB6051">
        <w:rPr>
          <w:smallCaps/>
          <w:color w:val="FFC000"/>
          <w:sz w:val="26"/>
          <w:szCs w:val="26"/>
        </w:rPr>
        <w:t>i</w:t>
      </w:r>
      <w:r>
        <w:rPr>
          <w:smallCaps/>
          <w:color w:val="FFC000"/>
          <w:sz w:val="26"/>
          <w:szCs w:val="26"/>
        </w:rPr>
        <w:t xml:space="preserve"> tvoří rovnováha v dlouhém období</w:t>
      </w:r>
    </w:p>
    <w:p w14:paraId="3294331D" w14:textId="606779E6" w:rsidR="009C239C" w:rsidRDefault="005709B6" w:rsidP="001E2D10">
      <w:pPr>
        <w:jc w:val="both"/>
      </w:pPr>
      <w:r>
        <w:t xml:space="preserve">V dlouhém období </w:t>
      </w:r>
      <w:r w:rsidRPr="00874A87">
        <w:rPr>
          <w:color w:val="FFC000"/>
        </w:rPr>
        <w:t>mohou firmy volně vstupovat na trh nebo z něho vystupovat</w:t>
      </w:r>
      <w:r>
        <w:t xml:space="preserve">. Vstup nových firem tlačí na pokles tržní ceny, odchod firem tržní cenu zvyšuje. Z pohledu firmy se vyplatí na trhu v dlouhém období setrvat, pokud cena pokrývá alespoň průměrné náklady v dlouhém období. Při rovnováze v dlouhém období firma vykazuje </w:t>
      </w:r>
      <w:r w:rsidRPr="00874A87">
        <w:rPr>
          <w:color w:val="FFC000"/>
        </w:rPr>
        <w:t>nulový ekonomický zisk</w:t>
      </w:r>
      <w:r>
        <w:t xml:space="preserve">, celkové příjmy se rovnají </w:t>
      </w:r>
      <w:proofErr w:type="gramStart"/>
      <w:r>
        <w:t>celkovým nákladů</w:t>
      </w:r>
      <w:proofErr w:type="gramEnd"/>
      <w:r w:rsidR="00CB6051">
        <w:t xml:space="preserve"> </w:t>
      </w:r>
      <w:r w:rsidR="00CB6051" w:rsidRPr="00874A87">
        <w:rPr>
          <w:color w:val="FFC000"/>
        </w:rPr>
        <w:t>(TR=TC)</w:t>
      </w:r>
      <w:r>
        <w:t xml:space="preserve">, průměrné náklady se rovnají </w:t>
      </w:r>
      <w:r w:rsidR="00CB6051">
        <w:t xml:space="preserve">průměrným příjmům </w:t>
      </w:r>
      <w:r w:rsidR="00CB6051" w:rsidRPr="00874A87">
        <w:rPr>
          <w:color w:val="FFC000"/>
        </w:rPr>
        <w:t xml:space="preserve">(AC=AR). </w:t>
      </w:r>
      <w:r w:rsidR="00CB6051">
        <w:t>Rovnováhu firmy v dlouhém období ukazuje následující obrázek:</w:t>
      </w:r>
    </w:p>
    <w:p w14:paraId="7CBC5DC5" w14:textId="1A826484" w:rsidR="00CB6051" w:rsidRDefault="00CB6051" w:rsidP="001E2D10">
      <w:pPr>
        <w:jc w:val="both"/>
        <w:rPr>
          <w:b/>
          <w:bCs/>
          <w:smallCaps/>
          <w:color w:val="FFC000"/>
        </w:rPr>
      </w:pPr>
      <w:r w:rsidRPr="00CB6051">
        <w:rPr>
          <w:b/>
          <w:bCs/>
          <w:smallCaps/>
          <w:noProof/>
          <w:color w:val="FFC000"/>
        </w:rPr>
        <w:drawing>
          <wp:inline distT="0" distB="0" distL="0" distR="0" wp14:anchorId="1756D354" wp14:editId="31BC4D27">
            <wp:extent cx="2653442" cy="1688465"/>
            <wp:effectExtent l="0" t="0" r="0" b="6985"/>
            <wp:docPr id="11" name="Zástupný obsah 4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B8442403-B8E9-44D4-8AC4-B74047835552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ástupný obsah 4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B8442403-B8E9-44D4-8AC4-B74047835552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4" t="25613" r="20636" b="52622"/>
                    <a:stretch/>
                  </pic:blipFill>
                  <pic:spPr bwMode="auto">
                    <a:xfrm>
                      <a:off x="0" y="0"/>
                      <a:ext cx="2658310" cy="169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15F07" w14:textId="3D57852E" w:rsidR="009C239C" w:rsidRDefault="009C239C" w:rsidP="001E2D10">
      <w:pPr>
        <w:jc w:val="both"/>
        <w:rPr>
          <w:b/>
          <w:bCs/>
          <w:smallCaps/>
          <w:color w:val="FFC000"/>
        </w:rPr>
      </w:pPr>
    </w:p>
    <w:p w14:paraId="489B94E9" w14:textId="3799A33A" w:rsidR="00F24964" w:rsidRPr="0040694B" w:rsidRDefault="00F24964" w:rsidP="00F24964">
      <w:pPr>
        <w:pStyle w:val="Nadpis1"/>
        <w:rPr>
          <w:b/>
          <w:bCs/>
          <w:smallCaps/>
          <w:color w:val="FFC000"/>
        </w:rPr>
      </w:pPr>
      <w:r>
        <w:rPr>
          <w:b/>
          <w:bCs/>
          <w:smallCaps/>
          <w:color w:val="FFC000"/>
        </w:rPr>
        <w:t xml:space="preserve">Téma 6: </w:t>
      </w:r>
      <w:r w:rsidRPr="00F24964">
        <w:rPr>
          <w:b/>
          <w:bCs/>
          <w:smallCaps/>
          <w:color w:val="FFC000"/>
        </w:rPr>
        <w:t xml:space="preserve">Nedokonalá konkurence </w:t>
      </w:r>
      <w:r>
        <w:rPr>
          <w:b/>
          <w:bCs/>
          <w:smallCaps/>
          <w:color w:val="FFC000"/>
        </w:rPr>
        <w:t xml:space="preserve"> </w:t>
      </w:r>
    </w:p>
    <w:p w14:paraId="619D164B" w14:textId="1CEE2CB1" w:rsidR="009C239C" w:rsidRDefault="009C239C" w:rsidP="001E2D10">
      <w:pPr>
        <w:jc w:val="both"/>
        <w:rPr>
          <w:b/>
          <w:bCs/>
          <w:smallCaps/>
          <w:color w:val="FFC000"/>
        </w:rPr>
      </w:pPr>
    </w:p>
    <w:p w14:paraId="2FA71F13" w14:textId="2526E7FF" w:rsidR="00F24964" w:rsidRDefault="00F24964" w:rsidP="00F24964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Co je nedokonalý trh a </w:t>
      </w:r>
      <w:r w:rsidR="00487DC8">
        <w:rPr>
          <w:smallCaps/>
          <w:color w:val="FFC000"/>
          <w:sz w:val="26"/>
          <w:szCs w:val="26"/>
        </w:rPr>
        <w:t xml:space="preserve">jak se projevuje </w:t>
      </w:r>
      <w:r>
        <w:rPr>
          <w:smallCaps/>
          <w:color w:val="FFC000"/>
          <w:sz w:val="26"/>
          <w:szCs w:val="26"/>
        </w:rPr>
        <w:t>nedokonalá konkurence</w:t>
      </w:r>
    </w:p>
    <w:p w14:paraId="459D0640" w14:textId="0017440B" w:rsidR="00487DC8" w:rsidRDefault="00487DC8" w:rsidP="00F24964">
      <w:pPr>
        <w:jc w:val="both"/>
        <w:rPr>
          <w:smallCaps/>
          <w:color w:val="FFC000"/>
          <w:sz w:val="26"/>
          <w:szCs w:val="26"/>
        </w:rPr>
      </w:pPr>
      <w:r>
        <w:t xml:space="preserve">Výrobci </w:t>
      </w:r>
      <w:r w:rsidRPr="00487DC8">
        <w:t xml:space="preserve">na </w:t>
      </w:r>
      <w:r w:rsidRPr="00874A87">
        <w:rPr>
          <w:color w:val="FFC000"/>
        </w:rPr>
        <w:t xml:space="preserve">nedokonalých trzích </w:t>
      </w:r>
      <w:r w:rsidRPr="00487DC8">
        <w:t>tvoří svou cenu tak, že vyrovnávají mezní příjem a mezní náklady</w:t>
      </w:r>
      <w:r>
        <w:t xml:space="preserve"> obdobně jako firma v dokonalé konkurenci. </w:t>
      </w:r>
      <w:r w:rsidRPr="00487DC8">
        <w:t xml:space="preserve">Výrobci mohou změnami své produkce </w:t>
      </w:r>
      <w:r w:rsidRPr="00874A87">
        <w:rPr>
          <w:color w:val="FFC000"/>
        </w:rPr>
        <w:t>ovlivnit cenu</w:t>
      </w:r>
      <w:r>
        <w:t xml:space="preserve">. Mají určitou </w:t>
      </w:r>
      <w:r w:rsidRPr="00874A87">
        <w:rPr>
          <w:color w:val="FFC000"/>
        </w:rPr>
        <w:t>kontrolu nad cenou</w:t>
      </w:r>
      <w:r>
        <w:t xml:space="preserve">. </w:t>
      </w:r>
      <w:r w:rsidRPr="00487DC8">
        <w:t>Firma na nedokonalém trhu prodává za cenu, která je vyšší než mezní náklady</w:t>
      </w:r>
      <w:r>
        <w:t xml:space="preserve">. Firmy často vyrábějí diferencované produkty. V některých tržních strukturách nedokonalé konkurence (to je typické např. pro monopol) je možné </w:t>
      </w:r>
      <w:r w:rsidRPr="00874A87">
        <w:rPr>
          <w:color w:val="FFC000"/>
        </w:rPr>
        <w:t>dlouhodobě dosahovat kladných ekonomických zisků</w:t>
      </w:r>
      <w:r>
        <w:t xml:space="preserve">. </w:t>
      </w:r>
    </w:p>
    <w:p w14:paraId="4EF4DE50" w14:textId="5C7DD8E9" w:rsidR="00487DC8" w:rsidRDefault="00487DC8" w:rsidP="00487DC8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příčinou vzniku nedokonalá konkurence</w:t>
      </w:r>
    </w:p>
    <w:p w14:paraId="78354BBA" w14:textId="49CDCA03" w:rsidR="00F24964" w:rsidRDefault="00487DC8" w:rsidP="001E2D10">
      <w:pPr>
        <w:jc w:val="both"/>
        <w:rPr>
          <w:b/>
          <w:bCs/>
          <w:smallCaps/>
          <w:color w:val="FFC000"/>
        </w:rPr>
      </w:pPr>
      <w:r>
        <w:t xml:space="preserve">Nedokonale konkurenční trhy mohou vzniknou z různých příčin. Je to např. </w:t>
      </w:r>
      <w:r w:rsidRPr="00874A87">
        <w:rPr>
          <w:color w:val="FFC000"/>
        </w:rPr>
        <w:t xml:space="preserve">limitovaný vstup do odvětví </w:t>
      </w:r>
      <w:r>
        <w:t xml:space="preserve">z důvodu </w:t>
      </w:r>
      <w:r w:rsidRPr="00874A87">
        <w:rPr>
          <w:color w:val="FFC000"/>
        </w:rPr>
        <w:t>bariér vstupu</w:t>
      </w:r>
      <w:r>
        <w:t xml:space="preserve">, existence malého počtu firem z důvodu </w:t>
      </w:r>
      <w:r w:rsidRPr="00874A87">
        <w:rPr>
          <w:color w:val="FFC000"/>
        </w:rPr>
        <w:t xml:space="preserve">úspor z rozsahu </w:t>
      </w:r>
      <w:r>
        <w:t xml:space="preserve">(výroba v malém se </w:t>
      </w:r>
      <w:r>
        <w:lastRenderedPageBreak/>
        <w:t xml:space="preserve">nákladově nevyplatí), každá firma vyrábí </w:t>
      </w:r>
      <w:r w:rsidRPr="00874A87">
        <w:rPr>
          <w:color w:val="FFC000"/>
        </w:rPr>
        <w:t>diferencovaný produkt</w:t>
      </w:r>
      <w:r>
        <w:t xml:space="preserve">. Nedokonalá konkurence může mít různé tržní struktury. </w:t>
      </w:r>
    </w:p>
    <w:p w14:paraId="4A9471F6" w14:textId="0E837A6F" w:rsidR="00487DC8" w:rsidRDefault="00487DC8" w:rsidP="00487DC8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Jaké tržní struktury nedokonalé konkurence analyzujeme v mikroekonomie </w:t>
      </w:r>
    </w:p>
    <w:p w14:paraId="769F5269" w14:textId="077B278C" w:rsidR="00B12360" w:rsidRDefault="00B12360" w:rsidP="001E2D10">
      <w:pPr>
        <w:jc w:val="both"/>
      </w:pPr>
      <w:r>
        <w:t xml:space="preserve">Při teoretické analýze vymezujeme několik základních struktur nedokonalé konkurence. Jsou jimi </w:t>
      </w:r>
      <w:r w:rsidRPr="00874A87">
        <w:rPr>
          <w:color w:val="FFC000"/>
        </w:rPr>
        <w:t>monopol</w:t>
      </w:r>
      <w:r>
        <w:t xml:space="preserve">, </w:t>
      </w:r>
      <w:r w:rsidRPr="00874A87">
        <w:rPr>
          <w:color w:val="FFC000"/>
        </w:rPr>
        <w:t>monopolistická konkurence</w:t>
      </w:r>
      <w:r>
        <w:t xml:space="preserve"> a </w:t>
      </w:r>
      <w:r w:rsidRPr="00874A87">
        <w:rPr>
          <w:color w:val="FFC000"/>
        </w:rPr>
        <w:t>oligopol</w:t>
      </w:r>
      <w:r>
        <w:t>. Charakteristiku těchto struktur a porovnání s dokonalou konkurencí ukazuji následující tabulka:</w:t>
      </w:r>
    </w:p>
    <w:p w14:paraId="0E9515BE" w14:textId="6485FCCF" w:rsidR="009C239C" w:rsidRDefault="00B12360" w:rsidP="001E2D10">
      <w:pPr>
        <w:jc w:val="both"/>
        <w:rPr>
          <w:b/>
          <w:bCs/>
          <w:smallCaps/>
          <w:color w:val="FFC000"/>
        </w:rPr>
      </w:pPr>
      <w:r>
        <w:rPr>
          <w:noProof/>
        </w:rPr>
        <w:drawing>
          <wp:inline distT="0" distB="0" distL="0" distR="0" wp14:anchorId="03408172" wp14:editId="1E0838A8">
            <wp:extent cx="5760720" cy="2042795"/>
            <wp:effectExtent l="0" t="0" r="0" b="0"/>
            <wp:docPr id="12" name="Obrázek 3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D45FE654-1340-4EAC-BA4A-2E3692880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3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D45FE654-1340-4EAC-BA4A-2E3692880424}"/>
                        </a:ext>
                      </a:extLst>
                    </pic:cNvPr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44853" r="29895" b="36628"/>
                    <a:stretch/>
                  </pic:blipFill>
                  <pic:spPr bwMode="auto">
                    <a:xfrm>
                      <a:off x="0" y="0"/>
                      <a:ext cx="576072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77B7305" w14:textId="65F86C1E" w:rsidR="009C239C" w:rsidRDefault="009C239C" w:rsidP="001E2D10">
      <w:pPr>
        <w:jc w:val="both"/>
        <w:rPr>
          <w:b/>
          <w:bCs/>
          <w:smallCaps/>
          <w:color w:val="FFC000"/>
        </w:rPr>
      </w:pPr>
    </w:p>
    <w:p w14:paraId="502FB798" w14:textId="13AC8F1F" w:rsidR="00B12360" w:rsidRDefault="00B12360" w:rsidP="00B12360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 xml:space="preserve">Co je monopol a jak se chová </w:t>
      </w:r>
    </w:p>
    <w:p w14:paraId="0658AAEC" w14:textId="568CB0A3" w:rsidR="009C239C" w:rsidRDefault="00B12360" w:rsidP="00B12360">
      <w:pPr>
        <w:jc w:val="both"/>
      </w:pPr>
      <w:r w:rsidRPr="00874A87">
        <w:rPr>
          <w:color w:val="FFC000"/>
        </w:rPr>
        <w:t>Monopol</w:t>
      </w:r>
      <w:r w:rsidRPr="00B12360">
        <w:t xml:space="preserve"> je taková tržní situace, kdy na trh daného produktu dodává jediná firma</w:t>
      </w:r>
      <w:r>
        <w:t xml:space="preserve">. </w:t>
      </w:r>
      <w:r w:rsidRPr="00B12360">
        <w:t>Tato firma není vystavena konkurenci jiných firem, které by dodávaly stejný nebo obdobný produkt.</w:t>
      </w:r>
      <w:r>
        <w:t xml:space="preserve"> Monopol disponuje </w:t>
      </w:r>
      <w:r w:rsidRPr="00874A87">
        <w:rPr>
          <w:color w:val="FFC000"/>
        </w:rPr>
        <w:t>monopolní silou</w:t>
      </w:r>
      <w:r>
        <w:t xml:space="preserve">. </w:t>
      </w:r>
      <w:r w:rsidR="00427AF6" w:rsidRPr="00427AF6">
        <w:t xml:space="preserve">Monopol může rozhodnout o </w:t>
      </w:r>
      <w:r w:rsidR="00427AF6" w:rsidRPr="00874A87">
        <w:rPr>
          <w:color w:val="FFC000"/>
        </w:rPr>
        <w:t>rozsahu produkce a o ceně</w:t>
      </w:r>
      <w:r w:rsidR="00874A87">
        <w:t>.</w:t>
      </w:r>
      <w:r w:rsidR="00427AF6" w:rsidRPr="00427AF6">
        <w:t xml:space="preserve"> </w:t>
      </w:r>
      <w:r w:rsidRPr="00B12360">
        <w:t>Zásadním rysem je schopnost ovlivňovat svými rozhodnutími tržní cenu.</w:t>
      </w:r>
      <w:r>
        <w:t xml:space="preserve"> </w:t>
      </w:r>
      <w:r w:rsidRPr="00B12360">
        <w:t xml:space="preserve">Podmínkou existence monopolu je </w:t>
      </w:r>
      <w:r w:rsidRPr="00874A87">
        <w:rPr>
          <w:color w:val="FFC000"/>
        </w:rPr>
        <w:t>existence bariér</w:t>
      </w:r>
      <w:r w:rsidRPr="00B12360">
        <w:t>, které znemožňují jiným firmám vstup do odvětví</w:t>
      </w:r>
      <w:r>
        <w:t xml:space="preserve">. Poptávka pro produkci monopolu je zároveň tržní poptávkou. Monopol se snaží </w:t>
      </w:r>
      <w:r w:rsidRPr="00874A87">
        <w:rPr>
          <w:color w:val="FFC000"/>
        </w:rPr>
        <w:t>maximalizovat zisk</w:t>
      </w:r>
      <w:r>
        <w:t>. Cenu může zvolit tam, k</w:t>
      </w:r>
      <w:r w:rsidR="00427AF6">
        <w:t>am</w:t>
      </w:r>
      <w:r>
        <w:t xml:space="preserve"> mu to umožní poptávka. Monopol určí obvykle </w:t>
      </w:r>
      <w:r w:rsidRPr="00874A87">
        <w:rPr>
          <w:color w:val="FFC000"/>
        </w:rPr>
        <w:t>cenu nad mezními náklady</w:t>
      </w:r>
      <w:r>
        <w:t xml:space="preserve">. Neregulovaný monopol dosahuje trvale (tzv. v dlouhém období) většinou kladný ekonomický zisk. Existence monopolu způsobuje </w:t>
      </w:r>
      <w:r w:rsidRPr="00874A87">
        <w:rPr>
          <w:color w:val="FFC000"/>
        </w:rPr>
        <w:t>neefektivnost</w:t>
      </w:r>
      <w:r>
        <w:t xml:space="preserve">, monopol vyrábí méně a za vyšší cenu ve srovnání s dokonale </w:t>
      </w:r>
      <w:r w:rsidR="00427AF6">
        <w:t>konkurenčním trhem. Rovnováhu monopolu ukazuje následující obrázek:</w:t>
      </w:r>
    </w:p>
    <w:p w14:paraId="292D7918" w14:textId="16AAF79A" w:rsidR="00427AF6" w:rsidRPr="00B12360" w:rsidRDefault="00427AF6" w:rsidP="00B12360">
      <w:pPr>
        <w:jc w:val="both"/>
      </w:pPr>
      <w:r w:rsidRPr="00427AF6">
        <w:rPr>
          <w:noProof/>
        </w:rPr>
        <w:drawing>
          <wp:inline distT="0" distB="0" distL="0" distR="0" wp14:anchorId="37E97F46" wp14:editId="39A35972">
            <wp:extent cx="3220034" cy="2496185"/>
            <wp:effectExtent l="0" t="0" r="0" b="0"/>
            <wp:docPr id="13" name="Obrázek 3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E2FB4A9-93B1-466E-AAC4-43050487D0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3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1E2FB4A9-93B1-466E-AAC4-43050487D0D6}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9" t="42328" r="16667" b="39875"/>
                    <a:stretch/>
                  </pic:blipFill>
                  <pic:spPr bwMode="auto">
                    <a:xfrm>
                      <a:off x="0" y="0"/>
                      <a:ext cx="3224881" cy="24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E4DE7" w14:textId="5903EF86" w:rsidR="009C239C" w:rsidRDefault="00427AF6" w:rsidP="001E2D10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lastRenderedPageBreak/>
        <w:t>Co je oligopol a jak se chová</w:t>
      </w:r>
    </w:p>
    <w:p w14:paraId="1EE2DBCE" w14:textId="4E5E07D8" w:rsidR="00427AF6" w:rsidRPr="00427AF6" w:rsidRDefault="00427AF6" w:rsidP="00427AF6">
      <w:pPr>
        <w:jc w:val="both"/>
      </w:pPr>
      <w:r w:rsidRPr="00874A87">
        <w:rPr>
          <w:color w:val="FFC000"/>
        </w:rPr>
        <w:t>Oligopol</w:t>
      </w:r>
      <w:r>
        <w:t xml:space="preserve"> se vyskytuje v několika </w:t>
      </w:r>
      <w:r w:rsidRPr="00427AF6">
        <w:t>variantách</w:t>
      </w:r>
      <w:r>
        <w:t xml:space="preserve">. Je to např. </w:t>
      </w:r>
      <w:r w:rsidRPr="00295AFE">
        <w:t>h</w:t>
      </w:r>
      <w:r w:rsidRPr="00427AF6">
        <w:t>omogenní oligopol</w:t>
      </w:r>
      <w:r w:rsidRPr="00427AF6">
        <w:rPr>
          <w:b/>
          <w:bCs/>
        </w:rPr>
        <w:t xml:space="preserve"> </w:t>
      </w:r>
      <w:r w:rsidRPr="00427AF6">
        <w:t>– firmy v homogenním oligopolu produkují víceméně stejný produkt (např. ocel, cement). Diferencovaný oligopol</w:t>
      </w:r>
      <w:r w:rsidRPr="00427AF6">
        <w:rPr>
          <w:b/>
          <w:bCs/>
        </w:rPr>
        <w:t xml:space="preserve"> </w:t>
      </w:r>
      <w:r w:rsidRPr="00427AF6">
        <w:t>– jde o odvětví, v němž firmy produkují výrobky</w:t>
      </w:r>
      <w:r>
        <w:t xml:space="preserve">, které </w:t>
      </w:r>
      <w:r w:rsidRPr="00427AF6">
        <w:t>spotřebitel</w:t>
      </w:r>
      <w:r>
        <w:t>é</w:t>
      </w:r>
      <w:r w:rsidRPr="00427AF6">
        <w:t xml:space="preserve"> vním</w:t>
      </w:r>
      <w:r>
        <w:t xml:space="preserve">ají </w:t>
      </w:r>
      <w:r w:rsidRPr="00427AF6">
        <w:t>jako diferencované</w:t>
      </w:r>
      <w:r>
        <w:t xml:space="preserve">. </w:t>
      </w:r>
      <w:r w:rsidRPr="00427AF6">
        <w:t xml:space="preserve">Dalším rysem postavení firem v oligopolní struktuře je vysoká </w:t>
      </w:r>
      <w:r w:rsidRPr="00874A87">
        <w:rPr>
          <w:color w:val="FFC000"/>
        </w:rPr>
        <w:t>vzájemná závislost a podmíněnost jejich ekonomického chování</w:t>
      </w:r>
      <w:r w:rsidRPr="00427AF6">
        <w:t xml:space="preserve"> a jejich ekonomických výsledků.</w:t>
      </w:r>
      <w:r>
        <w:t xml:space="preserve"> </w:t>
      </w:r>
      <w:r w:rsidRPr="00427AF6">
        <w:t>V oligopolních podmínkách změna rozsahu produkce nebo ceny u jedné firmy působí na rivaly v odvětví, neboť ovlivní jejich prodeje a zisky</w:t>
      </w:r>
      <w:r>
        <w:t xml:space="preserve">. V rámci oligopolu firmy mohou mezi sebou konkurovat nebo spolupracovat. Při vzájemné spolupráci mluvíme o </w:t>
      </w:r>
      <w:r w:rsidRPr="00874A87">
        <w:rPr>
          <w:color w:val="FFC000"/>
        </w:rPr>
        <w:t xml:space="preserve">smluvním oligopolu </w:t>
      </w:r>
      <w:r>
        <w:t>nebo</w:t>
      </w:r>
      <w:r w:rsidR="00295AFE">
        <w:t xml:space="preserve"> takové uskupení nazýváme </w:t>
      </w:r>
      <w:r w:rsidR="00295AFE" w:rsidRPr="00874A87">
        <w:rPr>
          <w:color w:val="FFC000"/>
        </w:rPr>
        <w:t>kartelem</w:t>
      </w:r>
      <w:r>
        <w:t xml:space="preserve">. </w:t>
      </w:r>
    </w:p>
    <w:p w14:paraId="407A0FE7" w14:textId="5BE275D6" w:rsidR="00427AF6" w:rsidRDefault="00427AF6" w:rsidP="00427AF6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ka</w:t>
      </w:r>
      <w:r w:rsidR="00295AFE">
        <w:rPr>
          <w:smallCaps/>
          <w:color w:val="FFC000"/>
          <w:sz w:val="26"/>
          <w:szCs w:val="26"/>
        </w:rPr>
        <w:t xml:space="preserve">rtel </w:t>
      </w:r>
      <w:r>
        <w:rPr>
          <w:smallCaps/>
          <w:color w:val="FFC000"/>
          <w:sz w:val="26"/>
          <w:szCs w:val="26"/>
        </w:rPr>
        <w:t>a jak se chová</w:t>
      </w:r>
    </w:p>
    <w:p w14:paraId="435FC262" w14:textId="045E5504" w:rsidR="00295AFE" w:rsidRDefault="00295AFE" w:rsidP="00295AFE">
      <w:pPr>
        <w:jc w:val="both"/>
        <w:rPr>
          <w:smallCaps/>
          <w:color w:val="FFC000"/>
          <w:sz w:val="26"/>
          <w:szCs w:val="26"/>
        </w:rPr>
      </w:pPr>
      <w:r w:rsidRPr="00295AFE">
        <w:t xml:space="preserve">Seskupení firem, které uzavřely </w:t>
      </w:r>
      <w:r>
        <w:t xml:space="preserve">dohodu nebo </w:t>
      </w:r>
      <w:r w:rsidRPr="00295AFE">
        <w:t xml:space="preserve">smlouvu, se označujeme jako </w:t>
      </w:r>
      <w:r w:rsidRPr="00874A87">
        <w:rPr>
          <w:color w:val="FFC000"/>
        </w:rPr>
        <w:t>kartel</w:t>
      </w:r>
      <w:r w:rsidRPr="00295AFE">
        <w:t>. Nejznámějším typem kartelu je kartel cenový, v jehož rámci se firmy dohodnou na cen</w:t>
      </w:r>
      <w:r>
        <w:t xml:space="preserve">ě nebo cenovém postupu. </w:t>
      </w:r>
      <w:r w:rsidRPr="00874A87">
        <w:rPr>
          <w:color w:val="FFC000"/>
        </w:rPr>
        <w:t xml:space="preserve">Kartelové smlouvy </w:t>
      </w:r>
      <w:r w:rsidRPr="00295AFE">
        <w:t>jsou zakázány a postihovány. Problém je však v tom, že kartelové dohody mají jen málokdy podobu písemné smlouvy</w:t>
      </w:r>
      <w:r>
        <w:t>.</w:t>
      </w:r>
    </w:p>
    <w:p w14:paraId="4955EACE" w14:textId="4592AFF0" w:rsidR="00E0643E" w:rsidRDefault="00295AFE" w:rsidP="00E0643E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monopolistická konkurence a jak se firmy chová v této tržní struktuř</w:t>
      </w:r>
      <w:r w:rsidR="00E0643E">
        <w:rPr>
          <w:smallCaps/>
          <w:color w:val="FFC000"/>
          <w:sz w:val="26"/>
          <w:szCs w:val="26"/>
        </w:rPr>
        <w:t>e</w:t>
      </w:r>
    </w:p>
    <w:p w14:paraId="679892C8" w14:textId="50A1366B" w:rsidR="00E0643E" w:rsidRDefault="00E0643E" w:rsidP="00E0643E">
      <w:pPr>
        <w:jc w:val="both"/>
      </w:pPr>
      <w:r w:rsidRPr="00874A87">
        <w:rPr>
          <w:color w:val="FFC000"/>
        </w:rPr>
        <w:t xml:space="preserve">Monopolistická konkurence </w:t>
      </w:r>
      <w:r w:rsidRPr="00E0643E">
        <w:t>existuje v odvětví, kde působí velký počet firem</w:t>
      </w:r>
      <w:r>
        <w:t xml:space="preserve">. </w:t>
      </w:r>
      <w:r w:rsidRPr="00E0643E">
        <w:t xml:space="preserve">Vstup do takového odvětví je volný. Neexistují žádné bariéry vstupu na trh. Na trh může kdykoli přijít nová konkurence. V důsledku toho se zde prosazuje tendence k </w:t>
      </w:r>
      <w:r w:rsidRPr="00874A87">
        <w:rPr>
          <w:color w:val="FFC000"/>
        </w:rPr>
        <w:t>nulovému ekonomickému zisku</w:t>
      </w:r>
      <w:r w:rsidRPr="00E0643E">
        <w:t>.</w:t>
      </w:r>
      <w:r>
        <w:t xml:space="preserve"> D</w:t>
      </w:r>
      <w:r w:rsidRPr="00E0643E">
        <w:t xml:space="preserve">alším typickým rysem této tržní struktury </w:t>
      </w:r>
      <w:r>
        <w:t xml:space="preserve">je </w:t>
      </w:r>
      <w:r w:rsidRPr="00E0643E">
        <w:t>d</w:t>
      </w:r>
      <w:r>
        <w:t>i</w:t>
      </w:r>
      <w:r w:rsidRPr="00E0643E">
        <w:t>ferenciace (odlišení) produktu.</w:t>
      </w:r>
      <w:r>
        <w:t xml:space="preserve"> Firmy se snaží maximalizovat zisk. Mají určitou kontrolu nad cenou. Výstup volí tam, kde se mezní příjem rovná mezním nákladům (MC=MR). </w:t>
      </w:r>
      <w:r w:rsidRPr="00874A87">
        <w:rPr>
          <w:color w:val="FFC000"/>
        </w:rPr>
        <w:t xml:space="preserve">Kladný ekonomický zisk </w:t>
      </w:r>
      <w:r>
        <w:t>dosahuje firma obdobně jako v dokonalé konkurenci pouze v </w:t>
      </w:r>
      <w:r w:rsidRPr="00874A87">
        <w:rPr>
          <w:color w:val="FFC000"/>
        </w:rPr>
        <w:t>krátkém období</w:t>
      </w:r>
      <w:r>
        <w:t xml:space="preserve">. Kromě </w:t>
      </w:r>
      <w:r w:rsidR="00874A87">
        <w:t>výstupu si</w:t>
      </w:r>
      <w:r>
        <w:t xml:space="preserve"> může firma určit cenu </w:t>
      </w:r>
      <w:r w:rsidR="00874A87">
        <w:t xml:space="preserve">ale jen </w:t>
      </w:r>
      <w:r>
        <w:t>tam, kde jí to dovolí poptávka po její produkci. Firmu s kladným ziskem ukazuj</w:t>
      </w:r>
      <w:r w:rsidR="00874A87">
        <w:t>e</w:t>
      </w:r>
      <w:r>
        <w:t xml:space="preserve"> následující obrázek: </w:t>
      </w:r>
    </w:p>
    <w:p w14:paraId="30F35ADD" w14:textId="4C87C45B" w:rsidR="00E0643E" w:rsidRPr="00E0643E" w:rsidRDefault="00E0643E" w:rsidP="00E0643E">
      <w:pPr>
        <w:jc w:val="both"/>
      </w:pPr>
      <w:r w:rsidRPr="00E0643E">
        <w:rPr>
          <w:noProof/>
        </w:rPr>
        <w:drawing>
          <wp:inline distT="0" distB="0" distL="0" distR="0" wp14:anchorId="0F84AAFC" wp14:editId="39A3D517">
            <wp:extent cx="3091008" cy="2052955"/>
            <wp:effectExtent l="0" t="0" r="0" b="4445"/>
            <wp:docPr id="14" name="Obrázek 3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5ED8D92-BACF-42E8-8190-EBD9331F42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3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F5ED8D92-BACF-42E8-8190-EBD9331F4225}"/>
                        </a:ext>
                      </a:extLst>
                    </pic:cNvPr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43410" r="23281" b="38672"/>
                    <a:stretch/>
                  </pic:blipFill>
                  <pic:spPr bwMode="auto">
                    <a:xfrm>
                      <a:off x="0" y="0"/>
                      <a:ext cx="3095026" cy="20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7588F120" w14:textId="0E761774" w:rsidR="00295AFE" w:rsidRDefault="00295AFE" w:rsidP="00295AFE">
      <w:pPr>
        <w:jc w:val="both"/>
      </w:pPr>
    </w:p>
    <w:p w14:paraId="139F54F7" w14:textId="184DCE84" w:rsidR="00E0643E" w:rsidRDefault="00E0643E" w:rsidP="00E0643E">
      <w:pPr>
        <w:jc w:val="both"/>
        <w:rPr>
          <w:smallCaps/>
          <w:color w:val="FFC000"/>
          <w:sz w:val="26"/>
          <w:szCs w:val="26"/>
        </w:rPr>
      </w:pPr>
      <w:r>
        <w:rPr>
          <w:smallCaps/>
          <w:color w:val="FFC000"/>
          <w:sz w:val="26"/>
          <w:szCs w:val="26"/>
        </w:rPr>
        <w:t>Co je protimonopolní politika a proč je důležitá</w:t>
      </w:r>
    </w:p>
    <w:p w14:paraId="0A99C2AD" w14:textId="1C132EB9" w:rsidR="00E0643E" w:rsidRPr="00E0643E" w:rsidRDefault="00E0643E" w:rsidP="00290BF7">
      <w:pPr>
        <w:jc w:val="both"/>
      </w:pPr>
      <w:r w:rsidRPr="00E0643E">
        <w:t xml:space="preserve">Spravedlivá soutěž, konkurence, je nezbytným předpokladem pro </w:t>
      </w:r>
      <w:r w:rsidRPr="00874A87">
        <w:rPr>
          <w:color w:val="FFC000"/>
        </w:rPr>
        <w:t xml:space="preserve">efektivní alokaci vzácných zdrojů </w:t>
      </w:r>
      <w:r w:rsidRPr="00E0643E">
        <w:t>v tržní ekonomice.</w:t>
      </w:r>
      <w:r w:rsidR="00290BF7">
        <w:t xml:space="preserve"> U některých struktur (zejména u monopolu a kartelu) je konkurence vyloučena nebo značně omezena. To způsobuje </w:t>
      </w:r>
      <w:r w:rsidR="00290BF7" w:rsidRPr="00874A87">
        <w:rPr>
          <w:color w:val="FFC000"/>
        </w:rPr>
        <w:t>neefektivní alokaci zdrojů</w:t>
      </w:r>
      <w:r w:rsidR="00290BF7">
        <w:t xml:space="preserve">. </w:t>
      </w:r>
      <w:r w:rsidR="00290BF7" w:rsidRPr="00874A87">
        <w:rPr>
          <w:color w:val="FFC000"/>
        </w:rPr>
        <w:t xml:space="preserve">Protimonopolní politika </w:t>
      </w:r>
      <w:r w:rsidR="00290BF7" w:rsidRPr="00E0643E">
        <w:t xml:space="preserve">se opírá </w:t>
      </w:r>
      <w:r w:rsidR="00290BF7">
        <w:t xml:space="preserve">hlavně </w:t>
      </w:r>
      <w:r w:rsidR="00290BF7" w:rsidRPr="00E0643E">
        <w:t>o zákony o ochraně hospodářské soutěže</w:t>
      </w:r>
      <w:r w:rsidR="00290BF7">
        <w:t>. S</w:t>
      </w:r>
      <w:r w:rsidRPr="00E0643E">
        <w:t xml:space="preserve">tát kontroluje chování monopolních či dominantních firem </w:t>
      </w:r>
      <w:r w:rsidR="00290BF7">
        <w:t xml:space="preserve">nebo </w:t>
      </w:r>
      <w:r w:rsidRPr="00E0643E">
        <w:t>zadávání veřejných zakázek či podpory soukromých firem z veřejných prostředků</w:t>
      </w:r>
      <w:r w:rsidR="00290BF7">
        <w:t xml:space="preserve">. Typickým </w:t>
      </w:r>
      <w:r w:rsidR="00290BF7">
        <w:lastRenderedPageBreak/>
        <w:t xml:space="preserve">nástrojem této politiky je určování </w:t>
      </w:r>
      <w:r w:rsidR="00290BF7" w:rsidRPr="00874A87">
        <w:rPr>
          <w:color w:val="FFC000"/>
        </w:rPr>
        <w:t xml:space="preserve">maximálních cen monopolním výrobcům </w:t>
      </w:r>
      <w:r w:rsidR="00290BF7">
        <w:t>nebo udělování poku</w:t>
      </w:r>
      <w:r w:rsidR="005377B7">
        <w:t>t</w:t>
      </w:r>
      <w:r w:rsidR="00290BF7">
        <w:t xml:space="preserve"> při porušení pravidel hospodářské soutěže.  </w:t>
      </w:r>
    </w:p>
    <w:p w14:paraId="75852C4A" w14:textId="11010F0B" w:rsidR="009C239C" w:rsidRDefault="009C239C" w:rsidP="001E2D10">
      <w:pPr>
        <w:jc w:val="both"/>
        <w:rPr>
          <w:b/>
          <w:bCs/>
          <w:smallCaps/>
          <w:color w:val="FFC000"/>
        </w:rPr>
      </w:pPr>
    </w:p>
    <w:p w14:paraId="0165DB87" w14:textId="2DE48377" w:rsidR="001E2D10" w:rsidRDefault="001E2D10" w:rsidP="001E2D10">
      <w:pPr>
        <w:jc w:val="both"/>
        <w:rPr>
          <w:b/>
          <w:bCs/>
          <w:smallCaps/>
          <w:color w:val="FFC000"/>
        </w:rPr>
      </w:pPr>
      <w:r>
        <w:rPr>
          <w:b/>
          <w:bCs/>
          <w:smallCaps/>
          <w:color w:val="FFC000"/>
        </w:rPr>
        <w:t>Použité zdroje:</w:t>
      </w:r>
    </w:p>
    <w:p w14:paraId="55CBAB48" w14:textId="77777777" w:rsidR="001E2D10" w:rsidRPr="001E2D10" w:rsidRDefault="001E2D10" w:rsidP="001E2D10">
      <w:pPr>
        <w:numPr>
          <w:ilvl w:val="0"/>
          <w:numId w:val="21"/>
        </w:numPr>
        <w:jc w:val="both"/>
        <w:rPr>
          <w:b/>
          <w:bCs/>
          <w:smallCaps/>
          <w:color w:val="FFC000"/>
        </w:rPr>
      </w:pPr>
      <w:r w:rsidRPr="001E2D10">
        <w:rPr>
          <w:b/>
          <w:bCs/>
          <w:smallCaps/>
          <w:color w:val="FFC000"/>
        </w:rPr>
        <w:t>HOLMAN, Robert. </w:t>
      </w:r>
      <w:r w:rsidRPr="001E2D10">
        <w:rPr>
          <w:b/>
          <w:bCs/>
          <w:i/>
          <w:iCs/>
          <w:smallCaps/>
          <w:color w:val="FFC000"/>
        </w:rPr>
        <w:t>Ekonomie</w:t>
      </w:r>
      <w:r w:rsidRPr="001E2D10">
        <w:rPr>
          <w:b/>
          <w:bCs/>
          <w:smallCaps/>
          <w:color w:val="FFC000"/>
        </w:rPr>
        <w:t>. 6. vydání. V Praze: C.H. Beck, 2016. Beckovy ekonomické učebnice. ISBN 978-80-7400-278-6.</w:t>
      </w:r>
    </w:p>
    <w:p w14:paraId="0176BA62" w14:textId="5008A8B5" w:rsidR="001E2D10" w:rsidRDefault="001E2D10" w:rsidP="001E2D10">
      <w:pPr>
        <w:numPr>
          <w:ilvl w:val="0"/>
          <w:numId w:val="21"/>
        </w:numPr>
        <w:jc w:val="both"/>
        <w:rPr>
          <w:b/>
          <w:bCs/>
          <w:smallCaps/>
          <w:color w:val="FFC000"/>
        </w:rPr>
      </w:pPr>
      <w:r w:rsidRPr="001E2D10">
        <w:rPr>
          <w:b/>
          <w:bCs/>
          <w:smallCaps/>
          <w:color w:val="FFC000"/>
        </w:rPr>
        <w:t>JUREČKA, Václav. </w:t>
      </w:r>
      <w:r w:rsidRPr="001E2D10">
        <w:rPr>
          <w:b/>
          <w:bCs/>
          <w:i/>
          <w:iCs/>
          <w:smallCaps/>
          <w:color w:val="FFC000"/>
        </w:rPr>
        <w:t>Mikroekonomie</w:t>
      </w:r>
      <w:r w:rsidRPr="001E2D10">
        <w:rPr>
          <w:b/>
          <w:bCs/>
          <w:smallCaps/>
          <w:color w:val="FFC000"/>
        </w:rPr>
        <w:t xml:space="preserve">. 2., </w:t>
      </w:r>
      <w:proofErr w:type="spellStart"/>
      <w:r w:rsidRPr="001E2D10">
        <w:rPr>
          <w:b/>
          <w:bCs/>
          <w:smallCaps/>
          <w:color w:val="FFC000"/>
        </w:rPr>
        <w:t>aktualiz</w:t>
      </w:r>
      <w:proofErr w:type="spellEnd"/>
      <w:r w:rsidRPr="001E2D10">
        <w:rPr>
          <w:b/>
          <w:bCs/>
          <w:smallCaps/>
          <w:color w:val="FFC000"/>
        </w:rPr>
        <w:t>. vyd. Praha: Grada, 2013. Expert (Grada). ISBN 978-80-247-4385-1.</w:t>
      </w:r>
      <w:r w:rsidR="0009132F">
        <w:rPr>
          <w:b/>
          <w:bCs/>
          <w:smallCaps/>
          <w:color w:val="FFC000"/>
        </w:rPr>
        <w:t xml:space="preserve"> </w:t>
      </w:r>
    </w:p>
    <w:p w14:paraId="114A855D" w14:textId="1A8D480E" w:rsidR="0009132F" w:rsidRDefault="0009132F" w:rsidP="0009132F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C000"/>
        </w:rPr>
      </w:pPr>
      <w:r w:rsidRPr="0009132F">
        <w:rPr>
          <w:rFonts w:ascii="Times New Roman" w:hAnsi="Times New Roman" w:cs="Times New Roman"/>
          <w:b/>
          <w:bCs/>
          <w:color w:val="FFC000"/>
        </w:rPr>
        <w:t>MACÁKOVÁ, L.,</w:t>
      </w:r>
      <w:r w:rsidRPr="0009132F">
        <w:rPr>
          <w:rFonts w:ascii="Times New Roman" w:hAnsi="Times New Roman" w:cs="Times New Roman"/>
          <w:color w:val="FFC000"/>
        </w:rPr>
        <w:t xml:space="preserve"> </w:t>
      </w:r>
      <w:r w:rsidRPr="0009132F">
        <w:rPr>
          <w:rFonts w:ascii="Times New Roman" w:hAnsi="Times New Roman" w:cs="Times New Roman"/>
          <w:b/>
          <w:bCs/>
          <w:i/>
          <w:iCs/>
          <w:color w:val="FFC000"/>
        </w:rPr>
        <w:t>Mikroekonomie: základní kurs</w:t>
      </w:r>
      <w:r w:rsidRPr="0009132F">
        <w:rPr>
          <w:rFonts w:ascii="Times New Roman" w:hAnsi="Times New Roman" w:cs="Times New Roman"/>
          <w:i/>
          <w:iCs/>
          <w:color w:val="FFC000"/>
        </w:rPr>
        <w:t xml:space="preserve">. </w:t>
      </w:r>
      <w:r w:rsidRPr="0009132F">
        <w:rPr>
          <w:rFonts w:ascii="Times New Roman" w:hAnsi="Times New Roman" w:cs="Times New Roman"/>
          <w:b/>
          <w:bCs/>
          <w:color w:val="FFC000"/>
        </w:rPr>
        <w:t xml:space="preserve">11. vyd. Slaný: </w:t>
      </w:r>
      <w:proofErr w:type="spellStart"/>
      <w:r w:rsidRPr="0009132F">
        <w:rPr>
          <w:rFonts w:ascii="Times New Roman" w:hAnsi="Times New Roman" w:cs="Times New Roman"/>
          <w:b/>
          <w:bCs/>
          <w:color w:val="FFC000"/>
        </w:rPr>
        <w:t>Melandrium</w:t>
      </w:r>
      <w:proofErr w:type="spellEnd"/>
      <w:r w:rsidRPr="0009132F">
        <w:rPr>
          <w:rFonts w:ascii="Times New Roman" w:hAnsi="Times New Roman" w:cs="Times New Roman"/>
          <w:color w:val="FFC000"/>
        </w:rPr>
        <w:t xml:space="preserve">. </w:t>
      </w:r>
      <w:r w:rsidRPr="0009132F">
        <w:rPr>
          <w:rFonts w:ascii="Times New Roman" w:hAnsi="Times New Roman" w:cs="Times New Roman"/>
          <w:b/>
          <w:bCs/>
          <w:color w:val="FFC000"/>
        </w:rPr>
        <w:t xml:space="preserve">ISBN 978-80-86175-70-6. </w:t>
      </w:r>
    </w:p>
    <w:p w14:paraId="3911F982" w14:textId="77777777" w:rsidR="005377B7" w:rsidRDefault="005377B7" w:rsidP="005377B7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C000"/>
        </w:rPr>
      </w:pPr>
    </w:p>
    <w:p w14:paraId="30171CF3" w14:textId="77777777" w:rsidR="005377B7" w:rsidRPr="000C7B63" w:rsidRDefault="005377B7" w:rsidP="005377B7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FFC000"/>
        </w:rPr>
      </w:pPr>
      <w:r w:rsidRPr="000C7B63">
        <w:rPr>
          <w:rFonts w:cstheme="minorHAnsi"/>
          <w:b/>
          <w:bCs/>
          <w:color w:val="FFC000"/>
        </w:rPr>
        <w:t xml:space="preserve">Prezentace k předmětu Mikroekonomie (resp. Ekonomická teorie I) – garant Prof. Ing. Marek </w:t>
      </w:r>
      <w:proofErr w:type="spellStart"/>
      <w:r w:rsidRPr="000C7B63">
        <w:rPr>
          <w:rFonts w:cstheme="minorHAnsi"/>
          <w:b/>
          <w:bCs/>
          <w:color w:val="FFC000"/>
        </w:rPr>
        <w:t>Vochozka</w:t>
      </w:r>
      <w:proofErr w:type="spellEnd"/>
      <w:r w:rsidRPr="000C7B63">
        <w:rPr>
          <w:rFonts w:cstheme="minorHAnsi"/>
          <w:b/>
          <w:bCs/>
          <w:color w:val="FFC000"/>
        </w:rPr>
        <w:t xml:space="preserve">, MBA, Ph.D </w:t>
      </w:r>
    </w:p>
    <w:p w14:paraId="32E25657" w14:textId="77777777" w:rsidR="005377B7" w:rsidRDefault="005377B7" w:rsidP="005377B7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C000"/>
        </w:rPr>
      </w:pPr>
    </w:p>
    <w:p w14:paraId="26CB9488" w14:textId="1ECA986E" w:rsidR="0009132F" w:rsidRPr="0009132F" w:rsidRDefault="0009132F" w:rsidP="0009132F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C000"/>
        </w:rPr>
      </w:pPr>
    </w:p>
    <w:p w14:paraId="0A4A945D" w14:textId="20F42197" w:rsidR="001E2D10" w:rsidRDefault="001E2D10" w:rsidP="0009132F">
      <w:pPr>
        <w:ind w:left="720"/>
        <w:jc w:val="both"/>
        <w:rPr>
          <w:b/>
          <w:bCs/>
          <w:smallCaps/>
          <w:color w:val="FFC000"/>
        </w:rPr>
      </w:pPr>
    </w:p>
    <w:p w14:paraId="7E3ECB44" w14:textId="35FDB45F" w:rsidR="00EF517C" w:rsidRDefault="00EF517C" w:rsidP="00EF517C">
      <w:pPr>
        <w:jc w:val="both"/>
        <w:rPr>
          <w:smallCaps/>
          <w:color w:val="FFC000"/>
          <w:sz w:val="26"/>
          <w:szCs w:val="26"/>
        </w:rPr>
      </w:pPr>
    </w:p>
    <w:p w14:paraId="54FFB001" w14:textId="179C87F6" w:rsidR="00EF517C" w:rsidRPr="00EF517C" w:rsidRDefault="00EF517C" w:rsidP="00EF517C">
      <w:pPr>
        <w:jc w:val="both"/>
      </w:pPr>
    </w:p>
    <w:sectPr w:rsidR="00EF517C" w:rsidRPr="00EF517C" w:rsidSect="00136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7096F" w14:textId="77777777" w:rsidR="00A74796" w:rsidRDefault="00A74796" w:rsidP="00D321AC">
      <w:pPr>
        <w:spacing w:after="0" w:line="240" w:lineRule="auto"/>
      </w:pPr>
      <w:r>
        <w:separator/>
      </w:r>
    </w:p>
  </w:endnote>
  <w:endnote w:type="continuationSeparator" w:id="0">
    <w:p w14:paraId="102F9008" w14:textId="77777777" w:rsidR="00A74796" w:rsidRDefault="00A74796" w:rsidP="00D32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0848B" w14:textId="77777777" w:rsidR="00A74796" w:rsidRDefault="00A74796" w:rsidP="00D321AC">
      <w:pPr>
        <w:spacing w:after="0" w:line="240" w:lineRule="auto"/>
      </w:pPr>
      <w:r>
        <w:separator/>
      </w:r>
    </w:p>
  </w:footnote>
  <w:footnote w:type="continuationSeparator" w:id="0">
    <w:p w14:paraId="0848D65D" w14:textId="77777777" w:rsidR="00A74796" w:rsidRDefault="00A74796" w:rsidP="00D32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54B8"/>
    <w:multiLevelType w:val="hybridMultilevel"/>
    <w:tmpl w:val="C224880E"/>
    <w:lvl w:ilvl="0" w:tplc="04050011">
      <w:start w:val="1"/>
      <w:numFmt w:val="decimal"/>
      <w:lvlText w:val="%1)"/>
      <w:lvlJc w:val="left"/>
      <w:pPr>
        <w:ind w:left="180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D74C6"/>
    <w:multiLevelType w:val="hybridMultilevel"/>
    <w:tmpl w:val="58AC3680"/>
    <w:lvl w:ilvl="0" w:tplc="1F8EF96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7B364FD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ADAE6D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DACC1C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1F8C7E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9F297E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E3E802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02C248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04CC93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" w15:restartNumberingAfterBreak="0">
    <w:nsid w:val="0E1C76C9"/>
    <w:multiLevelType w:val="hybridMultilevel"/>
    <w:tmpl w:val="C04E200C"/>
    <w:lvl w:ilvl="0" w:tplc="D904F48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38CBC5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95294D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3BA5AF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C74356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D9A05E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B48B40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DBE70A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5A236F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" w15:restartNumberingAfterBreak="0">
    <w:nsid w:val="11FB7E00"/>
    <w:multiLevelType w:val="hybridMultilevel"/>
    <w:tmpl w:val="54861C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73674"/>
    <w:multiLevelType w:val="hybridMultilevel"/>
    <w:tmpl w:val="63E2363A"/>
    <w:lvl w:ilvl="0" w:tplc="E116CE1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8326C23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B87C0C6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CB209A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968A26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57025D0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89026E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DAA2F0C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4E36F94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5" w15:restartNumberingAfterBreak="0">
    <w:nsid w:val="1A3E7CC2"/>
    <w:multiLevelType w:val="hybridMultilevel"/>
    <w:tmpl w:val="D6481EA2"/>
    <w:lvl w:ilvl="0" w:tplc="7C28AD6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678313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D92E8D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B961C2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442B5D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0303FE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F4EFE4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A08184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C623CC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6" w15:restartNumberingAfterBreak="0">
    <w:nsid w:val="1F083DB5"/>
    <w:multiLevelType w:val="hybridMultilevel"/>
    <w:tmpl w:val="30C677FC"/>
    <w:lvl w:ilvl="0" w:tplc="8236D31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1466F0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9C2B8C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534ACBE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26044D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47D64CB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9989B7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3720110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478E82C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7" w15:restartNumberingAfterBreak="0">
    <w:nsid w:val="28ED4FA0"/>
    <w:multiLevelType w:val="hybridMultilevel"/>
    <w:tmpl w:val="FD7E53DA"/>
    <w:lvl w:ilvl="0" w:tplc="60D8D09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08F86B4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52CCE2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E9053C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FB4960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E800CF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C086B1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56697D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FD4E4F1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8" w15:restartNumberingAfterBreak="0">
    <w:nsid w:val="29D63984"/>
    <w:multiLevelType w:val="multilevel"/>
    <w:tmpl w:val="8154E34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2DB23366"/>
    <w:multiLevelType w:val="hybridMultilevel"/>
    <w:tmpl w:val="FD44E0DE"/>
    <w:lvl w:ilvl="0" w:tplc="BABAE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201FDD"/>
    <w:multiLevelType w:val="multilevel"/>
    <w:tmpl w:val="1910CA7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38777EE"/>
    <w:multiLevelType w:val="hybridMultilevel"/>
    <w:tmpl w:val="53707FA0"/>
    <w:lvl w:ilvl="0" w:tplc="8862832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A92E6D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96E054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B54F19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54EEE3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F6AE74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87694F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200A6E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6927CF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2" w15:restartNumberingAfterBreak="0">
    <w:nsid w:val="364C52B9"/>
    <w:multiLevelType w:val="hybridMultilevel"/>
    <w:tmpl w:val="7444D454"/>
    <w:lvl w:ilvl="0" w:tplc="575A69C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2446DD2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23A6E1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152C51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2BA572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1763DA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3086EE3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8829E9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E6040F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3" w15:restartNumberingAfterBreak="0">
    <w:nsid w:val="427D017A"/>
    <w:multiLevelType w:val="hybridMultilevel"/>
    <w:tmpl w:val="A03A7980"/>
    <w:lvl w:ilvl="0" w:tplc="956CE40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E30C18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2548F0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27FC340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D58F88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B2E9FD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0302C29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9EEFBC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C26D42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4" w15:restartNumberingAfterBreak="0">
    <w:nsid w:val="472F19E1"/>
    <w:multiLevelType w:val="hybridMultilevel"/>
    <w:tmpl w:val="2946BB7E"/>
    <w:lvl w:ilvl="0" w:tplc="442E010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7004DB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6D855A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96A62A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80AFE9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6B43D5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266E22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18141CA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9C44C9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5" w15:restartNumberingAfterBreak="0">
    <w:nsid w:val="4A4F0762"/>
    <w:multiLevelType w:val="hybridMultilevel"/>
    <w:tmpl w:val="E5B6143C"/>
    <w:lvl w:ilvl="0" w:tplc="A82E99E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1906EA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2EEDEA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38260F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F1BEB42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F140B55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34C2799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082C83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5E4ABC2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6" w15:restartNumberingAfterBreak="0">
    <w:nsid w:val="4CF21435"/>
    <w:multiLevelType w:val="hybridMultilevel"/>
    <w:tmpl w:val="D522FFF6"/>
    <w:lvl w:ilvl="0" w:tplc="2E2A4D7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8707B7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4F0C79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A0C8E8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98AC7BF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F794729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9442172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1B0E0B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618457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7" w15:restartNumberingAfterBreak="0">
    <w:nsid w:val="51A03D76"/>
    <w:multiLevelType w:val="hybridMultilevel"/>
    <w:tmpl w:val="1BBC4BD2"/>
    <w:lvl w:ilvl="0" w:tplc="30A6CC1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06ACBD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1D6731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6970770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D4634D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2D23C6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6F046DC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2FC809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2D4B11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8" w15:restartNumberingAfterBreak="0">
    <w:nsid w:val="567F06D9"/>
    <w:multiLevelType w:val="hybridMultilevel"/>
    <w:tmpl w:val="C41013D8"/>
    <w:lvl w:ilvl="0" w:tplc="A3E89EC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182CAFD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4445D0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8342538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3000E98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C0A264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28E0AC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550E12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182D6D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9" w15:restartNumberingAfterBreak="0">
    <w:nsid w:val="59932CB3"/>
    <w:multiLevelType w:val="hybridMultilevel"/>
    <w:tmpl w:val="272E8EEC"/>
    <w:lvl w:ilvl="0" w:tplc="5ED8E53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D048F2F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3F6EDB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EF26FB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778AA0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FF67E9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174241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D942B0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B18E2C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0" w15:restartNumberingAfterBreak="0">
    <w:nsid w:val="5B720053"/>
    <w:multiLevelType w:val="multilevel"/>
    <w:tmpl w:val="8154E34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C916BCC"/>
    <w:multiLevelType w:val="hybridMultilevel"/>
    <w:tmpl w:val="59822712"/>
    <w:lvl w:ilvl="0" w:tplc="63E84A7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C4C7BE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ECECA6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136A0CB0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2ADEDAE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F9483F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4E4122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9C0307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DD69FD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2" w15:restartNumberingAfterBreak="0">
    <w:nsid w:val="60154B44"/>
    <w:multiLevelType w:val="hybridMultilevel"/>
    <w:tmpl w:val="5B96DB3E"/>
    <w:lvl w:ilvl="0" w:tplc="6128D9A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A90C56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0A69E6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5B1EFD1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964813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0FF21A72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CCFECA1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73CF73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3FE457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3" w15:restartNumberingAfterBreak="0">
    <w:nsid w:val="6A534862"/>
    <w:multiLevelType w:val="hybridMultilevel"/>
    <w:tmpl w:val="0F00CACA"/>
    <w:lvl w:ilvl="0" w:tplc="332C9D76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97C857BE">
      <w:start w:val="1"/>
      <w:numFmt w:val="lowerLetter"/>
      <w:lvlText w:val="%2)"/>
      <w:lvlJc w:val="left"/>
      <w:pPr>
        <w:ind w:left="1440" w:hanging="360"/>
      </w:pPr>
      <w:rPr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C7CB6"/>
    <w:multiLevelType w:val="hybridMultilevel"/>
    <w:tmpl w:val="3BBCE408"/>
    <w:lvl w:ilvl="0" w:tplc="99DAEB5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BDA724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EB8940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F8E378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3D45AA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586B11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25E74A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CE3C7AA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1DE02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5" w15:restartNumberingAfterBreak="0">
    <w:nsid w:val="6FF25524"/>
    <w:multiLevelType w:val="hybridMultilevel"/>
    <w:tmpl w:val="28DA79F8"/>
    <w:lvl w:ilvl="0" w:tplc="C5C0FAB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D960EE1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22E3B1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F18C91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388D19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0B8E28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986132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CAEBB7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74842C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6" w15:restartNumberingAfterBreak="0">
    <w:nsid w:val="70972CAE"/>
    <w:multiLevelType w:val="hybridMultilevel"/>
    <w:tmpl w:val="7E5E6FA6"/>
    <w:lvl w:ilvl="0" w:tplc="95F6A49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07EB64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2920199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9A60D58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D3AD51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56543C7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56AF1E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56636D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208411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7" w15:restartNumberingAfterBreak="0">
    <w:nsid w:val="721558B8"/>
    <w:multiLevelType w:val="hybridMultilevel"/>
    <w:tmpl w:val="BA34D03E"/>
    <w:lvl w:ilvl="0" w:tplc="832C93B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0B2A87F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F2CED1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476454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8A0169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17C00D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FF248FD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C3A2B5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DE6ECB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8" w15:restartNumberingAfterBreak="0">
    <w:nsid w:val="72E91635"/>
    <w:multiLevelType w:val="hybridMultilevel"/>
    <w:tmpl w:val="328EFC32"/>
    <w:lvl w:ilvl="0" w:tplc="9DFC657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4A48157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7EC035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5B9013B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C3BCAE0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BC40F0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D3F05E8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90C2C91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DF24F87C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9" w15:restartNumberingAfterBreak="0">
    <w:nsid w:val="73BE22CA"/>
    <w:multiLevelType w:val="hybridMultilevel"/>
    <w:tmpl w:val="9372EC32"/>
    <w:lvl w:ilvl="0" w:tplc="D1A8C50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EBA782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C0E82BE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6508483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62C106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5A8FBC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A4583BD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470D44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943C252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0" w15:restartNumberingAfterBreak="0">
    <w:nsid w:val="752E32AA"/>
    <w:multiLevelType w:val="hybridMultilevel"/>
    <w:tmpl w:val="B20C26B4"/>
    <w:lvl w:ilvl="0" w:tplc="4702A8C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999097E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62D29F6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1367E7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20AB56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B284049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615C7A7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E36C93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46EC4A2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1" w15:restartNumberingAfterBreak="0">
    <w:nsid w:val="7FCA2B95"/>
    <w:multiLevelType w:val="hybridMultilevel"/>
    <w:tmpl w:val="74A411F0"/>
    <w:lvl w:ilvl="0" w:tplc="847C2DF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346C5B1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D19CD6E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F74362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CFE7C7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C4C88C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57872D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42DA082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BBED53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num w:numId="1" w16cid:durableId="965744256">
    <w:abstractNumId w:val="9"/>
  </w:num>
  <w:num w:numId="2" w16cid:durableId="1293287831">
    <w:abstractNumId w:val="10"/>
  </w:num>
  <w:num w:numId="3" w16cid:durableId="1402750504">
    <w:abstractNumId w:val="20"/>
  </w:num>
  <w:num w:numId="4" w16cid:durableId="285816138">
    <w:abstractNumId w:val="8"/>
  </w:num>
  <w:num w:numId="5" w16cid:durableId="1847014613">
    <w:abstractNumId w:val="3"/>
  </w:num>
  <w:num w:numId="6" w16cid:durableId="13116353">
    <w:abstractNumId w:val="23"/>
  </w:num>
  <w:num w:numId="7" w16cid:durableId="1101801092">
    <w:abstractNumId w:val="0"/>
  </w:num>
  <w:num w:numId="8" w16cid:durableId="871722931">
    <w:abstractNumId w:val="25"/>
  </w:num>
  <w:num w:numId="9" w16cid:durableId="417941900">
    <w:abstractNumId w:val="2"/>
  </w:num>
  <w:num w:numId="10" w16cid:durableId="1016611464">
    <w:abstractNumId w:val="11"/>
  </w:num>
  <w:num w:numId="11" w16cid:durableId="1152527538">
    <w:abstractNumId w:val="19"/>
  </w:num>
  <w:num w:numId="12" w16cid:durableId="1203592670">
    <w:abstractNumId w:val="16"/>
  </w:num>
  <w:num w:numId="13" w16cid:durableId="1605991385">
    <w:abstractNumId w:val="14"/>
  </w:num>
  <w:num w:numId="14" w16cid:durableId="135341523">
    <w:abstractNumId w:val="22"/>
  </w:num>
  <w:num w:numId="15" w16cid:durableId="2064937986">
    <w:abstractNumId w:val="29"/>
  </w:num>
  <w:num w:numId="16" w16cid:durableId="1910189029">
    <w:abstractNumId w:val="27"/>
  </w:num>
  <w:num w:numId="17" w16cid:durableId="1868366631">
    <w:abstractNumId w:val="13"/>
  </w:num>
  <w:num w:numId="18" w16cid:durableId="83579628">
    <w:abstractNumId w:val="31"/>
  </w:num>
  <w:num w:numId="19" w16cid:durableId="672416711">
    <w:abstractNumId w:val="1"/>
  </w:num>
  <w:num w:numId="20" w16cid:durableId="1485703424">
    <w:abstractNumId w:val="4"/>
  </w:num>
  <w:num w:numId="21" w16cid:durableId="976296541">
    <w:abstractNumId w:val="18"/>
  </w:num>
  <w:num w:numId="22" w16cid:durableId="2061516998">
    <w:abstractNumId w:val="17"/>
  </w:num>
  <w:num w:numId="23" w16cid:durableId="305404010">
    <w:abstractNumId w:val="15"/>
  </w:num>
  <w:num w:numId="24" w16cid:durableId="1572041012">
    <w:abstractNumId w:val="30"/>
  </w:num>
  <w:num w:numId="25" w16cid:durableId="739718071">
    <w:abstractNumId w:val="7"/>
  </w:num>
  <w:num w:numId="26" w16cid:durableId="2052417796">
    <w:abstractNumId w:val="21"/>
  </w:num>
  <w:num w:numId="27" w16cid:durableId="528564144">
    <w:abstractNumId w:val="5"/>
  </w:num>
  <w:num w:numId="28" w16cid:durableId="1357579136">
    <w:abstractNumId w:val="12"/>
  </w:num>
  <w:num w:numId="29" w16cid:durableId="750352439">
    <w:abstractNumId w:val="6"/>
  </w:num>
  <w:num w:numId="30" w16cid:durableId="969944511">
    <w:abstractNumId w:val="26"/>
  </w:num>
  <w:num w:numId="31" w16cid:durableId="370500070">
    <w:abstractNumId w:val="28"/>
  </w:num>
  <w:num w:numId="32" w16cid:durableId="17256354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547"/>
    <w:rsid w:val="00010078"/>
    <w:rsid w:val="00031965"/>
    <w:rsid w:val="0007656D"/>
    <w:rsid w:val="00087CCF"/>
    <w:rsid w:val="0009132F"/>
    <w:rsid w:val="00092B16"/>
    <w:rsid w:val="000A321B"/>
    <w:rsid w:val="000E6492"/>
    <w:rsid w:val="000F47C7"/>
    <w:rsid w:val="00120D0C"/>
    <w:rsid w:val="00122D79"/>
    <w:rsid w:val="00126898"/>
    <w:rsid w:val="00136B68"/>
    <w:rsid w:val="001703FE"/>
    <w:rsid w:val="00184D55"/>
    <w:rsid w:val="001C2289"/>
    <w:rsid w:val="001E2D10"/>
    <w:rsid w:val="001F6A26"/>
    <w:rsid w:val="00241CBE"/>
    <w:rsid w:val="00290BF7"/>
    <w:rsid w:val="00295AFE"/>
    <w:rsid w:val="002C0B48"/>
    <w:rsid w:val="002C2564"/>
    <w:rsid w:val="002D2535"/>
    <w:rsid w:val="002F55BA"/>
    <w:rsid w:val="00307467"/>
    <w:rsid w:val="00314FCF"/>
    <w:rsid w:val="00315C2E"/>
    <w:rsid w:val="00320B5A"/>
    <w:rsid w:val="00354152"/>
    <w:rsid w:val="003679F9"/>
    <w:rsid w:val="00391708"/>
    <w:rsid w:val="003B4547"/>
    <w:rsid w:val="003D486C"/>
    <w:rsid w:val="003E0C09"/>
    <w:rsid w:val="00405D08"/>
    <w:rsid w:val="0040694B"/>
    <w:rsid w:val="004174CF"/>
    <w:rsid w:val="004236D7"/>
    <w:rsid w:val="00427AF6"/>
    <w:rsid w:val="00430E40"/>
    <w:rsid w:val="00487DC8"/>
    <w:rsid w:val="004E6CF9"/>
    <w:rsid w:val="005377B7"/>
    <w:rsid w:val="00553B8F"/>
    <w:rsid w:val="005673F1"/>
    <w:rsid w:val="005709B6"/>
    <w:rsid w:val="005C21CD"/>
    <w:rsid w:val="005D0C9A"/>
    <w:rsid w:val="005D32EC"/>
    <w:rsid w:val="005D4E77"/>
    <w:rsid w:val="00605EAE"/>
    <w:rsid w:val="0060667D"/>
    <w:rsid w:val="006424C8"/>
    <w:rsid w:val="006E42D4"/>
    <w:rsid w:val="0073263B"/>
    <w:rsid w:val="0073310A"/>
    <w:rsid w:val="00751A4A"/>
    <w:rsid w:val="007C623B"/>
    <w:rsid w:val="007F4EE5"/>
    <w:rsid w:val="008332C8"/>
    <w:rsid w:val="008352AE"/>
    <w:rsid w:val="00874A87"/>
    <w:rsid w:val="0088278B"/>
    <w:rsid w:val="008837E0"/>
    <w:rsid w:val="008B7DB4"/>
    <w:rsid w:val="008B7F5E"/>
    <w:rsid w:val="00901F6B"/>
    <w:rsid w:val="00902049"/>
    <w:rsid w:val="009209BC"/>
    <w:rsid w:val="00921270"/>
    <w:rsid w:val="00936C2C"/>
    <w:rsid w:val="0096475C"/>
    <w:rsid w:val="009664CF"/>
    <w:rsid w:val="009828D8"/>
    <w:rsid w:val="009A532B"/>
    <w:rsid w:val="009C239C"/>
    <w:rsid w:val="00A07FA3"/>
    <w:rsid w:val="00A52093"/>
    <w:rsid w:val="00A74796"/>
    <w:rsid w:val="00A917B2"/>
    <w:rsid w:val="00A97BDE"/>
    <w:rsid w:val="00AA3DAE"/>
    <w:rsid w:val="00AF5C82"/>
    <w:rsid w:val="00B0464D"/>
    <w:rsid w:val="00B12360"/>
    <w:rsid w:val="00B15B6B"/>
    <w:rsid w:val="00B27694"/>
    <w:rsid w:val="00B27976"/>
    <w:rsid w:val="00B33F43"/>
    <w:rsid w:val="00B575D6"/>
    <w:rsid w:val="00B80F35"/>
    <w:rsid w:val="00BB7C19"/>
    <w:rsid w:val="00BE007E"/>
    <w:rsid w:val="00BF124E"/>
    <w:rsid w:val="00C051D1"/>
    <w:rsid w:val="00C06B03"/>
    <w:rsid w:val="00C45AB5"/>
    <w:rsid w:val="00C93632"/>
    <w:rsid w:val="00CB6051"/>
    <w:rsid w:val="00CB7CC5"/>
    <w:rsid w:val="00CC0109"/>
    <w:rsid w:val="00CC3DA8"/>
    <w:rsid w:val="00CF1453"/>
    <w:rsid w:val="00D012B7"/>
    <w:rsid w:val="00D321AC"/>
    <w:rsid w:val="00D34648"/>
    <w:rsid w:val="00D466E2"/>
    <w:rsid w:val="00D66B33"/>
    <w:rsid w:val="00D8002C"/>
    <w:rsid w:val="00D813FD"/>
    <w:rsid w:val="00D93ECD"/>
    <w:rsid w:val="00D97900"/>
    <w:rsid w:val="00DA5DCF"/>
    <w:rsid w:val="00E020F7"/>
    <w:rsid w:val="00E0643E"/>
    <w:rsid w:val="00E82029"/>
    <w:rsid w:val="00E83D06"/>
    <w:rsid w:val="00EC2B52"/>
    <w:rsid w:val="00EF517C"/>
    <w:rsid w:val="00F12647"/>
    <w:rsid w:val="00F24964"/>
    <w:rsid w:val="00F74821"/>
    <w:rsid w:val="00F87D9B"/>
    <w:rsid w:val="00FB4441"/>
    <w:rsid w:val="00FD2493"/>
    <w:rsid w:val="00FF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3E97D"/>
  <w15:chartTrackingRefBased/>
  <w15:docId w15:val="{137F91FE-5964-45F9-8EB9-3A5F0E37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B4547"/>
  </w:style>
  <w:style w:type="paragraph" w:styleId="Nadpis1">
    <w:name w:val="heading 1"/>
    <w:basedOn w:val="Normln"/>
    <w:next w:val="Normln"/>
    <w:link w:val="Nadpis1Char"/>
    <w:uiPriority w:val="9"/>
    <w:qFormat/>
    <w:rsid w:val="003B45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84D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B45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184D5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B0464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32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21AC"/>
  </w:style>
  <w:style w:type="paragraph" w:styleId="Zpat">
    <w:name w:val="footer"/>
    <w:basedOn w:val="Normln"/>
    <w:link w:val="ZpatChar"/>
    <w:uiPriority w:val="99"/>
    <w:unhideWhenUsed/>
    <w:rsid w:val="00D32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21AC"/>
  </w:style>
  <w:style w:type="paragraph" w:customStyle="1" w:styleId="Default">
    <w:name w:val="Default"/>
    <w:rsid w:val="000913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515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50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2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785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305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729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66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774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761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9963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702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638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391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855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81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115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15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54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324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874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424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11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083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71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312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39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0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413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5294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780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268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18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188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02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42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05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627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15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72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804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39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18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874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75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09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147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4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5126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710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790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873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297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9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306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55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617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45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893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10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376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48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9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9109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59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281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875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26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564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01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60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242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3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45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57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80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861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92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511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441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91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367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52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40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92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17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86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95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2547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712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1036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342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08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079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97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668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23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3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481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734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906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86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1591</Words>
  <Characters>9387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Simotová</dc:creator>
  <cp:keywords/>
  <dc:description/>
  <cp:lastModifiedBy>Miroslav Vovesný</cp:lastModifiedBy>
  <cp:revision>2</cp:revision>
  <dcterms:created xsi:type="dcterms:W3CDTF">2022-06-23T13:05:00Z</dcterms:created>
  <dcterms:modified xsi:type="dcterms:W3CDTF">2022-06-23T13:05:00Z</dcterms:modified>
</cp:coreProperties>
</file>