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4A7D" w14:textId="77777777" w:rsidR="00477B83" w:rsidRPr="00911A3C" w:rsidRDefault="00477B83" w:rsidP="00477B83">
      <w:pPr>
        <w:pStyle w:val="Nadpis1"/>
        <w:numPr>
          <w:ilvl w:val="0"/>
          <w:numId w:val="4"/>
        </w:numPr>
        <w:tabs>
          <w:tab w:val="num" w:pos="360"/>
        </w:tabs>
        <w:ind w:left="0" w:firstLine="0"/>
        <w:jc w:val="center"/>
        <w:rPr>
          <w:rFonts w:ascii="Calibri" w:hAnsi="Calibri" w:cs="Calibri"/>
          <w:b/>
          <w:bCs/>
          <w:sz w:val="36"/>
          <w:szCs w:val="36"/>
        </w:rPr>
      </w:pPr>
      <w:r w:rsidRPr="00D723E4">
        <w:t>Kapitola</w:t>
      </w:r>
    </w:p>
    <w:p w14:paraId="3D756771" w14:textId="77777777" w:rsidR="00477B83" w:rsidRPr="00911A3C" w:rsidRDefault="00477B83" w:rsidP="00477B83">
      <w:pPr>
        <w:tabs>
          <w:tab w:val="left" w:pos="2362"/>
        </w:tabs>
        <w:spacing w:line="360" w:lineRule="auto"/>
        <w:jc w:val="center"/>
        <w:rPr>
          <w:rFonts w:ascii="Calibri" w:hAnsi="Calibri" w:cs="Calibri"/>
          <w:b/>
          <w:bCs/>
          <w:color w:val="0A0A0A"/>
          <w:sz w:val="36"/>
          <w:szCs w:val="36"/>
          <w:shd w:val="clear" w:color="auto" w:fill="FFFFFF"/>
        </w:rPr>
      </w:pPr>
      <w:proofErr w:type="spellStart"/>
      <w:r w:rsidRPr="00911A3C">
        <w:rPr>
          <w:rFonts w:ascii="Calibri" w:hAnsi="Calibri" w:cs="Calibri"/>
          <w:b/>
          <w:bCs/>
          <w:color w:val="0A0A0A"/>
          <w:sz w:val="36"/>
          <w:szCs w:val="36"/>
          <w:shd w:val="clear" w:color="auto" w:fill="FFFFFF"/>
        </w:rPr>
        <w:t>Franchising</w:t>
      </w:r>
      <w:proofErr w:type="spellEnd"/>
      <w:r w:rsidRPr="00911A3C">
        <w:rPr>
          <w:rFonts w:ascii="Calibri" w:hAnsi="Calibri" w:cs="Calibri"/>
          <w:b/>
          <w:bCs/>
          <w:color w:val="0A0A0A"/>
          <w:sz w:val="36"/>
          <w:szCs w:val="36"/>
          <w:shd w:val="clear" w:color="auto" w:fill="FFFFFF"/>
        </w:rPr>
        <w:t>, leasing, finanční plán</w:t>
      </w:r>
    </w:p>
    <w:p w14:paraId="5C0E1F35" w14:textId="77777777" w:rsidR="00477B83" w:rsidRPr="00911A3C" w:rsidRDefault="00477B83" w:rsidP="00477B83">
      <w:pPr>
        <w:tabs>
          <w:tab w:val="left" w:pos="2362"/>
        </w:tabs>
        <w:spacing w:line="360" w:lineRule="auto"/>
        <w:jc w:val="center"/>
        <w:rPr>
          <w:rFonts w:ascii="Calibri" w:hAnsi="Calibri" w:cs="Calibri"/>
          <w:b/>
          <w:bCs/>
          <w:color w:val="0A0A0A"/>
          <w:sz w:val="36"/>
          <w:szCs w:val="36"/>
          <w:shd w:val="clear" w:color="auto" w:fill="FFFFFF"/>
        </w:rPr>
      </w:pPr>
    </w:p>
    <w:p w14:paraId="24D02732" w14:textId="77777777" w:rsidR="00477B83" w:rsidRPr="00911A3C" w:rsidRDefault="00477B83" w:rsidP="00477B83">
      <w:pPr>
        <w:tabs>
          <w:tab w:val="left" w:pos="2362"/>
        </w:tabs>
        <w:spacing w:line="360" w:lineRule="auto"/>
        <w:rPr>
          <w:rFonts w:ascii="Calibri" w:eastAsia="Times New Roman" w:hAnsi="Calibri" w:cs="Calibri"/>
          <w:color w:val="0A0A0A"/>
          <w:sz w:val="24"/>
          <w:szCs w:val="24"/>
          <w:lang w:eastAsia="cs-CZ"/>
        </w:rPr>
      </w:pPr>
      <w:r w:rsidRPr="00911A3C">
        <w:rPr>
          <w:rFonts w:ascii="Calibri" w:hAnsi="Calibri" w:cs="Calibri"/>
          <w:b/>
          <w:bCs/>
          <w:sz w:val="24"/>
          <w:szCs w:val="24"/>
        </w:rPr>
        <w:t>Klíčová slova:</w:t>
      </w:r>
      <w:r w:rsidRPr="00911A3C">
        <w:rPr>
          <w:rFonts w:ascii="Calibri" w:hAnsi="Calibri" w:cs="Calibri"/>
          <w:sz w:val="24"/>
          <w:szCs w:val="24"/>
        </w:rPr>
        <w:t xml:space="preserve"> </w:t>
      </w:r>
      <w:r w:rsidRPr="00911A3C">
        <w:rPr>
          <w:rFonts w:ascii="Calibri" w:eastAsia="Times New Roman" w:hAnsi="Calibri" w:cs="Calibri"/>
          <w:color w:val="0A0A0A"/>
          <w:sz w:val="24"/>
          <w:szCs w:val="24"/>
          <w:lang w:eastAsia="cs-CZ"/>
        </w:rPr>
        <w:t xml:space="preserve">Vývoj </w:t>
      </w:r>
      <w:proofErr w:type="spellStart"/>
      <w:r w:rsidRPr="00911A3C">
        <w:rPr>
          <w:rFonts w:ascii="Calibri" w:eastAsia="Times New Roman" w:hAnsi="Calibri" w:cs="Calibri"/>
          <w:color w:val="0A0A0A"/>
          <w:sz w:val="24"/>
          <w:szCs w:val="24"/>
          <w:lang w:eastAsia="cs-CZ"/>
        </w:rPr>
        <w:t>franchisingu</w:t>
      </w:r>
      <w:proofErr w:type="spellEnd"/>
      <w:r w:rsidRPr="00911A3C">
        <w:rPr>
          <w:rFonts w:ascii="Calibri" w:eastAsia="Times New Roman" w:hAnsi="Calibri" w:cs="Calibri"/>
          <w:color w:val="0A0A0A"/>
          <w:sz w:val="24"/>
          <w:szCs w:val="24"/>
          <w:lang w:eastAsia="cs-CZ"/>
        </w:rPr>
        <w:t xml:space="preserve">, princip fungování, </w:t>
      </w:r>
      <w:proofErr w:type="spellStart"/>
      <w:r w:rsidRPr="00911A3C">
        <w:rPr>
          <w:rFonts w:ascii="Calibri" w:eastAsia="Times New Roman" w:hAnsi="Calibri" w:cs="Calibri"/>
          <w:color w:val="0A0A0A"/>
          <w:sz w:val="24"/>
          <w:szCs w:val="24"/>
          <w:lang w:eastAsia="cs-CZ"/>
        </w:rPr>
        <w:t>franchisingové</w:t>
      </w:r>
      <w:proofErr w:type="spellEnd"/>
      <w:r w:rsidRPr="00911A3C">
        <w:rPr>
          <w:rFonts w:ascii="Calibri" w:eastAsia="Times New Roman" w:hAnsi="Calibri" w:cs="Calibri"/>
          <w:color w:val="0A0A0A"/>
          <w:sz w:val="24"/>
          <w:szCs w:val="24"/>
          <w:lang w:eastAsia="cs-CZ"/>
        </w:rPr>
        <w:t xml:space="preserve"> značky, finanční plánování</w:t>
      </w:r>
    </w:p>
    <w:p w14:paraId="607C7511" w14:textId="77777777" w:rsidR="00477B83" w:rsidRPr="00163A95" w:rsidRDefault="00477B83" w:rsidP="00477B83">
      <w:pPr>
        <w:tabs>
          <w:tab w:val="left" w:pos="2362"/>
        </w:tabs>
        <w:spacing w:line="360" w:lineRule="auto"/>
        <w:rPr>
          <w:rFonts w:ascii="Calibri" w:eastAsia="Times New Roman" w:hAnsi="Calibri" w:cs="Calibri"/>
          <w:b/>
          <w:bCs/>
          <w:color w:val="0A0A0A"/>
          <w:sz w:val="24"/>
          <w:szCs w:val="24"/>
          <w:lang w:eastAsia="cs-CZ"/>
        </w:rPr>
      </w:pPr>
      <w:r w:rsidRPr="00163A95">
        <w:rPr>
          <w:rFonts w:ascii="Calibri" w:eastAsia="Times New Roman" w:hAnsi="Calibri" w:cs="Calibri"/>
          <w:b/>
          <w:bCs/>
          <w:color w:val="0A0A0A"/>
          <w:sz w:val="24"/>
          <w:szCs w:val="24"/>
          <w:lang w:eastAsia="cs-CZ"/>
        </w:rPr>
        <w:t xml:space="preserve">Leasing </w:t>
      </w:r>
    </w:p>
    <w:p w14:paraId="21A3E718" w14:textId="77777777" w:rsidR="00477B83" w:rsidRPr="00911A3C" w:rsidRDefault="00477B83" w:rsidP="00477B83">
      <w:pPr>
        <w:tabs>
          <w:tab w:val="left" w:pos="709"/>
        </w:tabs>
        <w:spacing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t xml:space="preserve">Poslední kapitola se zabývá pojmy </w:t>
      </w:r>
      <w:proofErr w:type="spellStart"/>
      <w:r w:rsidRPr="00911A3C">
        <w:rPr>
          <w:rFonts w:ascii="Calibri" w:eastAsia="Times New Roman" w:hAnsi="Calibri" w:cs="Calibri"/>
          <w:color w:val="0A0A0A"/>
          <w:sz w:val="24"/>
          <w:szCs w:val="24"/>
          <w:lang w:eastAsia="cs-CZ"/>
        </w:rPr>
        <w:t>franchisingem</w:t>
      </w:r>
      <w:proofErr w:type="spellEnd"/>
      <w:r w:rsidRPr="00911A3C">
        <w:rPr>
          <w:rFonts w:ascii="Calibri" w:eastAsia="Times New Roman" w:hAnsi="Calibri" w:cs="Calibri"/>
          <w:color w:val="0A0A0A"/>
          <w:sz w:val="24"/>
          <w:szCs w:val="24"/>
          <w:lang w:eastAsia="cs-CZ"/>
        </w:rPr>
        <w:t xml:space="preserve"> jeho fungováním, finančním plánováním, pojmem leasing a finančním plánem. </w:t>
      </w:r>
    </w:p>
    <w:p w14:paraId="27E535FF" w14:textId="77777777" w:rsidR="00477B83" w:rsidRPr="00911A3C" w:rsidRDefault="00477B83" w:rsidP="00477B83">
      <w:pPr>
        <w:tabs>
          <w:tab w:val="left" w:pos="709"/>
        </w:tabs>
        <w:spacing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t xml:space="preserve">Začneme leasingem. Je to pojem, který se běžně používá v souvislosti s například automobilem nebo </w:t>
      </w:r>
      <w:r>
        <w:rPr>
          <w:rFonts w:ascii="Calibri" w:eastAsia="Times New Roman" w:hAnsi="Calibri" w:cs="Calibri"/>
          <w:color w:val="0A0A0A"/>
          <w:sz w:val="24"/>
          <w:szCs w:val="24"/>
          <w:lang w:eastAsia="cs-CZ"/>
        </w:rPr>
        <w:t>stroji</w:t>
      </w:r>
      <w:r w:rsidRPr="00911A3C">
        <w:rPr>
          <w:rFonts w:ascii="Calibri" w:eastAsia="Times New Roman" w:hAnsi="Calibri" w:cs="Calibri"/>
          <w:color w:val="0A0A0A"/>
          <w:sz w:val="24"/>
          <w:szCs w:val="24"/>
          <w:lang w:eastAsia="cs-CZ"/>
        </w:rPr>
        <w:t>. Leasing se definuje</w:t>
      </w:r>
      <w:r>
        <w:rPr>
          <w:rFonts w:ascii="Calibri" w:eastAsia="Times New Roman" w:hAnsi="Calibri" w:cs="Calibri"/>
          <w:color w:val="0A0A0A"/>
          <w:sz w:val="24"/>
          <w:szCs w:val="24"/>
          <w:lang w:eastAsia="cs-CZ"/>
        </w:rPr>
        <w:t xml:space="preserve"> jako finanční produkt, kterým lze financovat pořízení movitých věcí. Je využíván k financování investičních záměrů ale také k financování potřeb domácností. Jde o specifickou formu pronájmu, na jehož konci se může stát pronajímaná věc majetkem klienta</w:t>
      </w:r>
      <w:r w:rsidRPr="00911A3C">
        <w:rPr>
          <w:rFonts w:ascii="Calibri" w:eastAsia="Times New Roman" w:hAnsi="Calibri" w:cs="Calibri"/>
          <w:color w:val="0A0A0A"/>
          <w:sz w:val="24"/>
          <w:szCs w:val="24"/>
          <w:lang w:eastAsia="cs-CZ"/>
        </w:rPr>
        <w:t xml:space="preserve">. </w:t>
      </w:r>
    </w:p>
    <w:p w14:paraId="1F554CE8" w14:textId="77777777" w:rsidR="00477B83" w:rsidRPr="00911A3C" w:rsidRDefault="00477B83" w:rsidP="00477B83">
      <w:pPr>
        <w:tabs>
          <w:tab w:val="left" w:pos="709"/>
        </w:tabs>
        <w:spacing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Terminologie:</w:t>
      </w:r>
    </w:p>
    <w:p w14:paraId="26742EE2" w14:textId="77777777" w:rsidR="00477B83" w:rsidRPr="00911A3C" w:rsidRDefault="00477B83" w:rsidP="00477B83">
      <w:pPr>
        <w:pStyle w:val="Odstavecseseznamem"/>
        <w:numPr>
          <w:ilvl w:val="0"/>
          <w:numId w:val="6"/>
        </w:numPr>
        <w:tabs>
          <w:tab w:val="left" w:pos="709"/>
        </w:tabs>
        <w:spacing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Pronajímatel: vlastník aktiv, který pronajímá aktiva</w:t>
      </w:r>
    </w:p>
    <w:p w14:paraId="52375C55" w14:textId="77777777" w:rsidR="00477B83" w:rsidRPr="00911A3C" w:rsidRDefault="00477B83" w:rsidP="00477B83">
      <w:pPr>
        <w:pStyle w:val="Odstavecseseznamem"/>
        <w:numPr>
          <w:ilvl w:val="0"/>
          <w:numId w:val="6"/>
        </w:numPr>
        <w:tabs>
          <w:tab w:val="left" w:pos="709"/>
        </w:tabs>
        <w:spacing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Nájemce: ten kdo si aktivum pronajímá a pronajímateli platí za pronájem aktiva.</w:t>
      </w:r>
    </w:p>
    <w:p w14:paraId="30DE069E" w14:textId="77777777" w:rsidR="00477B83" w:rsidRPr="001C1D75" w:rsidRDefault="00477B83" w:rsidP="00477B83">
      <w:pPr>
        <w:tabs>
          <w:tab w:val="left" w:pos="709"/>
        </w:tabs>
        <w:spacing w:line="360" w:lineRule="auto"/>
        <w:rPr>
          <w:rFonts w:ascii="Calibri" w:eastAsia="Times New Roman" w:hAnsi="Calibri" w:cs="Calibri"/>
          <w:b/>
          <w:bCs/>
          <w:color w:val="0A0A0A"/>
          <w:sz w:val="24"/>
          <w:szCs w:val="24"/>
          <w:lang w:eastAsia="cs-CZ"/>
        </w:rPr>
      </w:pPr>
      <w:r w:rsidRPr="001C1D75">
        <w:rPr>
          <w:rFonts w:ascii="Calibri" w:eastAsia="Times New Roman" w:hAnsi="Calibri" w:cs="Calibri"/>
          <w:b/>
          <w:bCs/>
          <w:color w:val="0A0A0A"/>
          <w:sz w:val="24"/>
          <w:szCs w:val="24"/>
          <w:lang w:eastAsia="cs-CZ"/>
        </w:rPr>
        <w:t>Historie leasingu</w:t>
      </w:r>
    </w:p>
    <w:p w14:paraId="50B097CA" w14:textId="77777777" w:rsidR="00477B83" w:rsidRPr="001C1D75" w:rsidRDefault="00477B83" w:rsidP="00477B83">
      <w:pPr>
        <w:tabs>
          <w:tab w:val="left" w:pos="709"/>
        </w:tabs>
        <w:spacing w:line="360" w:lineRule="auto"/>
        <w:rPr>
          <w:rFonts w:eastAsia="Times New Roman" w:cstheme="minorHAnsi"/>
          <w:sz w:val="24"/>
          <w:szCs w:val="24"/>
          <w:lang w:eastAsia="cs-CZ"/>
        </w:rPr>
      </w:pPr>
      <w:r w:rsidRPr="00911A3C">
        <w:rPr>
          <w:rFonts w:ascii="Calibri" w:eastAsia="Times New Roman" w:hAnsi="Calibri" w:cs="Calibri"/>
          <w:color w:val="0A0A0A"/>
          <w:sz w:val="24"/>
          <w:szCs w:val="24"/>
          <w:lang w:eastAsia="cs-CZ"/>
        </w:rPr>
        <w:t xml:space="preserve">Jak a kdy vlastně leasing vznikl? Již v 19. století se setkáváme s leasingem v USA, kdy se telefonní společnost Bell </w:t>
      </w:r>
      <w:proofErr w:type="spellStart"/>
      <w:r w:rsidRPr="00911A3C">
        <w:rPr>
          <w:rFonts w:ascii="Calibri" w:eastAsia="Times New Roman" w:hAnsi="Calibri" w:cs="Calibri"/>
          <w:color w:val="0A0A0A"/>
          <w:sz w:val="24"/>
          <w:szCs w:val="24"/>
          <w:lang w:eastAsia="cs-CZ"/>
        </w:rPr>
        <w:t>Company</w:t>
      </w:r>
      <w:proofErr w:type="spellEnd"/>
      <w:r w:rsidRPr="00911A3C">
        <w:rPr>
          <w:rFonts w:ascii="Calibri" w:eastAsia="Times New Roman" w:hAnsi="Calibri" w:cs="Calibri"/>
          <w:color w:val="0A0A0A"/>
          <w:sz w:val="24"/>
          <w:szCs w:val="24"/>
          <w:lang w:eastAsia="cs-CZ"/>
        </w:rPr>
        <w:t xml:space="preserve"> rozhodla telefony spíše než prodávat, pronajímat. O století později, přesněji v roce 1952 vznikla, opět v USA, první leasingová společnost. </w:t>
      </w:r>
      <w:r>
        <w:rPr>
          <w:rFonts w:ascii="Calibri" w:eastAsia="Times New Roman" w:hAnsi="Calibri" w:cs="Calibri"/>
          <w:color w:val="0A0A0A"/>
          <w:sz w:val="24"/>
          <w:szCs w:val="24"/>
          <w:lang w:eastAsia="cs-CZ"/>
        </w:rPr>
        <w:t xml:space="preserve">Za 20 let fungování na trhu vydělaly leasingové společnosti přes 1 miliardu dolarů. V 70. letech 19. století se přesouvá forma operativního leasingu do Evropy, a to konkrétně společnost </w:t>
      </w:r>
      <w:proofErr w:type="spellStart"/>
      <w:r w:rsidRPr="001C1D75">
        <w:rPr>
          <w:rFonts w:cstheme="minorHAnsi"/>
          <w:sz w:val="24"/>
          <w:szCs w:val="24"/>
          <w:shd w:val="clear" w:color="auto" w:fill="F4F8FA"/>
        </w:rPr>
        <w:t>Deutsche</w:t>
      </w:r>
      <w:proofErr w:type="spellEnd"/>
      <w:r w:rsidRPr="001C1D75">
        <w:rPr>
          <w:rFonts w:cstheme="minorHAnsi"/>
          <w:sz w:val="24"/>
          <w:szCs w:val="24"/>
          <w:shd w:val="clear" w:color="auto" w:fill="F4F8FA"/>
        </w:rPr>
        <w:t xml:space="preserve"> </w:t>
      </w:r>
      <w:proofErr w:type="spellStart"/>
      <w:r w:rsidRPr="001C1D75">
        <w:rPr>
          <w:rFonts w:cstheme="minorHAnsi"/>
          <w:sz w:val="24"/>
          <w:szCs w:val="24"/>
          <w:shd w:val="clear" w:color="auto" w:fill="F4F8FA"/>
        </w:rPr>
        <w:t>Lising</w:t>
      </w:r>
      <w:proofErr w:type="spellEnd"/>
      <w:r w:rsidRPr="001C1D75">
        <w:rPr>
          <w:rFonts w:cstheme="minorHAnsi"/>
          <w:sz w:val="24"/>
          <w:szCs w:val="24"/>
          <w:shd w:val="clear" w:color="auto" w:fill="F4F8FA"/>
        </w:rPr>
        <w:t xml:space="preserve"> GMBH</w:t>
      </w:r>
      <w:r>
        <w:rPr>
          <w:rFonts w:eastAsia="Times New Roman" w:cstheme="minorHAnsi"/>
          <w:sz w:val="24"/>
          <w:szCs w:val="24"/>
          <w:lang w:eastAsia="cs-CZ"/>
        </w:rPr>
        <w:t xml:space="preserve">. </w:t>
      </w:r>
      <w:r w:rsidRPr="001C1D75">
        <w:rPr>
          <w:rFonts w:eastAsia="Times New Roman" w:cstheme="minorHAnsi"/>
          <w:sz w:val="24"/>
          <w:szCs w:val="24"/>
          <w:lang w:eastAsia="cs-CZ"/>
        </w:rPr>
        <w:t>A o necelých 40 let později vznikla Česká leasingová a finanční asociace.</w:t>
      </w:r>
      <w:r>
        <w:rPr>
          <w:rFonts w:eastAsia="Times New Roman" w:cstheme="minorHAnsi"/>
          <w:sz w:val="24"/>
          <w:szCs w:val="24"/>
          <w:lang w:eastAsia="cs-CZ"/>
        </w:rPr>
        <w:t xml:space="preserve"> Skokový nárůst se zaznamenal po vstupu do Evropské unie. </w:t>
      </w:r>
      <w:r w:rsidRPr="001C1D75">
        <w:rPr>
          <w:rFonts w:eastAsia="Times New Roman" w:cstheme="minorHAnsi"/>
          <w:sz w:val="24"/>
          <w:szCs w:val="24"/>
          <w:lang w:eastAsia="cs-CZ"/>
        </w:rPr>
        <w:t xml:space="preserve"> </w:t>
      </w:r>
    </w:p>
    <w:p w14:paraId="21BC09A9" w14:textId="77777777" w:rsidR="00477B83" w:rsidRDefault="00477B83" w:rsidP="00477B83">
      <w:pPr>
        <w:tabs>
          <w:tab w:val="left" w:pos="709"/>
        </w:tabs>
        <w:spacing w:line="360" w:lineRule="auto"/>
        <w:rPr>
          <w:rFonts w:ascii="Calibri" w:eastAsia="Times New Roman" w:hAnsi="Calibri" w:cs="Calibri"/>
          <w:color w:val="0A0A0A"/>
          <w:sz w:val="24"/>
          <w:szCs w:val="24"/>
          <w:lang w:eastAsia="cs-CZ"/>
        </w:rPr>
      </w:pPr>
      <w:r w:rsidRPr="00911A3C">
        <w:rPr>
          <w:rFonts w:ascii="Calibri" w:eastAsia="Times New Roman" w:hAnsi="Calibri" w:cs="Calibri"/>
          <w:color w:val="0A0A0A"/>
          <w:sz w:val="24"/>
          <w:szCs w:val="24"/>
          <w:lang w:eastAsia="cs-CZ"/>
        </w:rPr>
        <w:tab/>
        <w:t xml:space="preserve">Leasing rozdělujeme na dva druhy. Operativní a finanční. Finanční leasing se dále dělí na přímý, nepřímý, konsorciální a zpětný. </w:t>
      </w:r>
      <w:r>
        <w:rPr>
          <w:rFonts w:ascii="Calibri" w:eastAsia="Times New Roman" w:hAnsi="Calibri" w:cs="Calibri"/>
          <w:color w:val="0A0A0A"/>
          <w:sz w:val="24"/>
          <w:szCs w:val="24"/>
          <w:lang w:eastAsia="cs-CZ"/>
        </w:rPr>
        <w:t>Rozdíl mezi finančním a operativním leasingem j</w:t>
      </w:r>
      <w:r w:rsidRPr="00911A3C">
        <w:rPr>
          <w:rFonts w:ascii="Calibri" w:eastAsia="Times New Roman" w:hAnsi="Calibri" w:cs="Calibri"/>
          <w:color w:val="0A0A0A"/>
          <w:sz w:val="24"/>
          <w:szCs w:val="24"/>
          <w:lang w:eastAsia="cs-CZ"/>
        </w:rPr>
        <w:t>e</w:t>
      </w:r>
      <w:r>
        <w:rPr>
          <w:rFonts w:ascii="Calibri" w:eastAsia="Times New Roman" w:hAnsi="Calibri" w:cs="Calibri"/>
          <w:color w:val="0A0A0A"/>
          <w:sz w:val="24"/>
          <w:szCs w:val="24"/>
          <w:lang w:eastAsia="cs-CZ"/>
        </w:rPr>
        <w:t xml:space="preserve"> </w:t>
      </w:r>
      <w:r>
        <w:rPr>
          <w:rFonts w:ascii="Calibri" w:eastAsia="Times New Roman" w:hAnsi="Calibri" w:cs="Calibri"/>
          <w:color w:val="0A0A0A"/>
          <w:sz w:val="24"/>
          <w:szCs w:val="24"/>
          <w:lang w:eastAsia="cs-CZ"/>
        </w:rPr>
        <w:lastRenderedPageBreak/>
        <w:t>ve</w:t>
      </w:r>
      <w:r w:rsidRPr="00911A3C">
        <w:rPr>
          <w:rFonts w:ascii="Calibri" w:eastAsia="Times New Roman" w:hAnsi="Calibri" w:cs="Calibri"/>
          <w:color w:val="0A0A0A"/>
          <w:sz w:val="24"/>
          <w:szCs w:val="24"/>
          <w:lang w:eastAsia="cs-CZ"/>
        </w:rPr>
        <w:t xml:space="preserve"> vlastnictví aktiva po splacení částky. Při operativním leasingu je vlastníkem </w:t>
      </w:r>
      <w:r>
        <w:rPr>
          <w:rFonts w:ascii="Calibri" w:eastAsia="Times New Roman" w:hAnsi="Calibri" w:cs="Calibri"/>
          <w:color w:val="0A0A0A"/>
          <w:sz w:val="24"/>
          <w:szCs w:val="24"/>
          <w:lang w:eastAsia="cs-CZ"/>
        </w:rPr>
        <w:t>movité věci</w:t>
      </w:r>
      <w:r w:rsidRPr="00911A3C">
        <w:rPr>
          <w:rFonts w:ascii="Calibri" w:eastAsia="Times New Roman" w:hAnsi="Calibri" w:cs="Calibri"/>
          <w:color w:val="0A0A0A"/>
          <w:sz w:val="24"/>
          <w:szCs w:val="24"/>
          <w:lang w:eastAsia="cs-CZ"/>
        </w:rPr>
        <w:t xml:space="preserve"> stále pronajímatel, ale u finančního leasingu po splacení částky přechází aktivum do vlastnictví zákazníka takzvanou překupní smlouvou.</w:t>
      </w:r>
      <w:r>
        <w:rPr>
          <w:rFonts w:ascii="Calibri" w:eastAsia="Times New Roman" w:hAnsi="Calibri" w:cs="Calibri"/>
          <w:color w:val="0A0A0A"/>
          <w:sz w:val="24"/>
          <w:szCs w:val="24"/>
          <w:lang w:eastAsia="cs-CZ"/>
        </w:rPr>
        <w:t xml:space="preserve"> </w:t>
      </w:r>
    </w:p>
    <w:p w14:paraId="45CB53BD" w14:textId="77777777" w:rsidR="00477B83" w:rsidRDefault="00477B83" w:rsidP="00477B83">
      <w:pPr>
        <w:tabs>
          <w:tab w:val="left" w:pos="709"/>
        </w:tabs>
        <w:spacing w:line="360" w:lineRule="auto"/>
        <w:rPr>
          <w:rFonts w:ascii="Calibri" w:eastAsia="Times New Roman" w:hAnsi="Calibri" w:cs="Calibri"/>
          <w:color w:val="0A0A0A"/>
          <w:sz w:val="24"/>
          <w:szCs w:val="24"/>
          <w:lang w:eastAsia="cs-CZ"/>
        </w:rPr>
      </w:pPr>
      <w:r>
        <w:rPr>
          <w:rFonts w:ascii="Calibri" w:eastAsia="Times New Roman" w:hAnsi="Calibri" w:cs="Calibri"/>
          <w:color w:val="0A0A0A"/>
          <w:sz w:val="24"/>
          <w:szCs w:val="24"/>
          <w:lang w:eastAsia="cs-CZ"/>
        </w:rPr>
        <w:tab/>
        <w:t xml:space="preserve">Výhodou operativního leasingu je, že se movitá věc nestane vlastnictvím toho, kdo leasing využívá. Zezačátku se tato vlastnost může jevit jako značná nevýhoda, avšak při hlubším zamyšlení se jedná o výhodu. Leasingová společnost, jenž poskytuje leasing, se stará o zůstatkovou hodnotu majetku nebo o opětovný prodej. Stará se také o případné likvidace při pojistných událostech. Nevýhodou ale stále zůstávají omezené skutečnosti, které se zahrnují do smluv o uzavření leasingu. V případě automobilu se může jednat o počet najetých kilometrů za 12 po sobě jdoucích měsíců, stanovení osob řídících automobil nebo o dodatečných úpravách na automobilu. Všechny tyto skutečnosti se musí nahlašovat leasingové společnosti, která je následně musí schválit. </w:t>
      </w:r>
    </w:p>
    <w:p w14:paraId="24584E1B" w14:textId="77777777" w:rsidR="00477B83" w:rsidRDefault="00477B83" w:rsidP="00477B83">
      <w:pPr>
        <w:tabs>
          <w:tab w:val="left" w:pos="709"/>
        </w:tabs>
        <w:spacing w:line="360" w:lineRule="auto"/>
        <w:rPr>
          <w:rFonts w:ascii="Calibri" w:eastAsia="Times New Roman" w:hAnsi="Calibri" w:cs="Calibri"/>
          <w:color w:val="0A0A0A"/>
          <w:sz w:val="24"/>
          <w:szCs w:val="24"/>
          <w:lang w:eastAsia="cs-CZ"/>
        </w:rPr>
      </w:pPr>
      <w:r>
        <w:rPr>
          <w:rFonts w:ascii="Calibri" w:eastAsia="Times New Roman" w:hAnsi="Calibri" w:cs="Calibri"/>
          <w:color w:val="0A0A0A"/>
          <w:sz w:val="24"/>
          <w:szCs w:val="24"/>
          <w:lang w:eastAsia="cs-CZ"/>
        </w:rPr>
        <w:tab/>
        <w:t xml:space="preserve">Finanční leasing je také doprovázen určitými výhodami a nevýhodami. Výhodou je pořízení movité věci bez okamžitého vydání hotovosti a s rozložením splátek na delší časové období. Při finančním leasingu se mohou vyjednat speciální podmínky financování jako například nepravidelné splácení. Finanční leasing umožňuje smlouvu předčasně ukončit. Nevýhodou při finančním leasingu je, že v konečném důsledku se zaplatí více než movitá věc stojí. Při vypovězení smlouvy mohou leasingové společnosti požadovat vysoké penále. </w:t>
      </w:r>
    </w:p>
    <w:p w14:paraId="6AB9307B" w14:textId="77777777" w:rsidR="00477B83" w:rsidRPr="001408C0" w:rsidRDefault="00477B83" w:rsidP="00477B83">
      <w:pPr>
        <w:tabs>
          <w:tab w:val="left" w:pos="709"/>
        </w:tabs>
        <w:spacing w:line="360" w:lineRule="auto"/>
        <w:rPr>
          <w:rFonts w:ascii="Calibri" w:eastAsia="Times New Roman" w:hAnsi="Calibri" w:cs="Calibri"/>
          <w:color w:val="0A0A0A"/>
          <w:sz w:val="24"/>
          <w:szCs w:val="24"/>
          <w:lang w:eastAsia="cs-CZ"/>
        </w:rPr>
      </w:pPr>
      <w:r>
        <w:rPr>
          <w:rFonts w:ascii="Calibri" w:eastAsia="Times New Roman" w:hAnsi="Calibri" w:cs="Calibri"/>
          <w:color w:val="0A0A0A"/>
          <w:sz w:val="24"/>
          <w:szCs w:val="24"/>
          <w:lang w:eastAsia="cs-CZ"/>
        </w:rPr>
        <w:tab/>
        <w:t xml:space="preserve">Finanční leasing se dále rozděluje na přímý, nepřímý a konsorciální. U přímého leasingu je stanoveno, že pronajímatel pronajímá movitou věc nebo pronajímá aktivum získané třetí straně, čímž vytváří stabilní tok příjmů, který pomáhá zajistit, aby platby spojené s přímým leasingem byly vypláceny v plné výši a včas. U nepřímého leasingu se jedná o prodej a </w:t>
      </w:r>
      <w:r w:rsidRPr="001408C0">
        <w:rPr>
          <w:rFonts w:ascii="Calibri" w:eastAsia="Times New Roman" w:hAnsi="Calibri" w:cs="Calibri"/>
          <w:color w:val="0A0A0A"/>
          <w:sz w:val="24"/>
          <w:szCs w:val="24"/>
          <w:lang w:eastAsia="cs-CZ"/>
        </w:rPr>
        <w:t xml:space="preserve">zpětný pronájem movité věci nebo aktiva. Nájemce prodá aktivum nebo movitou věc leasingu leasingové společnosti, od které si jej posléze pronajímá. U konsorciálního leasingu se jedná o leasingovou transakci, jejíž financování je rozděleno mezi několik subjektů s různými právy a povinnostmi. </w:t>
      </w:r>
    </w:p>
    <w:p w14:paraId="5D85D43F" w14:textId="77777777" w:rsidR="00477B83" w:rsidRPr="001408C0" w:rsidRDefault="00477B83" w:rsidP="00477B83">
      <w:pPr>
        <w:tabs>
          <w:tab w:val="left" w:pos="709"/>
        </w:tabs>
        <w:spacing w:line="360" w:lineRule="auto"/>
        <w:rPr>
          <w:rFonts w:ascii="Calibri" w:eastAsia="Times New Roman" w:hAnsi="Calibri" w:cs="Calibri"/>
          <w:color w:val="0A0A0A"/>
          <w:sz w:val="24"/>
          <w:szCs w:val="24"/>
          <w:lang w:eastAsia="cs-CZ"/>
        </w:rPr>
      </w:pPr>
      <w:r w:rsidRPr="001408C0">
        <w:rPr>
          <w:rFonts w:ascii="Calibri" w:eastAsia="Times New Roman" w:hAnsi="Calibri" w:cs="Calibri"/>
          <w:color w:val="0A0A0A"/>
          <w:sz w:val="24"/>
          <w:szCs w:val="24"/>
          <w:lang w:eastAsia="cs-CZ"/>
        </w:rPr>
        <w:tab/>
        <w:t xml:space="preserve">Leasing můžeme efektivně zhodnotit, a to díky následujícímu vzorci, který vyjadřuje … </w:t>
      </w:r>
    </w:p>
    <w:p w14:paraId="722C4E80" w14:textId="77777777" w:rsidR="00477B83" w:rsidRPr="001408C0" w:rsidRDefault="00477B83" w:rsidP="00477B83">
      <w:pPr>
        <w:tabs>
          <w:tab w:val="left" w:pos="709"/>
        </w:tabs>
        <w:spacing w:line="360" w:lineRule="auto"/>
        <w:rPr>
          <w:rFonts w:ascii="Calibri" w:eastAsia="Times New Roman" w:hAnsi="Calibri" w:cs="Calibri"/>
          <w:color w:val="0A0A0A"/>
          <w:sz w:val="24"/>
          <w:szCs w:val="24"/>
          <w:lang w:eastAsia="cs-CZ"/>
        </w:rPr>
      </w:pPr>
      <m:oMathPara>
        <m:oMathParaPr>
          <m:jc m:val="center"/>
        </m:oMathParaPr>
        <m:oMath>
          <m:sSub>
            <m:sSubPr>
              <m:ctrlPr>
                <w:rPr>
                  <w:rFonts w:ascii="Cambria Math" w:eastAsia="Times New Roman" w:hAnsi="Cambria Math" w:cs="Calibri"/>
                  <w:i/>
                  <w:color w:val="0A0A0A"/>
                  <w:sz w:val="24"/>
                  <w:szCs w:val="24"/>
                  <w:lang w:eastAsia="cs-CZ"/>
                </w:rPr>
              </m:ctrlPr>
            </m:sSubPr>
            <m:e>
              <m:r>
                <w:rPr>
                  <w:rFonts w:ascii="Cambria Math" w:eastAsia="Times New Roman" w:hAnsi="Cambria Math" w:cs="Calibri"/>
                  <w:color w:val="0A0A0A"/>
                  <w:sz w:val="24"/>
                  <w:szCs w:val="24"/>
                  <w:lang w:eastAsia="cs-CZ"/>
                </w:rPr>
                <m:t>NPV</m:t>
              </m:r>
            </m:e>
            <m:sub>
              <m:r>
                <w:rPr>
                  <w:rFonts w:ascii="Cambria Math" w:eastAsia="Times New Roman" w:hAnsi="Cambria Math" w:cs="Calibri"/>
                  <w:color w:val="0A0A0A"/>
                  <w:sz w:val="24"/>
                  <w:szCs w:val="24"/>
                  <w:lang w:eastAsia="cs-CZ"/>
                </w:rPr>
                <m:t>leas</m:t>
              </m:r>
            </m:sub>
          </m:sSub>
          <m:r>
            <w:rPr>
              <w:rFonts w:ascii="Cambria Math" w:eastAsia="Times New Roman" w:hAnsi="Cambria Math" w:cs="Calibri"/>
              <w:color w:val="0A0A0A"/>
              <w:sz w:val="24"/>
              <w:szCs w:val="24"/>
              <w:lang w:eastAsia="cs-CZ"/>
            </w:rPr>
            <m:t xml:space="preserve">=1- </m:t>
          </m:r>
          <m:nary>
            <m:naryPr>
              <m:chr m:val="∑"/>
              <m:limLoc m:val="undOvr"/>
              <m:ctrlPr>
                <w:rPr>
                  <w:rFonts w:ascii="Cambria Math" w:eastAsia="Times New Roman" w:hAnsi="Cambria Math" w:cs="Calibri"/>
                  <w:i/>
                  <w:color w:val="0A0A0A"/>
                  <w:sz w:val="24"/>
                  <w:szCs w:val="24"/>
                  <w:lang w:eastAsia="cs-CZ"/>
                </w:rPr>
              </m:ctrlPr>
            </m:naryPr>
            <m:sub>
              <m:r>
                <w:rPr>
                  <w:rFonts w:ascii="Cambria Math" w:eastAsia="Times New Roman" w:hAnsi="Cambria Math" w:cs="Calibri"/>
                  <w:color w:val="0A0A0A"/>
                  <w:sz w:val="24"/>
                  <w:szCs w:val="24"/>
                  <w:lang w:eastAsia="cs-CZ"/>
                </w:rPr>
                <m:t>t=0</m:t>
              </m:r>
            </m:sub>
            <m:sup>
              <m:r>
                <w:rPr>
                  <w:rFonts w:ascii="Cambria Math" w:eastAsia="Times New Roman" w:hAnsi="Cambria Math" w:cs="Calibri"/>
                  <w:color w:val="0A0A0A"/>
                  <w:sz w:val="24"/>
                  <w:szCs w:val="24"/>
                  <w:lang w:eastAsia="cs-CZ"/>
                </w:rPr>
                <m:t>n</m:t>
              </m:r>
            </m:sup>
            <m:e>
              <m:f>
                <m:fPr>
                  <m:ctrlPr>
                    <w:rPr>
                      <w:rFonts w:ascii="Cambria Math" w:eastAsia="Times New Roman" w:hAnsi="Cambria Math" w:cs="Calibri"/>
                      <w:i/>
                      <w:color w:val="0A0A0A"/>
                      <w:sz w:val="24"/>
                      <w:szCs w:val="24"/>
                      <w:lang w:eastAsia="cs-CZ"/>
                    </w:rPr>
                  </m:ctrlPr>
                </m:fPr>
                <m:num>
                  <m:sSub>
                    <m:sSubPr>
                      <m:ctrlPr>
                        <w:rPr>
                          <w:rFonts w:ascii="Cambria Math" w:eastAsia="Times New Roman" w:hAnsi="Cambria Math" w:cs="Calibri"/>
                          <w:i/>
                          <w:color w:val="0A0A0A"/>
                          <w:sz w:val="24"/>
                          <w:szCs w:val="24"/>
                          <w:lang w:eastAsia="cs-CZ"/>
                        </w:rPr>
                      </m:ctrlPr>
                    </m:sSubPr>
                    <m:e>
                      <m:r>
                        <w:rPr>
                          <w:rFonts w:ascii="Cambria Math" w:eastAsia="Times New Roman" w:hAnsi="Cambria Math" w:cs="Calibri"/>
                          <w:color w:val="0A0A0A"/>
                          <w:sz w:val="24"/>
                          <w:szCs w:val="24"/>
                          <w:lang w:eastAsia="cs-CZ"/>
                        </w:rPr>
                        <m:t>L</m:t>
                      </m:r>
                    </m:e>
                    <m:sub>
                      <m:r>
                        <w:rPr>
                          <w:rFonts w:ascii="Cambria Math" w:eastAsia="Times New Roman" w:hAnsi="Cambria Math" w:cs="Calibri"/>
                          <w:color w:val="0A0A0A"/>
                          <w:sz w:val="24"/>
                          <w:szCs w:val="24"/>
                          <w:lang w:eastAsia="cs-CZ"/>
                        </w:rPr>
                        <m:t>t</m:t>
                      </m:r>
                    </m:sub>
                  </m:sSub>
                </m:num>
                <m:den>
                  <m:r>
                    <w:rPr>
                      <w:rFonts w:ascii="Cambria Math" w:eastAsia="Times New Roman" w:hAnsi="Cambria Math" w:cs="Calibri"/>
                      <w:color w:val="0A0A0A"/>
                      <w:sz w:val="24"/>
                      <w:szCs w:val="24"/>
                      <w:lang w:eastAsia="cs-CZ"/>
                    </w:rPr>
                    <m:t>[1+q(1+d)</m:t>
                  </m:r>
                  <m:sSup>
                    <m:sSupPr>
                      <m:ctrlPr>
                        <w:rPr>
                          <w:rFonts w:ascii="Cambria Math" w:eastAsia="Times New Roman" w:hAnsi="Cambria Math" w:cs="Calibri"/>
                          <w:i/>
                          <w:color w:val="0A0A0A"/>
                          <w:sz w:val="24"/>
                          <w:szCs w:val="24"/>
                          <w:lang w:eastAsia="cs-CZ"/>
                        </w:rPr>
                      </m:ctrlPr>
                    </m:sSupPr>
                    <m:e>
                      <m:r>
                        <w:rPr>
                          <w:rFonts w:ascii="Cambria Math" w:eastAsia="Times New Roman" w:hAnsi="Cambria Math" w:cs="Calibri"/>
                          <w:color w:val="0A0A0A"/>
                          <w:sz w:val="24"/>
                          <w:szCs w:val="24"/>
                          <w:lang w:eastAsia="cs-CZ"/>
                        </w:rPr>
                        <m:t>]</m:t>
                      </m:r>
                    </m:e>
                    <m:sup>
                      <m:r>
                        <w:rPr>
                          <w:rFonts w:ascii="Cambria Math" w:eastAsia="Times New Roman" w:hAnsi="Cambria Math" w:cs="Calibri"/>
                          <w:color w:val="0A0A0A"/>
                          <w:sz w:val="24"/>
                          <w:szCs w:val="24"/>
                          <w:lang w:eastAsia="cs-CZ"/>
                        </w:rPr>
                        <m:t>t</m:t>
                      </m:r>
                    </m:sup>
                  </m:sSup>
                </m:den>
              </m:f>
            </m:e>
          </m:nary>
          <m:r>
            <w:rPr>
              <w:rFonts w:ascii="Cambria Math" w:eastAsia="Times New Roman" w:hAnsi="Cambria Math" w:cs="Calibri"/>
              <w:color w:val="0A0A0A"/>
              <w:sz w:val="24"/>
              <w:szCs w:val="24"/>
              <w:lang w:eastAsia="cs-CZ"/>
            </w:rPr>
            <m:t xml:space="preserve">+ </m:t>
          </m:r>
          <m:nary>
            <m:naryPr>
              <m:chr m:val="∑"/>
              <m:limLoc m:val="undOvr"/>
              <m:ctrlPr>
                <w:rPr>
                  <w:rFonts w:ascii="Cambria Math" w:eastAsia="Times New Roman" w:hAnsi="Cambria Math" w:cs="Calibri"/>
                  <w:i/>
                  <w:color w:val="0A0A0A"/>
                  <w:sz w:val="24"/>
                  <w:szCs w:val="24"/>
                  <w:lang w:eastAsia="cs-CZ"/>
                </w:rPr>
              </m:ctrlPr>
            </m:naryPr>
            <m:sub>
              <m:r>
                <w:rPr>
                  <w:rFonts w:ascii="Cambria Math" w:eastAsia="Times New Roman" w:hAnsi="Cambria Math" w:cs="Calibri"/>
                  <w:color w:val="0A0A0A"/>
                  <w:sz w:val="24"/>
                  <w:szCs w:val="24"/>
                  <w:lang w:eastAsia="cs-CZ"/>
                </w:rPr>
                <m:t>t=1</m:t>
              </m:r>
            </m:sub>
            <m:sup>
              <m:r>
                <w:rPr>
                  <w:rFonts w:ascii="Cambria Math" w:eastAsia="Times New Roman" w:hAnsi="Cambria Math" w:cs="Calibri"/>
                  <w:color w:val="0A0A0A"/>
                  <w:sz w:val="24"/>
                  <w:szCs w:val="24"/>
                  <w:lang w:eastAsia="cs-CZ"/>
                </w:rPr>
                <m:t>n+1</m:t>
              </m:r>
            </m:sup>
            <m:e>
              <m:f>
                <m:fPr>
                  <m:ctrlPr>
                    <w:rPr>
                      <w:rFonts w:ascii="Cambria Math" w:eastAsia="Times New Roman" w:hAnsi="Cambria Math" w:cs="Calibri"/>
                      <w:i/>
                      <w:color w:val="0A0A0A"/>
                      <w:sz w:val="24"/>
                      <w:szCs w:val="24"/>
                      <w:lang w:eastAsia="cs-CZ"/>
                    </w:rPr>
                  </m:ctrlPr>
                </m:fPr>
                <m:num>
                  <m:r>
                    <w:rPr>
                      <w:rFonts w:ascii="Cambria Math" w:eastAsia="Times New Roman" w:hAnsi="Cambria Math" w:cs="Calibri"/>
                      <w:color w:val="0A0A0A"/>
                      <w:sz w:val="24"/>
                      <w:szCs w:val="24"/>
                      <w:lang w:eastAsia="cs-CZ"/>
                    </w:rPr>
                    <m:t>d(</m:t>
                  </m:r>
                  <m:sSub>
                    <m:sSubPr>
                      <m:ctrlPr>
                        <w:rPr>
                          <w:rFonts w:ascii="Cambria Math" w:eastAsia="Times New Roman" w:hAnsi="Cambria Math" w:cs="Calibri"/>
                          <w:i/>
                          <w:color w:val="0A0A0A"/>
                          <w:sz w:val="24"/>
                          <w:szCs w:val="24"/>
                          <w:lang w:eastAsia="cs-CZ"/>
                        </w:rPr>
                      </m:ctrlPr>
                    </m:sSubPr>
                    <m:e>
                      <m:r>
                        <w:rPr>
                          <w:rFonts w:ascii="Cambria Math" w:eastAsia="Times New Roman" w:hAnsi="Cambria Math" w:cs="Calibri"/>
                          <w:color w:val="0A0A0A"/>
                          <w:sz w:val="24"/>
                          <w:szCs w:val="24"/>
                          <w:lang w:eastAsia="cs-CZ"/>
                        </w:rPr>
                        <m:t>L</m:t>
                      </m:r>
                    </m:e>
                    <m:sub>
                      <m:r>
                        <w:rPr>
                          <w:rFonts w:ascii="Cambria Math" w:eastAsia="Times New Roman" w:hAnsi="Cambria Math" w:cs="Calibri"/>
                          <w:color w:val="0A0A0A"/>
                          <w:sz w:val="24"/>
                          <w:szCs w:val="24"/>
                          <w:lang w:eastAsia="cs-CZ"/>
                        </w:rPr>
                        <m:t>t</m:t>
                      </m:r>
                    </m:sub>
                  </m:sSub>
                  <m:r>
                    <w:rPr>
                      <w:rFonts w:ascii="Cambria Math" w:eastAsia="Times New Roman" w:hAnsi="Cambria Math" w:cs="Calibri"/>
                      <w:color w:val="0A0A0A"/>
                      <w:sz w:val="24"/>
                      <w:szCs w:val="24"/>
                      <w:lang w:eastAsia="cs-CZ"/>
                    </w:rPr>
                    <m:t>-</m:t>
                  </m:r>
                  <m:sSub>
                    <m:sSubPr>
                      <m:ctrlPr>
                        <w:rPr>
                          <w:rFonts w:ascii="Cambria Math" w:eastAsia="Times New Roman" w:hAnsi="Cambria Math" w:cs="Calibri"/>
                          <w:i/>
                          <w:color w:val="0A0A0A"/>
                          <w:sz w:val="24"/>
                          <w:szCs w:val="24"/>
                          <w:lang w:eastAsia="cs-CZ"/>
                        </w:rPr>
                      </m:ctrlPr>
                    </m:sSubPr>
                    <m:e>
                      <m:r>
                        <w:rPr>
                          <w:rFonts w:ascii="Cambria Math" w:eastAsia="Times New Roman" w:hAnsi="Cambria Math" w:cs="Calibri"/>
                          <w:color w:val="0A0A0A"/>
                          <w:sz w:val="24"/>
                          <w:szCs w:val="24"/>
                          <w:lang w:eastAsia="cs-CZ"/>
                        </w:rPr>
                        <m:t>O</m:t>
                      </m:r>
                    </m:e>
                    <m:sub>
                      <m:r>
                        <w:rPr>
                          <w:rFonts w:ascii="Cambria Math" w:eastAsia="Times New Roman" w:hAnsi="Cambria Math" w:cs="Calibri"/>
                          <w:color w:val="0A0A0A"/>
                          <w:sz w:val="24"/>
                          <w:szCs w:val="24"/>
                          <w:lang w:eastAsia="cs-CZ"/>
                        </w:rPr>
                        <m:t>t</m:t>
                      </m:r>
                    </m:sub>
                  </m:sSub>
                  <m:r>
                    <w:rPr>
                      <w:rFonts w:ascii="Cambria Math" w:eastAsia="Times New Roman" w:hAnsi="Cambria Math" w:cs="Calibri"/>
                      <w:color w:val="0A0A0A"/>
                      <w:sz w:val="24"/>
                      <w:szCs w:val="24"/>
                      <w:lang w:eastAsia="cs-CZ"/>
                    </w:rPr>
                    <m:t>)</m:t>
                  </m:r>
                </m:num>
                <m:den>
                  <m:r>
                    <w:rPr>
                      <w:rFonts w:ascii="Cambria Math" w:eastAsia="Times New Roman" w:hAnsi="Cambria Math" w:cs="Calibri"/>
                      <w:color w:val="0A0A0A"/>
                      <w:sz w:val="24"/>
                      <w:szCs w:val="24"/>
                      <w:lang w:eastAsia="cs-CZ"/>
                    </w:rPr>
                    <m:t>[1+q(1-d)</m:t>
                  </m:r>
                  <m:sSup>
                    <m:sSupPr>
                      <m:ctrlPr>
                        <w:rPr>
                          <w:rFonts w:ascii="Cambria Math" w:eastAsia="Times New Roman" w:hAnsi="Cambria Math" w:cs="Calibri"/>
                          <w:i/>
                          <w:color w:val="0A0A0A"/>
                          <w:sz w:val="24"/>
                          <w:szCs w:val="24"/>
                          <w:lang w:eastAsia="cs-CZ"/>
                        </w:rPr>
                      </m:ctrlPr>
                    </m:sSupPr>
                    <m:e>
                      <m:r>
                        <w:rPr>
                          <w:rFonts w:ascii="Cambria Math" w:eastAsia="Times New Roman" w:hAnsi="Cambria Math" w:cs="Calibri"/>
                          <w:color w:val="0A0A0A"/>
                          <w:sz w:val="24"/>
                          <w:szCs w:val="24"/>
                          <w:lang w:eastAsia="cs-CZ"/>
                        </w:rPr>
                        <m:t>]</m:t>
                      </m:r>
                    </m:e>
                    <m:sup>
                      <m:r>
                        <w:rPr>
                          <w:rFonts w:ascii="Cambria Math" w:eastAsia="Times New Roman" w:hAnsi="Cambria Math" w:cs="Calibri"/>
                          <w:color w:val="0A0A0A"/>
                          <w:sz w:val="24"/>
                          <w:szCs w:val="24"/>
                          <w:lang w:eastAsia="cs-CZ"/>
                        </w:rPr>
                        <m:t>t</m:t>
                      </m:r>
                    </m:sup>
                  </m:sSup>
                </m:den>
              </m:f>
            </m:e>
          </m:nary>
        </m:oMath>
      </m:oMathPara>
    </w:p>
    <w:p w14:paraId="28CC67A2" w14:textId="77777777" w:rsidR="00477B83" w:rsidRPr="001408C0" w:rsidRDefault="00477B83" w:rsidP="00477B83">
      <w:pPr>
        <w:tabs>
          <w:tab w:val="left" w:pos="709"/>
        </w:tabs>
        <w:spacing w:line="360" w:lineRule="auto"/>
        <w:rPr>
          <w:rFonts w:ascii="Calibri" w:hAnsi="Calibri" w:cs="Calibri"/>
          <w:b/>
          <w:bCs/>
          <w:color w:val="0A0A0A"/>
          <w:sz w:val="24"/>
          <w:szCs w:val="24"/>
          <w:shd w:val="clear" w:color="auto" w:fill="FFFFFF"/>
        </w:rPr>
      </w:pPr>
      <w:r w:rsidRPr="001408C0">
        <w:rPr>
          <w:rFonts w:ascii="Calibri" w:eastAsia="Times New Roman" w:hAnsi="Calibri" w:cs="Calibri"/>
          <w:color w:val="0A0A0A"/>
          <w:sz w:val="24"/>
          <w:szCs w:val="24"/>
          <w:lang w:eastAsia="cs-CZ"/>
        </w:rPr>
        <w:lastRenderedPageBreak/>
        <w:tab/>
      </w:r>
    </w:p>
    <w:p w14:paraId="44B07151" w14:textId="77777777" w:rsidR="00477B83" w:rsidRPr="001408C0" w:rsidRDefault="00477B83" w:rsidP="00477B83">
      <w:pPr>
        <w:rPr>
          <w:rFonts w:ascii="Calibri" w:hAnsi="Calibri" w:cs="Calibri"/>
          <w:sz w:val="24"/>
          <w:szCs w:val="24"/>
        </w:rPr>
      </w:pPr>
      <w:r w:rsidRPr="001408C0">
        <w:rPr>
          <w:rFonts w:ascii="Calibri" w:hAnsi="Calibri" w:cs="Calibri"/>
          <w:sz w:val="24"/>
          <w:szCs w:val="24"/>
        </w:rPr>
        <w:t>kde,</w:t>
      </w:r>
    </w:p>
    <w:p w14:paraId="3FF8047F" w14:textId="77777777" w:rsidR="00477B83" w:rsidRPr="001408C0" w:rsidRDefault="00477B83" w:rsidP="00477B83">
      <w:pPr>
        <w:pStyle w:val="Odstavecseseznamem"/>
        <w:numPr>
          <w:ilvl w:val="0"/>
          <w:numId w:val="7"/>
        </w:numPr>
        <w:spacing w:line="360" w:lineRule="auto"/>
        <w:jc w:val="both"/>
        <w:rPr>
          <w:rFonts w:ascii="Calibri" w:hAnsi="Calibri" w:cs="Calibri"/>
          <w:sz w:val="24"/>
          <w:szCs w:val="24"/>
        </w:rPr>
      </w:pPr>
      <w:proofErr w:type="spellStart"/>
      <w:r w:rsidRPr="001408C0">
        <w:rPr>
          <w:rFonts w:ascii="Calibri" w:hAnsi="Calibri" w:cs="Calibri"/>
          <w:sz w:val="24"/>
          <w:szCs w:val="24"/>
        </w:rPr>
        <w:t>NPV</w:t>
      </w:r>
      <w:r w:rsidRPr="001408C0">
        <w:rPr>
          <w:rFonts w:ascii="Calibri" w:hAnsi="Calibri" w:cs="Calibri"/>
          <w:sz w:val="24"/>
          <w:szCs w:val="24"/>
          <w:vertAlign w:val="subscript"/>
        </w:rPr>
        <w:t>leas</w:t>
      </w:r>
      <w:proofErr w:type="spellEnd"/>
      <w:r w:rsidRPr="001408C0">
        <w:rPr>
          <w:rFonts w:ascii="Calibri" w:hAnsi="Calibri" w:cs="Calibri"/>
          <w:sz w:val="24"/>
          <w:szCs w:val="24"/>
        </w:rPr>
        <w:t xml:space="preserve"> – čistá současná hodnota leasingu </w:t>
      </w:r>
    </w:p>
    <w:p w14:paraId="28D14E56" w14:textId="77777777" w:rsidR="00477B83" w:rsidRPr="001408C0" w:rsidRDefault="00477B83" w:rsidP="00477B83">
      <w:pPr>
        <w:pStyle w:val="Odstavecseseznamem"/>
        <w:numPr>
          <w:ilvl w:val="0"/>
          <w:numId w:val="7"/>
        </w:numPr>
        <w:spacing w:line="360" w:lineRule="auto"/>
        <w:jc w:val="both"/>
        <w:rPr>
          <w:rFonts w:ascii="Calibri" w:hAnsi="Calibri" w:cs="Calibri"/>
          <w:sz w:val="24"/>
          <w:szCs w:val="24"/>
        </w:rPr>
      </w:pPr>
      <m:oMath>
        <m:sSub>
          <m:sSubPr>
            <m:ctrlPr>
              <w:rPr>
                <w:rFonts w:ascii="Cambria Math" w:eastAsia="Times New Roman" w:hAnsi="Cambria Math" w:cs="Calibri"/>
                <w:i/>
                <w:color w:val="0A0A0A"/>
                <w:sz w:val="24"/>
                <w:szCs w:val="24"/>
                <w:lang w:eastAsia="cs-CZ"/>
              </w:rPr>
            </m:ctrlPr>
          </m:sSubPr>
          <m:e>
            <m:r>
              <w:rPr>
                <w:rFonts w:ascii="Cambria Math" w:eastAsia="Times New Roman" w:hAnsi="Cambria Math" w:cs="Calibri"/>
                <w:color w:val="0A0A0A"/>
                <w:sz w:val="24"/>
                <w:szCs w:val="24"/>
                <w:lang w:eastAsia="cs-CZ"/>
              </w:rPr>
              <m:t>L</m:t>
            </m:r>
          </m:e>
          <m:sub>
            <m:r>
              <w:rPr>
                <w:rFonts w:ascii="Cambria Math" w:eastAsia="Times New Roman" w:hAnsi="Cambria Math" w:cs="Calibri"/>
                <w:color w:val="0A0A0A"/>
                <w:sz w:val="24"/>
                <w:szCs w:val="24"/>
                <w:lang w:eastAsia="cs-CZ"/>
              </w:rPr>
              <m:t>t</m:t>
            </m:r>
          </m:sub>
        </m:sSub>
      </m:oMath>
      <w:r w:rsidRPr="001408C0">
        <w:rPr>
          <w:rFonts w:ascii="Calibri" w:eastAsiaTheme="minorEastAsia" w:hAnsi="Calibri" w:cs="Calibri"/>
          <w:color w:val="0A0A0A"/>
          <w:sz w:val="24"/>
          <w:szCs w:val="24"/>
          <w:lang w:eastAsia="cs-CZ"/>
        </w:rPr>
        <w:t xml:space="preserve"> – budoucí splatné částky v čase t </w:t>
      </w:r>
    </w:p>
    <w:p w14:paraId="00B6F6B0" w14:textId="77777777" w:rsidR="00477B83" w:rsidRPr="001408C0" w:rsidRDefault="00477B83" w:rsidP="00477B83">
      <w:pPr>
        <w:pStyle w:val="Odstavecseseznamem"/>
        <w:numPr>
          <w:ilvl w:val="0"/>
          <w:numId w:val="7"/>
        </w:numPr>
        <w:spacing w:line="360" w:lineRule="auto"/>
        <w:jc w:val="both"/>
        <w:rPr>
          <w:rFonts w:ascii="Calibri" w:hAnsi="Calibri" w:cs="Calibri"/>
          <w:sz w:val="24"/>
          <w:szCs w:val="24"/>
        </w:rPr>
      </w:pPr>
      <w:r w:rsidRPr="001408C0">
        <w:rPr>
          <w:rFonts w:ascii="Calibri" w:hAnsi="Calibri" w:cs="Calibri"/>
          <w:sz w:val="24"/>
          <w:szCs w:val="24"/>
        </w:rPr>
        <w:t xml:space="preserve">t – doba </w:t>
      </w:r>
    </w:p>
    <w:p w14:paraId="06226F52" w14:textId="77777777" w:rsidR="00477B83" w:rsidRPr="001408C0" w:rsidRDefault="00477B83" w:rsidP="00477B83">
      <w:pPr>
        <w:pStyle w:val="Odstavecseseznamem"/>
        <w:numPr>
          <w:ilvl w:val="0"/>
          <w:numId w:val="7"/>
        </w:numPr>
        <w:spacing w:line="360" w:lineRule="auto"/>
        <w:jc w:val="both"/>
        <w:rPr>
          <w:rFonts w:ascii="Calibri" w:hAnsi="Calibri" w:cs="Calibri"/>
          <w:sz w:val="24"/>
          <w:szCs w:val="24"/>
        </w:rPr>
      </w:pPr>
      <w:r w:rsidRPr="001408C0">
        <w:rPr>
          <w:rFonts w:ascii="Calibri" w:hAnsi="Calibri" w:cs="Calibri"/>
          <w:sz w:val="24"/>
          <w:szCs w:val="24"/>
        </w:rPr>
        <w:t>q – diskontní sazba (odpovídající sazbě při riziku totožném s bankovním úvěrem)</w:t>
      </w:r>
    </w:p>
    <w:p w14:paraId="721544CD" w14:textId="77777777" w:rsidR="00477B83" w:rsidRPr="001408C0" w:rsidRDefault="00477B83" w:rsidP="00477B83">
      <w:pPr>
        <w:pStyle w:val="Odstavecseseznamem"/>
        <w:numPr>
          <w:ilvl w:val="0"/>
          <w:numId w:val="7"/>
        </w:numPr>
        <w:spacing w:line="360" w:lineRule="auto"/>
        <w:jc w:val="both"/>
        <w:rPr>
          <w:rFonts w:ascii="Calibri" w:hAnsi="Calibri" w:cs="Calibri"/>
          <w:sz w:val="24"/>
          <w:szCs w:val="24"/>
        </w:rPr>
      </w:pPr>
      <w:r w:rsidRPr="001408C0">
        <w:rPr>
          <w:rFonts w:ascii="Calibri" w:hAnsi="Calibri" w:cs="Calibri"/>
          <w:sz w:val="24"/>
          <w:szCs w:val="24"/>
        </w:rPr>
        <w:t>d – sazba daně z příjmů</w:t>
      </w:r>
    </w:p>
    <w:p w14:paraId="34FD51A9" w14:textId="77777777" w:rsidR="00477B83" w:rsidRPr="001408C0" w:rsidRDefault="00477B83" w:rsidP="00477B83">
      <w:pPr>
        <w:pStyle w:val="Odstavecseseznamem"/>
        <w:numPr>
          <w:ilvl w:val="0"/>
          <w:numId w:val="7"/>
        </w:numPr>
        <w:spacing w:line="360" w:lineRule="auto"/>
        <w:jc w:val="both"/>
        <w:rPr>
          <w:rFonts w:ascii="Calibri" w:hAnsi="Calibri" w:cs="Calibri"/>
          <w:sz w:val="24"/>
          <w:szCs w:val="24"/>
        </w:rPr>
      </w:pPr>
      <w:proofErr w:type="spellStart"/>
      <w:r w:rsidRPr="001408C0">
        <w:rPr>
          <w:rFonts w:ascii="Calibri" w:hAnsi="Calibri" w:cs="Calibri"/>
          <w:sz w:val="24"/>
          <w:szCs w:val="24"/>
        </w:rPr>
        <w:t>O</w:t>
      </w:r>
      <w:r w:rsidRPr="001408C0">
        <w:rPr>
          <w:rFonts w:ascii="Calibri" w:hAnsi="Calibri" w:cs="Calibri"/>
          <w:sz w:val="24"/>
          <w:szCs w:val="24"/>
          <w:vertAlign w:val="subscript"/>
        </w:rPr>
        <w:t>t</w:t>
      </w:r>
      <w:proofErr w:type="spellEnd"/>
      <w:r w:rsidRPr="001408C0">
        <w:rPr>
          <w:rFonts w:ascii="Calibri" w:hAnsi="Calibri" w:cs="Calibri"/>
          <w:sz w:val="24"/>
          <w:szCs w:val="24"/>
        </w:rPr>
        <w:t xml:space="preserve"> – částka odpovídající daňovým odpisům, o které firma přichází díky pronájmu</w:t>
      </w:r>
    </w:p>
    <w:p w14:paraId="75328B3F" w14:textId="77777777" w:rsidR="00477B83" w:rsidRDefault="00477B83" w:rsidP="00477B83">
      <w:pPr>
        <w:spacing w:line="360" w:lineRule="auto"/>
        <w:ind w:firstLine="360"/>
        <w:jc w:val="both"/>
        <w:rPr>
          <w:rFonts w:ascii="Calibri" w:hAnsi="Calibri" w:cs="Calibri"/>
          <w:sz w:val="24"/>
          <w:szCs w:val="24"/>
        </w:rPr>
      </w:pPr>
      <w:r w:rsidRPr="001408C0">
        <w:rPr>
          <w:rFonts w:ascii="Calibri" w:hAnsi="Calibri" w:cs="Calibri"/>
          <w:sz w:val="24"/>
          <w:szCs w:val="24"/>
        </w:rPr>
        <w:t>Závěrem se dá</w:t>
      </w:r>
      <w:r>
        <w:rPr>
          <w:rFonts w:ascii="Calibri" w:hAnsi="Calibri" w:cs="Calibri"/>
          <w:sz w:val="24"/>
          <w:szCs w:val="24"/>
        </w:rPr>
        <w:t xml:space="preserve"> říct, že výhodou leasingu je rychlejší získání oproti získání úvěru, riziko inflace nese zpravidla leasingová společnost, při využívání movité věci nebo aktiva během sezóny, je možné sjednat s leasingovou společností nepravidelné splátky. Naopak nevýhodou leasingu jsou omezená vlastnická práva – po celou dobu pronájmu patří movitá věc leasingové společnosti, některá vlastnická rizika jsou přenesena na nájemce, při vypovězení smlouvy jsou stanovena vysoké penále, a při zbankrotování leasingové společnosti musí nájemce vrátit movitou věc leasingu a jednat o vyrovnání. </w:t>
      </w:r>
    </w:p>
    <w:p w14:paraId="2F14DB56" w14:textId="77777777" w:rsidR="00477B83" w:rsidRPr="00CC5469" w:rsidRDefault="00477B83" w:rsidP="00477B83">
      <w:pPr>
        <w:ind w:firstLine="360"/>
        <w:rPr>
          <w:rFonts w:ascii="Calibri" w:hAnsi="Calibri" w:cs="Calibri"/>
          <w:sz w:val="24"/>
          <w:szCs w:val="24"/>
        </w:rPr>
      </w:pPr>
    </w:p>
    <w:p w14:paraId="4E2F3800" w14:textId="77777777" w:rsidR="00477B83" w:rsidRPr="00163A95" w:rsidRDefault="00477B83" w:rsidP="00477B83">
      <w:pPr>
        <w:spacing w:line="360" w:lineRule="auto"/>
        <w:jc w:val="both"/>
        <w:rPr>
          <w:rFonts w:ascii="Calibri" w:hAnsi="Calibri" w:cs="Calibri"/>
          <w:b/>
          <w:bCs/>
          <w:sz w:val="24"/>
          <w:szCs w:val="24"/>
        </w:rPr>
      </w:pPr>
      <w:r w:rsidRPr="00163A95">
        <w:rPr>
          <w:rFonts w:ascii="Calibri" w:hAnsi="Calibri" w:cs="Calibri"/>
          <w:b/>
          <w:bCs/>
          <w:sz w:val="24"/>
          <w:szCs w:val="24"/>
        </w:rPr>
        <w:t xml:space="preserve">Finanční plán </w:t>
      </w:r>
    </w:p>
    <w:p w14:paraId="048435F7" w14:textId="77777777" w:rsidR="00477B83" w:rsidRPr="00911A3C" w:rsidRDefault="00477B83" w:rsidP="00477B83">
      <w:pPr>
        <w:spacing w:line="360" w:lineRule="auto"/>
        <w:jc w:val="both"/>
        <w:rPr>
          <w:rFonts w:ascii="Calibri" w:hAnsi="Calibri" w:cs="Calibri"/>
          <w:sz w:val="24"/>
          <w:szCs w:val="24"/>
        </w:rPr>
      </w:pPr>
      <w:r w:rsidRPr="00911A3C">
        <w:rPr>
          <w:rFonts w:ascii="Calibri" w:hAnsi="Calibri" w:cs="Calibri"/>
          <w:sz w:val="24"/>
          <w:szCs w:val="24"/>
        </w:rPr>
        <w:tab/>
        <w:t>Nyní se budeme zabývat tématem finanční plán a finanční plánování. Pro finanční plán je důležitá jedna věc a to ta, že při realizování finančního plánu musí podnik vykazovat růst hodnoty. V případě, že tomu tak není, je nutné opět celý plán znovu překontrolovat a zjistit příčinu, proč plán není možné realizovat a tím pádem se vrátit zpět k plánování.</w:t>
      </w:r>
    </w:p>
    <w:p w14:paraId="5F16EFAA" w14:textId="77777777" w:rsidR="00477B83" w:rsidRPr="00911A3C" w:rsidRDefault="00477B83" w:rsidP="00477B83">
      <w:pPr>
        <w:spacing w:line="360" w:lineRule="auto"/>
        <w:jc w:val="both"/>
        <w:rPr>
          <w:rFonts w:ascii="Calibri" w:hAnsi="Calibri" w:cs="Calibri"/>
          <w:sz w:val="24"/>
          <w:szCs w:val="24"/>
        </w:rPr>
      </w:pPr>
      <w:r w:rsidRPr="00911A3C">
        <w:rPr>
          <w:rFonts w:ascii="Calibri" w:hAnsi="Calibri" w:cs="Calibri"/>
          <w:sz w:val="24"/>
          <w:szCs w:val="24"/>
        </w:rPr>
        <w:tab/>
        <w:t xml:space="preserve">Jednou z možností pro tvorbu finančního plánu je finanční analýza, o které jsme hovořili již v předchozích kapitolách. Pro efektivní finanční plán, aby bylo možné ho realizovat, jsou tři základní kritéria, a to: prognóza, nalezení optimálního finančního plánu a aktualizování finančního plánu. Při odhadu dalšího vývoje je třeba postupovat přesně a konzistentně a sledovat vývoj konkurence. </w:t>
      </w:r>
    </w:p>
    <w:p w14:paraId="0DF529AC" w14:textId="77777777" w:rsidR="00477B83" w:rsidRPr="00911A3C" w:rsidRDefault="00477B83" w:rsidP="00477B83">
      <w:pPr>
        <w:spacing w:line="360" w:lineRule="auto"/>
        <w:jc w:val="both"/>
        <w:rPr>
          <w:rFonts w:ascii="Calibri" w:hAnsi="Calibri" w:cs="Calibri"/>
          <w:sz w:val="24"/>
          <w:szCs w:val="24"/>
        </w:rPr>
      </w:pPr>
      <w:r w:rsidRPr="00911A3C">
        <w:rPr>
          <w:rFonts w:ascii="Calibri" w:hAnsi="Calibri" w:cs="Calibri"/>
          <w:sz w:val="24"/>
          <w:szCs w:val="24"/>
        </w:rPr>
        <w:tab/>
        <w:t>Finanční plán se rozděluje na krátkodobý a dlouhodobý. Krátkodobý finanční plán zahrnuje:</w:t>
      </w:r>
    </w:p>
    <w:p w14:paraId="114C67F4" w14:textId="77777777" w:rsidR="00477B83" w:rsidRPr="00911A3C" w:rsidRDefault="00477B83" w:rsidP="00477B83">
      <w:pPr>
        <w:pStyle w:val="Odstavecseseznamem"/>
        <w:numPr>
          <w:ilvl w:val="0"/>
          <w:numId w:val="8"/>
        </w:numPr>
        <w:spacing w:line="360" w:lineRule="auto"/>
        <w:jc w:val="both"/>
        <w:rPr>
          <w:rFonts w:ascii="Calibri" w:hAnsi="Calibri" w:cs="Calibri"/>
          <w:sz w:val="24"/>
          <w:szCs w:val="24"/>
        </w:rPr>
      </w:pPr>
      <w:r w:rsidRPr="00911A3C">
        <w:rPr>
          <w:rFonts w:ascii="Calibri" w:hAnsi="Calibri" w:cs="Calibri"/>
          <w:sz w:val="24"/>
          <w:szCs w:val="24"/>
        </w:rPr>
        <w:t>Plánování výnosů, nákladů a zisku – plánovaná výsledovka,</w:t>
      </w:r>
    </w:p>
    <w:p w14:paraId="3B3CC585" w14:textId="77777777" w:rsidR="00477B83" w:rsidRPr="00911A3C" w:rsidRDefault="00477B83" w:rsidP="00477B83">
      <w:pPr>
        <w:pStyle w:val="Odstavecseseznamem"/>
        <w:numPr>
          <w:ilvl w:val="0"/>
          <w:numId w:val="8"/>
        </w:numPr>
        <w:spacing w:line="360" w:lineRule="auto"/>
        <w:jc w:val="both"/>
        <w:rPr>
          <w:rFonts w:ascii="Calibri" w:hAnsi="Calibri" w:cs="Calibri"/>
          <w:sz w:val="24"/>
          <w:szCs w:val="24"/>
        </w:rPr>
      </w:pPr>
      <w:r w:rsidRPr="00911A3C">
        <w:rPr>
          <w:rFonts w:ascii="Calibri" w:hAnsi="Calibri" w:cs="Calibri"/>
          <w:sz w:val="24"/>
          <w:szCs w:val="24"/>
        </w:rPr>
        <w:lastRenderedPageBreak/>
        <w:t xml:space="preserve">Roční plán cash </w:t>
      </w:r>
      <w:proofErr w:type="spellStart"/>
      <w:r w:rsidRPr="00911A3C">
        <w:rPr>
          <w:rFonts w:ascii="Calibri" w:hAnsi="Calibri" w:cs="Calibri"/>
          <w:sz w:val="24"/>
          <w:szCs w:val="24"/>
        </w:rPr>
        <w:t>flow</w:t>
      </w:r>
      <w:proofErr w:type="spellEnd"/>
      <w:r w:rsidRPr="00911A3C">
        <w:rPr>
          <w:rFonts w:ascii="Calibri" w:hAnsi="Calibri" w:cs="Calibri"/>
          <w:sz w:val="24"/>
          <w:szCs w:val="24"/>
        </w:rPr>
        <w:t>,</w:t>
      </w:r>
    </w:p>
    <w:p w14:paraId="25725CE7" w14:textId="77777777" w:rsidR="00477B83" w:rsidRPr="00911A3C" w:rsidRDefault="00477B83" w:rsidP="00477B83">
      <w:pPr>
        <w:pStyle w:val="Odstavecseseznamem"/>
        <w:numPr>
          <w:ilvl w:val="0"/>
          <w:numId w:val="8"/>
        </w:numPr>
        <w:spacing w:line="360" w:lineRule="auto"/>
        <w:jc w:val="both"/>
        <w:rPr>
          <w:rFonts w:ascii="Calibri" w:hAnsi="Calibri" w:cs="Calibri"/>
          <w:sz w:val="24"/>
          <w:szCs w:val="24"/>
        </w:rPr>
      </w:pPr>
      <w:r w:rsidRPr="00911A3C">
        <w:rPr>
          <w:rFonts w:ascii="Calibri" w:hAnsi="Calibri" w:cs="Calibri"/>
          <w:sz w:val="24"/>
          <w:szCs w:val="24"/>
        </w:rPr>
        <w:t>Rozpočty peněžních příjmů a výdajů,</w:t>
      </w:r>
    </w:p>
    <w:p w14:paraId="2F62DEBD" w14:textId="77777777" w:rsidR="00477B83" w:rsidRPr="00911A3C" w:rsidRDefault="00477B83" w:rsidP="00477B83">
      <w:pPr>
        <w:pStyle w:val="Odstavecseseznamem"/>
        <w:numPr>
          <w:ilvl w:val="0"/>
          <w:numId w:val="8"/>
        </w:numPr>
        <w:spacing w:line="360" w:lineRule="auto"/>
        <w:jc w:val="both"/>
        <w:rPr>
          <w:rFonts w:ascii="Calibri" w:hAnsi="Calibri" w:cs="Calibri"/>
          <w:sz w:val="24"/>
          <w:szCs w:val="24"/>
        </w:rPr>
      </w:pPr>
      <w:r w:rsidRPr="00911A3C">
        <w:rPr>
          <w:rFonts w:ascii="Calibri" w:hAnsi="Calibri" w:cs="Calibri"/>
          <w:sz w:val="24"/>
          <w:szCs w:val="24"/>
        </w:rPr>
        <w:t xml:space="preserve">Plánování aktiv a pasiv. </w:t>
      </w:r>
    </w:p>
    <w:p w14:paraId="7F07C3CF" w14:textId="77777777" w:rsidR="00477B83" w:rsidRPr="001408C0" w:rsidRDefault="00477B83" w:rsidP="00477B83">
      <w:pPr>
        <w:spacing w:line="360" w:lineRule="auto"/>
        <w:jc w:val="both"/>
        <w:rPr>
          <w:rFonts w:ascii="Calibri" w:hAnsi="Calibri" w:cs="Calibri"/>
          <w:sz w:val="24"/>
          <w:szCs w:val="24"/>
        </w:rPr>
      </w:pPr>
      <w:r w:rsidRPr="00911A3C">
        <w:rPr>
          <w:rFonts w:ascii="Calibri" w:hAnsi="Calibri" w:cs="Calibri"/>
          <w:sz w:val="24"/>
          <w:szCs w:val="24"/>
        </w:rPr>
        <w:tab/>
        <w:t xml:space="preserve">Krátkodobý finanční plán se většinou tvoří na dobu 12 měsíců. Jeho úkolem je zajistit krátkodobé </w:t>
      </w:r>
      <w:r w:rsidRPr="001408C0">
        <w:rPr>
          <w:rFonts w:ascii="Calibri" w:hAnsi="Calibri" w:cs="Calibri"/>
          <w:sz w:val="24"/>
          <w:szCs w:val="24"/>
        </w:rPr>
        <w:t xml:space="preserve">finanční zdroje vnější. Zaměřuje se na obstarávání finančních zdrojů s cílem zajistit likviditu firmy.  </w:t>
      </w:r>
    </w:p>
    <w:p w14:paraId="67EFE385" w14:textId="77777777" w:rsidR="00477B83" w:rsidRPr="001408C0" w:rsidRDefault="00477B83" w:rsidP="00477B83">
      <w:pPr>
        <w:spacing w:line="360" w:lineRule="auto"/>
        <w:jc w:val="both"/>
        <w:rPr>
          <w:rFonts w:ascii="Calibri" w:hAnsi="Calibri" w:cs="Calibri"/>
          <w:sz w:val="24"/>
          <w:szCs w:val="24"/>
        </w:rPr>
      </w:pPr>
      <w:r w:rsidRPr="001408C0">
        <w:rPr>
          <w:rFonts w:ascii="Calibri" w:hAnsi="Calibri" w:cs="Calibri"/>
          <w:sz w:val="24"/>
          <w:szCs w:val="24"/>
        </w:rPr>
        <w:tab/>
        <w:t>U dlouhodobého finančního plánu jde o časový horizont zpravidla 5 let.  Je úzce spjat s životním cyklem podniku. Úkolem dlouhodobého finančního plánu je zajistit kapitál a zahrnuje:</w:t>
      </w:r>
    </w:p>
    <w:p w14:paraId="78F840F3" w14:textId="77777777" w:rsidR="00477B83" w:rsidRPr="001408C0" w:rsidRDefault="00477B83" w:rsidP="00477B83">
      <w:pPr>
        <w:pStyle w:val="Odstavecseseznamem"/>
        <w:numPr>
          <w:ilvl w:val="0"/>
          <w:numId w:val="9"/>
        </w:numPr>
        <w:spacing w:line="360" w:lineRule="auto"/>
        <w:jc w:val="both"/>
        <w:rPr>
          <w:rFonts w:ascii="Calibri" w:hAnsi="Calibri" w:cs="Calibri"/>
          <w:sz w:val="24"/>
          <w:szCs w:val="24"/>
        </w:rPr>
      </w:pPr>
      <w:r w:rsidRPr="001408C0">
        <w:rPr>
          <w:rFonts w:ascii="Calibri" w:hAnsi="Calibri" w:cs="Calibri"/>
          <w:sz w:val="24"/>
          <w:szCs w:val="24"/>
        </w:rPr>
        <w:t>plán tržeb,</w:t>
      </w:r>
    </w:p>
    <w:p w14:paraId="66E0B019" w14:textId="77777777" w:rsidR="00477B83" w:rsidRPr="00911A3C" w:rsidRDefault="00477B83" w:rsidP="00477B83">
      <w:pPr>
        <w:pStyle w:val="Odstavecseseznamem"/>
        <w:numPr>
          <w:ilvl w:val="0"/>
          <w:numId w:val="9"/>
        </w:numPr>
        <w:spacing w:line="360" w:lineRule="auto"/>
        <w:jc w:val="both"/>
        <w:rPr>
          <w:rFonts w:ascii="Calibri" w:hAnsi="Calibri" w:cs="Calibri"/>
          <w:sz w:val="24"/>
          <w:szCs w:val="24"/>
        </w:rPr>
      </w:pPr>
      <w:r w:rsidRPr="001408C0">
        <w:rPr>
          <w:rFonts w:ascii="Calibri" w:hAnsi="Calibri" w:cs="Calibri"/>
          <w:sz w:val="24"/>
          <w:szCs w:val="24"/>
        </w:rPr>
        <w:t xml:space="preserve">plán cash </w:t>
      </w:r>
      <w:proofErr w:type="spellStart"/>
      <w:r w:rsidRPr="001408C0">
        <w:rPr>
          <w:rFonts w:ascii="Calibri" w:hAnsi="Calibri" w:cs="Calibri"/>
          <w:sz w:val="24"/>
          <w:szCs w:val="24"/>
        </w:rPr>
        <w:t>flow</w:t>
      </w:r>
      <w:proofErr w:type="spellEnd"/>
      <w:r w:rsidRPr="00911A3C">
        <w:rPr>
          <w:rFonts w:ascii="Calibri" w:hAnsi="Calibri" w:cs="Calibri"/>
          <w:sz w:val="24"/>
          <w:szCs w:val="24"/>
        </w:rPr>
        <w:t>,</w:t>
      </w:r>
    </w:p>
    <w:p w14:paraId="54D098CE" w14:textId="77777777" w:rsidR="00477B83" w:rsidRPr="00911A3C" w:rsidRDefault="00477B83" w:rsidP="00477B83">
      <w:pPr>
        <w:pStyle w:val="Odstavecseseznamem"/>
        <w:numPr>
          <w:ilvl w:val="0"/>
          <w:numId w:val="9"/>
        </w:numPr>
        <w:spacing w:line="360" w:lineRule="auto"/>
        <w:jc w:val="both"/>
        <w:rPr>
          <w:rFonts w:ascii="Calibri" w:hAnsi="Calibri" w:cs="Calibri"/>
          <w:sz w:val="24"/>
          <w:szCs w:val="24"/>
        </w:rPr>
      </w:pPr>
      <w:r w:rsidRPr="00911A3C">
        <w:rPr>
          <w:rFonts w:ascii="Calibri" w:hAnsi="Calibri" w:cs="Calibri"/>
          <w:sz w:val="24"/>
          <w:szCs w:val="24"/>
        </w:rPr>
        <w:t>plánovanou rozvahu,</w:t>
      </w:r>
    </w:p>
    <w:p w14:paraId="6182FBFD" w14:textId="77777777" w:rsidR="00477B83" w:rsidRPr="00911A3C" w:rsidRDefault="00477B83" w:rsidP="00477B83">
      <w:pPr>
        <w:pStyle w:val="Odstavecseseznamem"/>
        <w:numPr>
          <w:ilvl w:val="0"/>
          <w:numId w:val="9"/>
        </w:numPr>
        <w:spacing w:line="360" w:lineRule="auto"/>
        <w:jc w:val="both"/>
        <w:rPr>
          <w:rFonts w:ascii="Calibri" w:hAnsi="Calibri" w:cs="Calibri"/>
          <w:sz w:val="24"/>
          <w:szCs w:val="24"/>
        </w:rPr>
      </w:pPr>
      <w:r w:rsidRPr="00911A3C">
        <w:rPr>
          <w:rFonts w:ascii="Calibri" w:hAnsi="Calibri" w:cs="Calibri"/>
          <w:sz w:val="24"/>
          <w:szCs w:val="24"/>
        </w:rPr>
        <w:t xml:space="preserve">plán nákladů a výnosů, </w:t>
      </w:r>
    </w:p>
    <w:p w14:paraId="7909FAFD" w14:textId="77777777" w:rsidR="00477B83" w:rsidRPr="00911A3C" w:rsidRDefault="00477B83" w:rsidP="00477B83">
      <w:pPr>
        <w:pStyle w:val="Odstavecseseznamem"/>
        <w:numPr>
          <w:ilvl w:val="0"/>
          <w:numId w:val="9"/>
        </w:numPr>
        <w:spacing w:line="360" w:lineRule="auto"/>
        <w:jc w:val="both"/>
        <w:rPr>
          <w:rFonts w:ascii="Calibri" w:hAnsi="Calibri" w:cs="Calibri"/>
          <w:sz w:val="24"/>
          <w:szCs w:val="24"/>
        </w:rPr>
      </w:pPr>
      <w:r w:rsidRPr="00911A3C">
        <w:rPr>
          <w:rFonts w:ascii="Calibri" w:hAnsi="Calibri" w:cs="Calibri"/>
          <w:sz w:val="24"/>
          <w:szCs w:val="24"/>
        </w:rPr>
        <w:t xml:space="preserve">investiční rozpočet, </w:t>
      </w:r>
    </w:p>
    <w:p w14:paraId="0EEEB333" w14:textId="77777777" w:rsidR="00477B83" w:rsidRPr="00911A3C" w:rsidRDefault="00477B83" w:rsidP="00477B83">
      <w:pPr>
        <w:pStyle w:val="Odstavecseseznamem"/>
        <w:numPr>
          <w:ilvl w:val="0"/>
          <w:numId w:val="9"/>
        </w:numPr>
        <w:spacing w:line="360" w:lineRule="auto"/>
        <w:jc w:val="both"/>
        <w:rPr>
          <w:rFonts w:ascii="Calibri" w:hAnsi="Calibri" w:cs="Calibri"/>
          <w:sz w:val="24"/>
          <w:szCs w:val="24"/>
        </w:rPr>
      </w:pPr>
      <w:r w:rsidRPr="00911A3C">
        <w:rPr>
          <w:rFonts w:ascii="Calibri" w:hAnsi="Calibri" w:cs="Calibri"/>
          <w:sz w:val="24"/>
          <w:szCs w:val="24"/>
        </w:rPr>
        <w:t>analýzu finanční situace,</w:t>
      </w:r>
    </w:p>
    <w:p w14:paraId="765D6598" w14:textId="77777777" w:rsidR="00477B83" w:rsidRPr="00911A3C" w:rsidRDefault="00477B83" w:rsidP="00477B83">
      <w:pPr>
        <w:pStyle w:val="Odstavecseseznamem"/>
        <w:numPr>
          <w:ilvl w:val="0"/>
          <w:numId w:val="9"/>
        </w:numPr>
        <w:spacing w:line="360" w:lineRule="auto"/>
        <w:jc w:val="both"/>
        <w:rPr>
          <w:rFonts w:ascii="Calibri" w:hAnsi="Calibri" w:cs="Calibri"/>
          <w:sz w:val="24"/>
          <w:szCs w:val="24"/>
        </w:rPr>
      </w:pPr>
      <w:r w:rsidRPr="00911A3C">
        <w:rPr>
          <w:rFonts w:ascii="Calibri" w:hAnsi="Calibri" w:cs="Calibri"/>
          <w:sz w:val="24"/>
          <w:szCs w:val="24"/>
        </w:rPr>
        <w:t>rozpočet externího financování.</w:t>
      </w:r>
    </w:p>
    <w:p w14:paraId="780F6FA7" w14:textId="77777777" w:rsidR="00477B83" w:rsidRPr="00911A3C" w:rsidRDefault="00477B83" w:rsidP="00477B83">
      <w:pPr>
        <w:spacing w:line="360" w:lineRule="auto"/>
        <w:ind w:firstLine="360"/>
        <w:jc w:val="both"/>
        <w:rPr>
          <w:rFonts w:ascii="Calibri" w:hAnsi="Calibri" w:cs="Calibri"/>
          <w:sz w:val="24"/>
          <w:szCs w:val="24"/>
        </w:rPr>
      </w:pPr>
      <w:r w:rsidRPr="00911A3C">
        <w:rPr>
          <w:rFonts w:ascii="Calibri" w:hAnsi="Calibri" w:cs="Calibri"/>
          <w:sz w:val="24"/>
          <w:szCs w:val="24"/>
        </w:rPr>
        <w:t>S finančním plánem souvisí i finanční plánování. Úkolem finančního plánování je stanovit prostředky, kterými bude dosažen finanční cíl.</w:t>
      </w:r>
      <w:r>
        <w:rPr>
          <w:rFonts w:ascii="Calibri" w:hAnsi="Calibri" w:cs="Calibri"/>
          <w:sz w:val="24"/>
          <w:szCs w:val="24"/>
        </w:rPr>
        <w:t xml:space="preserve"> </w:t>
      </w:r>
      <w:r w:rsidRPr="00911A3C">
        <w:rPr>
          <w:rFonts w:ascii="Calibri" w:hAnsi="Calibri" w:cs="Calibri"/>
          <w:sz w:val="24"/>
          <w:szCs w:val="24"/>
        </w:rPr>
        <w:t>Finanční plánování má několik kroků, které je potřeba splnit. Jsou to:</w:t>
      </w:r>
    </w:p>
    <w:p w14:paraId="033B4831" w14:textId="77777777" w:rsidR="00477B83" w:rsidRPr="00911A3C" w:rsidRDefault="00477B83" w:rsidP="00477B83">
      <w:pPr>
        <w:pStyle w:val="Odstavecseseznamem"/>
        <w:numPr>
          <w:ilvl w:val="0"/>
          <w:numId w:val="10"/>
        </w:numPr>
        <w:spacing w:line="360" w:lineRule="auto"/>
        <w:jc w:val="both"/>
        <w:rPr>
          <w:rFonts w:ascii="Calibri" w:hAnsi="Calibri" w:cs="Calibri"/>
          <w:sz w:val="24"/>
          <w:szCs w:val="24"/>
        </w:rPr>
      </w:pPr>
      <w:r w:rsidRPr="00911A3C">
        <w:rPr>
          <w:rFonts w:ascii="Calibri" w:hAnsi="Calibri" w:cs="Calibri"/>
          <w:sz w:val="24"/>
          <w:szCs w:val="24"/>
        </w:rPr>
        <w:t>analýza finančních a investičních možností, které má podnik k dispozici</w:t>
      </w:r>
    </w:p>
    <w:p w14:paraId="144D3048" w14:textId="77777777" w:rsidR="00477B83" w:rsidRPr="00911A3C" w:rsidRDefault="00477B83" w:rsidP="00477B83">
      <w:pPr>
        <w:pStyle w:val="Odstavecseseznamem"/>
        <w:numPr>
          <w:ilvl w:val="0"/>
          <w:numId w:val="10"/>
        </w:numPr>
        <w:spacing w:line="360" w:lineRule="auto"/>
        <w:jc w:val="both"/>
        <w:rPr>
          <w:rFonts w:ascii="Calibri" w:hAnsi="Calibri" w:cs="Calibri"/>
          <w:sz w:val="24"/>
          <w:szCs w:val="24"/>
        </w:rPr>
      </w:pPr>
      <w:r w:rsidRPr="00911A3C">
        <w:rPr>
          <w:rFonts w:ascii="Calibri" w:hAnsi="Calibri" w:cs="Calibri"/>
          <w:sz w:val="24"/>
          <w:szCs w:val="24"/>
        </w:rPr>
        <w:t>promítnutí budoucích důsledků současných rozhodnutí s cílem vyhnout se případným nepříjemnostem</w:t>
      </w:r>
    </w:p>
    <w:p w14:paraId="704201A3" w14:textId="77777777" w:rsidR="00477B83" w:rsidRPr="00911A3C" w:rsidRDefault="00477B83" w:rsidP="00477B83">
      <w:pPr>
        <w:pStyle w:val="Odstavecseseznamem"/>
        <w:numPr>
          <w:ilvl w:val="0"/>
          <w:numId w:val="10"/>
        </w:numPr>
        <w:spacing w:line="360" w:lineRule="auto"/>
        <w:jc w:val="both"/>
        <w:rPr>
          <w:rFonts w:ascii="Calibri" w:hAnsi="Calibri" w:cs="Calibri"/>
          <w:sz w:val="24"/>
          <w:szCs w:val="24"/>
        </w:rPr>
      </w:pPr>
      <w:r w:rsidRPr="00911A3C">
        <w:rPr>
          <w:rFonts w:ascii="Calibri" w:hAnsi="Calibri" w:cs="Calibri"/>
          <w:sz w:val="24"/>
          <w:szCs w:val="24"/>
        </w:rPr>
        <w:t>zvolení určitých alternativ, které jsou následně včleněny do konečného finančního plánu</w:t>
      </w:r>
    </w:p>
    <w:p w14:paraId="2F45C5FF" w14:textId="77777777" w:rsidR="00477B83" w:rsidRPr="00911A3C" w:rsidRDefault="00477B83" w:rsidP="00477B83">
      <w:pPr>
        <w:pStyle w:val="Odstavecseseznamem"/>
        <w:numPr>
          <w:ilvl w:val="0"/>
          <w:numId w:val="10"/>
        </w:numPr>
        <w:spacing w:line="360" w:lineRule="auto"/>
        <w:jc w:val="both"/>
        <w:rPr>
          <w:rFonts w:ascii="Calibri" w:hAnsi="Calibri" w:cs="Calibri"/>
          <w:sz w:val="24"/>
          <w:szCs w:val="24"/>
        </w:rPr>
      </w:pPr>
      <w:r w:rsidRPr="00911A3C">
        <w:rPr>
          <w:rFonts w:ascii="Calibri" w:hAnsi="Calibri" w:cs="Calibri"/>
          <w:sz w:val="24"/>
          <w:szCs w:val="24"/>
        </w:rPr>
        <w:t xml:space="preserve">měření výsledné výkonnosti finančního plánu v porovnání s cíli stanovenými plánem. </w:t>
      </w:r>
    </w:p>
    <w:p w14:paraId="22C9A42D" w14:textId="77777777" w:rsidR="00477B83" w:rsidRDefault="00477B83" w:rsidP="00477B83">
      <w:pPr>
        <w:spacing w:line="360" w:lineRule="auto"/>
        <w:jc w:val="both"/>
        <w:rPr>
          <w:rFonts w:ascii="Calibri" w:hAnsi="Calibri" w:cs="Calibri"/>
          <w:sz w:val="24"/>
          <w:szCs w:val="24"/>
        </w:rPr>
      </w:pPr>
      <w:r w:rsidRPr="00911A3C">
        <w:rPr>
          <w:rFonts w:ascii="Calibri" w:hAnsi="Calibri" w:cs="Calibri"/>
          <w:sz w:val="24"/>
          <w:szCs w:val="24"/>
        </w:rPr>
        <w:t xml:space="preserve">Následně tyto informace podnik zanalyzuje, stanový cíle a zvolí cestu, kterou cíl bude naplněn. Díky finančnímu plánování můžeme vytvořit finanční plán o kterém jsme hovořili výše. </w:t>
      </w:r>
    </w:p>
    <w:p w14:paraId="2CAC1257" w14:textId="77777777" w:rsidR="00477B83" w:rsidRDefault="00477B83" w:rsidP="00477B83">
      <w:pPr>
        <w:spacing w:line="360" w:lineRule="auto"/>
        <w:jc w:val="both"/>
        <w:rPr>
          <w:rFonts w:ascii="Calibri" w:hAnsi="Calibri" w:cs="Calibri"/>
          <w:b/>
          <w:bCs/>
          <w:sz w:val="24"/>
          <w:szCs w:val="24"/>
        </w:rPr>
      </w:pPr>
    </w:p>
    <w:p w14:paraId="60484BBA" w14:textId="77777777" w:rsidR="00477B83" w:rsidRDefault="00477B83" w:rsidP="00477B83">
      <w:pPr>
        <w:spacing w:line="360" w:lineRule="auto"/>
        <w:jc w:val="both"/>
        <w:rPr>
          <w:rFonts w:ascii="Calibri" w:hAnsi="Calibri" w:cs="Calibri"/>
          <w:b/>
          <w:bCs/>
          <w:sz w:val="24"/>
          <w:szCs w:val="24"/>
        </w:rPr>
      </w:pPr>
    </w:p>
    <w:p w14:paraId="508DFA48" w14:textId="77777777" w:rsidR="00477B83" w:rsidRPr="00163A95" w:rsidRDefault="00477B83" w:rsidP="00477B83">
      <w:pPr>
        <w:spacing w:line="360" w:lineRule="auto"/>
        <w:jc w:val="both"/>
        <w:rPr>
          <w:rFonts w:ascii="Calibri" w:hAnsi="Calibri" w:cs="Calibri"/>
          <w:b/>
          <w:bCs/>
          <w:sz w:val="24"/>
          <w:szCs w:val="24"/>
        </w:rPr>
      </w:pPr>
      <w:proofErr w:type="spellStart"/>
      <w:r w:rsidRPr="00163A95">
        <w:rPr>
          <w:rFonts w:ascii="Calibri" w:hAnsi="Calibri" w:cs="Calibri"/>
          <w:b/>
          <w:bCs/>
          <w:sz w:val="24"/>
          <w:szCs w:val="24"/>
        </w:rPr>
        <w:t>Franchising</w:t>
      </w:r>
      <w:proofErr w:type="spellEnd"/>
      <w:r w:rsidRPr="00163A95">
        <w:rPr>
          <w:rFonts w:ascii="Calibri" w:hAnsi="Calibri" w:cs="Calibri"/>
          <w:b/>
          <w:bCs/>
          <w:sz w:val="24"/>
          <w:szCs w:val="24"/>
        </w:rPr>
        <w:t xml:space="preserve"> </w:t>
      </w:r>
    </w:p>
    <w:p w14:paraId="71C78295" w14:textId="77777777" w:rsidR="00477B83" w:rsidRDefault="00477B83" w:rsidP="00477B83">
      <w:pPr>
        <w:spacing w:line="360" w:lineRule="auto"/>
        <w:jc w:val="both"/>
        <w:rPr>
          <w:rFonts w:ascii="Calibri" w:hAnsi="Calibri" w:cs="Calibri"/>
          <w:sz w:val="24"/>
          <w:szCs w:val="24"/>
        </w:rPr>
      </w:pPr>
      <w:r w:rsidRPr="00911A3C">
        <w:rPr>
          <w:rFonts w:ascii="Calibri" w:hAnsi="Calibri" w:cs="Calibri"/>
          <w:sz w:val="24"/>
          <w:szCs w:val="24"/>
        </w:rPr>
        <w:tab/>
        <w:t xml:space="preserve">Posledním tématem této kapitoly je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je jedním ze způsobů samostatného podnikání a jedná se o ověřenou metodu</w:t>
      </w:r>
      <w:r>
        <w:rPr>
          <w:rFonts w:ascii="Calibri" w:hAnsi="Calibri" w:cs="Calibri"/>
          <w:sz w:val="24"/>
          <w:szCs w:val="24"/>
        </w:rPr>
        <w:t xml:space="preserve">.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je určité rozšiřování konkrétních služeb, produktů, technologií, výrobních postupů apod. Franšízing znamená </w:t>
      </w:r>
      <w:r>
        <w:rPr>
          <w:rFonts w:ascii="Calibri" w:hAnsi="Calibri" w:cs="Calibri"/>
          <w:sz w:val="24"/>
          <w:szCs w:val="24"/>
        </w:rPr>
        <w:t xml:space="preserve">pronájem práv k podnikání, kdy jedna strana poskytuje licenci a zaběhnutou obchodní značku a druhá strana podle určených pravidel pod touto značnou samostatně podniká. </w:t>
      </w:r>
    </w:p>
    <w:p w14:paraId="0DE97396" w14:textId="77777777" w:rsidR="00477B83" w:rsidRDefault="00477B83" w:rsidP="00477B83">
      <w:pPr>
        <w:spacing w:line="360" w:lineRule="auto"/>
        <w:ind w:firstLine="708"/>
        <w:jc w:val="both"/>
        <w:rPr>
          <w:rFonts w:ascii="Calibri" w:hAnsi="Calibri" w:cs="Calibri"/>
          <w:sz w:val="24"/>
          <w:szCs w:val="24"/>
        </w:rPr>
      </w:pPr>
      <w:r>
        <w:rPr>
          <w:rFonts w:ascii="Calibri" w:hAnsi="Calibri" w:cs="Calibri"/>
          <w:sz w:val="24"/>
          <w:szCs w:val="24"/>
        </w:rPr>
        <w:t xml:space="preserve">Pojem </w:t>
      </w:r>
      <w:proofErr w:type="spellStart"/>
      <w:r w:rsidRPr="00DC62C1">
        <w:rPr>
          <w:rFonts w:ascii="Calibri" w:hAnsi="Calibri" w:cs="Calibri"/>
          <w:i/>
          <w:iCs/>
          <w:sz w:val="24"/>
          <w:szCs w:val="24"/>
        </w:rPr>
        <w:t>franchise</w:t>
      </w:r>
      <w:proofErr w:type="spellEnd"/>
      <w:r>
        <w:rPr>
          <w:rFonts w:ascii="Calibri" w:hAnsi="Calibri" w:cs="Calibri"/>
          <w:sz w:val="24"/>
          <w:szCs w:val="24"/>
        </w:rPr>
        <w:t xml:space="preserve"> – koncese či licence, vznikl ve Francii, kde má </w:t>
      </w:r>
      <w:proofErr w:type="spellStart"/>
      <w:r>
        <w:rPr>
          <w:rFonts w:ascii="Calibri" w:hAnsi="Calibri" w:cs="Calibri"/>
          <w:sz w:val="24"/>
          <w:szCs w:val="24"/>
        </w:rPr>
        <w:t>franchising</w:t>
      </w:r>
      <w:proofErr w:type="spellEnd"/>
      <w:r>
        <w:rPr>
          <w:rFonts w:ascii="Calibri" w:hAnsi="Calibri" w:cs="Calibri"/>
          <w:sz w:val="24"/>
          <w:szCs w:val="24"/>
        </w:rPr>
        <w:t xml:space="preserve"> své kořeny, které sahají až do středověku. V roce 1899 se zaznamenal první novodobý </w:t>
      </w:r>
      <w:proofErr w:type="spellStart"/>
      <w:r>
        <w:rPr>
          <w:rFonts w:ascii="Calibri" w:hAnsi="Calibri" w:cs="Calibri"/>
          <w:sz w:val="24"/>
          <w:szCs w:val="24"/>
        </w:rPr>
        <w:t>franchising</w:t>
      </w:r>
      <w:proofErr w:type="spellEnd"/>
      <w:r>
        <w:rPr>
          <w:rFonts w:ascii="Calibri" w:hAnsi="Calibri" w:cs="Calibri"/>
          <w:sz w:val="24"/>
          <w:szCs w:val="24"/>
        </w:rPr>
        <w:t xml:space="preserve">, a to konkrétně společností Coca-Cola, která propůjčovala licence na svůj produkt. Ve 21. století je obliba </w:t>
      </w:r>
      <w:proofErr w:type="spellStart"/>
      <w:r>
        <w:rPr>
          <w:rFonts w:ascii="Calibri" w:hAnsi="Calibri" w:cs="Calibri"/>
          <w:sz w:val="24"/>
          <w:szCs w:val="24"/>
        </w:rPr>
        <w:t>franchisingu</w:t>
      </w:r>
      <w:proofErr w:type="spellEnd"/>
      <w:r>
        <w:rPr>
          <w:rFonts w:ascii="Calibri" w:hAnsi="Calibri" w:cs="Calibri"/>
          <w:sz w:val="24"/>
          <w:szCs w:val="24"/>
        </w:rPr>
        <w:t xml:space="preserve"> rozšířena do nejrůznějších odvětví. </w:t>
      </w:r>
    </w:p>
    <w:p w14:paraId="5003F2DF" w14:textId="77777777" w:rsidR="00477B83" w:rsidRDefault="00477B83" w:rsidP="00477B83">
      <w:pPr>
        <w:spacing w:line="360" w:lineRule="auto"/>
        <w:ind w:firstLine="708"/>
        <w:jc w:val="both"/>
        <w:rPr>
          <w:rFonts w:ascii="Calibri" w:hAnsi="Calibri" w:cs="Calibri"/>
          <w:sz w:val="24"/>
          <w:szCs w:val="24"/>
        </w:rPr>
      </w:pPr>
      <w:r>
        <w:rPr>
          <w:rFonts w:ascii="Calibri" w:hAnsi="Calibri" w:cs="Calibri"/>
          <w:sz w:val="24"/>
          <w:szCs w:val="24"/>
        </w:rPr>
        <w:t>J</w:t>
      </w:r>
      <w:r w:rsidRPr="00911A3C">
        <w:rPr>
          <w:rFonts w:ascii="Calibri" w:hAnsi="Calibri" w:cs="Calibri"/>
          <w:sz w:val="24"/>
          <w:szCs w:val="24"/>
        </w:rPr>
        <w:t xml:space="preserve">ednou z nejznámějších </w:t>
      </w:r>
      <w:proofErr w:type="spellStart"/>
      <w:r w:rsidRPr="00911A3C">
        <w:rPr>
          <w:rFonts w:ascii="Calibri" w:hAnsi="Calibri" w:cs="Calibri"/>
          <w:sz w:val="24"/>
          <w:szCs w:val="24"/>
        </w:rPr>
        <w:t>franchís</w:t>
      </w:r>
      <w:proofErr w:type="spellEnd"/>
      <w:r w:rsidRPr="00911A3C">
        <w:rPr>
          <w:rFonts w:ascii="Calibri" w:hAnsi="Calibri" w:cs="Calibri"/>
          <w:sz w:val="24"/>
          <w:szCs w:val="24"/>
        </w:rPr>
        <w:t xml:space="preserve">, rozšířené téměř po celém světě, je společnost </w:t>
      </w:r>
      <w:proofErr w:type="spellStart"/>
      <w:r w:rsidRPr="00911A3C">
        <w:rPr>
          <w:rFonts w:ascii="Calibri" w:hAnsi="Calibri" w:cs="Calibri"/>
          <w:sz w:val="24"/>
          <w:szCs w:val="24"/>
        </w:rPr>
        <w:t>McDonald’s</w:t>
      </w:r>
      <w:proofErr w:type="spellEnd"/>
      <w:r w:rsidRPr="00911A3C">
        <w:rPr>
          <w:rFonts w:ascii="Calibri" w:hAnsi="Calibri" w:cs="Calibri"/>
          <w:sz w:val="24"/>
          <w:szCs w:val="24"/>
        </w:rPr>
        <w:t xml:space="preserve">. Na této společnosti si nejlépe ukážeme, jak takový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funguje. </w:t>
      </w:r>
    </w:p>
    <w:p w14:paraId="42892363" w14:textId="77777777" w:rsidR="00477B83" w:rsidRDefault="00477B83" w:rsidP="00477B83">
      <w:pPr>
        <w:spacing w:line="360" w:lineRule="auto"/>
        <w:jc w:val="both"/>
        <w:rPr>
          <w:rFonts w:ascii="Calibri" w:hAnsi="Calibri" w:cs="Calibri"/>
          <w:sz w:val="24"/>
          <w:szCs w:val="24"/>
        </w:rPr>
      </w:pPr>
      <w:r>
        <w:rPr>
          <w:rFonts w:ascii="Calibri" w:hAnsi="Calibri" w:cs="Calibri"/>
          <w:sz w:val="24"/>
          <w:szCs w:val="24"/>
        </w:rPr>
        <w:t xml:space="preserve">Ve </w:t>
      </w:r>
      <w:proofErr w:type="spellStart"/>
      <w:r>
        <w:rPr>
          <w:rFonts w:ascii="Calibri" w:hAnsi="Calibri" w:cs="Calibri"/>
          <w:sz w:val="24"/>
          <w:szCs w:val="24"/>
        </w:rPr>
        <w:t>franchisingu</w:t>
      </w:r>
      <w:proofErr w:type="spellEnd"/>
      <w:r>
        <w:rPr>
          <w:rFonts w:ascii="Calibri" w:hAnsi="Calibri" w:cs="Calibri"/>
          <w:sz w:val="24"/>
          <w:szCs w:val="24"/>
        </w:rPr>
        <w:t xml:space="preserve"> jsou jednotlivé strany vztahu označovány: </w:t>
      </w:r>
    </w:p>
    <w:p w14:paraId="221F66A8" w14:textId="77777777" w:rsidR="00477B83" w:rsidRDefault="00477B83" w:rsidP="00477B83">
      <w:pPr>
        <w:spacing w:line="360" w:lineRule="auto"/>
        <w:jc w:val="both"/>
        <w:rPr>
          <w:rFonts w:ascii="Calibri" w:hAnsi="Calibri" w:cs="Calibri"/>
          <w:sz w:val="24"/>
          <w:szCs w:val="24"/>
        </w:rPr>
      </w:pPr>
      <w:proofErr w:type="spellStart"/>
      <w:r>
        <w:rPr>
          <w:rFonts w:ascii="Calibri" w:hAnsi="Calibri" w:cs="Calibri"/>
          <w:sz w:val="24"/>
          <w:szCs w:val="24"/>
        </w:rPr>
        <w:t>Franchisant</w:t>
      </w:r>
      <w:proofErr w:type="spellEnd"/>
      <w:r>
        <w:rPr>
          <w:rFonts w:ascii="Calibri" w:hAnsi="Calibri" w:cs="Calibri"/>
          <w:sz w:val="24"/>
          <w:szCs w:val="24"/>
        </w:rPr>
        <w:t xml:space="preserve"> – pronajímá si práva na podnikání od majitele značky m</w:t>
      </w:r>
    </w:p>
    <w:p w14:paraId="29B1FEC5" w14:textId="77777777" w:rsidR="00477B83" w:rsidRPr="00911A3C" w:rsidRDefault="00477B83" w:rsidP="00477B83">
      <w:pPr>
        <w:spacing w:line="360" w:lineRule="auto"/>
        <w:jc w:val="both"/>
        <w:rPr>
          <w:rFonts w:ascii="Calibri" w:hAnsi="Calibri" w:cs="Calibri"/>
          <w:sz w:val="24"/>
          <w:szCs w:val="24"/>
        </w:rPr>
      </w:pPr>
      <w:proofErr w:type="spellStart"/>
      <w:r>
        <w:rPr>
          <w:rFonts w:ascii="Calibri" w:hAnsi="Calibri" w:cs="Calibri"/>
          <w:sz w:val="24"/>
          <w:szCs w:val="24"/>
        </w:rPr>
        <w:t>Franchisor</w:t>
      </w:r>
      <w:proofErr w:type="spellEnd"/>
      <w:r>
        <w:rPr>
          <w:rStyle w:val="Odkaznakoment"/>
        </w:rPr>
        <w:t xml:space="preserve"> – </w:t>
      </w:r>
      <w:r w:rsidRPr="00BE7082">
        <w:rPr>
          <w:rStyle w:val="Odkaznakoment"/>
          <w:sz w:val="24"/>
          <w:szCs w:val="24"/>
        </w:rPr>
        <w:t xml:space="preserve">poskytovatel </w:t>
      </w:r>
      <w:proofErr w:type="spellStart"/>
      <w:r w:rsidRPr="00BE7082">
        <w:rPr>
          <w:rStyle w:val="Odkaznakoment"/>
          <w:sz w:val="24"/>
          <w:szCs w:val="24"/>
        </w:rPr>
        <w:t>franchincové</w:t>
      </w:r>
      <w:proofErr w:type="spellEnd"/>
      <w:r w:rsidRPr="00BE7082">
        <w:rPr>
          <w:rStyle w:val="Odkaznakoment"/>
          <w:sz w:val="24"/>
          <w:szCs w:val="24"/>
        </w:rPr>
        <w:t xml:space="preserve"> licence. Poskytuje vlastní obchodní značku a know-how </w:t>
      </w:r>
      <w:proofErr w:type="spellStart"/>
      <w:r w:rsidRPr="00BE7082">
        <w:rPr>
          <w:rStyle w:val="Odkaznakoment"/>
          <w:sz w:val="24"/>
          <w:szCs w:val="24"/>
        </w:rPr>
        <w:t>franchisantovi</w:t>
      </w:r>
      <w:proofErr w:type="spellEnd"/>
      <w:r w:rsidRPr="00BE7082">
        <w:rPr>
          <w:rStyle w:val="Odkaznakoment"/>
          <w:sz w:val="24"/>
          <w:szCs w:val="24"/>
        </w:rPr>
        <w:t>.</w:t>
      </w:r>
      <w:r>
        <w:rPr>
          <w:rStyle w:val="Odkaznakoment"/>
        </w:rPr>
        <w:t xml:space="preserve"> </w:t>
      </w:r>
    </w:p>
    <w:p w14:paraId="2C8786D6" w14:textId="77777777" w:rsidR="00477B83" w:rsidRDefault="00477B83" w:rsidP="00477B83">
      <w:pPr>
        <w:spacing w:line="360" w:lineRule="auto"/>
        <w:jc w:val="both"/>
        <w:rPr>
          <w:rFonts w:ascii="Calibri" w:hAnsi="Calibri" w:cs="Calibri"/>
          <w:sz w:val="24"/>
          <w:szCs w:val="24"/>
        </w:rPr>
      </w:pPr>
      <w:r w:rsidRPr="00911A3C">
        <w:rPr>
          <w:rFonts w:ascii="Calibri" w:hAnsi="Calibri" w:cs="Calibri"/>
          <w:sz w:val="24"/>
          <w:szCs w:val="24"/>
        </w:rPr>
        <w:tab/>
        <w:t xml:space="preserve">V případě, že bychom měli zájem o novou licenci společnosti </w:t>
      </w:r>
      <w:proofErr w:type="spellStart"/>
      <w:r w:rsidRPr="00911A3C">
        <w:rPr>
          <w:rFonts w:ascii="Calibri" w:hAnsi="Calibri" w:cs="Calibri"/>
          <w:sz w:val="24"/>
          <w:szCs w:val="24"/>
        </w:rPr>
        <w:t>McDonald´s</w:t>
      </w:r>
      <w:proofErr w:type="spellEnd"/>
      <w:r w:rsidRPr="00911A3C">
        <w:rPr>
          <w:rFonts w:ascii="Calibri" w:hAnsi="Calibri" w:cs="Calibri"/>
          <w:sz w:val="24"/>
          <w:szCs w:val="24"/>
        </w:rPr>
        <w:t xml:space="preserve"> je k tomu třeba podstoupit několik kroků, které souvisí s podmínkami </w:t>
      </w:r>
      <w:proofErr w:type="spellStart"/>
      <w:r w:rsidRPr="00911A3C">
        <w:rPr>
          <w:rFonts w:ascii="Calibri" w:hAnsi="Calibri" w:cs="Calibri"/>
          <w:sz w:val="24"/>
          <w:szCs w:val="24"/>
        </w:rPr>
        <w:t>franchisingu</w:t>
      </w:r>
      <w:proofErr w:type="spellEnd"/>
      <w:r>
        <w:rPr>
          <w:rFonts w:ascii="Calibri" w:hAnsi="Calibri" w:cs="Calibri"/>
          <w:sz w:val="24"/>
          <w:szCs w:val="24"/>
        </w:rPr>
        <w:t xml:space="preserve"> dané společnosti, a to konkrétně: </w:t>
      </w:r>
    </w:p>
    <w:p w14:paraId="664C8D37" w14:textId="77777777" w:rsidR="00477B83" w:rsidRDefault="00477B83" w:rsidP="00477B83">
      <w:pPr>
        <w:pStyle w:val="Odstavecseseznamem"/>
        <w:numPr>
          <w:ilvl w:val="0"/>
          <w:numId w:val="12"/>
        </w:numPr>
        <w:spacing w:line="360" w:lineRule="auto"/>
        <w:jc w:val="both"/>
        <w:rPr>
          <w:rFonts w:ascii="Calibri" w:hAnsi="Calibri" w:cs="Calibri"/>
          <w:sz w:val="24"/>
          <w:szCs w:val="24"/>
        </w:rPr>
      </w:pPr>
      <w:r>
        <w:rPr>
          <w:rFonts w:ascii="Calibri" w:hAnsi="Calibri" w:cs="Calibri"/>
          <w:sz w:val="24"/>
          <w:szCs w:val="24"/>
        </w:rPr>
        <w:t>registrace na internetu,</w:t>
      </w:r>
    </w:p>
    <w:p w14:paraId="21D27024" w14:textId="77777777" w:rsidR="00477B83" w:rsidRDefault="00477B83" w:rsidP="00477B83">
      <w:pPr>
        <w:pStyle w:val="Odstavecseseznamem"/>
        <w:numPr>
          <w:ilvl w:val="0"/>
          <w:numId w:val="12"/>
        </w:numPr>
        <w:spacing w:line="360" w:lineRule="auto"/>
        <w:jc w:val="both"/>
        <w:rPr>
          <w:rFonts w:ascii="Calibri" w:hAnsi="Calibri" w:cs="Calibri"/>
          <w:sz w:val="24"/>
          <w:szCs w:val="24"/>
        </w:rPr>
      </w:pPr>
      <w:r>
        <w:rPr>
          <w:rFonts w:ascii="Calibri" w:hAnsi="Calibri" w:cs="Calibri"/>
          <w:sz w:val="24"/>
          <w:szCs w:val="24"/>
        </w:rPr>
        <w:t>první pohovor s </w:t>
      </w:r>
      <w:proofErr w:type="spellStart"/>
      <w:r>
        <w:rPr>
          <w:rFonts w:ascii="Calibri" w:hAnsi="Calibri" w:cs="Calibri"/>
          <w:sz w:val="24"/>
          <w:szCs w:val="24"/>
        </w:rPr>
        <w:t>franchízovým</w:t>
      </w:r>
      <w:proofErr w:type="spellEnd"/>
      <w:r>
        <w:rPr>
          <w:rFonts w:ascii="Calibri" w:hAnsi="Calibri" w:cs="Calibri"/>
          <w:sz w:val="24"/>
          <w:szCs w:val="24"/>
        </w:rPr>
        <w:t xml:space="preserve"> manažerem,</w:t>
      </w:r>
    </w:p>
    <w:p w14:paraId="2124E3E8" w14:textId="77777777" w:rsidR="00477B83" w:rsidRDefault="00477B83" w:rsidP="00477B83">
      <w:pPr>
        <w:pStyle w:val="Odstavecseseznamem"/>
        <w:numPr>
          <w:ilvl w:val="0"/>
          <w:numId w:val="12"/>
        </w:numPr>
        <w:spacing w:line="360" w:lineRule="auto"/>
        <w:jc w:val="both"/>
        <w:rPr>
          <w:rFonts w:ascii="Calibri" w:hAnsi="Calibri" w:cs="Calibri"/>
          <w:sz w:val="24"/>
          <w:szCs w:val="24"/>
        </w:rPr>
      </w:pPr>
      <w:r>
        <w:rPr>
          <w:rFonts w:ascii="Calibri" w:hAnsi="Calibri" w:cs="Calibri"/>
          <w:sz w:val="24"/>
          <w:szCs w:val="24"/>
        </w:rPr>
        <w:t>první zkušenosti v restauraci,</w:t>
      </w:r>
    </w:p>
    <w:p w14:paraId="1F47F20E" w14:textId="77777777" w:rsidR="00477B83" w:rsidRDefault="00477B83" w:rsidP="00477B83">
      <w:pPr>
        <w:pStyle w:val="Odstavecseseznamem"/>
        <w:numPr>
          <w:ilvl w:val="0"/>
          <w:numId w:val="12"/>
        </w:numPr>
        <w:spacing w:line="360" w:lineRule="auto"/>
        <w:jc w:val="both"/>
        <w:rPr>
          <w:rFonts w:ascii="Calibri" w:hAnsi="Calibri" w:cs="Calibri"/>
          <w:sz w:val="24"/>
          <w:szCs w:val="24"/>
        </w:rPr>
      </w:pPr>
      <w:r>
        <w:rPr>
          <w:rFonts w:ascii="Calibri" w:hAnsi="Calibri" w:cs="Calibri"/>
          <w:sz w:val="24"/>
          <w:szCs w:val="24"/>
        </w:rPr>
        <w:t xml:space="preserve">prověření </w:t>
      </w:r>
      <w:proofErr w:type="spellStart"/>
      <w:r>
        <w:rPr>
          <w:rFonts w:ascii="Calibri" w:hAnsi="Calibri" w:cs="Calibri"/>
          <w:sz w:val="24"/>
          <w:szCs w:val="24"/>
        </w:rPr>
        <w:t>franchísanta</w:t>
      </w:r>
      <w:proofErr w:type="spellEnd"/>
      <w:r>
        <w:rPr>
          <w:rFonts w:ascii="Calibri" w:hAnsi="Calibri" w:cs="Calibri"/>
          <w:sz w:val="24"/>
          <w:szCs w:val="24"/>
        </w:rPr>
        <w:t>,</w:t>
      </w:r>
    </w:p>
    <w:p w14:paraId="261DD476" w14:textId="77777777" w:rsidR="00477B83" w:rsidRDefault="00477B83" w:rsidP="00477B83">
      <w:pPr>
        <w:pStyle w:val="Odstavecseseznamem"/>
        <w:numPr>
          <w:ilvl w:val="0"/>
          <w:numId w:val="12"/>
        </w:numPr>
        <w:spacing w:line="360" w:lineRule="auto"/>
        <w:jc w:val="both"/>
        <w:rPr>
          <w:rFonts w:ascii="Calibri" w:hAnsi="Calibri" w:cs="Calibri"/>
          <w:sz w:val="24"/>
          <w:szCs w:val="24"/>
        </w:rPr>
      </w:pPr>
      <w:r>
        <w:rPr>
          <w:rFonts w:ascii="Calibri" w:hAnsi="Calibri" w:cs="Calibri"/>
          <w:sz w:val="24"/>
          <w:szCs w:val="24"/>
        </w:rPr>
        <w:t>pohovory s představiteli managementu společnosti,</w:t>
      </w:r>
    </w:p>
    <w:p w14:paraId="616C7062" w14:textId="77777777" w:rsidR="00477B83" w:rsidRDefault="00477B83" w:rsidP="00477B83">
      <w:pPr>
        <w:pStyle w:val="Odstavecseseznamem"/>
        <w:numPr>
          <w:ilvl w:val="0"/>
          <w:numId w:val="12"/>
        </w:numPr>
        <w:spacing w:line="360" w:lineRule="auto"/>
        <w:jc w:val="both"/>
        <w:rPr>
          <w:rFonts w:ascii="Calibri" w:hAnsi="Calibri" w:cs="Calibri"/>
          <w:sz w:val="24"/>
          <w:szCs w:val="24"/>
        </w:rPr>
      </w:pPr>
      <w:r>
        <w:rPr>
          <w:rFonts w:ascii="Calibri" w:hAnsi="Calibri" w:cs="Calibri"/>
          <w:sz w:val="24"/>
          <w:szCs w:val="24"/>
        </w:rPr>
        <w:t>oznámení o výsledku výběrového řízení,</w:t>
      </w:r>
    </w:p>
    <w:p w14:paraId="18203E50" w14:textId="77777777" w:rsidR="00477B83" w:rsidRDefault="00477B83" w:rsidP="00477B83">
      <w:pPr>
        <w:pStyle w:val="Odstavecseseznamem"/>
        <w:numPr>
          <w:ilvl w:val="0"/>
          <w:numId w:val="12"/>
        </w:numPr>
        <w:spacing w:line="360" w:lineRule="auto"/>
        <w:jc w:val="both"/>
        <w:rPr>
          <w:rFonts w:ascii="Calibri" w:hAnsi="Calibri" w:cs="Calibri"/>
          <w:sz w:val="24"/>
          <w:szCs w:val="24"/>
        </w:rPr>
      </w:pPr>
      <w:r>
        <w:rPr>
          <w:rFonts w:ascii="Calibri" w:hAnsi="Calibri" w:cs="Calibri"/>
          <w:sz w:val="24"/>
          <w:szCs w:val="24"/>
        </w:rPr>
        <w:t>zahájení 12–14měsíčního tréninku,</w:t>
      </w:r>
    </w:p>
    <w:p w14:paraId="28034D51" w14:textId="77777777" w:rsidR="00477B83" w:rsidRDefault="00477B83" w:rsidP="00477B83">
      <w:pPr>
        <w:pStyle w:val="Odstavecseseznamem"/>
        <w:numPr>
          <w:ilvl w:val="0"/>
          <w:numId w:val="12"/>
        </w:numPr>
        <w:spacing w:line="360" w:lineRule="auto"/>
        <w:jc w:val="both"/>
        <w:rPr>
          <w:rFonts w:ascii="Calibri" w:hAnsi="Calibri" w:cs="Calibri"/>
          <w:sz w:val="24"/>
          <w:szCs w:val="24"/>
        </w:rPr>
      </w:pPr>
      <w:r>
        <w:rPr>
          <w:rFonts w:ascii="Calibri" w:hAnsi="Calibri" w:cs="Calibri"/>
          <w:sz w:val="24"/>
          <w:szCs w:val="24"/>
        </w:rPr>
        <w:t xml:space="preserve">nabídka </w:t>
      </w:r>
      <w:proofErr w:type="spellStart"/>
      <w:r>
        <w:rPr>
          <w:rFonts w:ascii="Calibri" w:hAnsi="Calibri" w:cs="Calibri"/>
          <w:sz w:val="24"/>
          <w:szCs w:val="24"/>
        </w:rPr>
        <w:t>McDonald´s</w:t>
      </w:r>
      <w:proofErr w:type="spellEnd"/>
      <w:r>
        <w:rPr>
          <w:rFonts w:ascii="Calibri" w:hAnsi="Calibri" w:cs="Calibri"/>
          <w:sz w:val="24"/>
          <w:szCs w:val="24"/>
        </w:rPr>
        <w:t>,</w:t>
      </w:r>
    </w:p>
    <w:p w14:paraId="21B9F67E" w14:textId="77777777" w:rsidR="00477B83" w:rsidRPr="004D0C45" w:rsidRDefault="00477B83" w:rsidP="00477B83">
      <w:pPr>
        <w:pStyle w:val="Odstavecseseznamem"/>
        <w:numPr>
          <w:ilvl w:val="0"/>
          <w:numId w:val="12"/>
        </w:numPr>
        <w:spacing w:line="360" w:lineRule="auto"/>
        <w:jc w:val="both"/>
        <w:rPr>
          <w:rFonts w:ascii="Calibri" w:hAnsi="Calibri" w:cs="Calibri"/>
          <w:sz w:val="24"/>
          <w:szCs w:val="24"/>
        </w:rPr>
      </w:pPr>
      <w:r>
        <w:rPr>
          <w:rFonts w:ascii="Calibri" w:hAnsi="Calibri" w:cs="Calibri"/>
          <w:sz w:val="24"/>
          <w:szCs w:val="24"/>
        </w:rPr>
        <w:lastRenderedPageBreak/>
        <w:t>předání restaurace.</w:t>
      </w:r>
    </w:p>
    <w:p w14:paraId="7631FFFC" w14:textId="77777777" w:rsidR="00477B83" w:rsidRPr="004D0C45" w:rsidRDefault="00477B83" w:rsidP="00477B83">
      <w:pPr>
        <w:spacing w:line="360" w:lineRule="auto"/>
        <w:jc w:val="both"/>
        <w:rPr>
          <w:rFonts w:ascii="Calibri" w:hAnsi="Calibri" w:cs="Calibri"/>
          <w:sz w:val="24"/>
          <w:szCs w:val="24"/>
        </w:rPr>
      </w:pPr>
      <w:r w:rsidRPr="004D0C45">
        <w:rPr>
          <w:rFonts w:ascii="Calibri" w:hAnsi="Calibri" w:cs="Calibri"/>
          <w:sz w:val="24"/>
          <w:szCs w:val="24"/>
        </w:rPr>
        <w:t xml:space="preserve">Spolu s licencí se </w:t>
      </w:r>
      <w:r>
        <w:rPr>
          <w:rFonts w:ascii="Calibri" w:hAnsi="Calibri" w:cs="Calibri"/>
          <w:sz w:val="24"/>
          <w:szCs w:val="24"/>
        </w:rPr>
        <w:t xml:space="preserve">nabyvatel </w:t>
      </w:r>
      <w:r w:rsidRPr="004D0C45">
        <w:rPr>
          <w:rFonts w:ascii="Calibri" w:hAnsi="Calibri" w:cs="Calibri"/>
          <w:sz w:val="24"/>
          <w:szCs w:val="24"/>
        </w:rPr>
        <w:t xml:space="preserve">zavazuje k tomu, že bude dodržovat podmínky dané původcem dané </w:t>
      </w:r>
      <w:proofErr w:type="spellStart"/>
      <w:r w:rsidRPr="004D0C45">
        <w:rPr>
          <w:rFonts w:ascii="Calibri" w:hAnsi="Calibri" w:cs="Calibri"/>
          <w:sz w:val="24"/>
          <w:szCs w:val="24"/>
        </w:rPr>
        <w:t>franchisy</w:t>
      </w:r>
      <w:proofErr w:type="spellEnd"/>
      <w:r w:rsidRPr="004D0C45">
        <w:rPr>
          <w:rFonts w:ascii="Calibri" w:hAnsi="Calibri" w:cs="Calibri"/>
          <w:sz w:val="24"/>
          <w:szCs w:val="24"/>
        </w:rPr>
        <w:t xml:space="preserve">. Není tedy možné, aby provozovatel například měnil nabídku produktů nebo změnil barevný vzhled restaurace. Tyto restaurace jsou téměř všechny stejné po celém světě. Mohou se lišit pouze v nabízených sezónních produktech. Z toho vyplývá, že když si dáte například hamburger v České republice a v Německu, měl by vypadat stejně i chutnat stejně, jelikož byl vyrobený stejných technologickým postupem. </w:t>
      </w:r>
    </w:p>
    <w:p w14:paraId="773659EF" w14:textId="77777777" w:rsidR="00477B83" w:rsidRPr="00911A3C" w:rsidRDefault="00477B83" w:rsidP="00477B83">
      <w:pPr>
        <w:spacing w:line="360" w:lineRule="auto"/>
        <w:jc w:val="both"/>
        <w:rPr>
          <w:rFonts w:ascii="Calibri" w:hAnsi="Calibri" w:cs="Calibri"/>
          <w:sz w:val="24"/>
          <w:szCs w:val="24"/>
        </w:rPr>
      </w:pPr>
      <w:r w:rsidRPr="00911A3C">
        <w:rPr>
          <w:rFonts w:ascii="Calibri" w:hAnsi="Calibri" w:cs="Calibri"/>
          <w:sz w:val="24"/>
          <w:szCs w:val="24"/>
        </w:rPr>
        <w:tab/>
        <w:t xml:space="preserve">Výhodou podnikání ve </w:t>
      </w:r>
      <w:proofErr w:type="spellStart"/>
      <w:r w:rsidRPr="00911A3C">
        <w:rPr>
          <w:rFonts w:ascii="Calibri" w:hAnsi="Calibri" w:cs="Calibri"/>
          <w:sz w:val="24"/>
          <w:szCs w:val="24"/>
        </w:rPr>
        <w:t>franchizingu</w:t>
      </w:r>
      <w:proofErr w:type="spellEnd"/>
      <w:r w:rsidRPr="00911A3C">
        <w:rPr>
          <w:rFonts w:ascii="Calibri" w:hAnsi="Calibri" w:cs="Calibri"/>
          <w:sz w:val="24"/>
          <w:szCs w:val="24"/>
        </w:rPr>
        <w:t xml:space="preserve"> je v tom, že budoucí provozovatel má „ulehčenou“ práci. Ať už se jedná o propagaci dané značky, o vzhled provozovny, výrobní technologie nebo pronikání na trh. </w:t>
      </w:r>
      <w:r>
        <w:rPr>
          <w:rFonts w:ascii="Calibri" w:hAnsi="Calibri" w:cs="Calibri"/>
          <w:sz w:val="24"/>
          <w:szCs w:val="24"/>
        </w:rPr>
        <w:t xml:space="preserve">Další výhody jsou například podpora </w:t>
      </w:r>
      <w:proofErr w:type="spellStart"/>
      <w:r>
        <w:rPr>
          <w:rFonts w:ascii="Calibri" w:hAnsi="Calibri" w:cs="Calibri"/>
          <w:sz w:val="24"/>
          <w:szCs w:val="24"/>
        </w:rPr>
        <w:t>franchísanta</w:t>
      </w:r>
      <w:proofErr w:type="spellEnd"/>
      <w:r>
        <w:rPr>
          <w:rFonts w:ascii="Calibri" w:hAnsi="Calibri" w:cs="Calibri"/>
          <w:sz w:val="24"/>
          <w:szCs w:val="24"/>
        </w:rPr>
        <w:t xml:space="preserve">, nápověda pro nezkušené, lepší podmínky s dodavateli zásob nebo nižší riziko a vyšší jistotu. Jako nevýhoda může být brána kontrola ze strany </w:t>
      </w:r>
      <w:proofErr w:type="spellStart"/>
      <w:r>
        <w:rPr>
          <w:rFonts w:ascii="Calibri" w:hAnsi="Calibri" w:cs="Calibri"/>
          <w:sz w:val="24"/>
          <w:szCs w:val="24"/>
        </w:rPr>
        <w:t>franchisora</w:t>
      </w:r>
      <w:proofErr w:type="spellEnd"/>
      <w:r>
        <w:rPr>
          <w:rFonts w:ascii="Calibri" w:hAnsi="Calibri" w:cs="Calibri"/>
          <w:sz w:val="24"/>
          <w:szCs w:val="24"/>
        </w:rPr>
        <w:t>, poplatky nebo složité vypovězení smlouvy. Dalšími nevýhodami může být</w:t>
      </w:r>
      <w:r w:rsidRPr="00911A3C">
        <w:rPr>
          <w:rFonts w:ascii="Calibri" w:hAnsi="Calibri" w:cs="Calibri"/>
          <w:sz w:val="24"/>
          <w:szCs w:val="24"/>
        </w:rPr>
        <w:t xml:space="preserve"> případný nový </w:t>
      </w:r>
      <w:proofErr w:type="spellStart"/>
      <w:r w:rsidRPr="00911A3C">
        <w:rPr>
          <w:rFonts w:ascii="Calibri" w:hAnsi="Calibri" w:cs="Calibri"/>
          <w:sz w:val="24"/>
          <w:szCs w:val="24"/>
        </w:rPr>
        <w:t>franchisant</w:t>
      </w:r>
      <w:proofErr w:type="spellEnd"/>
      <w:r>
        <w:rPr>
          <w:rFonts w:ascii="Calibri" w:hAnsi="Calibri" w:cs="Calibri"/>
          <w:sz w:val="24"/>
          <w:szCs w:val="24"/>
        </w:rPr>
        <w:t xml:space="preserve">, který </w:t>
      </w:r>
      <w:r w:rsidRPr="00911A3C">
        <w:rPr>
          <w:rFonts w:ascii="Calibri" w:hAnsi="Calibri" w:cs="Calibri"/>
          <w:sz w:val="24"/>
          <w:szCs w:val="24"/>
        </w:rPr>
        <w:t xml:space="preserve">svým chování zavedenou značku </w:t>
      </w:r>
      <w:r>
        <w:rPr>
          <w:rFonts w:ascii="Calibri" w:hAnsi="Calibri" w:cs="Calibri"/>
          <w:sz w:val="24"/>
          <w:szCs w:val="24"/>
        </w:rPr>
        <w:t xml:space="preserve">může </w:t>
      </w:r>
      <w:r w:rsidRPr="00911A3C">
        <w:rPr>
          <w:rFonts w:ascii="Calibri" w:hAnsi="Calibri" w:cs="Calibri"/>
          <w:sz w:val="24"/>
          <w:szCs w:val="24"/>
        </w:rPr>
        <w:t>morálně poškodit</w:t>
      </w:r>
      <w:r>
        <w:rPr>
          <w:rFonts w:ascii="Calibri" w:hAnsi="Calibri" w:cs="Calibri"/>
          <w:sz w:val="24"/>
          <w:szCs w:val="24"/>
        </w:rPr>
        <w:t xml:space="preserve"> nebo p</w:t>
      </w:r>
      <w:r w:rsidRPr="00911A3C">
        <w:rPr>
          <w:rFonts w:ascii="Calibri" w:hAnsi="Calibri" w:cs="Calibri"/>
          <w:sz w:val="24"/>
          <w:szCs w:val="24"/>
        </w:rPr>
        <w:t xml:space="preserve">ředání interních informací budoucímu </w:t>
      </w:r>
      <w:proofErr w:type="spellStart"/>
      <w:r w:rsidRPr="00911A3C">
        <w:rPr>
          <w:rFonts w:ascii="Calibri" w:hAnsi="Calibri" w:cs="Calibri"/>
          <w:sz w:val="24"/>
          <w:szCs w:val="24"/>
        </w:rPr>
        <w:t>franchízantovi</w:t>
      </w:r>
      <w:proofErr w:type="spellEnd"/>
      <w:r>
        <w:rPr>
          <w:rFonts w:ascii="Calibri" w:hAnsi="Calibri" w:cs="Calibri"/>
          <w:sz w:val="24"/>
          <w:szCs w:val="24"/>
        </w:rPr>
        <w:t>, čímž může</w:t>
      </w:r>
      <w:r w:rsidRPr="00911A3C">
        <w:rPr>
          <w:rFonts w:ascii="Calibri" w:hAnsi="Calibri" w:cs="Calibri"/>
          <w:sz w:val="24"/>
          <w:szCs w:val="24"/>
        </w:rPr>
        <w:t xml:space="preserve"> být společnost ohrožena, jelikož její interní informace budou zneužity. </w:t>
      </w:r>
    </w:p>
    <w:p w14:paraId="7B251B89" w14:textId="77777777" w:rsidR="00477B83" w:rsidRPr="00911A3C" w:rsidRDefault="00477B83" w:rsidP="00477B83">
      <w:pPr>
        <w:spacing w:line="360" w:lineRule="auto"/>
        <w:jc w:val="both"/>
        <w:rPr>
          <w:rFonts w:ascii="Calibri" w:hAnsi="Calibri" w:cs="Calibri"/>
          <w:sz w:val="24"/>
          <w:szCs w:val="24"/>
        </w:rPr>
      </w:pPr>
      <w:r w:rsidRPr="00911A3C">
        <w:rPr>
          <w:rFonts w:ascii="Calibri" w:hAnsi="Calibri" w:cs="Calibri"/>
          <w:sz w:val="24"/>
          <w:szCs w:val="24"/>
        </w:rPr>
        <w:tab/>
        <w:t xml:space="preserve">Terminologie:  </w:t>
      </w:r>
    </w:p>
    <w:p w14:paraId="599E3E65" w14:textId="77777777" w:rsidR="00477B83" w:rsidRPr="00911A3C" w:rsidRDefault="00477B83" w:rsidP="00477B83">
      <w:pPr>
        <w:pStyle w:val="Odstavecseseznamem"/>
        <w:numPr>
          <w:ilvl w:val="0"/>
          <w:numId w:val="6"/>
        </w:numPr>
        <w:spacing w:line="360" w:lineRule="auto"/>
        <w:jc w:val="both"/>
        <w:rPr>
          <w:rFonts w:ascii="Calibri" w:hAnsi="Calibri" w:cs="Calibri"/>
          <w:sz w:val="24"/>
          <w:szCs w:val="24"/>
        </w:rPr>
      </w:pPr>
      <w:proofErr w:type="spellStart"/>
      <w:r w:rsidRPr="00911A3C">
        <w:rPr>
          <w:rFonts w:ascii="Calibri" w:hAnsi="Calibri" w:cs="Calibri"/>
          <w:sz w:val="24"/>
          <w:szCs w:val="24"/>
        </w:rPr>
        <w:t>Franchisor</w:t>
      </w:r>
      <w:proofErr w:type="spellEnd"/>
      <w:r w:rsidRPr="00911A3C">
        <w:rPr>
          <w:rFonts w:ascii="Calibri" w:hAnsi="Calibri" w:cs="Calibri"/>
          <w:sz w:val="24"/>
          <w:szCs w:val="24"/>
        </w:rPr>
        <w:t>: společnost jenž má zavedenou značku a pronajímá ji</w:t>
      </w:r>
    </w:p>
    <w:p w14:paraId="26CC8AA0" w14:textId="77777777" w:rsidR="00477B83" w:rsidRDefault="00477B83" w:rsidP="00477B83">
      <w:pPr>
        <w:pStyle w:val="Odstavecseseznamem"/>
        <w:numPr>
          <w:ilvl w:val="0"/>
          <w:numId w:val="6"/>
        </w:numPr>
        <w:spacing w:line="360" w:lineRule="auto"/>
        <w:jc w:val="both"/>
        <w:rPr>
          <w:rFonts w:ascii="Calibri" w:hAnsi="Calibri" w:cs="Calibri"/>
          <w:sz w:val="24"/>
          <w:szCs w:val="24"/>
        </w:rPr>
      </w:pPr>
      <w:proofErr w:type="spellStart"/>
      <w:r w:rsidRPr="00911A3C">
        <w:rPr>
          <w:rFonts w:ascii="Calibri" w:hAnsi="Calibri" w:cs="Calibri"/>
          <w:sz w:val="24"/>
          <w:szCs w:val="24"/>
        </w:rPr>
        <w:t>Franchisant</w:t>
      </w:r>
      <w:proofErr w:type="spellEnd"/>
      <w:r w:rsidRPr="00911A3C">
        <w:rPr>
          <w:rFonts w:ascii="Calibri" w:hAnsi="Calibri" w:cs="Calibri"/>
          <w:sz w:val="24"/>
          <w:szCs w:val="24"/>
        </w:rPr>
        <w:t xml:space="preserve">: společnost, případně budoucí podnikatel, který si zavedenou značku najímá a má právo ji používat. </w:t>
      </w:r>
    </w:p>
    <w:p w14:paraId="0FEEDF1D" w14:textId="77777777" w:rsidR="00477B83" w:rsidRPr="00911A3C" w:rsidRDefault="00477B83" w:rsidP="00477B83">
      <w:pPr>
        <w:pStyle w:val="Odstavecseseznamem"/>
        <w:numPr>
          <w:ilvl w:val="0"/>
          <w:numId w:val="6"/>
        </w:numPr>
        <w:spacing w:line="360" w:lineRule="auto"/>
        <w:jc w:val="both"/>
        <w:rPr>
          <w:rFonts w:ascii="Calibri" w:hAnsi="Calibri" w:cs="Calibri"/>
          <w:sz w:val="24"/>
          <w:szCs w:val="24"/>
        </w:rPr>
      </w:pPr>
      <w:r>
        <w:rPr>
          <w:rFonts w:ascii="Calibri" w:hAnsi="Calibri" w:cs="Calibri"/>
          <w:sz w:val="24"/>
          <w:szCs w:val="24"/>
        </w:rPr>
        <w:t xml:space="preserve">Master </w:t>
      </w:r>
      <w:proofErr w:type="spellStart"/>
      <w:r>
        <w:rPr>
          <w:rFonts w:ascii="Calibri" w:hAnsi="Calibri" w:cs="Calibri"/>
          <w:sz w:val="24"/>
          <w:szCs w:val="24"/>
        </w:rPr>
        <w:t>franchisant</w:t>
      </w:r>
      <w:proofErr w:type="spellEnd"/>
      <w:r>
        <w:rPr>
          <w:rFonts w:ascii="Calibri" w:hAnsi="Calibri" w:cs="Calibri"/>
          <w:sz w:val="24"/>
          <w:szCs w:val="24"/>
        </w:rPr>
        <w:t xml:space="preserve">: vstupuje do vztahu mezi </w:t>
      </w:r>
      <w:proofErr w:type="spellStart"/>
      <w:r>
        <w:rPr>
          <w:rFonts w:ascii="Calibri" w:hAnsi="Calibri" w:cs="Calibri"/>
          <w:sz w:val="24"/>
          <w:szCs w:val="24"/>
        </w:rPr>
        <w:t>franchisorem</w:t>
      </w:r>
      <w:proofErr w:type="spellEnd"/>
      <w:r>
        <w:rPr>
          <w:rFonts w:ascii="Calibri" w:hAnsi="Calibri" w:cs="Calibri"/>
          <w:sz w:val="24"/>
          <w:szCs w:val="24"/>
        </w:rPr>
        <w:t xml:space="preserve"> a </w:t>
      </w:r>
      <w:proofErr w:type="spellStart"/>
      <w:r>
        <w:rPr>
          <w:rFonts w:ascii="Calibri" w:hAnsi="Calibri" w:cs="Calibri"/>
          <w:sz w:val="24"/>
          <w:szCs w:val="24"/>
        </w:rPr>
        <w:t>franchisantem</w:t>
      </w:r>
      <w:proofErr w:type="spellEnd"/>
      <w:r>
        <w:rPr>
          <w:rFonts w:ascii="Calibri" w:hAnsi="Calibri" w:cs="Calibri"/>
          <w:sz w:val="24"/>
          <w:szCs w:val="24"/>
        </w:rPr>
        <w:t xml:space="preserve"> v případě, že se jedná o mezinárodní </w:t>
      </w:r>
      <w:proofErr w:type="spellStart"/>
      <w:r>
        <w:rPr>
          <w:rFonts w:ascii="Calibri" w:hAnsi="Calibri" w:cs="Calibri"/>
          <w:sz w:val="24"/>
          <w:szCs w:val="24"/>
        </w:rPr>
        <w:t>franchising</w:t>
      </w:r>
      <w:proofErr w:type="spellEnd"/>
      <w:r>
        <w:rPr>
          <w:rFonts w:ascii="Calibri" w:hAnsi="Calibri" w:cs="Calibri"/>
          <w:sz w:val="24"/>
          <w:szCs w:val="24"/>
        </w:rPr>
        <w:t xml:space="preserve"> koncept. Funguje v rámci svého území. V podstatě působí jako zástupce </w:t>
      </w:r>
      <w:proofErr w:type="spellStart"/>
      <w:r>
        <w:rPr>
          <w:rFonts w:ascii="Calibri" w:hAnsi="Calibri" w:cs="Calibri"/>
          <w:sz w:val="24"/>
          <w:szCs w:val="24"/>
        </w:rPr>
        <w:t>franchisora</w:t>
      </w:r>
      <w:proofErr w:type="spellEnd"/>
      <w:r>
        <w:rPr>
          <w:rFonts w:ascii="Calibri" w:hAnsi="Calibri" w:cs="Calibri"/>
          <w:sz w:val="24"/>
          <w:szCs w:val="24"/>
        </w:rPr>
        <w:t xml:space="preserve">, tzn. že udílí licence a poskytuje příjemcům licencí služby.  </w:t>
      </w:r>
    </w:p>
    <w:p w14:paraId="59F21DD8" w14:textId="77777777" w:rsidR="00477B83" w:rsidRPr="00911A3C" w:rsidRDefault="00477B83" w:rsidP="00477B83">
      <w:pPr>
        <w:spacing w:line="360" w:lineRule="auto"/>
        <w:jc w:val="both"/>
        <w:rPr>
          <w:rFonts w:ascii="Calibri" w:hAnsi="Calibri" w:cs="Calibri"/>
          <w:sz w:val="24"/>
          <w:szCs w:val="24"/>
        </w:rPr>
      </w:pPr>
      <w:r w:rsidRPr="00911A3C">
        <w:rPr>
          <w:rFonts w:ascii="Calibri" w:hAnsi="Calibri" w:cs="Calibri"/>
          <w:sz w:val="24"/>
          <w:szCs w:val="24"/>
        </w:rPr>
        <w:t xml:space="preserve">Máme několik typů </w:t>
      </w:r>
      <w:proofErr w:type="spellStart"/>
      <w:r w:rsidRPr="00911A3C">
        <w:rPr>
          <w:rFonts w:ascii="Calibri" w:hAnsi="Calibri" w:cs="Calibri"/>
          <w:sz w:val="24"/>
          <w:szCs w:val="24"/>
        </w:rPr>
        <w:t>franchís</w:t>
      </w:r>
      <w:proofErr w:type="spellEnd"/>
      <w:r w:rsidRPr="00911A3C">
        <w:rPr>
          <w:rFonts w:ascii="Calibri" w:hAnsi="Calibri" w:cs="Calibri"/>
          <w:sz w:val="24"/>
          <w:szCs w:val="24"/>
        </w:rPr>
        <w:t xml:space="preserve">, které jsou následně rozdělené do dalších </w:t>
      </w:r>
      <w:proofErr w:type="spellStart"/>
      <w:r w:rsidRPr="00911A3C">
        <w:rPr>
          <w:rFonts w:ascii="Calibri" w:hAnsi="Calibri" w:cs="Calibri"/>
          <w:sz w:val="24"/>
          <w:szCs w:val="24"/>
        </w:rPr>
        <w:t>franchís</w:t>
      </w:r>
      <w:proofErr w:type="spellEnd"/>
      <w:r w:rsidRPr="00911A3C">
        <w:rPr>
          <w:rFonts w:ascii="Calibri" w:hAnsi="Calibri" w:cs="Calibri"/>
          <w:sz w:val="24"/>
          <w:szCs w:val="24"/>
        </w:rPr>
        <w:t>. Jsou rozdělené podle:</w:t>
      </w:r>
    </w:p>
    <w:p w14:paraId="386FDE28" w14:textId="77777777" w:rsidR="00477B83" w:rsidRPr="00911A3C" w:rsidRDefault="00477B83" w:rsidP="00477B83">
      <w:pPr>
        <w:pStyle w:val="Odstavecseseznamem"/>
        <w:numPr>
          <w:ilvl w:val="0"/>
          <w:numId w:val="11"/>
        </w:numPr>
        <w:spacing w:line="360" w:lineRule="auto"/>
        <w:jc w:val="both"/>
        <w:rPr>
          <w:rFonts w:ascii="Calibri" w:hAnsi="Calibri" w:cs="Calibri"/>
          <w:sz w:val="24"/>
          <w:szCs w:val="24"/>
        </w:rPr>
      </w:pPr>
      <w:r w:rsidRPr="00911A3C">
        <w:rPr>
          <w:rFonts w:ascii="Calibri" w:hAnsi="Calibri" w:cs="Calibri"/>
          <w:sz w:val="24"/>
          <w:szCs w:val="24"/>
        </w:rPr>
        <w:t>Typu</w:t>
      </w:r>
    </w:p>
    <w:p w14:paraId="36AA7395" w14:textId="77777777" w:rsidR="00477B83" w:rsidRPr="00911A3C" w:rsidRDefault="00477B83" w:rsidP="00477B83">
      <w:pPr>
        <w:pStyle w:val="Odstavecseseznamem"/>
        <w:numPr>
          <w:ilvl w:val="0"/>
          <w:numId w:val="11"/>
        </w:numPr>
        <w:spacing w:line="360" w:lineRule="auto"/>
        <w:jc w:val="both"/>
        <w:rPr>
          <w:rFonts w:ascii="Calibri" w:hAnsi="Calibri" w:cs="Calibri"/>
          <w:sz w:val="24"/>
          <w:szCs w:val="24"/>
        </w:rPr>
      </w:pPr>
      <w:r w:rsidRPr="00911A3C">
        <w:rPr>
          <w:rFonts w:ascii="Calibri" w:hAnsi="Calibri" w:cs="Calibri"/>
          <w:sz w:val="24"/>
          <w:szCs w:val="24"/>
        </w:rPr>
        <w:t>Druhu know-how</w:t>
      </w:r>
    </w:p>
    <w:p w14:paraId="4420E6CE" w14:textId="77777777" w:rsidR="00477B83" w:rsidRPr="00911A3C" w:rsidRDefault="00477B83" w:rsidP="00477B83">
      <w:pPr>
        <w:pStyle w:val="Odstavecseseznamem"/>
        <w:numPr>
          <w:ilvl w:val="0"/>
          <w:numId w:val="11"/>
        </w:numPr>
        <w:spacing w:line="360" w:lineRule="auto"/>
        <w:jc w:val="both"/>
        <w:rPr>
          <w:rFonts w:ascii="Calibri" w:hAnsi="Calibri" w:cs="Calibri"/>
          <w:sz w:val="24"/>
          <w:szCs w:val="24"/>
        </w:rPr>
      </w:pPr>
      <w:r w:rsidRPr="00911A3C">
        <w:rPr>
          <w:rFonts w:ascii="Calibri" w:hAnsi="Calibri" w:cs="Calibri"/>
          <w:sz w:val="24"/>
          <w:szCs w:val="24"/>
        </w:rPr>
        <w:t>Organizační struktury</w:t>
      </w:r>
    </w:p>
    <w:p w14:paraId="3D435835" w14:textId="77777777" w:rsidR="00477B83" w:rsidRPr="00911A3C" w:rsidRDefault="00477B83" w:rsidP="00477B83">
      <w:pPr>
        <w:spacing w:line="360" w:lineRule="auto"/>
        <w:ind w:firstLine="708"/>
        <w:jc w:val="both"/>
        <w:rPr>
          <w:rFonts w:ascii="Calibri" w:hAnsi="Calibri" w:cs="Calibri"/>
          <w:sz w:val="24"/>
          <w:szCs w:val="24"/>
        </w:rPr>
      </w:pPr>
      <w:r w:rsidRPr="00911A3C">
        <w:rPr>
          <w:rFonts w:ascii="Calibri" w:hAnsi="Calibri" w:cs="Calibri"/>
          <w:sz w:val="24"/>
          <w:szCs w:val="24"/>
        </w:rPr>
        <w:lastRenderedPageBreak/>
        <w:t xml:space="preserve">Podle typu jsou společnosti dále děleny na společnosti distribuční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služeb, výrobní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a smíšený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Dále dle know-how se rozdělují na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distribuce produktu a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formulace podniku. A poslední typ </w:t>
      </w:r>
      <w:proofErr w:type="spellStart"/>
      <w:r w:rsidRPr="00911A3C">
        <w:rPr>
          <w:rFonts w:ascii="Calibri" w:hAnsi="Calibri" w:cs="Calibri"/>
          <w:sz w:val="24"/>
          <w:szCs w:val="24"/>
        </w:rPr>
        <w:t>franchisy</w:t>
      </w:r>
      <w:proofErr w:type="spellEnd"/>
      <w:r w:rsidRPr="00911A3C">
        <w:rPr>
          <w:rFonts w:ascii="Calibri" w:hAnsi="Calibri" w:cs="Calibri"/>
          <w:sz w:val="24"/>
          <w:szCs w:val="24"/>
        </w:rPr>
        <w:t xml:space="preserve"> je dle organizační struktury. Ta se rozděluje na bezprostřední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mnohonásobný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master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a regionální zastoupení. </w:t>
      </w:r>
    </w:p>
    <w:p w14:paraId="5B9BCE42" w14:textId="77777777" w:rsidR="00477B83" w:rsidRPr="00911A3C" w:rsidRDefault="00477B83" w:rsidP="00477B83">
      <w:pPr>
        <w:spacing w:line="360" w:lineRule="auto"/>
        <w:ind w:firstLine="708"/>
        <w:jc w:val="both"/>
        <w:rPr>
          <w:rFonts w:ascii="Calibri" w:hAnsi="Calibri" w:cs="Calibri"/>
          <w:sz w:val="24"/>
          <w:szCs w:val="24"/>
        </w:rPr>
      </w:pPr>
      <w:r w:rsidRPr="00911A3C">
        <w:rPr>
          <w:rFonts w:ascii="Calibri" w:hAnsi="Calibri" w:cs="Calibri"/>
          <w:sz w:val="24"/>
          <w:szCs w:val="24"/>
        </w:rPr>
        <w:t xml:space="preserve">Nejznámějšími značkami </w:t>
      </w:r>
      <w:proofErr w:type="spellStart"/>
      <w:r w:rsidRPr="00911A3C">
        <w:rPr>
          <w:rFonts w:ascii="Calibri" w:hAnsi="Calibri" w:cs="Calibri"/>
          <w:sz w:val="24"/>
          <w:szCs w:val="24"/>
        </w:rPr>
        <w:t>franchís</w:t>
      </w:r>
      <w:proofErr w:type="spellEnd"/>
      <w:r w:rsidRPr="00911A3C">
        <w:rPr>
          <w:rFonts w:ascii="Calibri" w:hAnsi="Calibri" w:cs="Calibri"/>
          <w:sz w:val="24"/>
          <w:szCs w:val="24"/>
        </w:rPr>
        <w:t xml:space="preserve">, které jsou celosvětově známé jsou například: </w:t>
      </w:r>
      <w:proofErr w:type="spellStart"/>
      <w:r w:rsidRPr="00911A3C">
        <w:rPr>
          <w:rFonts w:ascii="Calibri" w:hAnsi="Calibri" w:cs="Calibri"/>
          <w:sz w:val="24"/>
          <w:szCs w:val="24"/>
        </w:rPr>
        <w:t>McDonald´s</w:t>
      </w:r>
      <w:proofErr w:type="spellEnd"/>
      <w:r w:rsidRPr="00911A3C">
        <w:rPr>
          <w:rFonts w:ascii="Calibri" w:hAnsi="Calibri" w:cs="Calibri"/>
          <w:sz w:val="24"/>
          <w:szCs w:val="24"/>
        </w:rPr>
        <w:t xml:space="preserve">, </w:t>
      </w:r>
      <w:proofErr w:type="spellStart"/>
      <w:r w:rsidRPr="00911A3C">
        <w:rPr>
          <w:rFonts w:ascii="Calibri" w:hAnsi="Calibri" w:cs="Calibri"/>
          <w:sz w:val="24"/>
          <w:szCs w:val="24"/>
        </w:rPr>
        <w:t>Subway</w:t>
      </w:r>
      <w:proofErr w:type="spellEnd"/>
      <w:r w:rsidRPr="00911A3C">
        <w:rPr>
          <w:rFonts w:ascii="Calibri" w:hAnsi="Calibri" w:cs="Calibri"/>
          <w:sz w:val="24"/>
          <w:szCs w:val="24"/>
        </w:rPr>
        <w:t xml:space="preserve"> IP Inc., KFC, Pizza </w:t>
      </w:r>
      <w:proofErr w:type="spellStart"/>
      <w:r w:rsidRPr="00911A3C">
        <w:rPr>
          <w:rFonts w:ascii="Calibri" w:hAnsi="Calibri" w:cs="Calibri"/>
          <w:sz w:val="24"/>
          <w:szCs w:val="24"/>
        </w:rPr>
        <w:t>Hut</w:t>
      </w:r>
      <w:proofErr w:type="spellEnd"/>
      <w:r w:rsidRPr="00911A3C">
        <w:rPr>
          <w:rFonts w:ascii="Calibri" w:hAnsi="Calibri" w:cs="Calibri"/>
          <w:sz w:val="24"/>
          <w:szCs w:val="24"/>
        </w:rPr>
        <w:t xml:space="preserve">, </w:t>
      </w:r>
      <w:r>
        <w:rPr>
          <w:rFonts w:ascii="Calibri" w:hAnsi="Calibri" w:cs="Calibri"/>
          <w:sz w:val="24"/>
          <w:szCs w:val="24"/>
        </w:rPr>
        <w:t xml:space="preserve">a jiné. Katalog </w:t>
      </w:r>
      <w:proofErr w:type="spellStart"/>
      <w:r>
        <w:rPr>
          <w:rFonts w:ascii="Calibri" w:hAnsi="Calibri" w:cs="Calibri"/>
          <w:sz w:val="24"/>
          <w:szCs w:val="24"/>
        </w:rPr>
        <w:t>franchíz</w:t>
      </w:r>
      <w:proofErr w:type="spellEnd"/>
      <w:r>
        <w:rPr>
          <w:rFonts w:ascii="Calibri" w:hAnsi="Calibri" w:cs="Calibri"/>
          <w:sz w:val="24"/>
          <w:szCs w:val="24"/>
        </w:rPr>
        <w:t xml:space="preserve">, lze nalézt na portálu </w:t>
      </w:r>
      <w:hyperlink r:id="rId5" w:history="1">
        <w:r w:rsidRPr="004C2AFA">
          <w:rPr>
            <w:rStyle w:val="Hypertextovodkaz"/>
            <w:rFonts w:ascii="Calibri" w:hAnsi="Calibri" w:cs="Calibri"/>
            <w:sz w:val="24"/>
            <w:szCs w:val="24"/>
          </w:rPr>
          <w:t>www.franchising.cz</w:t>
        </w:r>
      </w:hyperlink>
      <w:r>
        <w:rPr>
          <w:rFonts w:ascii="Calibri" w:hAnsi="Calibri" w:cs="Calibri"/>
          <w:sz w:val="24"/>
          <w:szCs w:val="24"/>
        </w:rPr>
        <w:t xml:space="preserve"> . </w:t>
      </w:r>
    </w:p>
    <w:p w14:paraId="03448E20" w14:textId="77777777" w:rsidR="00477B83" w:rsidRPr="00911A3C" w:rsidRDefault="00477B83" w:rsidP="00477B83">
      <w:pPr>
        <w:spacing w:line="360" w:lineRule="auto"/>
        <w:ind w:firstLine="708"/>
        <w:jc w:val="both"/>
        <w:rPr>
          <w:rFonts w:ascii="Calibri" w:hAnsi="Calibri" w:cs="Calibri"/>
          <w:sz w:val="24"/>
          <w:szCs w:val="24"/>
        </w:rPr>
      </w:pPr>
      <w:r>
        <w:rPr>
          <w:rFonts w:ascii="Calibri" w:hAnsi="Calibri" w:cs="Calibri"/>
          <w:sz w:val="24"/>
          <w:szCs w:val="24"/>
        </w:rPr>
        <w:t>C</w:t>
      </w:r>
      <w:r w:rsidRPr="00911A3C">
        <w:rPr>
          <w:rFonts w:ascii="Calibri" w:hAnsi="Calibri" w:cs="Calibri"/>
          <w:sz w:val="24"/>
          <w:szCs w:val="24"/>
        </w:rPr>
        <w:t>o t</w:t>
      </w:r>
      <w:r>
        <w:rPr>
          <w:rFonts w:ascii="Calibri" w:hAnsi="Calibri" w:cs="Calibri"/>
          <w:sz w:val="24"/>
          <w:szCs w:val="24"/>
        </w:rPr>
        <w:t>edy</w:t>
      </w:r>
      <w:r w:rsidRPr="00911A3C">
        <w:rPr>
          <w:rFonts w:ascii="Calibri" w:hAnsi="Calibri" w:cs="Calibri"/>
          <w:sz w:val="24"/>
          <w:szCs w:val="24"/>
        </w:rPr>
        <w:t xml:space="preserve"> </w:t>
      </w:r>
      <w:proofErr w:type="spellStart"/>
      <w:r w:rsidRPr="00911A3C">
        <w:rPr>
          <w:rFonts w:ascii="Calibri" w:hAnsi="Calibri" w:cs="Calibri"/>
          <w:sz w:val="24"/>
          <w:szCs w:val="24"/>
        </w:rPr>
        <w:t>franchising</w:t>
      </w:r>
      <w:proofErr w:type="spellEnd"/>
      <w:r w:rsidRPr="00911A3C">
        <w:rPr>
          <w:rFonts w:ascii="Calibri" w:hAnsi="Calibri" w:cs="Calibri"/>
          <w:sz w:val="24"/>
          <w:szCs w:val="24"/>
        </w:rPr>
        <w:t xml:space="preserve"> </w:t>
      </w:r>
      <w:r>
        <w:rPr>
          <w:rFonts w:ascii="Calibri" w:hAnsi="Calibri" w:cs="Calibri"/>
          <w:sz w:val="24"/>
          <w:szCs w:val="24"/>
        </w:rPr>
        <w:t>znamená?</w:t>
      </w:r>
      <w:r w:rsidRPr="00911A3C">
        <w:rPr>
          <w:rFonts w:ascii="Calibri" w:hAnsi="Calibri" w:cs="Calibri"/>
          <w:sz w:val="24"/>
          <w:szCs w:val="24"/>
        </w:rPr>
        <w:t xml:space="preserve"> Jde o pron</w:t>
      </w:r>
      <w:r>
        <w:rPr>
          <w:rFonts w:ascii="Calibri" w:hAnsi="Calibri" w:cs="Calibri"/>
          <w:sz w:val="24"/>
          <w:szCs w:val="24"/>
        </w:rPr>
        <w:t>ájem</w:t>
      </w:r>
      <w:r w:rsidRPr="00911A3C">
        <w:rPr>
          <w:rFonts w:ascii="Calibri" w:hAnsi="Calibri" w:cs="Calibri"/>
          <w:sz w:val="24"/>
          <w:szCs w:val="24"/>
        </w:rPr>
        <w:t xml:space="preserve"> zavedené značky</w:t>
      </w:r>
      <w:r>
        <w:rPr>
          <w:rFonts w:ascii="Calibri" w:hAnsi="Calibri" w:cs="Calibri"/>
          <w:sz w:val="24"/>
          <w:szCs w:val="24"/>
        </w:rPr>
        <w:t xml:space="preserve"> s určitými specifiky.</w:t>
      </w:r>
      <w:r w:rsidRPr="00911A3C">
        <w:rPr>
          <w:rFonts w:ascii="Calibri" w:hAnsi="Calibri" w:cs="Calibri"/>
          <w:sz w:val="24"/>
          <w:szCs w:val="24"/>
        </w:rPr>
        <w:t xml:space="preserve"> Z pohledu podnikatele se jedná o „ulehčenou“ formu podnikání, jelikož se například nemusí příliš zabývat propagací značky a zaváděním nových výrobních technologií.</w:t>
      </w:r>
      <w:r>
        <w:rPr>
          <w:rFonts w:ascii="Calibri" w:hAnsi="Calibri" w:cs="Calibri"/>
          <w:sz w:val="24"/>
          <w:szCs w:val="24"/>
        </w:rPr>
        <w:t xml:space="preserve"> </w:t>
      </w:r>
      <w:proofErr w:type="spellStart"/>
      <w:r>
        <w:rPr>
          <w:rFonts w:ascii="Calibri" w:hAnsi="Calibri" w:cs="Calibri"/>
          <w:sz w:val="24"/>
          <w:szCs w:val="24"/>
        </w:rPr>
        <w:t>F</w:t>
      </w:r>
      <w:r w:rsidRPr="00911A3C">
        <w:rPr>
          <w:rFonts w:ascii="Calibri" w:hAnsi="Calibri" w:cs="Calibri"/>
          <w:sz w:val="24"/>
          <w:szCs w:val="24"/>
        </w:rPr>
        <w:t>ranchising</w:t>
      </w:r>
      <w:proofErr w:type="spellEnd"/>
      <w:r>
        <w:rPr>
          <w:rFonts w:ascii="Calibri" w:hAnsi="Calibri" w:cs="Calibri"/>
          <w:sz w:val="24"/>
          <w:szCs w:val="24"/>
        </w:rPr>
        <w:t xml:space="preserve"> se rozděluje na</w:t>
      </w:r>
      <w:r w:rsidRPr="00911A3C">
        <w:rPr>
          <w:rFonts w:ascii="Calibri" w:hAnsi="Calibri" w:cs="Calibri"/>
          <w:sz w:val="24"/>
          <w:szCs w:val="24"/>
        </w:rPr>
        <w:t>3 druhy</w:t>
      </w:r>
      <w:r>
        <w:rPr>
          <w:rFonts w:ascii="Calibri" w:hAnsi="Calibri" w:cs="Calibri"/>
          <w:sz w:val="24"/>
          <w:szCs w:val="24"/>
        </w:rPr>
        <w:t>:</w:t>
      </w:r>
      <w:r w:rsidRPr="00911A3C">
        <w:rPr>
          <w:rFonts w:ascii="Calibri" w:hAnsi="Calibri" w:cs="Calibri"/>
          <w:sz w:val="24"/>
          <w:szCs w:val="24"/>
        </w:rPr>
        <w:t xml:space="preserve"> dle typu, know-how a organizační struktury. </w:t>
      </w:r>
    </w:p>
    <w:p w14:paraId="780D146C" w14:textId="77777777" w:rsidR="00477B83" w:rsidRPr="00911A3C" w:rsidRDefault="00477B83" w:rsidP="00477B83">
      <w:pPr>
        <w:spacing w:line="360" w:lineRule="auto"/>
        <w:jc w:val="both"/>
        <w:rPr>
          <w:rFonts w:ascii="Calibri" w:hAnsi="Calibri" w:cs="Calibri"/>
          <w:sz w:val="24"/>
          <w:szCs w:val="24"/>
        </w:rPr>
      </w:pPr>
    </w:p>
    <w:p w14:paraId="5F076D24" w14:textId="77777777" w:rsidR="00E678C0" w:rsidRPr="00477B83" w:rsidRDefault="00E678C0" w:rsidP="00477B83"/>
    <w:sectPr w:rsidR="00E678C0" w:rsidRPr="00477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61C"/>
    <w:multiLevelType w:val="hybridMultilevel"/>
    <w:tmpl w:val="EE90C10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0">
    <w:nsid w:val="15BE54F3"/>
    <w:multiLevelType w:val="hybridMultilevel"/>
    <w:tmpl w:val="5A6C3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F53667"/>
    <w:multiLevelType w:val="hybridMultilevel"/>
    <w:tmpl w:val="8EC6B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410EED"/>
    <w:multiLevelType w:val="hybridMultilevel"/>
    <w:tmpl w:val="B434E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0F2BC5"/>
    <w:multiLevelType w:val="hybridMultilevel"/>
    <w:tmpl w:val="DB38A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AE4F9C"/>
    <w:multiLevelType w:val="hybridMultilevel"/>
    <w:tmpl w:val="D4925E9E"/>
    <w:lvl w:ilvl="0" w:tplc="04050001">
      <w:start w:val="1"/>
      <w:numFmt w:val="bullet"/>
      <w:lvlText w:val=""/>
      <w:lvlJc w:val="left"/>
      <w:pPr>
        <w:ind w:left="1575" w:hanging="360"/>
      </w:pPr>
      <w:rPr>
        <w:rFonts w:ascii="Symbol" w:hAnsi="Symbol" w:hint="default"/>
      </w:rPr>
    </w:lvl>
    <w:lvl w:ilvl="1" w:tplc="04050003" w:tentative="1">
      <w:start w:val="1"/>
      <w:numFmt w:val="bullet"/>
      <w:lvlText w:val="o"/>
      <w:lvlJc w:val="left"/>
      <w:pPr>
        <w:ind w:left="2295" w:hanging="360"/>
      </w:pPr>
      <w:rPr>
        <w:rFonts w:ascii="Courier New" w:hAnsi="Courier New" w:cs="Courier New" w:hint="default"/>
      </w:rPr>
    </w:lvl>
    <w:lvl w:ilvl="2" w:tplc="04050005" w:tentative="1">
      <w:start w:val="1"/>
      <w:numFmt w:val="bullet"/>
      <w:lvlText w:val=""/>
      <w:lvlJc w:val="left"/>
      <w:pPr>
        <w:ind w:left="3015" w:hanging="360"/>
      </w:pPr>
      <w:rPr>
        <w:rFonts w:ascii="Wingdings" w:hAnsi="Wingdings" w:hint="default"/>
      </w:rPr>
    </w:lvl>
    <w:lvl w:ilvl="3" w:tplc="04050001" w:tentative="1">
      <w:start w:val="1"/>
      <w:numFmt w:val="bullet"/>
      <w:lvlText w:val=""/>
      <w:lvlJc w:val="left"/>
      <w:pPr>
        <w:ind w:left="3735" w:hanging="360"/>
      </w:pPr>
      <w:rPr>
        <w:rFonts w:ascii="Symbol" w:hAnsi="Symbol" w:hint="default"/>
      </w:rPr>
    </w:lvl>
    <w:lvl w:ilvl="4" w:tplc="04050003" w:tentative="1">
      <w:start w:val="1"/>
      <w:numFmt w:val="bullet"/>
      <w:lvlText w:val="o"/>
      <w:lvlJc w:val="left"/>
      <w:pPr>
        <w:ind w:left="4455" w:hanging="360"/>
      </w:pPr>
      <w:rPr>
        <w:rFonts w:ascii="Courier New" w:hAnsi="Courier New" w:cs="Courier New" w:hint="default"/>
      </w:rPr>
    </w:lvl>
    <w:lvl w:ilvl="5" w:tplc="04050005" w:tentative="1">
      <w:start w:val="1"/>
      <w:numFmt w:val="bullet"/>
      <w:lvlText w:val=""/>
      <w:lvlJc w:val="left"/>
      <w:pPr>
        <w:ind w:left="5175" w:hanging="360"/>
      </w:pPr>
      <w:rPr>
        <w:rFonts w:ascii="Wingdings" w:hAnsi="Wingdings" w:hint="default"/>
      </w:rPr>
    </w:lvl>
    <w:lvl w:ilvl="6" w:tplc="04050001" w:tentative="1">
      <w:start w:val="1"/>
      <w:numFmt w:val="bullet"/>
      <w:lvlText w:val=""/>
      <w:lvlJc w:val="left"/>
      <w:pPr>
        <w:ind w:left="5895" w:hanging="360"/>
      </w:pPr>
      <w:rPr>
        <w:rFonts w:ascii="Symbol" w:hAnsi="Symbol" w:hint="default"/>
      </w:rPr>
    </w:lvl>
    <w:lvl w:ilvl="7" w:tplc="04050003" w:tentative="1">
      <w:start w:val="1"/>
      <w:numFmt w:val="bullet"/>
      <w:lvlText w:val="o"/>
      <w:lvlJc w:val="left"/>
      <w:pPr>
        <w:ind w:left="6615" w:hanging="360"/>
      </w:pPr>
      <w:rPr>
        <w:rFonts w:ascii="Courier New" w:hAnsi="Courier New" w:cs="Courier New" w:hint="default"/>
      </w:rPr>
    </w:lvl>
    <w:lvl w:ilvl="8" w:tplc="04050005" w:tentative="1">
      <w:start w:val="1"/>
      <w:numFmt w:val="bullet"/>
      <w:lvlText w:val=""/>
      <w:lvlJc w:val="left"/>
      <w:pPr>
        <w:ind w:left="7335" w:hanging="360"/>
      </w:pPr>
      <w:rPr>
        <w:rFonts w:ascii="Wingdings" w:hAnsi="Wingdings" w:hint="default"/>
      </w:rPr>
    </w:lvl>
  </w:abstractNum>
  <w:abstractNum w:abstractNumId="6" w15:restartNumberingAfterBreak="0">
    <w:nsid w:val="43746BC2"/>
    <w:multiLevelType w:val="hybridMultilevel"/>
    <w:tmpl w:val="87949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283952"/>
    <w:multiLevelType w:val="hybridMultilevel"/>
    <w:tmpl w:val="8EF82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1076BE"/>
    <w:multiLevelType w:val="hybridMultilevel"/>
    <w:tmpl w:val="543AC4F4"/>
    <w:lvl w:ilvl="0" w:tplc="05BAF764">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9" w15:restartNumberingAfterBreak="0">
    <w:nsid w:val="53C7363E"/>
    <w:multiLevelType w:val="hybridMultilevel"/>
    <w:tmpl w:val="666CC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FB0119"/>
    <w:multiLevelType w:val="hybridMultilevel"/>
    <w:tmpl w:val="D22698B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CEC07A5"/>
    <w:multiLevelType w:val="hybridMultilevel"/>
    <w:tmpl w:val="E9920A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15841214">
    <w:abstractNumId w:val="2"/>
  </w:num>
  <w:num w:numId="2" w16cid:durableId="150491519">
    <w:abstractNumId w:val="1"/>
  </w:num>
  <w:num w:numId="3" w16cid:durableId="702680300">
    <w:abstractNumId w:val="5"/>
  </w:num>
  <w:num w:numId="4" w16cid:durableId="2008941012">
    <w:abstractNumId w:val="10"/>
  </w:num>
  <w:num w:numId="5" w16cid:durableId="1608583488">
    <w:abstractNumId w:val="7"/>
  </w:num>
  <w:num w:numId="6" w16cid:durableId="924916756">
    <w:abstractNumId w:val="8"/>
  </w:num>
  <w:num w:numId="7" w16cid:durableId="1884714465">
    <w:abstractNumId w:val="11"/>
  </w:num>
  <w:num w:numId="8" w16cid:durableId="2039891675">
    <w:abstractNumId w:val="3"/>
  </w:num>
  <w:num w:numId="9" w16cid:durableId="2111469696">
    <w:abstractNumId w:val="4"/>
  </w:num>
  <w:num w:numId="10" w16cid:durableId="221061909">
    <w:abstractNumId w:val="9"/>
  </w:num>
  <w:num w:numId="11" w16cid:durableId="148012998">
    <w:abstractNumId w:val="0"/>
  </w:num>
  <w:num w:numId="12" w16cid:durableId="512768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8B"/>
    <w:rsid w:val="00192A48"/>
    <w:rsid w:val="0027498B"/>
    <w:rsid w:val="00477B83"/>
    <w:rsid w:val="0077519A"/>
    <w:rsid w:val="00E678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585B2"/>
  <w15:chartTrackingRefBased/>
  <w15:docId w15:val="{DF5A17CB-B9E8-4A21-975C-8C8C7EFC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7B83"/>
  </w:style>
  <w:style w:type="paragraph" w:styleId="Nadpis1">
    <w:name w:val="heading 1"/>
    <w:basedOn w:val="Normln"/>
    <w:next w:val="Normln"/>
    <w:link w:val="Nadpis1Char"/>
    <w:uiPriority w:val="9"/>
    <w:qFormat/>
    <w:rsid w:val="002749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498B"/>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27498B"/>
    <w:pPr>
      <w:ind w:left="720"/>
      <w:contextualSpacing/>
    </w:pPr>
  </w:style>
  <w:style w:type="character" w:styleId="Odkaznakoment">
    <w:name w:val="annotation reference"/>
    <w:basedOn w:val="Standardnpsmoodstavce"/>
    <w:uiPriority w:val="99"/>
    <w:semiHidden/>
    <w:unhideWhenUsed/>
    <w:rsid w:val="0027498B"/>
    <w:rPr>
      <w:sz w:val="16"/>
      <w:szCs w:val="16"/>
    </w:rPr>
  </w:style>
  <w:style w:type="table" w:customStyle="1" w:styleId="15">
    <w:name w:val="15"/>
    <w:basedOn w:val="Normlntabulka"/>
    <w:rsid w:val="00192A48"/>
    <w:pPr>
      <w:spacing w:after="0" w:line="240" w:lineRule="auto"/>
    </w:pPr>
    <w:rPr>
      <w:rFonts w:ascii="Times New Roman" w:eastAsia="Times New Roman" w:hAnsi="Times New Roman" w:cs="Times New Roman"/>
      <w:sz w:val="24"/>
      <w:szCs w:val="24"/>
      <w:lang w:eastAsia="cs-CZ"/>
    </w:rPr>
    <w:tblPr>
      <w:tblStyleRowBandSize w:val="1"/>
      <w:tblStyleColBandSize w:val="1"/>
      <w:tblInd w:w="0" w:type="nil"/>
      <w:tblCellMar>
        <w:top w:w="100" w:type="dxa"/>
        <w:bottom w:w="100" w:type="dxa"/>
      </w:tblCellMar>
    </w:tblPr>
  </w:style>
  <w:style w:type="table" w:styleId="Mkatabulky">
    <w:name w:val="Table Grid"/>
    <w:basedOn w:val="Normlntabulka"/>
    <w:uiPriority w:val="39"/>
    <w:rsid w:val="0019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11"/>
    <w:basedOn w:val="Normlntabulka"/>
    <w:rsid w:val="00192A48"/>
    <w:pPr>
      <w:spacing w:after="0" w:line="240" w:lineRule="auto"/>
    </w:pPr>
    <w:rPr>
      <w:rFonts w:ascii="Times New Roman" w:eastAsia="Times New Roman" w:hAnsi="Times New Roman" w:cs="Times New Roman"/>
      <w:sz w:val="24"/>
      <w:szCs w:val="24"/>
      <w:lang w:eastAsia="cs-CZ"/>
    </w:rPr>
    <w:tblPr>
      <w:tblStyleRowBandSize w:val="1"/>
      <w:tblStyleColBandSize w:val="1"/>
      <w:tblInd w:w="0" w:type="nil"/>
      <w:tblCellMar>
        <w:top w:w="100" w:type="dxa"/>
        <w:bottom w:w="100" w:type="dxa"/>
      </w:tblCellMar>
    </w:tblPr>
  </w:style>
  <w:style w:type="table" w:customStyle="1" w:styleId="10">
    <w:name w:val="10"/>
    <w:basedOn w:val="Normlntabulka"/>
    <w:rsid w:val="00192A48"/>
    <w:pPr>
      <w:spacing w:after="0" w:line="240" w:lineRule="auto"/>
    </w:pPr>
    <w:rPr>
      <w:rFonts w:ascii="Times New Roman" w:eastAsia="Times New Roman" w:hAnsi="Times New Roman" w:cs="Times New Roman"/>
      <w:sz w:val="24"/>
      <w:szCs w:val="24"/>
      <w:lang w:eastAsia="cs-CZ"/>
    </w:rPr>
    <w:tblPr>
      <w:tblStyleRowBandSize w:val="1"/>
      <w:tblStyleColBandSize w:val="1"/>
      <w:tblInd w:w="0" w:type="nil"/>
      <w:tblCellMar>
        <w:top w:w="100" w:type="dxa"/>
        <w:bottom w:w="100" w:type="dxa"/>
      </w:tblCellMar>
    </w:tblPr>
  </w:style>
  <w:style w:type="character" w:styleId="Siln">
    <w:name w:val="Strong"/>
    <w:basedOn w:val="Standardnpsmoodstavce"/>
    <w:uiPriority w:val="22"/>
    <w:qFormat/>
    <w:rsid w:val="00192A48"/>
    <w:rPr>
      <w:b/>
      <w:bCs/>
    </w:rPr>
  </w:style>
  <w:style w:type="character" w:styleId="Hypertextovodkaz">
    <w:name w:val="Hyperlink"/>
    <w:basedOn w:val="Standardnpsmoodstavce"/>
    <w:uiPriority w:val="99"/>
    <w:unhideWhenUsed/>
    <w:rsid w:val="00477B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ranchising.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1668</Words>
  <Characters>9843</Characters>
  <Application>Microsoft Office Word</Application>
  <DocSecurity>0</DocSecurity>
  <Lines>82</Lines>
  <Paragraphs>22</Paragraphs>
  <ScaleCrop>false</ScaleCrop>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2022-07-12T08:55:00Z</dcterms:created>
  <dcterms:modified xsi:type="dcterms:W3CDTF">2022-07-12T08:55:00Z</dcterms:modified>
</cp:coreProperties>
</file>