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94BE" w14:textId="77777777" w:rsidR="00192A48" w:rsidRPr="00911A3C" w:rsidRDefault="00192A48" w:rsidP="00192A48">
      <w:pPr>
        <w:pStyle w:val="Nadpis1"/>
        <w:numPr>
          <w:ilvl w:val="0"/>
          <w:numId w:val="4"/>
        </w:numPr>
        <w:tabs>
          <w:tab w:val="num" w:pos="360"/>
        </w:tabs>
        <w:ind w:left="0" w:firstLine="0"/>
        <w:jc w:val="center"/>
        <w:rPr>
          <w:rFonts w:ascii="Calibri" w:hAnsi="Calibri" w:cs="Calibri"/>
          <w:b/>
          <w:bCs/>
          <w:sz w:val="36"/>
          <w:szCs w:val="36"/>
        </w:rPr>
      </w:pPr>
      <w:r w:rsidRPr="00D723E4">
        <w:t>Kapitola</w:t>
      </w:r>
      <w:r>
        <w:t xml:space="preserve"> 3</w:t>
      </w:r>
    </w:p>
    <w:p w14:paraId="0FEA36DC" w14:textId="77777777" w:rsidR="00192A48" w:rsidRPr="00911A3C" w:rsidRDefault="00192A48" w:rsidP="00192A48">
      <w:pPr>
        <w:jc w:val="center"/>
        <w:rPr>
          <w:rFonts w:ascii="Calibri" w:hAnsi="Calibri" w:cs="Calibri"/>
          <w:b/>
          <w:bCs/>
          <w:sz w:val="36"/>
          <w:szCs w:val="36"/>
        </w:rPr>
      </w:pPr>
      <w:r w:rsidRPr="00911A3C">
        <w:rPr>
          <w:rFonts w:ascii="Calibri" w:hAnsi="Calibri" w:cs="Calibri"/>
          <w:b/>
          <w:bCs/>
          <w:sz w:val="36"/>
          <w:szCs w:val="36"/>
        </w:rPr>
        <w:t>Finanční analýza</w:t>
      </w:r>
    </w:p>
    <w:p w14:paraId="274756BD" w14:textId="77777777" w:rsidR="00192A48" w:rsidRPr="00911A3C" w:rsidRDefault="00192A48" w:rsidP="00192A48">
      <w:pPr>
        <w:spacing w:line="360" w:lineRule="auto"/>
        <w:jc w:val="both"/>
        <w:rPr>
          <w:rFonts w:ascii="Calibri" w:hAnsi="Calibri" w:cs="Calibri"/>
          <w:sz w:val="24"/>
          <w:szCs w:val="24"/>
        </w:rPr>
      </w:pPr>
    </w:p>
    <w:p w14:paraId="76D748B4"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b/>
          <w:bCs/>
          <w:sz w:val="24"/>
          <w:szCs w:val="24"/>
        </w:rPr>
        <w:t>Klíčová slova:</w:t>
      </w:r>
      <w:r w:rsidRPr="00911A3C">
        <w:rPr>
          <w:rFonts w:ascii="Calibri" w:hAnsi="Calibri" w:cs="Calibri"/>
          <w:sz w:val="24"/>
          <w:szCs w:val="24"/>
        </w:rPr>
        <w:t xml:space="preserve"> </w:t>
      </w:r>
      <w:r w:rsidRPr="00911A3C">
        <w:rPr>
          <w:rFonts w:ascii="Calibri" w:eastAsia="Times New Roman" w:hAnsi="Calibri" w:cs="Calibri"/>
          <w:color w:val="0A0A0A"/>
          <w:sz w:val="24"/>
          <w:szCs w:val="24"/>
          <w:lang w:eastAsia="cs-CZ"/>
        </w:rPr>
        <w:t>Finanční analýza se zaměřením na bankrotní a bonitní modely vč. interpretace výsledků</w:t>
      </w:r>
    </w:p>
    <w:p w14:paraId="3C0D1C80" w14:textId="77777777" w:rsidR="00192A48" w:rsidRPr="00911A3C" w:rsidRDefault="00192A48" w:rsidP="00192A48">
      <w:pPr>
        <w:spacing w:line="360" w:lineRule="auto"/>
        <w:jc w:val="both"/>
        <w:rPr>
          <w:rFonts w:ascii="Calibri" w:hAnsi="Calibri" w:cs="Calibri"/>
          <w:sz w:val="24"/>
          <w:szCs w:val="24"/>
        </w:rPr>
      </w:pPr>
    </w:p>
    <w:p w14:paraId="5E0B1EC2"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t xml:space="preserve">Dostáváme se k předposlední kapitole předmětu Finance podniku. Jde o velmi rozsáhlé téma, jelikož zahrnuje mnoho pojmů, vzorců a je nedílnou součástí hodnocení podniku. Finanční analýzu, které se budeme podrobně věnovat, by měl znát a ovládat každý manažer zabývající se financemi a investor, jenž chce investovat do konkrétních podniků. </w:t>
      </w:r>
    </w:p>
    <w:p w14:paraId="6BA7E485"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t xml:space="preserve">Finanční analýza slouží k poskytnutí informací o finančním zdraví podniku a definuje se jako soubor činností, jenž slouží k vyhodnocení finanční situace konkrétního podniku. Při oceňování podniku je velmi důležité poznat finanční situaci předtím, než je realizována konkrétní investice. Vytváří se i z důvodu posouzení rizik, které mohou nastat. Využívají jí znalci, odhadci, auditoři, úvěrové společnosti nebo úvěrové oddělení banky a manažeři. </w:t>
      </w:r>
    </w:p>
    <w:p w14:paraId="22F6BFAC"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t>Při zpracování finanční analýzy se objektivně jedná o určení silných stránek, které souvisejí v budoucím zhodnocením majetku, ale také se slabými stránkami, které úzce souvisí s finančním zdravím a v budoucnu by mohly vést k potížím. Z toho vyplývá, že finanční analýza nemá souvislost pouze s finančním řízením, ale je také součástí SWOT analýzy a dalších procesů při rozhodování firmy. Má svůj význam při pohledu zvenčí, tzn. že finanční analýza může ovlivnit investiční a úvěrový firemní potenciál (</w:t>
      </w:r>
      <w:proofErr w:type="spellStart"/>
      <w:r w:rsidRPr="00911A3C">
        <w:rPr>
          <w:rFonts w:ascii="Calibri" w:hAnsi="Calibri" w:cs="Calibri"/>
          <w:sz w:val="24"/>
          <w:szCs w:val="24"/>
        </w:rPr>
        <w:t>Růčková</w:t>
      </w:r>
      <w:proofErr w:type="spellEnd"/>
      <w:r w:rsidRPr="00911A3C">
        <w:rPr>
          <w:rFonts w:ascii="Calibri" w:hAnsi="Calibri" w:cs="Calibri"/>
          <w:sz w:val="24"/>
          <w:szCs w:val="24"/>
        </w:rPr>
        <w:t>, 2011).</w:t>
      </w:r>
    </w:p>
    <w:p w14:paraId="6F23FEFA" w14:textId="77777777" w:rsidR="00192A48"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r>
      <w:r>
        <w:rPr>
          <w:rFonts w:ascii="Calibri" w:hAnsi="Calibri" w:cs="Calibri"/>
          <w:sz w:val="24"/>
          <w:szCs w:val="24"/>
        </w:rPr>
        <w:t>V zásadě lze rozlišovat mezi analýzou absolutních nebo poměrových ukazatelů. Skupinu poměrových ukazatelů je možné rozlišit na „prosté poměrové ukazatele“ a komplexní metody hodnocení podniku. Analýza absolutních ukazatelů se stává z h</w:t>
      </w:r>
      <w:r w:rsidRPr="00911A3C">
        <w:rPr>
          <w:rFonts w:ascii="Calibri" w:hAnsi="Calibri" w:cs="Calibri"/>
          <w:sz w:val="24"/>
          <w:szCs w:val="24"/>
        </w:rPr>
        <w:t>orizontální analýz</w:t>
      </w:r>
      <w:r>
        <w:rPr>
          <w:rFonts w:ascii="Calibri" w:hAnsi="Calibri" w:cs="Calibri"/>
          <w:sz w:val="24"/>
          <w:szCs w:val="24"/>
        </w:rPr>
        <w:t>y (někdy též „řetězové“),</w:t>
      </w:r>
      <w:r w:rsidRPr="00911A3C">
        <w:rPr>
          <w:rFonts w:ascii="Calibri" w:hAnsi="Calibri" w:cs="Calibri"/>
          <w:sz w:val="24"/>
          <w:szCs w:val="24"/>
        </w:rPr>
        <w:t xml:space="preserve"> </w:t>
      </w:r>
      <w:r>
        <w:rPr>
          <w:rFonts w:ascii="Calibri" w:hAnsi="Calibri" w:cs="Calibri"/>
          <w:sz w:val="24"/>
          <w:szCs w:val="24"/>
        </w:rPr>
        <w:t>která se zabývá změnami jednotlivých položek mezi obdobími (meziroční změny)</w:t>
      </w:r>
      <w:r w:rsidRPr="00911A3C">
        <w:rPr>
          <w:rFonts w:ascii="Calibri" w:hAnsi="Calibri" w:cs="Calibri"/>
          <w:sz w:val="24"/>
          <w:szCs w:val="24"/>
        </w:rPr>
        <w:t xml:space="preserve">. Vertikální </w:t>
      </w:r>
      <w:r>
        <w:rPr>
          <w:rFonts w:ascii="Calibri" w:hAnsi="Calibri" w:cs="Calibri"/>
          <w:sz w:val="24"/>
          <w:szCs w:val="24"/>
        </w:rPr>
        <w:t xml:space="preserve">analýza absolutních ukazatelů se zabývá podílem </w:t>
      </w:r>
      <w:r w:rsidRPr="00911A3C">
        <w:rPr>
          <w:rFonts w:ascii="Calibri" w:hAnsi="Calibri" w:cs="Calibri"/>
          <w:sz w:val="24"/>
          <w:szCs w:val="24"/>
        </w:rPr>
        <w:t>jednotlivých položek na celkové částce</w:t>
      </w:r>
      <w:r>
        <w:rPr>
          <w:rFonts w:ascii="Calibri" w:hAnsi="Calibri" w:cs="Calibri"/>
          <w:sz w:val="24"/>
          <w:szCs w:val="24"/>
        </w:rPr>
        <w:t xml:space="preserve"> v jednom období</w:t>
      </w:r>
      <w:r w:rsidRPr="00911A3C">
        <w:rPr>
          <w:rFonts w:ascii="Calibri" w:hAnsi="Calibri" w:cs="Calibri"/>
          <w:sz w:val="24"/>
          <w:szCs w:val="24"/>
        </w:rPr>
        <w:t xml:space="preserve">. </w:t>
      </w:r>
      <w:r>
        <w:rPr>
          <w:rFonts w:ascii="Calibri" w:hAnsi="Calibri" w:cs="Calibri"/>
          <w:sz w:val="24"/>
          <w:szCs w:val="24"/>
        </w:rPr>
        <w:t xml:space="preserve">Např. </w:t>
      </w:r>
      <w:r w:rsidRPr="00911A3C">
        <w:rPr>
          <w:rFonts w:ascii="Calibri" w:hAnsi="Calibri" w:cs="Calibri"/>
          <w:sz w:val="24"/>
          <w:szCs w:val="24"/>
        </w:rPr>
        <w:t xml:space="preserve">Podíl hotovosti na celkových aktivech </w:t>
      </w:r>
      <w:r w:rsidRPr="00911A3C">
        <w:rPr>
          <w:rFonts w:ascii="Calibri" w:hAnsi="Calibri" w:cs="Calibri"/>
          <w:sz w:val="24"/>
          <w:szCs w:val="24"/>
        </w:rPr>
        <w:lastRenderedPageBreak/>
        <w:t>(rozvaha), podíl reklamy na hrubých nákladech (výkaz zisku a ztráty), podíl peněžního toku z financování na čistém peněžním toku (výkaz peněžních toků).</w:t>
      </w:r>
    </w:p>
    <w:p w14:paraId="52F9A053"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r>
      <w:r>
        <w:rPr>
          <w:rFonts w:ascii="Calibri" w:hAnsi="Calibri" w:cs="Calibri"/>
          <w:sz w:val="24"/>
          <w:szCs w:val="24"/>
        </w:rPr>
        <w:t>Vstupem do finanční analýzy jsou tři základní účetní výkazy – rozvaha, VZZ, VCF</w:t>
      </w:r>
      <w:r w:rsidRPr="00911A3C">
        <w:rPr>
          <w:rFonts w:ascii="Calibri" w:hAnsi="Calibri" w:cs="Calibri"/>
          <w:sz w:val="24"/>
          <w:szCs w:val="24"/>
        </w:rPr>
        <w:t>. Všechny tyto vstupy obsahují data, která potřebujeme k </w:t>
      </w:r>
      <w:r>
        <w:rPr>
          <w:rFonts w:ascii="Calibri" w:hAnsi="Calibri" w:cs="Calibri"/>
          <w:sz w:val="24"/>
          <w:szCs w:val="24"/>
        </w:rPr>
        <w:t>určení</w:t>
      </w:r>
      <w:r w:rsidRPr="00911A3C">
        <w:rPr>
          <w:rFonts w:ascii="Calibri" w:hAnsi="Calibri" w:cs="Calibri"/>
          <w:sz w:val="24"/>
          <w:szCs w:val="24"/>
        </w:rPr>
        <w:t xml:space="preserve"> poměrových ukazatelů finanční analýzy. </w:t>
      </w:r>
    </w:p>
    <w:p w14:paraId="4D887262" w14:textId="77777777" w:rsidR="00192A48" w:rsidRDefault="00192A48" w:rsidP="00192A48">
      <w:pPr>
        <w:spacing w:line="360" w:lineRule="auto"/>
        <w:jc w:val="both"/>
        <w:rPr>
          <w:rFonts w:cstheme="minorHAnsi"/>
          <w:sz w:val="24"/>
          <w:szCs w:val="24"/>
        </w:rPr>
      </w:pPr>
      <w:r w:rsidRPr="00911A3C">
        <w:rPr>
          <w:rFonts w:ascii="Calibri" w:hAnsi="Calibri" w:cs="Calibri"/>
          <w:sz w:val="24"/>
          <w:szCs w:val="24"/>
        </w:rPr>
        <w:tab/>
        <w:t>Poměrové ukazatele jsou jedním z druhů finanční analýzy</w:t>
      </w:r>
      <w:r>
        <w:rPr>
          <w:rFonts w:ascii="Calibri" w:hAnsi="Calibri" w:cs="Calibri"/>
          <w:sz w:val="24"/>
          <w:szCs w:val="24"/>
        </w:rPr>
        <w:t xml:space="preserve"> r</w:t>
      </w:r>
      <w:r w:rsidRPr="00911A3C">
        <w:rPr>
          <w:rFonts w:ascii="Calibri" w:hAnsi="Calibri" w:cs="Calibri"/>
          <w:sz w:val="24"/>
          <w:szCs w:val="24"/>
        </w:rPr>
        <w:t xml:space="preserve">ozdělené na několik částí a pro jejich výpočty slouží data, které </w:t>
      </w:r>
      <w:r>
        <w:rPr>
          <w:rFonts w:ascii="Calibri" w:hAnsi="Calibri" w:cs="Calibri"/>
          <w:sz w:val="24"/>
          <w:szCs w:val="24"/>
        </w:rPr>
        <w:t xml:space="preserve">se </w:t>
      </w:r>
      <w:r w:rsidRPr="00911A3C">
        <w:rPr>
          <w:rFonts w:ascii="Calibri" w:hAnsi="Calibri" w:cs="Calibri"/>
          <w:sz w:val="24"/>
          <w:szCs w:val="24"/>
        </w:rPr>
        <w:t>získá</w:t>
      </w:r>
      <w:r>
        <w:rPr>
          <w:rFonts w:ascii="Calibri" w:hAnsi="Calibri" w:cs="Calibri"/>
          <w:sz w:val="24"/>
          <w:szCs w:val="24"/>
        </w:rPr>
        <w:t xml:space="preserve">vají </w:t>
      </w:r>
      <w:r w:rsidRPr="00911A3C">
        <w:rPr>
          <w:rFonts w:ascii="Calibri" w:hAnsi="Calibri" w:cs="Calibri"/>
          <w:sz w:val="24"/>
          <w:szCs w:val="24"/>
        </w:rPr>
        <w:t xml:space="preserve">z výkazů finanční analýzy. Prvním a jedním z důležitých ukazatelů je </w:t>
      </w:r>
      <w:r w:rsidRPr="00964832">
        <w:rPr>
          <w:rFonts w:cstheme="minorHAnsi"/>
          <w:sz w:val="24"/>
          <w:szCs w:val="24"/>
        </w:rPr>
        <w:t>ukazatel rentability. Rentabilita v podniku vyjadřuje generování zisku. Počítá se zde</w:t>
      </w:r>
      <w:r>
        <w:rPr>
          <w:rFonts w:cstheme="minorHAnsi"/>
          <w:sz w:val="24"/>
          <w:szCs w:val="24"/>
        </w:rPr>
        <w:t>:</w:t>
      </w:r>
    </w:p>
    <w:p w14:paraId="0698F877" w14:textId="77777777" w:rsidR="00192A48" w:rsidRPr="00964832" w:rsidRDefault="00192A48" w:rsidP="00192A48">
      <w:pPr>
        <w:spacing w:line="360" w:lineRule="auto"/>
        <w:jc w:val="both"/>
        <w:rPr>
          <w:rFonts w:cstheme="minorHAnsi"/>
          <w:color w:val="202122"/>
          <w:sz w:val="24"/>
          <w:szCs w:val="24"/>
          <w:shd w:val="clear" w:color="auto" w:fill="FFFFFF"/>
        </w:rPr>
      </w:pPr>
      <w:r w:rsidRPr="00964832">
        <w:rPr>
          <w:rFonts w:cstheme="minorHAnsi"/>
          <w:sz w:val="24"/>
          <w:szCs w:val="24"/>
        </w:rPr>
        <w:t>ROA (</w:t>
      </w:r>
      <w:r w:rsidRPr="00964832">
        <w:rPr>
          <w:rFonts w:cstheme="minorHAnsi"/>
          <w:color w:val="202122"/>
          <w:sz w:val="24"/>
          <w:szCs w:val="24"/>
          <w:shd w:val="clear" w:color="auto" w:fill="FFFFFF"/>
        </w:rPr>
        <w:t xml:space="preserve">return on </w:t>
      </w:r>
      <w:proofErr w:type="spellStart"/>
      <w:r w:rsidRPr="00964832">
        <w:rPr>
          <w:rFonts w:cstheme="minorHAnsi"/>
          <w:color w:val="202122"/>
          <w:sz w:val="24"/>
          <w:szCs w:val="24"/>
          <w:shd w:val="clear" w:color="auto" w:fill="FFFFFF"/>
        </w:rPr>
        <w:t>assets</w:t>
      </w:r>
      <w:proofErr w:type="spellEnd"/>
      <w:r w:rsidRPr="00964832">
        <w:rPr>
          <w:rFonts w:cstheme="minorHAnsi"/>
          <w:color w:val="202122"/>
          <w:sz w:val="24"/>
          <w:szCs w:val="24"/>
          <w:shd w:val="clear" w:color="auto" w:fill="FFFFFF"/>
        </w:rPr>
        <w:t>) – rentabilita aktiv</w:t>
      </w:r>
    </w:p>
    <w:p w14:paraId="35809F0F" w14:textId="77777777" w:rsidR="00192A48" w:rsidRPr="00964832" w:rsidRDefault="00192A48" w:rsidP="00192A48">
      <w:pPr>
        <w:spacing w:line="360" w:lineRule="auto"/>
        <w:jc w:val="center"/>
        <w:rPr>
          <w:rFonts w:cstheme="minorHAnsi"/>
          <w:color w:val="202122"/>
          <w:sz w:val="24"/>
          <w:szCs w:val="24"/>
          <w:shd w:val="clear" w:color="auto" w:fill="FFFFFF"/>
        </w:rPr>
      </w:pPr>
      <w:r w:rsidRPr="00964832">
        <w:rPr>
          <w:rFonts w:cstheme="minorHAnsi"/>
          <w:color w:val="202122"/>
          <w:sz w:val="24"/>
          <w:szCs w:val="24"/>
          <w:shd w:val="clear" w:color="auto" w:fill="FFFFFF"/>
        </w:rPr>
        <w:t>ROA = (čistý zisk + úroky po zdanění) / celková aktiva</w:t>
      </w:r>
    </w:p>
    <w:p w14:paraId="2262D446" w14:textId="77777777" w:rsidR="00192A48" w:rsidRPr="006C7B75" w:rsidRDefault="00192A48" w:rsidP="00192A48">
      <w:pPr>
        <w:spacing w:line="360" w:lineRule="auto"/>
        <w:jc w:val="both"/>
        <w:rPr>
          <w:rStyle w:val="Siln"/>
          <w:rFonts w:cstheme="minorHAnsi"/>
          <w:b w:val="0"/>
          <w:bCs w:val="0"/>
          <w:color w:val="000000"/>
          <w:sz w:val="24"/>
          <w:szCs w:val="24"/>
          <w:shd w:val="clear" w:color="auto" w:fill="ECECEC"/>
        </w:rPr>
      </w:pPr>
      <w:r w:rsidRPr="006C7B75">
        <w:rPr>
          <w:rFonts w:ascii="Calibri" w:hAnsi="Calibri" w:cs="Calibri"/>
          <w:sz w:val="24"/>
          <w:szCs w:val="24"/>
        </w:rPr>
        <w:t>ROE (</w:t>
      </w:r>
      <w:r w:rsidRPr="006C7B75">
        <w:rPr>
          <w:rStyle w:val="Siln"/>
          <w:rFonts w:cstheme="minorHAnsi"/>
          <w:color w:val="000000"/>
          <w:sz w:val="24"/>
          <w:szCs w:val="24"/>
          <w:shd w:val="clear" w:color="auto" w:fill="ECECEC"/>
        </w:rPr>
        <w:t xml:space="preserve">return on </w:t>
      </w:r>
      <w:proofErr w:type="spellStart"/>
      <w:r w:rsidRPr="006C7B75">
        <w:rPr>
          <w:rStyle w:val="Siln"/>
          <w:rFonts w:cstheme="minorHAnsi"/>
          <w:color w:val="000000"/>
          <w:sz w:val="24"/>
          <w:szCs w:val="24"/>
          <w:shd w:val="clear" w:color="auto" w:fill="ECECEC"/>
        </w:rPr>
        <w:t>Equity</w:t>
      </w:r>
      <w:proofErr w:type="spellEnd"/>
      <w:r w:rsidRPr="006C7B75">
        <w:rPr>
          <w:rStyle w:val="Siln"/>
          <w:rFonts w:cstheme="minorHAnsi"/>
          <w:color w:val="000000"/>
          <w:sz w:val="24"/>
          <w:szCs w:val="24"/>
          <w:shd w:val="clear" w:color="auto" w:fill="ECECEC"/>
        </w:rPr>
        <w:t xml:space="preserve">) – rentabilita vlastního kapitálu, konkrétně se jedná o to, kolik čistého zisku připadá na jednu korunu investovaného kapitálu. </w:t>
      </w:r>
    </w:p>
    <w:p w14:paraId="44764264" w14:textId="77777777" w:rsidR="00192A48" w:rsidRDefault="00192A48" w:rsidP="00192A48">
      <w:pPr>
        <w:spacing w:line="360" w:lineRule="auto"/>
        <w:jc w:val="center"/>
        <w:rPr>
          <w:rFonts w:ascii="Calibri" w:hAnsi="Calibri" w:cs="Calibri"/>
          <w:sz w:val="24"/>
          <w:szCs w:val="24"/>
        </w:rPr>
      </w:pPr>
      <w:r w:rsidRPr="006C7B75">
        <w:rPr>
          <w:rStyle w:val="Siln"/>
          <w:rFonts w:cstheme="minorHAnsi"/>
          <w:color w:val="000000"/>
          <w:sz w:val="24"/>
          <w:szCs w:val="24"/>
          <w:shd w:val="clear" w:color="auto" w:fill="ECECEC"/>
        </w:rPr>
        <w:t>ROE = výsledek hospodaření / vlastní kapitál</w:t>
      </w:r>
    </w:p>
    <w:p w14:paraId="07DDE2AE" w14:textId="77777777" w:rsidR="00192A48" w:rsidRDefault="00192A48" w:rsidP="00192A48">
      <w:pPr>
        <w:spacing w:line="360" w:lineRule="auto"/>
        <w:jc w:val="both"/>
        <w:rPr>
          <w:rFonts w:ascii="Calibri" w:hAnsi="Calibri" w:cs="Calibri"/>
          <w:sz w:val="24"/>
          <w:szCs w:val="24"/>
        </w:rPr>
      </w:pPr>
      <w:r w:rsidRPr="00911A3C">
        <w:rPr>
          <w:rFonts w:ascii="Calibri" w:hAnsi="Calibri" w:cs="Calibri"/>
          <w:sz w:val="24"/>
          <w:szCs w:val="24"/>
        </w:rPr>
        <w:t>ROI</w:t>
      </w:r>
      <w:r>
        <w:rPr>
          <w:rFonts w:ascii="Calibri" w:hAnsi="Calibri" w:cs="Calibri"/>
          <w:sz w:val="24"/>
          <w:szCs w:val="24"/>
        </w:rPr>
        <w:t xml:space="preserve"> (return on </w:t>
      </w:r>
      <w:proofErr w:type="spellStart"/>
      <w:r>
        <w:rPr>
          <w:rFonts w:ascii="Calibri" w:hAnsi="Calibri" w:cs="Calibri"/>
          <w:sz w:val="24"/>
          <w:szCs w:val="24"/>
        </w:rPr>
        <w:t>investment</w:t>
      </w:r>
      <w:proofErr w:type="spellEnd"/>
      <w:r>
        <w:rPr>
          <w:rFonts w:ascii="Calibri" w:hAnsi="Calibri" w:cs="Calibri"/>
          <w:sz w:val="24"/>
          <w:szCs w:val="24"/>
        </w:rPr>
        <w:t>) – návratnost investice</w:t>
      </w:r>
      <w:r w:rsidRPr="00911A3C">
        <w:rPr>
          <w:rFonts w:ascii="Calibri" w:hAnsi="Calibri" w:cs="Calibri"/>
          <w:sz w:val="24"/>
          <w:szCs w:val="24"/>
        </w:rPr>
        <w:t>,</w:t>
      </w:r>
      <w:r>
        <w:rPr>
          <w:rFonts w:ascii="Calibri" w:hAnsi="Calibri" w:cs="Calibri"/>
          <w:sz w:val="24"/>
          <w:szCs w:val="24"/>
        </w:rPr>
        <w:t xml:space="preserve"> jenž znamená poměr výnosu či změny hodnoty investice k investovanému kapitálu. </w:t>
      </w:r>
    </w:p>
    <w:p w14:paraId="664DD359" w14:textId="77777777" w:rsidR="00192A48" w:rsidRDefault="00192A48" w:rsidP="00192A48">
      <w:pPr>
        <w:spacing w:line="360" w:lineRule="auto"/>
        <w:jc w:val="center"/>
        <w:rPr>
          <w:rFonts w:ascii="Calibri" w:hAnsi="Calibri" w:cs="Calibri"/>
          <w:sz w:val="24"/>
          <w:szCs w:val="24"/>
        </w:rPr>
      </w:pPr>
      <w:r>
        <w:rPr>
          <w:rFonts w:ascii="Calibri" w:hAnsi="Calibri" w:cs="Calibri"/>
          <w:sz w:val="24"/>
          <w:szCs w:val="24"/>
        </w:rPr>
        <w:t>ROI = (výnos – investice) / (investice * 100)</w:t>
      </w:r>
    </w:p>
    <w:p w14:paraId="52B1E8A1" w14:textId="77777777" w:rsidR="00192A48" w:rsidRDefault="00192A48" w:rsidP="00192A48">
      <w:pPr>
        <w:spacing w:line="360" w:lineRule="auto"/>
        <w:jc w:val="both"/>
        <w:rPr>
          <w:rFonts w:ascii="Calibri" w:hAnsi="Calibri" w:cs="Calibri"/>
          <w:sz w:val="24"/>
          <w:szCs w:val="24"/>
        </w:rPr>
      </w:pPr>
      <w:r w:rsidRPr="00911A3C">
        <w:rPr>
          <w:rFonts w:ascii="Calibri" w:hAnsi="Calibri" w:cs="Calibri"/>
          <w:sz w:val="24"/>
          <w:szCs w:val="24"/>
        </w:rPr>
        <w:t>ROS</w:t>
      </w:r>
      <w:r>
        <w:rPr>
          <w:rFonts w:ascii="Calibri" w:hAnsi="Calibri" w:cs="Calibri"/>
          <w:sz w:val="24"/>
          <w:szCs w:val="24"/>
        </w:rPr>
        <w:t xml:space="preserve"> (return on sales) – rentabilita tržeb, vyjadřuje, kolik korun čistého zisku připadá na jednu korunu tržeb.</w:t>
      </w:r>
    </w:p>
    <w:p w14:paraId="0E364687" w14:textId="77777777" w:rsidR="00192A48" w:rsidRDefault="00192A48" w:rsidP="00192A48">
      <w:pPr>
        <w:spacing w:line="360" w:lineRule="auto"/>
        <w:jc w:val="center"/>
        <w:rPr>
          <w:rFonts w:ascii="Calibri" w:hAnsi="Calibri" w:cs="Calibri"/>
          <w:sz w:val="24"/>
          <w:szCs w:val="24"/>
        </w:rPr>
      </w:pPr>
      <w:r>
        <w:rPr>
          <w:rFonts w:ascii="Calibri" w:hAnsi="Calibri" w:cs="Calibri"/>
          <w:sz w:val="24"/>
          <w:szCs w:val="24"/>
        </w:rPr>
        <w:t>ROS = výsledek hospodaření / (tržby za prodej zboží + tržby za prodej výrobků a služeb)</w:t>
      </w:r>
    </w:p>
    <w:p w14:paraId="533C5AF2" w14:textId="77777777" w:rsidR="00192A48" w:rsidRDefault="00192A48" w:rsidP="00192A48">
      <w:pPr>
        <w:spacing w:line="360" w:lineRule="auto"/>
        <w:jc w:val="both"/>
        <w:rPr>
          <w:rFonts w:ascii="Calibri" w:hAnsi="Calibri" w:cs="Calibri"/>
          <w:sz w:val="24"/>
          <w:szCs w:val="24"/>
        </w:rPr>
      </w:pPr>
      <w:r w:rsidRPr="00911A3C">
        <w:rPr>
          <w:rFonts w:ascii="Calibri" w:hAnsi="Calibri" w:cs="Calibri"/>
          <w:sz w:val="24"/>
          <w:szCs w:val="24"/>
        </w:rPr>
        <w:t xml:space="preserve"> ROIC</w:t>
      </w:r>
      <w:r>
        <w:rPr>
          <w:rFonts w:ascii="Calibri" w:hAnsi="Calibri" w:cs="Calibri"/>
          <w:sz w:val="24"/>
          <w:szCs w:val="24"/>
        </w:rPr>
        <w:t xml:space="preserve"> (return on </w:t>
      </w:r>
      <w:proofErr w:type="spellStart"/>
      <w:r>
        <w:rPr>
          <w:rFonts w:ascii="Calibri" w:hAnsi="Calibri" w:cs="Calibri"/>
          <w:sz w:val="24"/>
          <w:szCs w:val="24"/>
        </w:rPr>
        <w:t>invested</w:t>
      </w:r>
      <w:proofErr w:type="spellEnd"/>
      <w:r>
        <w:rPr>
          <w:rFonts w:ascii="Calibri" w:hAnsi="Calibri" w:cs="Calibri"/>
          <w:sz w:val="24"/>
          <w:szCs w:val="24"/>
        </w:rPr>
        <w:t xml:space="preserve"> </w:t>
      </w:r>
      <w:proofErr w:type="spellStart"/>
      <w:r>
        <w:rPr>
          <w:rFonts w:ascii="Calibri" w:hAnsi="Calibri" w:cs="Calibri"/>
          <w:sz w:val="24"/>
          <w:szCs w:val="24"/>
        </w:rPr>
        <w:t>capital</w:t>
      </w:r>
      <w:proofErr w:type="spellEnd"/>
      <w:r>
        <w:rPr>
          <w:rFonts w:ascii="Calibri" w:hAnsi="Calibri" w:cs="Calibri"/>
          <w:sz w:val="24"/>
          <w:szCs w:val="24"/>
        </w:rPr>
        <w:t>) – rentabilita celkového investovaného kapitálu, vyjadřuje výnosnost investovaného kapitálu.</w:t>
      </w:r>
    </w:p>
    <w:p w14:paraId="4D79CEB4" w14:textId="77777777" w:rsidR="00192A48" w:rsidRDefault="00192A48" w:rsidP="00192A48">
      <w:pPr>
        <w:spacing w:line="360" w:lineRule="auto"/>
        <w:jc w:val="center"/>
        <w:rPr>
          <w:rFonts w:ascii="Calibri" w:hAnsi="Calibri" w:cs="Calibri"/>
          <w:sz w:val="24"/>
          <w:szCs w:val="24"/>
        </w:rPr>
      </w:pPr>
      <w:r>
        <w:rPr>
          <w:rFonts w:ascii="Calibri" w:hAnsi="Calibri" w:cs="Calibri"/>
          <w:sz w:val="24"/>
          <w:szCs w:val="24"/>
        </w:rPr>
        <w:t>ROIC = EAT / (celková aktiva – krátkodobý finanční majetek – krátkodobé neúročené závazky)</w:t>
      </w:r>
    </w:p>
    <w:p w14:paraId="54FBB298" w14:textId="77777777" w:rsidR="00192A48" w:rsidRDefault="00192A48" w:rsidP="00192A48">
      <w:pPr>
        <w:spacing w:line="360" w:lineRule="auto"/>
        <w:jc w:val="center"/>
        <w:rPr>
          <w:rFonts w:ascii="Calibri" w:hAnsi="Calibri" w:cs="Calibri"/>
          <w:sz w:val="24"/>
          <w:szCs w:val="24"/>
        </w:rPr>
      </w:pPr>
    </w:p>
    <w:p w14:paraId="56FF5DF0" w14:textId="77777777" w:rsidR="00192A48" w:rsidRDefault="00192A48" w:rsidP="00192A48">
      <w:pPr>
        <w:spacing w:line="360" w:lineRule="auto"/>
        <w:jc w:val="both"/>
        <w:rPr>
          <w:rFonts w:ascii="Calibri" w:hAnsi="Calibri" w:cs="Calibri"/>
          <w:sz w:val="24"/>
          <w:szCs w:val="24"/>
        </w:rPr>
      </w:pPr>
      <w:r w:rsidRPr="00911A3C">
        <w:rPr>
          <w:rFonts w:ascii="Calibri" w:hAnsi="Calibri" w:cs="Calibri"/>
          <w:sz w:val="24"/>
          <w:szCs w:val="24"/>
        </w:rPr>
        <w:t xml:space="preserve"> </w:t>
      </w:r>
      <w:r>
        <w:rPr>
          <w:rFonts w:ascii="Calibri" w:hAnsi="Calibri" w:cs="Calibri"/>
          <w:sz w:val="24"/>
          <w:szCs w:val="24"/>
        </w:rPr>
        <w:tab/>
      </w:r>
      <w:r w:rsidRPr="00911A3C">
        <w:rPr>
          <w:rFonts w:ascii="Calibri" w:hAnsi="Calibri" w:cs="Calibri"/>
          <w:sz w:val="24"/>
          <w:szCs w:val="24"/>
        </w:rPr>
        <w:t xml:space="preserve">Ukazatelem aktivity </w:t>
      </w:r>
      <w:r>
        <w:rPr>
          <w:rFonts w:ascii="Calibri" w:hAnsi="Calibri" w:cs="Calibri"/>
          <w:sz w:val="24"/>
          <w:szCs w:val="24"/>
        </w:rPr>
        <w:t xml:space="preserve">se </w:t>
      </w:r>
      <w:r w:rsidRPr="00911A3C">
        <w:rPr>
          <w:rFonts w:ascii="Calibri" w:hAnsi="Calibri" w:cs="Calibri"/>
          <w:sz w:val="24"/>
          <w:szCs w:val="24"/>
        </w:rPr>
        <w:t>počítá</w:t>
      </w:r>
      <w:r>
        <w:rPr>
          <w:rFonts w:ascii="Calibri" w:hAnsi="Calibri" w:cs="Calibri"/>
          <w:sz w:val="24"/>
          <w:szCs w:val="24"/>
        </w:rPr>
        <w:t xml:space="preserve"> </w:t>
      </w:r>
      <w:r w:rsidRPr="00911A3C">
        <w:rPr>
          <w:rFonts w:ascii="Calibri" w:hAnsi="Calibri" w:cs="Calibri"/>
          <w:sz w:val="24"/>
          <w:szCs w:val="24"/>
        </w:rPr>
        <w:t>a zjišťuje schopnost podniku generovat tržby. Aktivita obsahuje</w:t>
      </w:r>
      <w:r>
        <w:rPr>
          <w:rFonts w:ascii="Calibri" w:hAnsi="Calibri" w:cs="Calibri"/>
          <w:sz w:val="24"/>
          <w:szCs w:val="24"/>
        </w:rPr>
        <w:t>:</w:t>
      </w:r>
    </w:p>
    <w:p w14:paraId="1DC3AF89" w14:textId="77777777" w:rsidR="00192A48" w:rsidRDefault="00192A48" w:rsidP="00192A48">
      <w:pPr>
        <w:spacing w:line="360" w:lineRule="auto"/>
        <w:jc w:val="both"/>
        <w:rPr>
          <w:rFonts w:ascii="Calibri" w:hAnsi="Calibri" w:cs="Calibri"/>
          <w:sz w:val="24"/>
          <w:szCs w:val="24"/>
        </w:rPr>
      </w:pPr>
      <w:r w:rsidRPr="005C35E6">
        <w:rPr>
          <w:rFonts w:ascii="Calibri" w:hAnsi="Calibri" w:cs="Calibri"/>
          <w:sz w:val="24"/>
          <w:szCs w:val="24"/>
        </w:rPr>
        <w:lastRenderedPageBreak/>
        <w:t xml:space="preserve">Obrat aktiv </w:t>
      </w:r>
      <w:r>
        <w:rPr>
          <w:rFonts w:ascii="Calibri" w:hAnsi="Calibri" w:cs="Calibri"/>
          <w:sz w:val="24"/>
          <w:szCs w:val="24"/>
        </w:rPr>
        <w:t>– zhodnocuje aktiva ve výrobní činnosti bez ohledu na zdroje jejich krytí.</w:t>
      </w:r>
    </w:p>
    <w:p w14:paraId="7731CB18" w14:textId="77777777" w:rsidR="00192A48" w:rsidRDefault="00192A48" w:rsidP="00192A48">
      <w:pPr>
        <w:spacing w:line="360" w:lineRule="auto"/>
        <w:jc w:val="center"/>
        <w:rPr>
          <w:rFonts w:ascii="Calibri" w:hAnsi="Calibri" w:cs="Calibri"/>
          <w:sz w:val="24"/>
          <w:szCs w:val="24"/>
        </w:rPr>
      </w:pPr>
      <w:r>
        <w:rPr>
          <w:rFonts w:ascii="Calibri" w:hAnsi="Calibri" w:cs="Calibri"/>
          <w:sz w:val="24"/>
          <w:szCs w:val="24"/>
        </w:rPr>
        <w:t>Tržby / celková aktiva</w:t>
      </w:r>
    </w:p>
    <w:p w14:paraId="4C495DFD" w14:textId="77777777" w:rsidR="00192A48" w:rsidRDefault="00192A48" w:rsidP="00192A48">
      <w:pPr>
        <w:spacing w:line="360" w:lineRule="auto"/>
        <w:jc w:val="both"/>
        <w:rPr>
          <w:rFonts w:ascii="Calibri" w:hAnsi="Calibri" w:cs="Calibri"/>
          <w:sz w:val="24"/>
          <w:szCs w:val="24"/>
        </w:rPr>
      </w:pPr>
      <w:r>
        <w:rPr>
          <w:rFonts w:ascii="Calibri" w:hAnsi="Calibri" w:cs="Calibri"/>
          <w:sz w:val="24"/>
          <w:szCs w:val="24"/>
        </w:rPr>
        <w:t xml:space="preserve">Obrat </w:t>
      </w:r>
      <w:r w:rsidRPr="005C35E6">
        <w:rPr>
          <w:rFonts w:ascii="Calibri" w:hAnsi="Calibri" w:cs="Calibri"/>
          <w:sz w:val="24"/>
          <w:szCs w:val="24"/>
        </w:rPr>
        <w:t>zásob</w:t>
      </w:r>
      <w:r>
        <w:rPr>
          <w:rFonts w:ascii="Calibri" w:hAnsi="Calibri" w:cs="Calibri"/>
          <w:sz w:val="24"/>
          <w:szCs w:val="24"/>
        </w:rPr>
        <w:t xml:space="preserve"> – výsledek interpretuje, kolikrát se během roku jedna zásoba promění v hotovost a znovu se uskladní. Jde o přehled úrovně likvidity zásob.</w:t>
      </w:r>
    </w:p>
    <w:p w14:paraId="35A79FEF" w14:textId="77777777" w:rsidR="00192A48" w:rsidRDefault="00192A48" w:rsidP="00192A48">
      <w:pPr>
        <w:spacing w:line="360" w:lineRule="auto"/>
        <w:jc w:val="center"/>
        <w:rPr>
          <w:rFonts w:ascii="Calibri" w:hAnsi="Calibri" w:cs="Calibri"/>
          <w:sz w:val="24"/>
          <w:szCs w:val="24"/>
        </w:rPr>
      </w:pPr>
      <w:r>
        <w:rPr>
          <w:rFonts w:ascii="Calibri" w:hAnsi="Calibri" w:cs="Calibri"/>
          <w:sz w:val="24"/>
          <w:szCs w:val="24"/>
        </w:rPr>
        <w:t>Tržby / zásoby</w:t>
      </w:r>
    </w:p>
    <w:p w14:paraId="7AAF5250" w14:textId="77777777" w:rsidR="00192A48" w:rsidRDefault="00192A48" w:rsidP="00192A48">
      <w:pPr>
        <w:spacing w:line="360" w:lineRule="auto"/>
        <w:ind w:firstLine="708"/>
        <w:jc w:val="both"/>
        <w:rPr>
          <w:rFonts w:ascii="Calibri" w:hAnsi="Calibri" w:cs="Calibri"/>
          <w:sz w:val="24"/>
          <w:szCs w:val="24"/>
        </w:rPr>
      </w:pPr>
    </w:p>
    <w:p w14:paraId="32F5B3A2" w14:textId="77777777" w:rsidR="00192A48" w:rsidRDefault="00192A48" w:rsidP="00192A48">
      <w:pPr>
        <w:spacing w:line="360" w:lineRule="auto"/>
        <w:ind w:firstLine="708"/>
        <w:jc w:val="both"/>
        <w:rPr>
          <w:rFonts w:ascii="Calibri" w:hAnsi="Calibri" w:cs="Calibri"/>
          <w:sz w:val="24"/>
          <w:szCs w:val="24"/>
        </w:rPr>
      </w:pPr>
      <w:r w:rsidRPr="00911A3C">
        <w:rPr>
          <w:rFonts w:ascii="Calibri" w:hAnsi="Calibri" w:cs="Calibri"/>
          <w:sz w:val="24"/>
          <w:szCs w:val="24"/>
        </w:rPr>
        <w:t>Další poměrov</w:t>
      </w:r>
      <w:r>
        <w:rPr>
          <w:rFonts w:ascii="Calibri" w:hAnsi="Calibri" w:cs="Calibri"/>
          <w:sz w:val="24"/>
          <w:szCs w:val="24"/>
        </w:rPr>
        <w:t>í</w:t>
      </w:r>
      <w:r w:rsidRPr="00911A3C">
        <w:rPr>
          <w:rFonts w:ascii="Calibri" w:hAnsi="Calibri" w:cs="Calibri"/>
          <w:sz w:val="24"/>
          <w:szCs w:val="24"/>
        </w:rPr>
        <w:t xml:space="preserve"> ukazatel</w:t>
      </w:r>
      <w:r>
        <w:rPr>
          <w:rFonts w:ascii="Calibri" w:hAnsi="Calibri" w:cs="Calibri"/>
          <w:sz w:val="24"/>
          <w:szCs w:val="24"/>
        </w:rPr>
        <w:t>é</w:t>
      </w:r>
      <w:r w:rsidRPr="00911A3C">
        <w:rPr>
          <w:rFonts w:ascii="Calibri" w:hAnsi="Calibri" w:cs="Calibri"/>
          <w:sz w:val="24"/>
          <w:szCs w:val="24"/>
        </w:rPr>
        <w:t xml:space="preserve"> </w:t>
      </w:r>
      <w:r>
        <w:rPr>
          <w:rFonts w:ascii="Calibri" w:hAnsi="Calibri" w:cs="Calibri"/>
          <w:sz w:val="24"/>
          <w:szCs w:val="24"/>
        </w:rPr>
        <w:t>jsou</w:t>
      </w:r>
      <w:r w:rsidRPr="00911A3C">
        <w:rPr>
          <w:rFonts w:ascii="Calibri" w:hAnsi="Calibri" w:cs="Calibri"/>
          <w:sz w:val="24"/>
          <w:szCs w:val="24"/>
        </w:rPr>
        <w:t xml:space="preserve"> ukazatel</w:t>
      </w:r>
      <w:r>
        <w:rPr>
          <w:rFonts w:ascii="Calibri" w:hAnsi="Calibri" w:cs="Calibri"/>
          <w:sz w:val="24"/>
          <w:szCs w:val="24"/>
        </w:rPr>
        <w:t>é</w:t>
      </w:r>
      <w:r w:rsidRPr="00911A3C">
        <w:rPr>
          <w:rFonts w:ascii="Calibri" w:hAnsi="Calibri" w:cs="Calibri"/>
          <w:sz w:val="24"/>
          <w:szCs w:val="24"/>
        </w:rPr>
        <w:t xml:space="preserve"> likvidity</w:t>
      </w:r>
      <w:r>
        <w:rPr>
          <w:rFonts w:ascii="Calibri" w:hAnsi="Calibri" w:cs="Calibri"/>
          <w:sz w:val="24"/>
          <w:szCs w:val="24"/>
        </w:rPr>
        <w:t xml:space="preserve"> (</w:t>
      </w:r>
      <w:proofErr w:type="spellStart"/>
      <w:r w:rsidRPr="00DA023E">
        <w:rPr>
          <w:rFonts w:cstheme="minorHAnsi"/>
          <w:sz w:val="24"/>
          <w:szCs w:val="24"/>
          <w:shd w:val="clear" w:color="auto" w:fill="FFFFFF"/>
        </w:rPr>
        <w:t>Liquidity</w:t>
      </w:r>
      <w:proofErr w:type="spellEnd"/>
      <w:r w:rsidRPr="00DA023E">
        <w:rPr>
          <w:rFonts w:cstheme="minorHAnsi"/>
          <w:sz w:val="24"/>
          <w:szCs w:val="24"/>
          <w:shd w:val="clear" w:color="auto" w:fill="FFFFFF"/>
        </w:rPr>
        <w:t xml:space="preserve"> </w:t>
      </w:r>
      <w:proofErr w:type="spellStart"/>
      <w:r w:rsidRPr="00DA023E">
        <w:rPr>
          <w:rFonts w:cstheme="minorHAnsi"/>
          <w:sz w:val="24"/>
          <w:szCs w:val="24"/>
          <w:shd w:val="clear" w:color="auto" w:fill="FFFFFF"/>
        </w:rPr>
        <w:t>Ratios</w:t>
      </w:r>
      <w:proofErr w:type="spellEnd"/>
      <w:r w:rsidRPr="00DA023E">
        <w:rPr>
          <w:rFonts w:cstheme="minorHAnsi"/>
          <w:sz w:val="24"/>
          <w:szCs w:val="24"/>
          <w:shd w:val="clear" w:color="auto" w:fill="FFFFFF"/>
        </w:rPr>
        <w:t>)</w:t>
      </w:r>
      <w:r w:rsidRPr="00DA023E">
        <w:rPr>
          <w:rFonts w:cstheme="minorHAnsi"/>
          <w:sz w:val="24"/>
          <w:szCs w:val="24"/>
        </w:rPr>
        <w:t>.</w:t>
      </w:r>
      <w:r w:rsidRPr="00DA023E">
        <w:rPr>
          <w:rFonts w:ascii="Calibri" w:hAnsi="Calibri" w:cs="Calibri"/>
          <w:sz w:val="24"/>
          <w:szCs w:val="24"/>
        </w:rPr>
        <w:t xml:space="preserve"> </w:t>
      </w:r>
      <w:r>
        <w:rPr>
          <w:rFonts w:ascii="Calibri" w:hAnsi="Calibri" w:cs="Calibri"/>
          <w:sz w:val="24"/>
          <w:szCs w:val="24"/>
        </w:rPr>
        <w:t>Ti</w:t>
      </w:r>
      <w:r w:rsidRPr="00911A3C">
        <w:rPr>
          <w:rFonts w:ascii="Calibri" w:hAnsi="Calibri" w:cs="Calibri"/>
          <w:sz w:val="24"/>
          <w:szCs w:val="24"/>
        </w:rPr>
        <w:t xml:space="preserve"> vyjadřuj</w:t>
      </w:r>
      <w:r>
        <w:rPr>
          <w:rFonts w:ascii="Calibri" w:hAnsi="Calibri" w:cs="Calibri"/>
          <w:sz w:val="24"/>
          <w:szCs w:val="24"/>
        </w:rPr>
        <w:t>í</w:t>
      </w:r>
      <w:r w:rsidRPr="00911A3C">
        <w:rPr>
          <w:rFonts w:ascii="Calibri" w:hAnsi="Calibri" w:cs="Calibri"/>
          <w:sz w:val="24"/>
          <w:szCs w:val="24"/>
        </w:rPr>
        <w:t xml:space="preserve"> rychlost </w:t>
      </w:r>
      <w:r>
        <w:rPr>
          <w:rFonts w:ascii="Calibri" w:hAnsi="Calibri" w:cs="Calibri"/>
          <w:sz w:val="24"/>
          <w:szCs w:val="24"/>
        </w:rPr>
        <w:t xml:space="preserve">i </w:t>
      </w:r>
      <w:r w:rsidRPr="00911A3C">
        <w:rPr>
          <w:rFonts w:ascii="Calibri" w:hAnsi="Calibri" w:cs="Calibri"/>
          <w:sz w:val="24"/>
          <w:szCs w:val="24"/>
        </w:rPr>
        <w:t xml:space="preserve">přeměny na peníze a rozdělují se na běžnou, okamžitou a pohotovou. </w:t>
      </w:r>
    </w:p>
    <w:p w14:paraId="16F92F56" w14:textId="77777777" w:rsidR="00192A48" w:rsidRDefault="00192A48" w:rsidP="00192A48">
      <w:pPr>
        <w:spacing w:line="360" w:lineRule="auto"/>
        <w:ind w:firstLine="708"/>
        <w:jc w:val="center"/>
        <w:rPr>
          <w:rFonts w:ascii="Calibri" w:hAnsi="Calibri" w:cs="Calibri"/>
          <w:sz w:val="24"/>
          <w:szCs w:val="24"/>
        </w:rPr>
      </w:pPr>
      <w:r>
        <w:rPr>
          <w:rFonts w:ascii="Calibri" w:hAnsi="Calibri" w:cs="Calibri"/>
          <w:sz w:val="24"/>
          <w:szCs w:val="24"/>
        </w:rPr>
        <w:t>Běžná likvidita = oběžná aktiva / krátkodobé závazky</w:t>
      </w:r>
    </w:p>
    <w:p w14:paraId="7099B5C7" w14:textId="77777777" w:rsidR="00192A48" w:rsidRDefault="00192A48" w:rsidP="00192A48">
      <w:pPr>
        <w:spacing w:line="360" w:lineRule="auto"/>
        <w:rPr>
          <w:rFonts w:ascii="Calibri" w:hAnsi="Calibri" w:cs="Calibri"/>
          <w:sz w:val="24"/>
          <w:szCs w:val="24"/>
        </w:rPr>
      </w:pPr>
      <w:r>
        <w:rPr>
          <w:rFonts w:ascii="Calibri" w:hAnsi="Calibri" w:cs="Calibri"/>
          <w:sz w:val="24"/>
          <w:szCs w:val="24"/>
        </w:rPr>
        <w:t xml:space="preserve">Výsledek běžné likvidity vyjadřuje kolikrát je podnik schopen uspokojit věřitele, kdyby přeměnil všechna svá běžná aktiva v daném okamžiku na hotovost. </w:t>
      </w:r>
    </w:p>
    <w:p w14:paraId="53DF94B1" w14:textId="77777777" w:rsidR="00192A48" w:rsidRDefault="00192A48" w:rsidP="00192A48">
      <w:pPr>
        <w:spacing w:line="360" w:lineRule="auto"/>
        <w:rPr>
          <w:rFonts w:ascii="Calibri" w:hAnsi="Calibri" w:cs="Calibri"/>
          <w:sz w:val="24"/>
          <w:szCs w:val="24"/>
        </w:rPr>
      </w:pPr>
    </w:p>
    <w:p w14:paraId="43583ED0" w14:textId="77777777" w:rsidR="00192A48" w:rsidRDefault="00192A48" w:rsidP="00192A48">
      <w:pPr>
        <w:spacing w:line="360" w:lineRule="auto"/>
        <w:jc w:val="center"/>
        <w:rPr>
          <w:rFonts w:ascii="Calibri" w:hAnsi="Calibri" w:cs="Calibri"/>
          <w:sz w:val="24"/>
          <w:szCs w:val="24"/>
        </w:rPr>
      </w:pPr>
      <w:r>
        <w:rPr>
          <w:rFonts w:ascii="Calibri" w:hAnsi="Calibri" w:cs="Calibri"/>
          <w:sz w:val="24"/>
          <w:szCs w:val="24"/>
        </w:rPr>
        <w:t>Pohotová likvidita = (oběžná aktiva – zásoby) / krátkodobé závazky</w:t>
      </w:r>
    </w:p>
    <w:p w14:paraId="2B6E9CB6" w14:textId="77777777" w:rsidR="00192A48" w:rsidRDefault="00192A48" w:rsidP="00192A48">
      <w:pPr>
        <w:spacing w:line="360" w:lineRule="auto"/>
        <w:rPr>
          <w:rFonts w:ascii="Calibri" w:hAnsi="Calibri" w:cs="Calibri"/>
          <w:sz w:val="24"/>
          <w:szCs w:val="24"/>
        </w:rPr>
      </w:pPr>
      <w:r>
        <w:rPr>
          <w:rFonts w:ascii="Calibri" w:hAnsi="Calibri" w:cs="Calibri"/>
          <w:sz w:val="24"/>
          <w:szCs w:val="24"/>
        </w:rPr>
        <w:t xml:space="preserve">Tento poměr zohledňuje strukturu oběžných aktiv z hlediska likvidity. </w:t>
      </w:r>
    </w:p>
    <w:p w14:paraId="4D7EC237" w14:textId="77777777" w:rsidR="00192A48" w:rsidRDefault="00192A48" w:rsidP="00192A48">
      <w:pPr>
        <w:spacing w:line="360" w:lineRule="auto"/>
        <w:rPr>
          <w:rFonts w:ascii="Calibri" w:hAnsi="Calibri" w:cs="Calibri"/>
          <w:sz w:val="24"/>
          <w:szCs w:val="24"/>
        </w:rPr>
      </w:pPr>
    </w:p>
    <w:p w14:paraId="12ED987E" w14:textId="77777777" w:rsidR="00192A48" w:rsidRDefault="00192A48" w:rsidP="00192A48">
      <w:pPr>
        <w:spacing w:line="360" w:lineRule="auto"/>
        <w:jc w:val="center"/>
        <w:rPr>
          <w:rFonts w:ascii="Calibri" w:hAnsi="Calibri" w:cs="Calibri"/>
          <w:sz w:val="24"/>
          <w:szCs w:val="24"/>
        </w:rPr>
      </w:pPr>
      <w:r>
        <w:rPr>
          <w:rFonts w:ascii="Calibri" w:hAnsi="Calibri" w:cs="Calibri"/>
          <w:sz w:val="24"/>
          <w:szCs w:val="24"/>
        </w:rPr>
        <w:t>Okamžitá likvidita = finanční majetek / krátkodobé závazky</w:t>
      </w:r>
    </w:p>
    <w:p w14:paraId="3FFFCB74" w14:textId="77777777" w:rsidR="00192A48" w:rsidRDefault="00192A48" w:rsidP="00192A48">
      <w:pPr>
        <w:spacing w:line="360" w:lineRule="auto"/>
        <w:rPr>
          <w:rFonts w:ascii="Calibri" w:hAnsi="Calibri" w:cs="Calibri"/>
          <w:sz w:val="24"/>
          <w:szCs w:val="24"/>
        </w:rPr>
      </w:pPr>
      <w:r>
        <w:rPr>
          <w:rFonts w:ascii="Calibri" w:hAnsi="Calibri" w:cs="Calibri"/>
          <w:sz w:val="24"/>
          <w:szCs w:val="24"/>
        </w:rPr>
        <w:t>Vyjadřuje poměr mezi finančním majetkem a krátkodobých závazků. Doporučená hodnota je v rozmezí 0,2 – 0,5.</w:t>
      </w:r>
    </w:p>
    <w:p w14:paraId="532CE506" w14:textId="77777777" w:rsidR="00192A48" w:rsidRPr="00911A3C" w:rsidRDefault="00192A48" w:rsidP="00192A48">
      <w:pPr>
        <w:spacing w:line="360" w:lineRule="auto"/>
        <w:jc w:val="both"/>
        <w:rPr>
          <w:rFonts w:ascii="Calibri" w:hAnsi="Calibri" w:cs="Calibri"/>
          <w:sz w:val="24"/>
          <w:szCs w:val="24"/>
        </w:rPr>
      </w:pPr>
    </w:p>
    <w:p w14:paraId="7C5B06BF"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r>
      <w:r>
        <w:rPr>
          <w:rFonts w:ascii="Calibri" w:hAnsi="Calibri" w:cs="Calibri"/>
          <w:sz w:val="24"/>
          <w:szCs w:val="24"/>
        </w:rPr>
        <w:t xml:space="preserve">Poslední skupinou jsou metody komplexního hodnocení podniku. Těchto metod je známa celá řada a soudobými autory jsou často rozšiřovány o nové vztahy. Modely níže popsané se využívají pro zahraniční podniky a jsou možné využít i pro podniky české. </w:t>
      </w:r>
      <w:r w:rsidRPr="00911A3C">
        <w:rPr>
          <w:rFonts w:ascii="Calibri" w:hAnsi="Calibri" w:cs="Calibri"/>
          <w:sz w:val="24"/>
          <w:szCs w:val="24"/>
        </w:rPr>
        <w:t xml:space="preserve">Podrobněji se budeme zabývat hlavně interpretací výsledků, aby byla správně pochopen rozdíl mezi bankrotním a bonitním modelem. </w:t>
      </w:r>
      <w:r>
        <w:rPr>
          <w:rFonts w:ascii="Calibri" w:hAnsi="Calibri" w:cs="Calibri"/>
          <w:sz w:val="24"/>
          <w:szCs w:val="24"/>
        </w:rPr>
        <w:t xml:space="preserve">Zpravidla jsou výsledky komplexních metod interpretovány intervalově, tedy od hodnoty x-y se podnik nachází v takové a takové kondici, </w:t>
      </w:r>
      <w:r>
        <w:rPr>
          <w:rFonts w:ascii="Calibri" w:hAnsi="Calibri" w:cs="Calibri"/>
          <w:sz w:val="24"/>
          <w:szCs w:val="24"/>
        </w:rPr>
        <w:lastRenderedPageBreak/>
        <w:t xml:space="preserve">při hodnotě výsledku z intervalu y-z je kondice podniku taková a taková …. Bonitní i bankrotní modely </w:t>
      </w:r>
      <w:r w:rsidRPr="00911A3C">
        <w:rPr>
          <w:rFonts w:ascii="Calibri" w:hAnsi="Calibri" w:cs="Calibri"/>
          <w:sz w:val="24"/>
          <w:szCs w:val="24"/>
        </w:rPr>
        <w:t>je vhodné využít na</w:t>
      </w:r>
      <w:r>
        <w:rPr>
          <w:rFonts w:ascii="Calibri" w:hAnsi="Calibri" w:cs="Calibri"/>
          <w:sz w:val="24"/>
          <w:szCs w:val="24"/>
        </w:rPr>
        <w:t xml:space="preserve"> zkoumání</w:t>
      </w:r>
      <w:r w:rsidRPr="00911A3C">
        <w:rPr>
          <w:rFonts w:ascii="Calibri" w:hAnsi="Calibri" w:cs="Calibri"/>
          <w:sz w:val="24"/>
          <w:szCs w:val="24"/>
        </w:rPr>
        <w:t xml:space="preserve"> </w:t>
      </w:r>
      <w:r>
        <w:rPr>
          <w:rFonts w:ascii="Calibri" w:hAnsi="Calibri" w:cs="Calibri"/>
          <w:sz w:val="24"/>
          <w:szCs w:val="24"/>
        </w:rPr>
        <w:t xml:space="preserve">delšího časového </w:t>
      </w:r>
      <w:r w:rsidRPr="00911A3C">
        <w:rPr>
          <w:rFonts w:ascii="Calibri" w:hAnsi="Calibri" w:cs="Calibri"/>
          <w:sz w:val="24"/>
          <w:szCs w:val="24"/>
        </w:rPr>
        <w:t>období</w:t>
      </w:r>
      <w:r>
        <w:rPr>
          <w:rFonts w:ascii="Calibri" w:hAnsi="Calibri" w:cs="Calibri"/>
          <w:sz w:val="24"/>
          <w:szCs w:val="24"/>
        </w:rPr>
        <w:t xml:space="preserve"> např. na dobu</w:t>
      </w:r>
      <w:r w:rsidRPr="00911A3C">
        <w:rPr>
          <w:rFonts w:ascii="Calibri" w:hAnsi="Calibri" w:cs="Calibri"/>
          <w:sz w:val="24"/>
          <w:szCs w:val="24"/>
        </w:rPr>
        <w:t xml:space="preserve"> 2–5 let. </w:t>
      </w:r>
    </w:p>
    <w:p w14:paraId="4B1EB8FC" w14:textId="77777777" w:rsidR="00192A48" w:rsidRPr="00911A3C" w:rsidRDefault="00192A48" w:rsidP="00192A48">
      <w:pPr>
        <w:spacing w:line="360" w:lineRule="auto"/>
        <w:ind w:firstLine="708"/>
        <w:jc w:val="both"/>
        <w:rPr>
          <w:rFonts w:ascii="Calibri" w:hAnsi="Calibri" w:cs="Calibri"/>
          <w:sz w:val="24"/>
          <w:szCs w:val="24"/>
        </w:rPr>
      </w:pPr>
      <w:r w:rsidRPr="00911A3C">
        <w:rPr>
          <w:rFonts w:ascii="Calibri" w:hAnsi="Calibri" w:cs="Calibri"/>
          <w:sz w:val="24"/>
          <w:szCs w:val="24"/>
        </w:rPr>
        <w:t>Bankrot je situace podniku, k</w:t>
      </w:r>
      <w:r>
        <w:rPr>
          <w:rFonts w:ascii="Calibri" w:hAnsi="Calibri" w:cs="Calibri"/>
          <w:sz w:val="24"/>
          <w:szCs w:val="24"/>
        </w:rPr>
        <w:t>dy</w:t>
      </w:r>
      <w:r w:rsidRPr="00911A3C">
        <w:rPr>
          <w:rFonts w:ascii="Calibri" w:hAnsi="Calibri" w:cs="Calibri"/>
          <w:sz w:val="24"/>
          <w:szCs w:val="24"/>
        </w:rPr>
        <w:t xml:space="preserve"> má </w:t>
      </w:r>
      <w:r>
        <w:rPr>
          <w:rFonts w:ascii="Calibri" w:hAnsi="Calibri" w:cs="Calibri"/>
          <w:sz w:val="24"/>
          <w:szCs w:val="24"/>
        </w:rPr>
        <w:t xml:space="preserve">podnik </w:t>
      </w:r>
      <w:r w:rsidRPr="00911A3C">
        <w:rPr>
          <w:rFonts w:ascii="Calibri" w:hAnsi="Calibri" w:cs="Calibri"/>
          <w:sz w:val="24"/>
          <w:szCs w:val="24"/>
        </w:rPr>
        <w:t xml:space="preserve">vyšší náklady než výnosy. Bankrotní podnik se definuje jako podnik, jenž není schopen dostát svých závazků vůči věřiteli. </w:t>
      </w:r>
    </w:p>
    <w:p w14:paraId="74AB6F17"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t xml:space="preserve">Bankrotní modely pomohou při predikci finančních problémů konkrétní společnosti. Je mnoho modelů, které se mohou využít, a proto se musí každý podnik rozhodnout, jaký model použít, aby vyhovoval jeho produkci. </w:t>
      </w:r>
    </w:p>
    <w:p w14:paraId="6FD1B37F"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t xml:space="preserve">Prvním modelem je Altmanova diskriminační analýza </w:t>
      </w:r>
      <w:r>
        <w:rPr>
          <w:rFonts w:ascii="Calibri" w:hAnsi="Calibri" w:cs="Calibri"/>
          <w:sz w:val="24"/>
          <w:szCs w:val="24"/>
        </w:rPr>
        <w:t>jejímž autorem je</w:t>
      </w:r>
      <w:r w:rsidRPr="00911A3C">
        <w:rPr>
          <w:rFonts w:ascii="Calibri" w:hAnsi="Calibri" w:cs="Calibri"/>
          <w:sz w:val="24"/>
          <w:szCs w:val="24"/>
        </w:rPr>
        <w:t xml:space="preserve"> E. I. Altman. Tato analýza je rozdělená do několika modifikací, které jsou navržené pro různé typy společností. Jde o nejznámější a nejtypičtější bankrotní model. Využívají ho bankovní instituce v případě, že chtějí zjistit informace o finanční stabilitě podniku, a velmi se využívá ve finanční a hospodářské praxi. </w:t>
      </w:r>
    </w:p>
    <w:p w14:paraId="5AE00FF0"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t>První modifikací je pro společnosti akciové, která byla vytvořena v roce 1968. Nazývá se Z-</w:t>
      </w:r>
      <w:proofErr w:type="spellStart"/>
      <w:r w:rsidRPr="00911A3C">
        <w:rPr>
          <w:rFonts w:ascii="Calibri" w:hAnsi="Calibri" w:cs="Calibri"/>
          <w:sz w:val="24"/>
          <w:szCs w:val="24"/>
        </w:rPr>
        <w:t>Score</w:t>
      </w:r>
      <w:proofErr w:type="spellEnd"/>
      <w:r w:rsidRPr="00911A3C">
        <w:rPr>
          <w:rFonts w:ascii="Calibri" w:hAnsi="Calibri" w:cs="Calibri"/>
          <w:sz w:val="24"/>
          <w:szCs w:val="24"/>
        </w:rPr>
        <w:t xml:space="preserve"> pro akciové společnosti. Bylo pro ni vybráno pět poměrových ukazatelů a jim byly přiděleny pevné váhy pro výpočet. Nejvyšší váhu autor přikládá poměrovému ukazateli produkční síly, který ovlivňuje hodnocení finanční zdraví podniku. Koeficienty, které jsou zde zadaná, se nemění. Přiblížíme si tedy vzoreček: </w:t>
      </w:r>
    </w:p>
    <w:tbl>
      <w:tblPr>
        <w:tblStyle w:val="15"/>
        <w:tblW w:w="10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9336"/>
        <w:gridCol w:w="496"/>
      </w:tblGrid>
      <w:tr w:rsidR="00192A48" w:rsidRPr="00911A3C" w14:paraId="5802FB2B" w14:textId="77777777" w:rsidTr="00692C7D">
        <w:tc>
          <w:tcPr>
            <w:tcW w:w="236" w:type="dxa"/>
            <w:tcBorders>
              <w:top w:val="nil"/>
              <w:left w:val="nil"/>
              <w:bottom w:val="nil"/>
              <w:right w:val="nil"/>
            </w:tcBorders>
          </w:tcPr>
          <w:p w14:paraId="60D04D51" w14:textId="77777777" w:rsidR="00192A48" w:rsidRPr="00911A3C" w:rsidRDefault="00192A48" w:rsidP="00692C7D">
            <w:pPr>
              <w:spacing w:line="360" w:lineRule="auto"/>
              <w:jc w:val="both"/>
              <w:rPr>
                <w:rFonts w:ascii="Calibri" w:hAnsi="Calibri" w:cs="Calibri"/>
              </w:rPr>
            </w:pPr>
            <w:bookmarkStart w:id="0" w:name="_Hlk70325750"/>
          </w:p>
        </w:tc>
        <w:tc>
          <w:tcPr>
            <w:tcW w:w="9336" w:type="dxa"/>
            <w:tcBorders>
              <w:top w:val="nil"/>
              <w:left w:val="nil"/>
              <w:bottom w:val="nil"/>
              <w:right w:val="nil"/>
            </w:tcBorders>
          </w:tcPr>
          <w:p w14:paraId="3233022E" w14:textId="77777777" w:rsidR="00192A48" w:rsidRPr="00911A3C" w:rsidRDefault="00192A48" w:rsidP="00692C7D">
            <w:pPr>
              <w:spacing w:line="360" w:lineRule="auto"/>
              <w:jc w:val="both"/>
              <w:rPr>
                <w:rFonts w:ascii="Calibri" w:hAnsi="Calibri" w:cs="Calibri"/>
              </w:rPr>
            </w:pPr>
            <w:r w:rsidRPr="00911A3C">
              <w:rPr>
                <w:rFonts w:ascii="Calibri" w:hAnsi="Calibri" w:cs="Calibri"/>
                <w:sz w:val="22"/>
                <w:szCs w:val="22"/>
              </w:rPr>
              <w:t>Z = 3,3</w:t>
            </w:r>
            <m:oMath>
              <m:r>
                <w:rPr>
                  <w:rFonts w:ascii="Cambria Math" w:hAnsi="Cambria Math" w:cs="Calibri"/>
                </w:rPr>
                <m:t>×</m:t>
              </m:r>
            </m:oMath>
            <w:r w:rsidRPr="00911A3C">
              <w:rPr>
                <w:rFonts w:ascii="Calibri" w:hAnsi="Calibri" w:cs="Calibri"/>
                <w:sz w:val="28"/>
                <w:szCs w:val="28"/>
              </w:rPr>
              <w:t xml:space="preserve"> </w:t>
            </w:r>
            <m:oMath>
              <m:f>
                <m:fPr>
                  <m:ctrlPr>
                    <w:rPr>
                      <w:rFonts w:ascii="Cambria Math" w:eastAsia="Cambria Math" w:hAnsi="Cambria Math" w:cs="Calibri"/>
                      <w:sz w:val="28"/>
                      <w:szCs w:val="28"/>
                    </w:rPr>
                  </m:ctrlPr>
                </m:fPr>
                <m:num>
                  <m:r>
                    <w:rPr>
                      <w:rFonts w:ascii="Cambria Math" w:eastAsia="Cambria Math" w:hAnsi="Cambria Math" w:cs="Calibri"/>
                      <w:sz w:val="28"/>
                      <w:szCs w:val="28"/>
                    </w:rPr>
                    <m:t>Zisk</m:t>
                  </m:r>
                </m:num>
                <m:den>
                  <m:r>
                    <w:rPr>
                      <w:rFonts w:ascii="Cambria Math" w:eastAsia="Cambria Math" w:hAnsi="Cambria Math" w:cs="Calibri"/>
                      <w:sz w:val="28"/>
                      <w:szCs w:val="28"/>
                    </w:rPr>
                    <m:t>Aktiva</m:t>
                  </m:r>
                </m:den>
              </m:f>
            </m:oMath>
            <w:r w:rsidRPr="00911A3C">
              <w:rPr>
                <w:rFonts w:ascii="Calibri" w:hAnsi="Calibri" w:cs="Calibri"/>
                <w:sz w:val="28"/>
                <w:szCs w:val="28"/>
              </w:rPr>
              <w:t xml:space="preserve">+ </w:t>
            </w:r>
            <w:r w:rsidRPr="00911A3C">
              <w:rPr>
                <w:rFonts w:ascii="Calibri" w:hAnsi="Calibri" w:cs="Calibri"/>
              </w:rPr>
              <w:t xml:space="preserve">1,0 </w:t>
            </w:r>
            <m:oMath>
              <m:r>
                <w:rPr>
                  <w:rFonts w:ascii="Cambria Math" w:hAnsi="Cambria Math" w:cs="Calibri"/>
                </w:rPr>
                <m:t>×</m:t>
              </m:r>
            </m:oMath>
            <w:r w:rsidRPr="00911A3C">
              <w:rPr>
                <w:rFonts w:ascii="Calibri" w:hAnsi="Calibri" w:cs="Calibri"/>
              </w:rPr>
              <w:t xml:space="preserve"> </w:t>
            </w:r>
            <m:oMath>
              <m:f>
                <m:fPr>
                  <m:ctrlPr>
                    <w:rPr>
                      <w:rFonts w:ascii="Cambria Math" w:eastAsia="Cambria Math" w:hAnsi="Cambria Math" w:cs="Calibri"/>
                    </w:rPr>
                  </m:ctrlPr>
                </m:fPr>
                <m:num>
                  <m:r>
                    <w:rPr>
                      <w:rFonts w:ascii="Cambria Math" w:eastAsia="Cambria Math" w:hAnsi="Cambria Math" w:cs="Calibri"/>
                    </w:rPr>
                    <m:t>Tržby</m:t>
                  </m:r>
                </m:num>
                <m:den>
                  <m:r>
                    <w:rPr>
                      <w:rFonts w:ascii="Cambria Math" w:eastAsia="Cambria Math" w:hAnsi="Cambria Math" w:cs="Calibri"/>
                    </w:rPr>
                    <m:t>Aktiva</m:t>
                  </m:r>
                </m:den>
              </m:f>
            </m:oMath>
            <w:r w:rsidRPr="00911A3C">
              <w:rPr>
                <w:rFonts w:ascii="Calibri" w:hAnsi="Calibri" w:cs="Calibri"/>
              </w:rPr>
              <w:t xml:space="preserve">+ 0,6 </w:t>
            </w:r>
            <m:oMath>
              <m:r>
                <w:rPr>
                  <w:rFonts w:ascii="Cambria Math" w:hAnsi="Cambria Math" w:cs="Calibri"/>
                </w:rPr>
                <m:t>×</m:t>
              </m:r>
            </m:oMath>
            <w:r w:rsidRPr="00911A3C">
              <w:rPr>
                <w:rFonts w:ascii="Calibri" w:hAnsi="Calibri" w:cs="Calibri"/>
              </w:rPr>
              <w:t xml:space="preserve"> </w:t>
            </w:r>
            <m:oMath>
              <m:f>
                <m:fPr>
                  <m:ctrlPr>
                    <w:rPr>
                      <w:rFonts w:ascii="Cambria Math" w:eastAsia="Cambria Math" w:hAnsi="Cambria Math" w:cs="Calibri"/>
                    </w:rPr>
                  </m:ctrlPr>
                </m:fPr>
                <m:num>
                  <m:r>
                    <w:rPr>
                      <w:rFonts w:ascii="Cambria Math" w:eastAsia="Cambria Math" w:hAnsi="Cambria Math" w:cs="Calibri"/>
                    </w:rPr>
                    <m:t>Vlastní kapitál</m:t>
                  </m:r>
                </m:num>
                <m:den>
                  <m:r>
                    <w:rPr>
                      <w:rFonts w:ascii="Cambria Math" w:eastAsia="Cambria Math" w:hAnsi="Cambria Math" w:cs="Calibri"/>
                    </w:rPr>
                    <m:t>Celkové závazky</m:t>
                  </m:r>
                </m:den>
              </m:f>
            </m:oMath>
            <w:r w:rsidRPr="00911A3C">
              <w:rPr>
                <w:rFonts w:ascii="Calibri" w:hAnsi="Calibri" w:cs="Calibri"/>
              </w:rPr>
              <w:t xml:space="preserve">+ 1,4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Nerozdělený zisk</m:t>
                  </m:r>
                </m:num>
                <m:den>
                  <m:r>
                    <w:rPr>
                      <w:rFonts w:ascii="Cambria Math" w:eastAsia="Cambria Math" w:hAnsi="Cambria Math" w:cs="Calibri"/>
                    </w:rPr>
                    <m:t>Aktiva</m:t>
                  </m:r>
                </m:den>
              </m:f>
            </m:oMath>
            <w:r w:rsidRPr="00911A3C">
              <w:rPr>
                <w:rFonts w:ascii="Calibri" w:hAnsi="Calibri" w:cs="Calibri"/>
              </w:rPr>
              <w:t xml:space="preserve">+ 1,2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Čistý prac. kap.</m:t>
                  </m:r>
                </m:num>
                <m:den>
                  <m:r>
                    <w:rPr>
                      <w:rFonts w:ascii="Cambria Math" w:eastAsia="Cambria Math" w:hAnsi="Cambria Math" w:cs="Calibri"/>
                    </w:rPr>
                    <m:t>Aktiva</m:t>
                  </m:r>
                </m:den>
              </m:f>
            </m:oMath>
          </w:p>
          <w:p w14:paraId="69E76BCF" w14:textId="77777777" w:rsidR="00192A48" w:rsidRPr="00911A3C" w:rsidRDefault="00192A48" w:rsidP="00692C7D">
            <w:pPr>
              <w:spacing w:line="360" w:lineRule="auto"/>
              <w:jc w:val="both"/>
              <w:rPr>
                <w:rFonts w:ascii="Calibri" w:hAnsi="Calibri" w:cs="Calibri"/>
              </w:rPr>
            </w:pPr>
          </w:p>
        </w:tc>
        <w:tc>
          <w:tcPr>
            <w:tcW w:w="496" w:type="dxa"/>
            <w:tcBorders>
              <w:top w:val="nil"/>
              <w:left w:val="nil"/>
              <w:bottom w:val="nil"/>
              <w:right w:val="nil"/>
            </w:tcBorders>
            <w:vAlign w:val="center"/>
          </w:tcPr>
          <w:p w14:paraId="6E1FE0E1" w14:textId="77777777" w:rsidR="00192A48" w:rsidRPr="00911A3C" w:rsidRDefault="00192A48" w:rsidP="00692C7D">
            <w:pPr>
              <w:spacing w:line="360" w:lineRule="auto"/>
              <w:jc w:val="both"/>
              <w:rPr>
                <w:rFonts w:ascii="Calibri" w:hAnsi="Calibri" w:cs="Calibri"/>
              </w:rPr>
            </w:pPr>
          </w:p>
        </w:tc>
      </w:tr>
    </w:tbl>
    <w:bookmarkEnd w:id="0"/>
    <w:p w14:paraId="056A7BF6" w14:textId="77777777" w:rsidR="00192A48" w:rsidRPr="00911A3C" w:rsidRDefault="00192A48" w:rsidP="00192A48">
      <w:pPr>
        <w:spacing w:line="360" w:lineRule="auto"/>
        <w:jc w:val="both"/>
        <w:rPr>
          <w:rFonts w:ascii="Calibri" w:hAnsi="Calibri" w:cs="Calibri"/>
          <w:sz w:val="24"/>
          <w:szCs w:val="24"/>
        </w:rPr>
      </w:pPr>
      <w:r w:rsidRPr="00911A3C">
        <w:rPr>
          <w:rFonts w:ascii="Calibri" w:hAnsi="Calibri" w:cs="Calibri"/>
          <w:sz w:val="24"/>
          <w:szCs w:val="24"/>
        </w:rPr>
        <w:tab/>
        <w:t>Autor nastavil normované hodnoty, díky jim se dají interpretovat výsledky. A na interpretaci se podíváme blíže. Čím vyšší je hodnota Z-</w:t>
      </w:r>
      <w:proofErr w:type="spellStart"/>
      <w:r w:rsidRPr="00911A3C">
        <w:rPr>
          <w:rFonts w:ascii="Calibri" w:hAnsi="Calibri" w:cs="Calibri"/>
          <w:sz w:val="24"/>
          <w:szCs w:val="24"/>
        </w:rPr>
        <w:t>Score</w:t>
      </w:r>
      <w:proofErr w:type="spellEnd"/>
      <w:r w:rsidRPr="00911A3C">
        <w:rPr>
          <w:rFonts w:ascii="Calibri" w:hAnsi="Calibri" w:cs="Calibri"/>
          <w:sz w:val="24"/>
          <w:szCs w:val="24"/>
        </w:rPr>
        <w:t>, tím je podnik, z pohledu financí a jeho zdravý, zdravější. Z toho vyplývá, že pokud je výsledek Z-</w:t>
      </w:r>
      <w:proofErr w:type="spellStart"/>
      <w:r w:rsidRPr="00911A3C">
        <w:rPr>
          <w:rFonts w:ascii="Calibri" w:hAnsi="Calibri" w:cs="Calibri"/>
          <w:sz w:val="24"/>
          <w:szCs w:val="24"/>
        </w:rPr>
        <w:t>Score</w:t>
      </w:r>
      <w:proofErr w:type="spellEnd"/>
      <w:r w:rsidRPr="00911A3C">
        <w:rPr>
          <w:rFonts w:ascii="Calibri" w:hAnsi="Calibri" w:cs="Calibri"/>
          <w:sz w:val="24"/>
          <w:szCs w:val="24"/>
        </w:rPr>
        <w:t xml:space="preserve"> vyšší než 2,99 je finanční zdraví firmy velmi uspokojivé a nachází se v pásmu prosperity. V případě, že se výsledek nachází v rozmezí 2,99 až 1,81 = šedá zóna. To znamená, že se u podniku nedá přesně určit, zdali se jedná o bankrotní či bonitní a nelze určovat předem závěry o dané firmě. Pokud je výsledek nižší než 1,81 podnik se nachází v pásmu bankrotu. V tomto případě je potřeba nutné přijmout zásadní finanční opatření. Pro lepší orientaci jsou výsledky interpretovány v tabulce níže. </w:t>
      </w:r>
    </w:p>
    <w:tbl>
      <w:tblPr>
        <w:tblStyle w:val="Mkatabulky"/>
        <w:tblW w:w="0" w:type="auto"/>
        <w:jc w:val="center"/>
        <w:tblLook w:val="04A0" w:firstRow="1" w:lastRow="0" w:firstColumn="1" w:lastColumn="0" w:noHBand="0" w:noVBand="1"/>
      </w:tblPr>
      <w:tblGrid>
        <w:gridCol w:w="3020"/>
        <w:gridCol w:w="3021"/>
      </w:tblGrid>
      <w:tr w:rsidR="00192A48" w:rsidRPr="00911A3C" w14:paraId="5A2613F5" w14:textId="77777777" w:rsidTr="00692C7D">
        <w:trPr>
          <w:jc w:val="center"/>
        </w:trPr>
        <w:tc>
          <w:tcPr>
            <w:tcW w:w="3020" w:type="dxa"/>
            <w:shd w:val="clear" w:color="auto" w:fill="BFBFBF" w:themeFill="background1" w:themeFillShade="BF"/>
          </w:tcPr>
          <w:p w14:paraId="61224FF3" w14:textId="77777777" w:rsidR="00192A48" w:rsidRPr="00911A3C" w:rsidRDefault="00192A48" w:rsidP="00692C7D">
            <w:pPr>
              <w:spacing w:line="360" w:lineRule="auto"/>
              <w:rPr>
                <w:rStyle w:val="Odkaznakoment"/>
                <w:rFonts w:ascii="Calibri" w:hAnsi="Calibri" w:cs="Calibri"/>
                <w:b/>
                <w:bCs/>
                <w:sz w:val="24"/>
                <w:szCs w:val="24"/>
              </w:rPr>
            </w:pPr>
            <w:r w:rsidRPr="00911A3C">
              <w:rPr>
                <w:rStyle w:val="Odkaznakoment"/>
                <w:rFonts w:ascii="Calibri" w:hAnsi="Calibri" w:cs="Calibri"/>
                <w:b/>
                <w:bCs/>
                <w:sz w:val="24"/>
                <w:szCs w:val="24"/>
              </w:rPr>
              <w:lastRenderedPageBreak/>
              <w:t xml:space="preserve">Z – </w:t>
            </w:r>
            <w:proofErr w:type="spellStart"/>
            <w:r w:rsidRPr="00911A3C">
              <w:rPr>
                <w:rStyle w:val="Odkaznakoment"/>
                <w:rFonts w:ascii="Calibri" w:hAnsi="Calibri" w:cs="Calibri"/>
                <w:b/>
                <w:bCs/>
                <w:sz w:val="24"/>
                <w:szCs w:val="24"/>
              </w:rPr>
              <w:t>Score</w:t>
            </w:r>
            <w:proofErr w:type="spellEnd"/>
            <w:r w:rsidRPr="00911A3C">
              <w:rPr>
                <w:rStyle w:val="Odkaznakoment"/>
                <w:rFonts w:ascii="Calibri" w:hAnsi="Calibri" w:cs="Calibri"/>
                <w:b/>
                <w:bCs/>
                <w:sz w:val="24"/>
                <w:szCs w:val="24"/>
              </w:rPr>
              <w:t xml:space="preserve"> výsledek</w:t>
            </w:r>
          </w:p>
        </w:tc>
        <w:tc>
          <w:tcPr>
            <w:tcW w:w="3021" w:type="dxa"/>
            <w:shd w:val="clear" w:color="auto" w:fill="BFBFBF" w:themeFill="background1" w:themeFillShade="BF"/>
          </w:tcPr>
          <w:p w14:paraId="7C621755" w14:textId="77777777" w:rsidR="00192A48" w:rsidRPr="00911A3C" w:rsidRDefault="00192A48" w:rsidP="00692C7D">
            <w:pPr>
              <w:spacing w:line="360" w:lineRule="auto"/>
              <w:rPr>
                <w:rStyle w:val="Odkaznakoment"/>
                <w:rFonts w:ascii="Calibri" w:hAnsi="Calibri" w:cs="Calibri"/>
                <w:b/>
                <w:bCs/>
                <w:sz w:val="24"/>
                <w:szCs w:val="24"/>
              </w:rPr>
            </w:pPr>
            <w:r w:rsidRPr="00911A3C">
              <w:rPr>
                <w:rStyle w:val="Odkaznakoment"/>
                <w:rFonts w:ascii="Calibri" w:hAnsi="Calibri" w:cs="Calibri"/>
                <w:b/>
                <w:bCs/>
                <w:sz w:val="24"/>
                <w:szCs w:val="24"/>
              </w:rPr>
              <w:t>Hodnocení</w:t>
            </w:r>
          </w:p>
        </w:tc>
      </w:tr>
      <w:tr w:rsidR="00192A48" w:rsidRPr="00911A3C" w14:paraId="7BA5E0DB" w14:textId="77777777" w:rsidTr="00692C7D">
        <w:trPr>
          <w:jc w:val="center"/>
        </w:trPr>
        <w:tc>
          <w:tcPr>
            <w:tcW w:w="3020" w:type="dxa"/>
          </w:tcPr>
          <w:p w14:paraId="01D8966B" w14:textId="77777777" w:rsidR="00192A48" w:rsidRPr="00911A3C" w:rsidRDefault="00192A48" w:rsidP="00692C7D">
            <w:pPr>
              <w:spacing w:line="360" w:lineRule="auto"/>
              <w:rPr>
                <w:rStyle w:val="Odkaznakoment"/>
                <w:rFonts w:ascii="Calibri" w:hAnsi="Calibri" w:cs="Calibri"/>
                <w:sz w:val="24"/>
                <w:szCs w:val="24"/>
              </w:rPr>
            </w:pPr>
            <w:r w:rsidRPr="00911A3C">
              <w:rPr>
                <w:rStyle w:val="Odkaznakoment"/>
                <w:rFonts w:ascii="Calibri" w:hAnsi="Calibri" w:cs="Calibri"/>
                <w:sz w:val="24"/>
                <w:szCs w:val="24"/>
              </w:rPr>
              <w:t>Z-</w:t>
            </w:r>
            <w:proofErr w:type="spellStart"/>
            <w:r w:rsidRPr="00911A3C">
              <w:rPr>
                <w:rStyle w:val="Odkaznakoment"/>
                <w:rFonts w:ascii="Calibri" w:hAnsi="Calibri" w:cs="Calibri"/>
                <w:sz w:val="24"/>
                <w:szCs w:val="24"/>
              </w:rPr>
              <w:t>Score</w:t>
            </w:r>
            <w:proofErr w:type="spellEnd"/>
            <w:r w:rsidRPr="00911A3C">
              <w:rPr>
                <w:rStyle w:val="Odkaznakoment"/>
                <w:rFonts w:ascii="Calibri" w:hAnsi="Calibri" w:cs="Calibri"/>
                <w:sz w:val="24"/>
                <w:szCs w:val="24"/>
              </w:rPr>
              <w:t xml:space="preserve"> &gt;2,99</w:t>
            </w:r>
          </w:p>
        </w:tc>
        <w:tc>
          <w:tcPr>
            <w:tcW w:w="3021" w:type="dxa"/>
          </w:tcPr>
          <w:p w14:paraId="6D0F3660" w14:textId="77777777" w:rsidR="00192A48" w:rsidRPr="00911A3C" w:rsidRDefault="00192A48" w:rsidP="00692C7D">
            <w:pPr>
              <w:spacing w:line="360" w:lineRule="auto"/>
              <w:rPr>
                <w:rStyle w:val="Odkaznakoment"/>
                <w:rFonts w:ascii="Calibri" w:hAnsi="Calibri" w:cs="Calibri"/>
                <w:sz w:val="24"/>
                <w:szCs w:val="24"/>
              </w:rPr>
            </w:pPr>
            <w:r w:rsidRPr="00911A3C">
              <w:rPr>
                <w:rStyle w:val="Odkaznakoment"/>
                <w:rFonts w:ascii="Calibri" w:hAnsi="Calibri" w:cs="Calibri"/>
                <w:sz w:val="24"/>
                <w:szCs w:val="24"/>
              </w:rPr>
              <w:t>Pásmo prosperity</w:t>
            </w:r>
          </w:p>
        </w:tc>
      </w:tr>
      <w:tr w:rsidR="00192A48" w:rsidRPr="00911A3C" w14:paraId="7904061A" w14:textId="77777777" w:rsidTr="00692C7D">
        <w:trPr>
          <w:jc w:val="center"/>
        </w:trPr>
        <w:tc>
          <w:tcPr>
            <w:tcW w:w="3020" w:type="dxa"/>
          </w:tcPr>
          <w:p w14:paraId="25B03C8D" w14:textId="77777777" w:rsidR="00192A48" w:rsidRPr="00911A3C" w:rsidRDefault="00192A48" w:rsidP="00692C7D">
            <w:pPr>
              <w:spacing w:line="360" w:lineRule="auto"/>
              <w:rPr>
                <w:rStyle w:val="Odkaznakoment"/>
                <w:rFonts w:ascii="Calibri" w:hAnsi="Calibri" w:cs="Calibri"/>
                <w:sz w:val="24"/>
                <w:szCs w:val="24"/>
              </w:rPr>
            </w:pPr>
            <w:r w:rsidRPr="00911A3C">
              <w:rPr>
                <w:rStyle w:val="Odkaznakoment"/>
                <w:rFonts w:ascii="Calibri" w:hAnsi="Calibri" w:cs="Calibri"/>
                <w:sz w:val="24"/>
                <w:szCs w:val="24"/>
              </w:rPr>
              <w:t>2,99&gt; Z-</w:t>
            </w:r>
            <w:proofErr w:type="spellStart"/>
            <w:r w:rsidRPr="00911A3C">
              <w:rPr>
                <w:rStyle w:val="Odkaznakoment"/>
                <w:rFonts w:ascii="Calibri" w:hAnsi="Calibri" w:cs="Calibri"/>
                <w:sz w:val="24"/>
                <w:szCs w:val="24"/>
              </w:rPr>
              <w:t>Score</w:t>
            </w:r>
            <w:proofErr w:type="spellEnd"/>
            <w:r w:rsidRPr="00911A3C">
              <w:rPr>
                <w:rStyle w:val="Odkaznakoment"/>
                <w:rFonts w:ascii="Calibri" w:hAnsi="Calibri" w:cs="Calibri"/>
                <w:sz w:val="24"/>
                <w:szCs w:val="24"/>
              </w:rPr>
              <w:t xml:space="preserve"> &gt;1,81</w:t>
            </w:r>
          </w:p>
        </w:tc>
        <w:tc>
          <w:tcPr>
            <w:tcW w:w="3021" w:type="dxa"/>
          </w:tcPr>
          <w:p w14:paraId="750FC4F6" w14:textId="77777777" w:rsidR="00192A48" w:rsidRPr="00911A3C" w:rsidRDefault="00192A48" w:rsidP="00692C7D">
            <w:pPr>
              <w:spacing w:line="360" w:lineRule="auto"/>
              <w:rPr>
                <w:rStyle w:val="Odkaznakoment"/>
                <w:rFonts w:ascii="Calibri" w:hAnsi="Calibri" w:cs="Calibri"/>
                <w:sz w:val="24"/>
                <w:szCs w:val="24"/>
              </w:rPr>
            </w:pPr>
            <w:r w:rsidRPr="00911A3C">
              <w:rPr>
                <w:rStyle w:val="Odkaznakoment"/>
                <w:rFonts w:ascii="Calibri" w:hAnsi="Calibri" w:cs="Calibri"/>
                <w:sz w:val="24"/>
                <w:szCs w:val="24"/>
              </w:rPr>
              <w:t>Šedá zóna</w:t>
            </w:r>
          </w:p>
        </w:tc>
      </w:tr>
      <w:tr w:rsidR="00192A48" w:rsidRPr="00911A3C" w14:paraId="18456815" w14:textId="77777777" w:rsidTr="00692C7D">
        <w:trPr>
          <w:jc w:val="center"/>
        </w:trPr>
        <w:tc>
          <w:tcPr>
            <w:tcW w:w="3020" w:type="dxa"/>
          </w:tcPr>
          <w:p w14:paraId="2A6B13A6" w14:textId="77777777" w:rsidR="00192A48" w:rsidRPr="00911A3C" w:rsidRDefault="00192A48" w:rsidP="00692C7D">
            <w:pPr>
              <w:spacing w:line="360" w:lineRule="auto"/>
              <w:rPr>
                <w:rStyle w:val="Odkaznakoment"/>
                <w:rFonts w:ascii="Calibri" w:hAnsi="Calibri" w:cs="Calibri"/>
                <w:sz w:val="24"/>
                <w:szCs w:val="24"/>
              </w:rPr>
            </w:pPr>
            <w:r w:rsidRPr="00911A3C">
              <w:rPr>
                <w:rStyle w:val="Odkaznakoment"/>
                <w:rFonts w:ascii="Calibri" w:hAnsi="Calibri" w:cs="Calibri"/>
                <w:sz w:val="24"/>
                <w:szCs w:val="24"/>
              </w:rPr>
              <w:t>Z-</w:t>
            </w:r>
            <w:proofErr w:type="spellStart"/>
            <w:r w:rsidRPr="00911A3C">
              <w:rPr>
                <w:rStyle w:val="Odkaznakoment"/>
                <w:rFonts w:ascii="Calibri" w:hAnsi="Calibri" w:cs="Calibri"/>
                <w:sz w:val="24"/>
                <w:szCs w:val="24"/>
              </w:rPr>
              <w:t>Score</w:t>
            </w:r>
            <w:proofErr w:type="spellEnd"/>
            <w:r w:rsidRPr="00911A3C">
              <w:rPr>
                <w:rStyle w:val="Odkaznakoment"/>
                <w:rFonts w:ascii="Calibri" w:hAnsi="Calibri" w:cs="Calibri"/>
                <w:sz w:val="24"/>
                <w:szCs w:val="24"/>
              </w:rPr>
              <w:t xml:space="preserve"> &lt;1,81</w:t>
            </w:r>
          </w:p>
        </w:tc>
        <w:tc>
          <w:tcPr>
            <w:tcW w:w="3021" w:type="dxa"/>
          </w:tcPr>
          <w:p w14:paraId="68DD990D" w14:textId="77777777" w:rsidR="00192A48" w:rsidRPr="00911A3C" w:rsidRDefault="00192A48" w:rsidP="00692C7D">
            <w:pPr>
              <w:spacing w:line="360" w:lineRule="auto"/>
              <w:rPr>
                <w:rStyle w:val="Odkaznakoment"/>
                <w:rFonts w:ascii="Calibri" w:hAnsi="Calibri" w:cs="Calibri"/>
                <w:sz w:val="24"/>
                <w:szCs w:val="24"/>
              </w:rPr>
            </w:pPr>
            <w:r w:rsidRPr="00911A3C">
              <w:rPr>
                <w:rStyle w:val="Odkaznakoment"/>
                <w:rFonts w:ascii="Calibri" w:hAnsi="Calibri" w:cs="Calibri"/>
                <w:sz w:val="24"/>
                <w:szCs w:val="24"/>
              </w:rPr>
              <w:t>Pásmo bankrotu</w:t>
            </w:r>
          </w:p>
        </w:tc>
      </w:tr>
    </w:tbl>
    <w:p w14:paraId="39B6B7BC" w14:textId="77777777" w:rsidR="00192A48" w:rsidRPr="00911A3C" w:rsidRDefault="00192A48" w:rsidP="00192A48">
      <w:pPr>
        <w:spacing w:line="360" w:lineRule="auto"/>
        <w:jc w:val="both"/>
        <w:rPr>
          <w:rStyle w:val="Odkaznakoment"/>
          <w:rFonts w:ascii="Calibri" w:hAnsi="Calibri" w:cs="Calibri"/>
        </w:rPr>
      </w:pPr>
    </w:p>
    <w:p w14:paraId="31B3736D" w14:textId="77777777" w:rsidR="00192A48" w:rsidRPr="00911A3C" w:rsidRDefault="00192A48" w:rsidP="00192A48">
      <w:pPr>
        <w:spacing w:line="360" w:lineRule="auto"/>
        <w:jc w:val="both"/>
        <w:rPr>
          <w:rStyle w:val="Odkaznakoment"/>
          <w:rFonts w:ascii="Calibri" w:hAnsi="Calibri" w:cs="Calibri"/>
          <w:sz w:val="24"/>
          <w:szCs w:val="24"/>
        </w:rPr>
      </w:pPr>
    </w:p>
    <w:p w14:paraId="4C5FE50E"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rPr>
        <w:tab/>
      </w:r>
      <w:r w:rsidRPr="00911A3C">
        <w:rPr>
          <w:rStyle w:val="Odkaznakoment"/>
          <w:rFonts w:ascii="Calibri" w:hAnsi="Calibri" w:cs="Calibri"/>
          <w:sz w:val="24"/>
          <w:szCs w:val="24"/>
        </w:rPr>
        <w:t>Dalším modelem je Z-</w:t>
      </w:r>
      <w:proofErr w:type="spellStart"/>
      <w:r w:rsidRPr="00911A3C">
        <w:rPr>
          <w:rStyle w:val="Odkaznakoment"/>
          <w:rFonts w:ascii="Calibri" w:hAnsi="Calibri" w:cs="Calibri"/>
          <w:sz w:val="24"/>
          <w:szCs w:val="24"/>
        </w:rPr>
        <w:t>Score</w:t>
      </w:r>
      <w:proofErr w:type="spellEnd"/>
      <w:r w:rsidRPr="00911A3C">
        <w:rPr>
          <w:rStyle w:val="Odkaznakoment"/>
          <w:rFonts w:ascii="Calibri" w:hAnsi="Calibri" w:cs="Calibri"/>
          <w:sz w:val="24"/>
          <w:szCs w:val="24"/>
        </w:rPr>
        <w:t xml:space="preserve"> pro společnosti neobchodované na finančních trzích. Změna je v hodnotách vah u konkrétních poměrových ukazatelů. Ve vzorečku jsou i nové koeficienty, které jsou opět jasně dané a neměnné. </w:t>
      </w:r>
    </w:p>
    <w:tbl>
      <w:tblPr>
        <w:tblStyle w:val="11"/>
        <w:tblW w:w="10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
        <w:gridCol w:w="9820"/>
      </w:tblGrid>
      <w:tr w:rsidR="00192A48" w:rsidRPr="00911A3C" w14:paraId="2DBBDCBF" w14:textId="77777777" w:rsidTr="00692C7D">
        <w:tc>
          <w:tcPr>
            <w:tcW w:w="236" w:type="dxa"/>
            <w:tcBorders>
              <w:top w:val="nil"/>
              <w:left w:val="nil"/>
              <w:bottom w:val="nil"/>
              <w:right w:val="nil"/>
            </w:tcBorders>
          </w:tcPr>
          <w:p w14:paraId="15E3165E" w14:textId="77777777" w:rsidR="00192A48" w:rsidRPr="00911A3C" w:rsidRDefault="00192A48" w:rsidP="00692C7D">
            <w:pPr>
              <w:spacing w:line="360" w:lineRule="auto"/>
              <w:jc w:val="both"/>
              <w:rPr>
                <w:rFonts w:ascii="Calibri" w:hAnsi="Calibri" w:cs="Calibri"/>
              </w:rPr>
            </w:pPr>
          </w:p>
        </w:tc>
        <w:tc>
          <w:tcPr>
            <w:tcW w:w="9336" w:type="dxa"/>
            <w:tcBorders>
              <w:top w:val="nil"/>
              <w:left w:val="nil"/>
              <w:bottom w:val="nil"/>
              <w:right w:val="nil"/>
            </w:tcBorders>
          </w:tcPr>
          <w:p w14:paraId="43DDC42D" w14:textId="77777777" w:rsidR="00192A48" w:rsidRPr="00911A3C" w:rsidRDefault="00192A48" w:rsidP="00692C7D">
            <w:pPr>
              <w:spacing w:line="360" w:lineRule="auto"/>
              <w:jc w:val="center"/>
              <w:rPr>
                <w:rFonts w:ascii="Calibri" w:hAnsi="Calibri" w:cs="Calibri"/>
              </w:rPr>
            </w:pPr>
            <w:r w:rsidRPr="00911A3C">
              <w:rPr>
                <w:rFonts w:ascii="Calibri" w:hAnsi="Calibri" w:cs="Calibri"/>
              </w:rPr>
              <w:t xml:space="preserve">Z’= 3,107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Zisk</m:t>
                  </m:r>
                </m:num>
                <m:den>
                  <m:r>
                    <w:rPr>
                      <w:rFonts w:ascii="Cambria Math" w:eastAsia="Cambria Math" w:hAnsi="Cambria Math" w:cs="Calibri"/>
                    </w:rPr>
                    <m:t>Aktiva</m:t>
                  </m:r>
                </m:den>
              </m:f>
            </m:oMath>
            <w:r w:rsidRPr="00911A3C">
              <w:rPr>
                <w:rFonts w:ascii="Calibri" w:hAnsi="Calibri" w:cs="Calibri"/>
              </w:rPr>
              <w:t xml:space="preserve"> + 0,998 </w:t>
            </w:r>
            <m:oMath>
              <m:r>
                <w:rPr>
                  <w:rFonts w:ascii="Cambria Math" w:eastAsia="Cambria Math" w:hAnsi="Cambria Math" w:cs="Calibri"/>
                </w:rPr>
                <m:t xml:space="preserve">× </m:t>
              </m:r>
              <m:f>
                <m:fPr>
                  <m:ctrlPr>
                    <w:rPr>
                      <w:rFonts w:ascii="Cambria Math" w:eastAsia="Cambria Math" w:hAnsi="Cambria Math" w:cs="Calibri"/>
                    </w:rPr>
                  </m:ctrlPr>
                </m:fPr>
                <m:num>
                  <m:r>
                    <w:rPr>
                      <w:rFonts w:ascii="Cambria Math" w:eastAsia="Cambria Math" w:hAnsi="Cambria Math" w:cs="Calibri"/>
                    </w:rPr>
                    <m:t>Tržby</m:t>
                  </m:r>
                </m:num>
                <m:den>
                  <m:r>
                    <w:rPr>
                      <w:rFonts w:ascii="Cambria Math" w:eastAsia="Cambria Math" w:hAnsi="Cambria Math" w:cs="Calibri"/>
                    </w:rPr>
                    <m:t>Aktiva</m:t>
                  </m:r>
                </m:den>
              </m:f>
            </m:oMath>
            <w:r w:rsidRPr="00911A3C">
              <w:rPr>
                <w:rFonts w:ascii="Calibri" w:hAnsi="Calibri" w:cs="Calibri"/>
              </w:rPr>
              <w:t xml:space="preserve"> + 0,42</w:t>
            </w:r>
            <m:oMath>
              <m:r>
                <w:rPr>
                  <w:rFonts w:ascii="Cambria Math" w:eastAsia="Cambria Math" w:hAnsi="Cambria Math" w:cs="Calibri"/>
                </w:rPr>
                <m:t xml:space="preserve"> × </m:t>
              </m:r>
              <m:f>
                <m:fPr>
                  <m:ctrlPr>
                    <w:rPr>
                      <w:rFonts w:ascii="Cambria Math" w:eastAsia="Cambria Math" w:hAnsi="Cambria Math" w:cs="Calibri"/>
                    </w:rPr>
                  </m:ctrlPr>
                </m:fPr>
                <m:num>
                  <m:r>
                    <w:rPr>
                      <w:rFonts w:ascii="Cambria Math" w:eastAsia="Cambria Math" w:hAnsi="Cambria Math" w:cs="Calibri"/>
                    </w:rPr>
                    <m:t>Účetní hodnota akcie</m:t>
                  </m:r>
                </m:num>
                <m:den>
                  <m:r>
                    <w:rPr>
                      <w:rFonts w:ascii="Cambria Math" w:eastAsia="Cambria Math" w:hAnsi="Cambria Math" w:cs="Calibri"/>
                    </w:rPr>
                    <m:t xml:space="preserve">Celkové závazky </m:t>
                  </m:r>
                </m:den>
              </m:f>
            </m:oMath>
            <w:r w:rsidRPr="00911A3C">
              <w:rPr>
                <w:rFonts w:ascii="Calibri" w:hAnsi="Calibri" w:cs="Calibri"/>
              </w:rPr>
              <w:t xml:space="preserve"> + 40,847 </w:t>
            </w:r>
            <m:oMath>
              <m:r>
                <w:rPr>
                  <w:rFonts w:ascii="Cambria Math" w:eastAsia="Cambria Math" w:hAnsi="Cambria Math" w:cs="Calibri"/>
                </w:rPr>
                <m:t xml:space="preserve">× </m:t>
              </m:r>
              <m:f>
                <m:fPr>
                  <m:ctrlPr>
                    <w:rPr>
                      <w:rFonts w:ascii="Cambria Math" w:eastAsia="Cambria Math" w:hAnsi="Cambria Math" w:cs="Calibri"/>
                    </w:rPr>
                  </m:ctrlPr>
                </m:fPr>
                <m:num>
                  <m:r>
                    <w:rPr>
                      <w:rFonts w:ascii="Cambria Math" w:eastAsia="Cambria Math" w:hAnsi="Cambria Math" w:cs="Calibri"/>
                    </w:rPr>
                    <m:t>Nerozdělený zisk</m:t>
                  </m:r>
                </m:num>
                <m:den>
                  <m:r>
                    <w:rPr>
                      <w:rFonts w:ascii="Cambria Math" w:eastAsia="Cambria Math" w:hAnsi="Cambria Math" w:cs="Calibri"/>
                    </w:rPr>
                    <m:t>Aktiva</m:t>
                  </m:r>
                </m:den>
              </m:f>
            </m:oMath>
            <w:r w:rsidRPr="00911A3C">
              <w:rPr>
                <w:rFonts w:ascii="Calibri" w:hAnsi="Calibri" w:cs="Calibri"/>
              </w:rPr>
              <w:t xml:space="preserve"> +</w:t>
            </w:r>
            <w:r w:rsidRPr="00911A3C">
              <w:rPr>
                <w:rFonts w:ascii="Calibri" w:hAnsi="Calibri" w:cs="Calibri"/>
              </w:rPr>
              <w:br/>
              <w:t>+ 0,717</w:t>
            </w:r>
            <m:oMath>
              <m:r>
                <w:rPr>
                  <w:rFonts w:ascii="Cambria Math" w:eastAsia="Cambria Math" w:hAnsi="Cambria Math" w:cs="Calibri"/>
                </w:rPr>
                <m:t xml:space="preserve"> × </m:t>
              </m:r>
              <m:f>
                <m:fPr>
                  <m:ctrlPr>
                    <w:rPr>
                      <w:rFonts w:ascii="Cambria Math" w:eastAsia="Cambria Math" w:hAnsi="Cambria Math" w:cs="Calibri"/>
                    </w:rPr>
                  </m:ctrlPr>
                </m:fPr>
                <m:num>
                  <m:r>
                    <w:rPr>
                      <w:rFonts w:ascii="Cambria Math" w:eastAsia="Cambria Math" w:hAnsi="Cambria Math" w:cs="Calibri"/>
                    </w:rPr>
                    <m:t>Čistý pracovní kapitál</m:t>
                  </m:r>
                </m:num>
                <m:den>
                  <m:r>
                    <w:rPr>
                      <w:rFonts w:ascii="Cambria Math" w:eastAsia="Cambria Math" w:hAnsi="Cambria Math" w:cs="Calibri"/>
                    </w:rPr>
                    <m:t>Aktiva</m:t>
                  </m:r>
                </m:den>
              </m:f>
            </m:oMath>
          </w:p>
        </w:tc>
      </w:tr>
    </w:tbl>
    <w:p w14:paraId="1B106288"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Zde je interpretace výsledku stejná jako u prvního modelu. Jediné, co se </w:t>
      </w:r>
      <w:r>
        <w:rPr>
          <w:rStyle w:val="Odkaznakoment"/>
          <w:rFonts w:ascii="Calibri" w:hAnsi="Calibri" w:cs="Calibri"/>
          <w:sz w:val="24"/>
          <w:szCs w:val="24"/>
        </w:rPr>
        <w:t>z</w:t>
      </w:r>
      <w:r w:rsidRPr="00911A3C">
        <w:rPr>
          <w:rStyle w:val="Odkaznakoment"/>
          <w:rFonts w:ascii="Calibri" w:hAnsi="Calibri" w:cs="Calibri"/>
          <w:sz w:val="24"/>
          <w:szCs w:val="24"/>
        </w:rPr>
        <w:t xml:space="preserve">mění, je horní hranice do výsledku 2,90 a dolní hranice do 1,23. Tím pádem se mění i rozsah šedé zóny. Ta je nyní mezi 2,90 – 1,23. </w:t>
      </w:r>
    </w:p>
    <w:p w14:paraId="5EA0B865"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Předposledním modelem je model, který je vytvořen pro nevýrobní společnosti. Je nazván Z-</w:t>
      </w:r>
      <w:proofErr w:type="spellStart"/>
      <w:r w:rsidRPr="00911A3C">
        <w:rPr>
          <w:rStyle w:val="Odkaznakoment"/>
          <w:rFonts w:ascii="Calibri" w:hAnsi="Calibri" w:cs="Calibri"/>
          <w:sz w:val="24"/>
          <w:szCs w:val="24"/>
        </w:rPr>
        <w:t>Score</w:t>
      </w:r>
      <w:proofErr w:type="spellEnd"/>
      <w:r w:rsidRPr="00911A3C">
        <w:rPr>
          <w:rStyle w:val="Odkaznakoment"/>
          <w:rFonts w:ascii="Calibri" w:hAnsi="Calibri" w:cs="Calibri"/>
          <w:sz w:val="24"/>
          <w:szCs w:val="24"/>
        </w:rPr>
        <w:t xml:space="preserve"> pro nevýrobní společnosti. </w:t>
      </w:r>
    </w:p>
    <w:tbl>
      <w:tblPr>
        <w:tblStyle w:val="10"/>
        <w:tblW w:w="10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9336"/>
        <w:gridCol w:w="496"/>
      </w:tblGrid>
      <w:tr w:rsidR="00192A48" w:rsidRPr="00911A3C" w14:paraId="22E3055A" w14:textId="77777777" w:rsidTr="00692C7D">
        <w:tc>
          <w:tcPr>
            <w:tcW w:w="236" w:type="dxa"/>
            <w:tcBorders>
              <w:top w:val="nil"/>
              <w:left w:val="nil"/>
              <w:bottom w:val="nil"/>
              <w:right w:val="nil"/>
            </w:tcBorders>
          </w:tcPr>
          <w:p w14:paraId="56CEF559" w14:textId="77777777" w:rsidR="00192A48" w:rsidRPr="00911A3C" w:rsidRDefault="00192A48" w:rsidP="00692C7D">
            <w:pPr>
              <w:spacing w:line="360" w:lineRule="auto"/>
              <w:jc w:val="both"/>
              <w:rPr>
                <w:rFonts w:ascii="Calibri" w:hAnsi="Calibri" w:cs="Calibri"/>
              </w:rPr>
            </w:pPr>
          </w:p>
        </w:tc>
        <w:tc>
          <w:tcPr>
            <w:tcW w:w="9336" w:type="dxa"/>
            <w:tcBorders>
              <w:top w:val="nil"/>
              <w:left w:val="nil"/>
              <w:bottom w:val="nil"/>
              <w:right w:val="nil"/>
            </w:tcBorders>
          </w:tcPr>
          <w:p w14:paraId="5CA73E6F" w14:textId="77777777" w:rsidR="00192A48" w:rsidRPr="00911A3C" w:rsidRDefault="00192A48" w:rsidP="00692C7D">
            <w:pPr>
              <w:spacing w:line="360" w:lineRule="auto"/>
              <w:jc w:val="both"/>
              <w:rPr>
                <w:rFonts w:ascii="Calibri" w:hAnsi="Calibri" w:cs="Calibri"/>
              </w:rPr>
            </w:pPr>
            <w:r w:rsidRPr="00911A3C">
              <w:rPr>
                <w:rFonts w:ascii="Calibri" w:hAnsi="Calibri" w:cs="Calibri"/>
              </w:rPr>
              <w:t xml:space="preserve">Z”= 6,72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Zisk</m:t>
                  </m:r>
                </m:num>
                <m:den>
                  <m:r>
                    <w:rPr>
                      <w:rFonts w:ascii="Cambria Math" w:eastAsia="Cambria Math" w:hAnsi="Cambria Math" w:cs="Calibri"/>
                    </w:rPr>
                    <m:t>Aktiva</m:t>
                  </m:r>
                </m:den>
              </m:f>
            </m:oMath>
            <w:r w:rsidRPr="00911A3C">
              <w:rPr>
                <w:rFonts w:ascii="Calibri" w:hAnsi="Calibri" w:cs="Calibri"/>
              </w:rPr>
              <w:t xml:space="preserve">+ 1,05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Účetní hodnota akcie</m:t>
                  </m:r>
                </m:num>
                <m:den>
                  <m:r>
                    <w:rPr>
                      <w:rFonts w:ascii="Cambria Math" w:eastAsia="Cambria Math" w:hAnsi="Cambria Math" w:cs="Calibri"/>
                    </w:rPr>
                    <m:t>Celkové závazky</m:t>
                  </m:r>
                </m:den>
              </m:f>
            </m:oMath>
            <w:r w:rsidRPr="00911A3C">
              <w:rPr>
                <w:rFonts w:ascii="Calibri" w:hAnsi="Calibri" w:cs="Calibri"/>
              </w:rPr>
              <w:t xml:space="preserve">+ 3,26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Nerozdělený zisk</m:t>
                  </m:r>
                </m:num>
                <m:den>
                  <m:r>
                    <w:rPr>
                      <w:rFonts w:ascii="Cambria Math" w:eastAsia="Cambria Math" w:hAnsi="Cambria Math" w:cs="Calibri"/>
                    </w:rPr>
                    <m:t>Aktiva</m:t>
                  </m:r>
                </m:den>
              </m:f>
            </m:oMath>
            <w:r w:rsidRPr="00911A3C">
              <w:rPr>
                <w:rFonts w:ascii="Calibri" w:hAnsi="Calibri" w:cs="Calibri"/>
              </w:rPr>
              <w:t xml:space="preserve">+ 6,56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Čistý prac. kapitál</m:t>
                  </m:r>
                </m:num>
                <m:den>
                  <m:r>
                    <w:rPr>
                      <w:rFonts w:ascii="Cambria Math" w:eastAsia="Cambria Math" w:hAnsi="Cambria Math" w:cs="Calibri"/>
                    </w:rPr>
                    <m:t>Aktiva</m:t>
                  </m:r>
                </m:den>
              </m:f>
            </m:oMath>
          </w:p>
          <w:p w14:paraId="1712FFC5" w14:textId="77777777" w:rsidR="00192A48" w:rsidRPr="00911A3C" w:rsidRDefault="00192A48" w:rsidP="00692C7D">
            <w:pPr>
              <w:spacing w:line="360" w:lineRule="auto"/>
              <w:jc w:val="both"/>
              <w:rPr>
                <w:rFonts w:ascii="Calibri" w:hAnsi="Calibri" w:cs="Calibri"/>
              </w:rPr>
            </w:pPr>
          </w:p>
        </w:tc>
        <w:tc>
          <w:tcPr>
            <w:tcW w:w="496" w:type="dxa"/>
            <w:tcBorders>
              <w:top w:val="nil"/>
              <w:left w:val="nil"/>
              <w:bottom w:val="nil"/>
              <w:right w:val="nil"/>
            </w:tcBorders>
            <w:vAlign w:val="center"/>
          </w:tcPr>
          <w:p w14:paraId="4EEADB11" w14:textId="77777777" w:rsidR="00192A48" w:rsidRPr="00911A3C" w:rsidRDefault="00192A48" w:rsidP="00692C7D">
            <w:pPr>
              <w:spacing w:line="360" w:lineRule="auto"/>
              <w:jc w:val="both"/>
              <w:rPr>
                <w:rFonts w:ascii="Calibri" w:hAnsi="Calibri" w:cs="Calibri"/>
              </w:rPr>
            </w:pPr>
          </w:p>
        </w:tc>
      </w:tr>
    </w:tbl>
    <w:p w14:paraId="7A510FEE"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U výsledků je spodní hranice pro podnik, který je v zóně prosperity 2,60 a hranice, kdy je třeba začít dělat důležité finanční kroky pro to, aby podnik nebyl bankrotní je 1,10. Šedá zóna se tedy nachází mezi 1,10 a 2,60. </w:t>
      </w:r>
    </w:p>
    <w:p w14:paraId="12DD0D2F"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A posledním modifikovaným modelem, který se používá výhradně pro české firmy</w:t>
      </w:r>
      <w:r>
        <w:rPr>
          <w:rStyle w:val="Odkaznakoment"/>
          <w:rFonts w:ascii="Calibri" w:hAnsi="Calibri" w:cs="Calibri"/>
          <w:sz w:val="24"/>
          <w:szCs w:val="24"/>
        </w:rPr>
        <w:t xml:space="preserve"> je</w:t>
      </w:r>
      <w:r>
        <w:rPr>
          <w:rStyle w:val="Odkaznakoment"/>
          <w:rFonts w:ascii="Calibri" w:hAnsi="Calibri" w:cs="Calibri"/>
          <w:sz w:val="24"/>
          <w:szCs w:val="24"/>
        </w:rPr>
        <w:br/>
      </w:r>
      <w:r w:rsidRPr="00911A3C">
        <w:rPr>
          <w:rStyle w:val="Odkaznakoment"/>
          <w:rFonts w:ascii="Calibri" w:hAnsi="Calibri" w:cs="Calibri"/>
          <w:sz w:val="24"/>
          <w:szCs w:val="24"/>
        </w:rPr>
        <w:t xml:space="preserve"> Z-</w:t>
      </w:r>
      <w:r>
        <w:rPr>
          <w:rStyle w:val="Odkaznakoment"/>
          <w:rFonts w:ascii="Calibri" w:hAnsi="Calibri" w:cs="Calibri"/>
          <w:sz w:val="24"/>
          <w:szCs w:val="24"/>
        </w:rPr>
        <w:t>CZ</w:t>
      </w:r>
      <w:r w:rsidRPr="00911A3C">
        <w:rPr>
          <w:rStyle w:val="Odkaznakoment"/>
          <w:rFonts w:ascii="Calibri" w:hAnsi="Calibri" w:cs="Calibri"/>
          <w:sz w:val="24"/>
          <w:szCs w:val="24"/>
        </w:rPr>
        <w:t xml:space="preserve"> pro české podniky. Autoři </w:t>
      </w:r>
      <w:proofErr w:type="spellStart"/>
      <w:r w:rsidRPr="00911A3C">
        <w:rPr>
          <w:rStyle w:val="Odkaznakoment"/>
          <w:rFonts w:ascii="Calibri" w:hAnsi="Calibri" w:cs="Calibri"/>
          <w:sz w:val="24"/>
          <w:szCs w:val="24"/>
        </w:rPr>
        <w:t>Kislingerová</w:t>
      </w:r>
      <w:proofErr w:type="spellEnd"/>
      <w:r w:rsidRPr="00911A3C">
        <w:rPr>
          <w:rStyle w:val="Odkaznakoment"/>
          <w:rFonts w:ascii="Calibri" w:hAnsi="Calibri" w:cs="Calibri"/>
          <w:sz w:val="24"/>
          <w:szCs w:val="24"/>
        </w:rPr>
        <w:t xml:space="preserve"> a </w:t>
      </w:r>
      <w:proofErr w:type="spellStart"/>
      <w:r w:rsidRPr="00911A3C">
        <w:rPr>
          <w:rStyle w:val="Odkaznakoment"/>
          <w:rFonts w:ascii="Calibri" w:hAnsi="Calibri" w:cs="Calibri"/>
          <w:sz w:val="24"/>
          <w:szCs w:val="24"/>
        </w:rPr>
        <w:t>Neumaierová</w:t>
      </w:r>
      <w:proofErr w:type="spellEnd"/>
      <w:r w:rsidRPr="00911A3C">
        <w:rPr>
          <w:rStyle w:val="Odkaznakoment"/>
          <w:rFonts w:ascii="Calibri" w:hAnsi="Calibri" w:cs="Calibri"/>
          <w:sz w:val="24"/>
          <w:szCs w:val="24"/>
        </w:rPr>
        <w:t xml:space="preserve"> tento model obohatili o jeden koeficient.  Interpretace výsledků je zde stejná jako u Altmanova indexu. </w:t>
      </w:r>
      <w:r>
        <w:rPr>
          <w:rStyle w:val="Odkaznakoment"/>
          <w:rFonts w:ascii="Calibri" w:hAnsi="Calibri" w:cs="Calibri"/>
          <w:sz w:val="24"/>
          <w:szCs w:val="24"/>
        </w:rPr>
        <w:t xml:space="preserve">Model byl vytvořen z důvodu rozdílnosti mezi českou a zahraniční formou účetnictví. </w:t>
      </w:r>
    </w:p>
    <w:p w14:paraId="454F70F5" w14:textId="77777777" w:rsidR="00192A48" w:rsidRPr="00911A3C" w:rsidRDefault="00192A48" w:rsidP="00192A48">
      <w:pPr>
        <w:spacing w:line="360" w:lineRule="auto"/>
        <w:jc w:val="center"/>
        <w:rPr>
          <w:rStyle w:val="Odkaznakoment"/>
          <w:rFonts w:ascii="Calibri" w:hAnsi="Calibri" w:cs="Calibri"/>
          <w:sz w:val="24"/>
          <w:szCs w:val="24"/>
        </w:rPr>
      </w:pPr>
      <w:r w:rsidRPr="00911A3C">
        <w:rPr>
          <w:rFonts w:ascii="Calibri" w:hAnsi="Calibri" w:cs="Calibri"/>
          <w:sz w:val="24"/>
          <w:szCs w:val="24"/>
        </w:rPr>
        <w:lastRenderedPageBreak/>
        <w:t>Z’</w:t>
      </w:r>
      <w:r w:rsidRPr="00911A3C">
        <w:rPr>
          <w:rFonts w:ascii="Calibri" w:hAnsi="Calibri" w:cs="Calibri"/>
          <w:sz w:val="24"/>
          <w:szCs w:val="24"/>
          <w:vertAlign w:val="subscript"/>
        </w:rPr>
        <w:t>CZ</w:t>
      </w:r>
      <w:r w:rsidRPr="00911A3C">
        <w:rPr>
          <w:rFonts w:ascii="Calibri" w:hAnsi="Calibri" w:cs="Calibri"/>
          <w:sz w:val="24"/>
          <w:szCs w:val="24"/>
        </w:rPr>
        <w:t xml:space="preserve"> = 3,3 </w:t>
      </w:r>
      <m:oMath>
        <m:r>
          <w:rPr>
            <w:rFonts w:ascii="Cambria Math" w:hAnsi="Cambria Math" w:cs="Calibri"/>
            <w:sz w:val="24"/>
            <w:szCs w:val="24"/>
          </w:rPr>
          <m:t>×</m:t>
        </m:r>
      </m:oMath>
      <w:r w:rsidRPr="00911A3C">
        <w:rPr>
          <w:rFonts w:ascii="Calibri" w:hAnsi="Calibri" w:cs="Calibri"/>
          <w:sz w:val="24"/>
          <w:szCs w:val="24"/>
        </w:rPr>
        <w:t xml:space="preserve"> </w:t>
      </w:r>
      <m:oMath>
        <m:f>
          <m:fPr>
            <m:ctrlPr>
              <w:rPr>
                <w:rFonts w:ascii="Cambria Math" w:eastAsia="Cambria Math" w:hAnsi="Cambria Math" w:cs="Calibri"/>
                <w:sz w:val="24"/>
                <w:szCs w:val="24"/>
              </w:rPr>
            </m:ctrlPr>
          </m:fPr>
          <m:num>
            <m:r>
              <w:rPr>
                <w:rFonts w:ascii="Cambria Math" w:eastAsia="Cambria Math" w:hAnsi="Cambria Math" w:cs="Calibri"/>
                <w:sz w:val="24"/>
                <w:szCs w:val="24"/>
              </w:rPr>
              <m:t>Zisk</m:t>
            </m:r>
          </m:num>
          <m:den>
            <m:r>
              <w:rPr>
                <w:rFonts w:ascii="Cambria Math" w:eastAsia="Cambria Math" w:hAnsi="Cambria Math" w:cs="Calibri"/>
                <w:sz w:val="24"/>
                <w:szCs w:val="24"/>
              </w:rPr>
              <m:t>Aktiva</m:t>
            </m:r>
          </m:den>
        </m:f>
      </m:oMath>
      <w:r w:rsidRPr="00911A3C">
        <w:rPr>
          <w:rFonts w:ascii="Calibri" w:hAnsi="Calibri" w:cs="Calibri"/>
          <w:sz w:val="24"/>
          <w:szCs w:val="24"/>
        </w:rPr>
        <w:t xml:space="preserve">+ 0,99 </w:t>
      </w:r>
      <m:oMath>
        <m:r>
          <w:rPr>
            <w:rFonts w:ascii="Cambria Math" w:hAnsi="Cambria Math" w:cs="Calibri"/>
            <w:sz w:val="24"/>
            <w:szCs w:val="24"/>
          </w:rPr>
          <m:t>×</m:t>
        </m:r>
        <m:f>
          <m:fPr>
            <m:ctrlPr>
              <w:rPr>
                <w:rFonts w:ascii="Cambria Math" w:eastAsia="Cambria Math" w:hAnsi="Cambria Math" w:cs="Calibri"/>
                <w:sz w:val="24"/>
                <w:szCs w:val="24"/>
              </w:rPr>
            </m:ctrlPr>
          </m:fPr>
          <m:num>
            <m:r>
              <w:rPr>
                <w:rFonts w:ascii="Cambria Math" w:eastAsia="Cambria Math" w:hAnsi="Cambria Math" w:cs="Calibri"/>
                <w:sz w:val="24"/>
                <w:szCs w:val="24"/>
              </w:rPr>
              <m:t>Tržby</m:t>
            </m:r>
          </m:num>
          <m:den>
            <m:r>
              <w:rPr>
                <w:rFonts w:ascii="Cambria Math" w:eastAsia="Cambria Math" w:hAnsi="Cambria Math" w:cs="Calibri"/>
                <w:sz w:val="24"/>
                <w:szCs w:val="24"/>
              </w:rPr>
              <m:t>Aktiva</m:t>
            </m:r>
          </m:den>
        </m:f>
      </m:oMath>
      <w:r w:rsidRPr="00911A3C">
        <w:rPr>
          <w:rFonts w:ascii="Calibri" w:hAnsi="Calibri" w:cs="Calibri"/>
          <w:sz w:val="24"/>
          <w:szCs w:val="24"/>
        </w:rPr>
        <w:t xml:space="preserve">+ 0,6 </w:t>
      </w:r>
      <m:oMath>
        <m:r>
          <w:rPr>
            <w:rFonts w:ascii="Cambria Math" w:hAnsi="Cambria Math" w:cs="Calibri"/>
            <w:sz w:val="24"/>
            <w:szCs w:val="24"/>
          </w:rPr>
          <m:t>×</m:t>
        </m:r>
      </m:oMath>
      <w:r w:rsidRPr="00911A3C">
        <w:rPr>
          <w:rFonts w:ascii="Calibri" w:hAnsi="Calibri" w:cs="Calibri"/>
          <w:sz w:val="24"/>
          <w:szCs w:val="24"/>
        </w:rPr>
        <w:t xml:space="preserve"> </w:t>
      </w:r>
      <m:oMath>
        <m:f>
          <m:fPr>
            <m:ctrlPr>
              <w:rPr>
                <w:rFonts w:ascii="Cambria Math" w:eastAsia="Cambria Math" w:hAnsi="Cambria Math" w:cs="Calibri"/>
                <w:sz w:val="24"/>
                <w:szCs w:val="24"/>
              </w:rPr>
            </m:ctrlPr>
          </m:fPr>
          <m:num>
            <m:r>
              <w:rPr>
                <w:rFonts w:ascii="Cambria Math" w:eastAsia="Cambria Math" w:hAnsi="Cambria Math" w:cs="Calibri"/>
                <w:sz w:val="24"/>
                <w:szCs w:val="24"/>
              </w:rPr>
              <m:t>Vlastní kapitál</m:t>
            </m:r>
          </m:num>
          <m:den>
            <m:r>
              <w:rPr>
                <w:rFonts w:ascii="Cambria Math" w:eastAsia="Cambria Math" w:hAnsi="Cambria Math" w:cs="Calibri"/>
                <w:sz w:val="24"/>
                <w:szCs w:val="24"/>
              </w:rPr>
              <m:t>Celkové závazky</m:t>
            </m:r>
          </m:den>
        </m:f>
        <m:r>
          <w:rPr>
            <w:rFonts w:ascii="Cambria Math" w:eastAsia="Cambria Math" w:hAnsi="Cambria Math" w:cs="Calibri"/>
            <w:sz w:val="24"/>
            <w:szCs w:val="24"/>
          </w:rPr>
          <m:t xml:space="preserve"> </m:t>
        </m:r>
      </m:oMath>
      <w:r w:rsidRPr="00911A3C">
        <w:rPr>
          <w:rFonts w:ascii="Calibri" w:hAnsi="Calibri" w:cs="Calibri"/>
          <w:sz w:val="24"/>
          <w:szCs w:val="24"/>
        </w:rPr>
        <w:t xml:space="preserve">+ 1,4 </w:t>
      </w:r>
      <m:oMath>
        <m:r>
          <w:rPr>
            <w:rFonts w:ascii="Cambria Math" w:hAnsi="Cambria Math" w:cs="Calibri"/>
            <w:sz w:val="24"/>
            <w:szCs w:val="24"/>
          </w:rPr>
          <m:t>×</m:t>
        </m:r>
        <m:f>
          <m:fPr>
            <m:ctrlPr>
              <w:rPr>
                <w:rFonts w:ascii="Cambria Math" w:eastAsia="Cambria Math" w:hAnsi="Cambria Math" w:cs="Calibri"/>
                <w:sz w:val="24"/>
                <w:szCs w:val="24"/>
              </w:rPr>
            </m:ctrlPr>
          </m:fPr>
          <m:num>
            <m:r>
              <w:rPr>
                <w:rFonts w:ascii="Cambria Math" w:eastAsia="Cambria Math" w:hAnsi="Cambria Math" w:cs="Calibri"/>
                <w:sz w:val="24"/>
                <w:szCs w:val="24"/>
              </w:rPr>
              <m:t xml:space="preserve">Nerozdělený zisk </m:t>
            </m:r>
          </m:num>
          <m:den>
            <m:r>
              <w:rPr>
                <w:rFonts w:ascii="Cambria Math" w:eastAsia="Cambria Math" w:hAnsi="Cambria Math" w:cs="Calibri"/>
                <w:sz w:val="24"/>
                <w:szCs w:val="24"/>
              </w:rPr>
              <m:t>Aktiva</m:t>
            </m:r>
          </m:den>
        </m:f>
        <m:r>
          <w:rPr>
            <w:rFonts w:ascii="Cambria Math" w:eastAsia="Cambria Math" w:hAnsi="Cambria Math" w:cs="Calibri"/>
            <w:sz w:val="24"/>
            <w:szCs w:val="24"/>
          </w:rPr>
          <m:t xml:space="preserve"> </m:t>
        </m:r>
      </m:oMath>
      <w:r w:rsidRPr="00911A3C">
        <w:rPr>
          <w:rFonts w:ascii="Calibri" w:hAnsi="Calibri" w:cs="Calibri"/>
          <w:sz w:val="24"/>
          <w:szCs w:val="24"/>
        </w:rPr>
        <w:t xml:space="preserve">+ </w:t>
      </w:r>
      <w:r w:rsidRPr="00911A3C">
        <w:rPr>
          <w:rFonts w:ascii="Calibri" w:hAnsi="Calibri" w:cs="Calibri"/>
          <w:sz w:val="24"/>
          <w:szCs w:val="24"/>
        </w:rPr>
        <w:br/>
        <w:t xml:space="preserve">+ 6,56 </w:t>
      </w:r>
      <m:oMath>
        <m:r>
          <w:rPr>
            <w:rFonts w:ascii="Cambria Math" w:hAnsi="Cambria Math" w:cs="Calibri"/>
            <w:sz w:val="24"/>
            <w:szCs w:val="24"/>
          </w:rPr>
          <m:t>×</m:t>
        </m:r>
        <m:f>
          <m:fPr>
            <m:ctrlPr>
              <w:rPr>
                <w:rFonts w:ascii="Cambria Math" w:eastAsia="Cambria Math" w:hAnsi="Cambria Math" w:cs="Calibri"/>
                <w:sz w:val="24"/>
                <w:szCs w:val="24"/>
              </w:rPr>
            </m:ctrlPr>
          </m:fPr>
          <m:num>
            <m:r>
              <w:rPr>
                <w:rFonts w:ascii="Cambria Math" w:eastAsia="Cambria Math" w:hAnsi="Cambria Math" w:cs="Calibri"/>
                <w:sz w:val="24"/>
                <w:szCs w:val="24"/>
              </w:rPr>
              <m:t>Čistý prac. kapitál</m:t>
            </m:r>
          </m:num>
          <m:den>
            <m:r>
              <w:rPr>
                <w:rFonts w:ascii="Cambria Math" w:eastAsia="Cambria Math" w:hAnsi="Cambria Math" w:cs="Calibri"/>
                <w:sz w:val="24"/>
                <w:szCs w:val="24"/>
              </w:rPr>
              <m:t>Aktiva</m:t>
            </m:r>
          </m:den>
        </m:f>
        <m:r>
          <w:rPr>
            <w:rFonts w:ascii="Cambria Math" w:eastAsia="Cambria Math" w:hAnsi="Cambria Math" w:cs="Calibri"/>
            <w:sz w:val="24"/>
            <w:szCs w:val="24"/>
          </w:rPr>
          <m:t xml:space="preserve"> </m:t>
        </m:r>
      </m:oMath>
      <w:r w:rsidRPr="00911A3C">
        <w:rPr>
          <w:rFonts w:ascii="Calibri" w:hAnsi="Calibri" w:cs="Calibri"/>
          <w:sz w:val="24"/>
          <w:szCs w:val="24"/>
        </w:rPr>
        <w:t xml:space="preserve">- 1 </w:t>
      </w:r>
      <m:oMath>
        <m:r>
          <w:rPr>
            <w:rFonts w:ascii="Cambria Math" w:hAnsi="Cambria Math" w:cs="Calibri"/>
            <w:sz w:val="24"/>
            <w:szCs w:val="24"/>
          </w:rPr>
          <m:t>×</m:t>
        </m:r>
        <m:f>
          <m:fPr>
            <m:ctrlPr>
              <w:rPr>
                <w:rFonts w:ascii="Cambria Math" w:eastAsia="Cambria Math" w:hAnsi="Cambria Math" w:cs="Calibri"/>
                <w:sz w:val="24"/>
                <w:szCs w:val="24"/>
              </w:rPr>
            </m:ctrlPr>
          </m:fPr>
          <m:num>
            <m:r>
              <w:rPr>
                <w:rFonts w:ascii="Cambria Math" w:eastAsia="Cambria Math" w:hAnsi="Cambria Math" w:cs="Calibri"/>
                <w:sz w:val="24"/>
                <w:szCs w:val="24"/>
              </w:rPr>
              <m:t xml:space="preserve">Závazky po splatnosti </m:t>
            </m:r>
          </m:num>
          <m:den>
            <m:r>
              <w:rPr>
                <w:rFonts w:ascii="Cambria Math" w:eastAsia="Cambria Math" w:hAnsi="Cambria Math" w:cs="Calibri"/>
                <w:sz w:val="24"/>
                <w:szCs w:val="24"/>
              </w:rPr>
              <m:t>Výnosy</m:t>
            </m:r>
          </m:den>
        </m:f>
      </m:oMath>
    </w:p>
    <w:p w14:paraId="13AD3947" w14:textId="77777777" w:rsidR="00192A48"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Dalším modelem je </w:t>
      </w:r>
      <w:proofErr w:type="spellStart"/>
      <w:r w:rsidRPr="00911A3C">
        <w:rPr>
          <w:rStyle w:val="Odkaznakoment"/>
          <w:rFonts w:ascii="Calibri" w:hAnsi="Calibri" w:cs="Calibri"/>
          <w:sz w:val="24"/>
          <w:szCs w:val="24"/>
        </w:rPr>
        <w:t>Beermanova</w:t>
      </w:r>
      <w:proofErr w:type="spellEnd"/>
      <w:r w:rsidRPr="00911A3C">
        <w:rPr>
          <w:rStyle w:val="Odkaznakoment"/>
          <w:rFonts w:ascii="Calibri" w:hAnsi="Calibri" w:cs="Calibri"/>
          <w:sz w:val="24"/>
          <w:szCs w:val="24"/>
        </w:rPr>
        <w:t xml:space="preserve"> diskriminační funkce. Tento model je koncipován pro řemeslné a výrobní podniky, a proto se příliš nevyužívá. Má i své poměrové ukazatele, které jsou přímo určené pro výrobní podniky. Výsledky jsou interpretované v tabulce níže. </w:t>
      </w:r>
    </w:p>
    <w:p w14:paraId="777B1D33" w14:textId="77777777" w:rsidR="00192A48" w:rsidRPr="00911A3C" w:rsidRDefault="00192A48" w:rsidP="00192A48">
      <w:pPr>
        <w:spacing w:line="360" w:lineRule="auto"/>
        <w:jc w:val="both"/>
        <w:rPr>
          <w:rStyle w:val="Odkaznakoment"/>
          <w:rFonts w:ascii="Calibri" w:hAnsi="Calibri" w:cs="Calibri"/>
          <w:sz w:val="24"/>
          <w:szCs w:val="24"/>
        </w:rPr>
      </w:pPr>
    </w:p>
    <w:tbl>
      <w:tblPr>
        <w:tblStyle w:val="Mkatabulky"/>
        <w:tblW w:w="0" w:type="auto"/>
        <w:tblLook w:val="04A0" w:firstRow="1" w:lastRow="0" w:firstColumn="1" w:lastColumn="0" w:noHBand="0" w:noVBand="1"/>
      </w:tblPr>
      <w:tblGrid>
        <w:gridCol w:w="3020"/>
        <w:gridCol w:w="3021"/>
        <w:gridCol w:w="3021"/>
      </w:tblGrid>
      <w:tr w:rsidR="00192A48" w:rsidRPr="00911A3C" w14:paraId="2AD7376D" w14:textId="77777777" w:rsidTr="00692C7D">
        <w:tc>
          <w:tcPr>
            <w:tcW w:w="3020" w:type="dxa"/>
            <w:shd w:val="clear" w:color="auto" w:fill="BFBFBF" w:themeFill="background1" w:themeFillShade="BF"/>
          </w:tcPr>
          <w:p w14:paraId="491C2783" w14:textId="77777777" w:rsidR="00192A48" w:rsidRPr="00911A3C" w:rsidRDefault="00192A48" w:rsidP="00692C7D">
            <w:pPr>
              <w:spacing w:line="360" w:lineRule="auto"/>
              <w:jc w:val="center"/>
              <w:rPr>
                <w:rStyle w:val="Odkaznakoment"/>
                <w:rFonts w:ascii="Calibri" w:hAnsi="Calibri" w:cs="Calibri"/>
                <w:sz w:val="24"/>
                <w:szCs w:val="24"/>
              </w:rPr>
            </w:pPr>
            <w:r w:rsidRPr="00911A3C">
              <w:rPr>
                <w:rStyle w:val="Odkaznakoment"/>
                <w:rFonts w:ascii="Calibri" w:hAnsi="Calibri" w:cs="Calibri"/>
                <w:sz w:val="24"/>
                <w:szCs w:val="24"/>
              </w:rPr>
              <w:t>Výsledek</w:t>
            </w:r>
          </w:p>
        </w:tc>
        <w:tc>
          <w:tcPr>
            <w:tcW w:w="3021" w:type="dxa"/>
            <w:shd w:val="clear" w:color="auto" w:fill="BFBFBF" w:themeFill="background1" w:themeFillShade="BF"/>
          </w:tcPr>
          <w:p w14:paraId="58249B57" w14:textId="77777777" w:rsidR="00192A48" w:rsidRPr="00911A3C" w:rsidRDefault="00192A48" w:rsidP="00692C7D">
            <w:pPr>
              <w:spacing w:line="360" w:lineRule="auto"/>
              <w:jc w:val="center"/>
              <w:rPr>
                <w:rStyle w:val="Odkaznakoment"/>
                <w:rFonts w:ascii="Calibri" w:hAnsi="Calibri" w:cs="Calibri"/>
                <w:sz w:val="24"/>
                <w:szCs w:val="24"/>
              </w:rPr>
            </w:pPr>
            <w:r w:rsidRPr="00911A3C">
              <w:rPr>
                <w:rStyle w:val="Odkaznakoment"/>
                <w:rFonts w:ascii="Calibri" w:hAnsi="Calibri" w:cs="Calibri"/>
                <w:sz w:val="24"/>
                <w:szCs w:val="24"/>
              </w:rPr>
              <w:t>Hodnocení</w:t>
            </w:r>
          </w:p>
        </w:tc>
        <w:tc>
          <w:tcPr>
            <w:tcW w:w="3021" w:type="dxa"/>
            <w:shd w:val="clear" w:color="auto" w:fill="BFBFBF" w:themeFill="background1" w:themeFillShade="BF"/>
          </w:tcPr>
          <w:p w14:paraId="0F682EC7" w14:textId="77777777" w:rsidR="00192A48" w:rsidRPr="00911A3C" w:rsidRDefault="00192A48" w:rsidP="00692C7D">
            <w:pPr>
              <w:spacing w:line="360" w:lineRule="auto"/>
              <w:jc w:val="center"/>
              <w:rPr>
                <w:rStyle w:val="Odkaznakoment"/>
                <w:rFonts w:ascii="Calibri" w:hAnsi="Calibri" w:cs="Calibri"/>
                <w:sz w:val="24"/>
                <w:szCs w:val="24"/>
              </w:rPr>
            </w:pPr>
            <w:r w:rsidRPr="00911A3C">
              <w:rPr>
                <w:rStyle w:val="Odkaznakoment"/>
                <w:rFonts w:ascii="Calibri" w:hAnsi="Calibri" w:cs="Calibri"/>
                <w:sz w:val="24"/>
                <w:szCs w:val="24"/>
              </w:rPr>
              <w:t>Podnik</w:t>
            </w:r>
          </w:p>
        </w:tc>
      </w:tr>
      <w:tr w:rsidR="00192A48" w:rsidRPr="00911A3C" w14:paraId="05C79222" w14:textId="77777777" w:rsidTr="00692C7D">
        <w:tc>
          <w:tcPr>
            <w:tcW w:w="3020" w:type="dxa"/>
          </w:tcPr>
          <w:p w14:paraId="1D760DBE"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B</w:t>
            </w:r>
            <w:r w:rsidRPr="00911A3C">
              <w:rPr>
                <w:rStyle w:val="Odkaznakoment"/>
                <w:rFonts w:ascii="Calibri" w:hAnsi="Calibri" w:cs="Calibri"/>
                <w:sz w:val="24"/>
                <w:szCs w:val="24"/>
              </w:rPr>
              <w:sym w:font="Symbol" w:char="F0CE"/>
            </w:r>
            <w:r w:rsidRPr="00911A3C">
              <w:rPr>
                <w:rStyle w:val="Odkaznakoment"/>
                <w:rFonts w:ascii="Calibri" w:hAnsi="Calibri" w:cs="Calibri"/>
                <w:sz w:val="24"/>
                <w:szCs w:val="24"/>
              </w:rPr>
              <w:t xml:space="preserve"> &lt;(0,35; ∞)</w:t>
            </w:r>
          </w:p>
        </w:tc>
        <w:tc>
          <w:tcPr>
            <w:tcW w:w="3021" w:type="dxa"/>
          </w:tcPr>
          <w:p w14:paraId="54F9EDE4"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Velmi špatná finanční situace</w:t>
            </w:r>
          </w:p>
        </w:tc>
        <w:tc>
          <w:tcPr>
            <w:tcW w:w="3021" w:type="dxa"/>
            <w:vMerge w:val="restart"/>
          </w:tcPr>
          <w:p w14:paraId="132822B1"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Bankrotní podnik</w:t>
            </w:r>
          </w:p>
        </w:tc>
      </w:tr>
      <w:tr w:rsidR="00192A48" w:rsidRPr="00911A3C" w14:paraId="1746830C" w14:textId="77777777" w:rsidTr="00692C7D">
        <w:tc>
          <w:tcPr>
            <w:tcW w:w="3020" w:type="dxa"/>
          </w:tcPr>
          <w:p w14:paraId="543DCDCF"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B</w:t>
            </w:r>
            <w:r w:rsidRPr="00911A3C">
              <w:rPr>
                <w:rStyle w:val="Odkaznakoment"/>
                <w:rFonts w:ascii="Calibri" w:hAnsi="Calibri" w:cs="Calibri"/>
                <w:sz w:val="24"/>
                <w:szCs w:val="24"/>
              </w:rPr>
              <w:sym w:font="Symbol" w:char="F0CE"/>
            </w:r>
            <w:r w:rsidRPr="00911A3C">
              <w:rPr>
                <w:rStyle w:val="Odkaznakoment"/>
                <w:rFonts w:ascii="Calibri" w:hAnsi="Calibri" w:cs="Calibri"/>
                <w:sz w:val="24"/>
                <w:szCs w:val="24"/>
              </w:rPr>
              <w:t xml:space="preserve"> &lt;(0,3; 0,35)</w:t>
            </w:r>
          </w:p>
        </w:tc>
        <w:tc>
          <w:tcPr>
            <w:tcW w:w="3021" w:type="dxa"/>
          </w:tcPr>
          <w:p w14:paraId="620D6586"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Špatná finanční situace</w:t>
            </w:r>
          </w:p>
        </w:tc>
        <w:tc>
          <w:tcPr>
            <w:tcW w:w="3021" w:type="dxa"/>
            <w:vMerge/>
          </w:tcPr>
          <w:p w14:paraId="36FCB207" w14:textId="77777777" w:rsidR="00192A48" w:rsidRPr="00911A3C" w:rsidRDefault="00192A48" w:rsidP="00692C7D">
            <w:pPr>
              <w:spacing w:line="360" w:lineRule="auto"/>
              <w:jc w:val="both"/>
              <w:rPr>
                <w:rStyle w:val="Odkaznakoment"/>
                <w:rFonts w:ascii="Calibri" w:hAnsi="Calibri" w:cs="Calibri"/>
                <w:sz w:val="24"/>
                <w:szCs w:val="24"/>
              </w:rPr>
            </w:pPr>
          </w:p>
        </w:tc>
      </w:tr>
      <w:tr w:rsidR="00192A48" w:rsidRPr="00911A3C" w14:paraId="5671DD06" w14:textId="77777777" w:rsidTr="00692C7D">
        <w:tc>
          <w:tcPr>
            <w:tcW w:w="3020" w:type="dxa"/>
          </w:tcPr>
          <w:p w14:paraId="071E284C"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B</w:t>
            </w:r>
            <w:r w:rsidRPr="00911A3C">
              <w:rPr>
                <w:rStyle w:val="Odkaznakoment"/>
                <w:rFonts w:ascii="Calibri" w:hAnsi="Calibri" w:cs="Calibri"/>
                <w:sz w:val="24"/>
                <w:szCs w:val="24"/>
              </w:rPr>
              <w:sym w:font="Symbol" w:char="F0CE"/>
            </w:r>
            <w:r w:rsidRPr="00911A3C">
              <w:rPr>
                <w:rStyle w:val="Odkaznakoment"/>
                <w:rFonts w:ascii="Calibri" w:hAnsi="Calibri" w:cs="Calibri"/>
                <w:sz w:val="24"/>
                <w:szCs w:val="24"/>
              </w:rPr>
              <w:t xml:space="preserve"> &lt;(0,25; 0,35)</w:t>
            </w:r>
          </w:p>
        </w:tc>
        <w:tc>
          <w:tcPr>
            <w:tcW w:w="3021" w:type="dxa"/>
          </w:tcPr>
          <w:p w14:paraId="2AFCA348"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Průměrná finanční situace</w:t>
            </w:r>
          </w:p>
        </w:tc>
        <w:tc>
          <w:tcPr>
            <w:tcW w:w="3021" w:type="dxa"/>
            <w:vMerge w:val="restart"/>
          </w:tcPr>
          <w:p w14:paraId="3910D96C"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Bonitní podnik</w:t>
            </w:r>
          </w:p>
        </w:tc>
      </w:tr>
      <w:tr w:rsidR="00192A48" w:rsidRPr="00911A3C" w14:paraId="3AB87A0B" w14:textId="77777777" w:rsidTr="00692C7D">
        <w:tc>
          <w:tcPr>
            <w:tcW w:w="3020" w:type="dxa"/>
          </w:tcPr>
          <w:p w14:paraId="69391262"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B</w:t>
            </w:r>
            <w:r w:rsidRPr="00911A3C">
              <w:rPr>
                <w:rStyle w:val="Odkaznakoment"/>
                <w:rFonts w:ascii="Calibri" w:hAnsi="Calibri" w:cs="Calibri"/>
                <w:sz w:val="24"/>
                <w:szCs w:val="24"/>
              </w:rPr>
              <w:sym w:font="Symbol" w:char="F0CE"/>
            </w:r>
            <w:r w:rsidRPr="00911A3C">
              <w:rPr>
                <w:rStyle w:val="Odkaznakoment"/>
                <w:rFonts w:ascii="Calibri" w:hAnsi="Calibri" w:cs="Calibri"/>
                <w:sz w:val="24"/>
                <w:szCs w:val="24"/>
              </w:rPr>
              <w:t xml:space="preserve"> &lt;(0,2; 0,25)</w:t>
            </w:r>
          </w:p>
        </w:tc>
        <w:tc>
          <w:tcPr>
            <w:tcW w:w="3021" w:type="dxa"/>
          </w:tcPr>
          <w:p w14:paraId="4D832652"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Dobrá finanční situace</w:t>
            </w:r>
          </w:p>
        </w:tc>
        <w:tc>
          <w:tcPr>
            <w:tcW w:w="3021" w:type="dxa"/>
            <w:vMerge/>
          </w:tcPr>
          <w:p w14:paraId="3B620722" w14:textId="77777777" w:rsidR="00192A48" w:rsidRPr="00911A3C" w:rsidRDefault="00192A48" w:rsidP="00692C7D">
            <w:pPr>
              <w:spacing w:line="360" w:lineRule="auto"/>
              <w:jc w:val="both"/>
              <w:rPr>
                <w:rStyle w:val="Odkaznakoment"/>
                <w:rFonts w:ascii="Calibri" w:hAnsi="Calibri" w:cs="Calibri"/>
                <w:sz w:val="24"/>
                <w:szCs w:val="24"/>
              </w:rPr>
            </w:pPr>
          </w:p>
        </w:tc>
      </w:tr>
      <w:tr w:rsidR="00192A48" w:rsidRPr="00911A3C" w14:paraId="0B8DE535" w14:textId="77777777" w:rsidTr="00692C7D">
        <w:tc>
          <w:tcPr>
            <w:tcW w:w="3020" w:type="dxa"/>
          </w:tcPr>
          <w:p w14:paraId="522ED7E7"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B</w:t>
            </w:r>
            <w:r w:rsidRPr="00911A3C">
              <w:rPr>
                <w:rStyle w:val="Odkaznakoment"/>
                <w:rFonts w:ascii="Calibri" w:hAnsi="Calibri" w:cs="Calibri"/>
                <w:sz w:val="24"/>
                <w:szCs w:val="24"/>
              </w:rPr>
              <w:sym w:font="Symbol" w:char="F0CE"/>
            </w:r>
            <w:r w:rsidRPr="00911A3C">
              <w:rPr>
                <w:rStyle w:val="Odkaznakoment"/>
                <w:rFonts w:ascii="Calibri" w:hAnsi="Calibri" w:cs="Calibri"/>
                <w:sz w:val="24"/>
                <w:szCs w:val="24"/>
              </w:rPr>
              <w:t xml:space="preserve"> &lt;(- ∞; 0,2)</w:t>
            </w:r>
          </w:p>
        </w:tc>
        <w:tc>
          <w:tcPr>
            <w:tcW w:w="3021" w:type="dxa"/>
          </w:tcPr>
          <w:p w14:paraId="6A1DA5F0"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Velmi dobrá finanční situace</w:t>
            </w:r>
          </w:p>
        </w:tc>
        <w:tc>
          <w:tcPr>
            <w:tcW w:w="3021" w:type="dxa"/>
            <w:vMerge/>
          </w:tcPr>
          <w:p w14:paraId="0E73CD0B" w14:textId="77777777" w:rsidR="00192A48" w:rsidRPr="00911A3C" w:rsidRDefault="00192A48" w:rsidP="00692C7D">
            <w:pPr>
              <w:spacing w:line="360" w:lineRule="auto"/>
              <w:jc w:val="both"/>
              <w:rPr>
                <w:rStyle w:val="Odkaznakoment"/>
                <w:rFonts w:ascii="Calibri" w:hAnsi="Calibri" w:cs="Calibri"/>
                <w:sz w:val="24"/>
                <w:szCs w:val="24"/>
              </w:rPr>
            </w:pPr>
          </w:p>
        </w:tc>
      </w:tr>
    </w:tbl>
    <w:p w14:paraId="5D9EDD4C" w14:textId="77777777" w:rsidR="00192A48"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r>
    </w:p>
    <w:p w14:paraId="329C8B8B" w14:textId="77777777" w:rsidR="00192A48" w:rsidRPr="00911A3C" w:rsidRDefault="00192A48" w:rsidP="00192A48">
      <w:pPr>
        <w:spacing w:line="360" w:lineRule="auto"/>
        <w:ind w:firstLine="708"/>
        <w:jc w:val="both"/>
        <w:rPr>
          <w:rStyle w:val="Odkaznakoment"/>
          <w:rFonts w:ascii="Calibri" w:hAnsi="Calibri" w:cs="Calibri"/>
          <w:sz w:val="24"/>
          <w:szCs w:val="24"/>
        </w:rPr>
      </w:pPr>
      <w:r>
        <w:rPr>
          <w:rStyle w:val="Odkaznakoment"/>
          <w:rFonts w:ascii="Calibri" w:hAnsi="Calibri" w:cs="Calibri"/>
          <w:sz w:val="24"/>
          <w:szCs w:val="24"/>
        </w:rPr>
        <w:t>V</w:t>
      </w:r>
      <w:r w:rsidRPr="00911A3C">
        <w:rPr>
          <w:rStyle w:val="Odkaznakoment"/>
          <w:rFonts w:ascii="Calibri" w:hAnsi="Calibri" w:cs="Calibri"/>
          <w:sz w:val="24"/>
          <w:szCs w:val="24"/>
        </w:rPr>
        <w:t xml:space="preserve">elmi využívaným modelem je </w:t>
      </w:r>
      <w:proofErr w:type="spellStart"/>
      <w:r w:rsidRPr="00911A3C">
        <w:rPr>
          <w:rStyle w:val="Odkaznakoment"/>
          <w:rFonts w:ascii="Calibri" w:hAnsi="Calibri" w:cs="Calibri"/>
          <w:sz w:val="24"/>
          <w:szCs w:val="24"/>
        </w:rPr>
        <w:t>Tafflerův</w:t>
      </w:r>
      <w:proofErr w:type="spellEnd"/>
      <w:r w:rsidRPr="00911A3C">
        <w:rPr>
          <w:rStyle w:val="Odkaznakoment"/>
          <w:rFonts w:ascii="Calibri" w:hAnsi="Calibri" w:cs="Calibri"/>
          <w:sz w:val="24"/>
          <w:szCs w:val="24"/>
        </w:rPr>
        <w:t xml:space="preserve"> index, který byl vytvořen v Anglii. Ten byl odvozen z údajů 46 prosperujících a 46 bankrotních firem z období 6 let. </w:t>
      </w:r>
      <w:r>
        <w:rPr>
          <w:rStyle w:val="Odkaznakoment"/>
          <w:rFonts w:ascii="Calibri" w:hAnsi="Calibri" w:cs="Calibri"/>
          <w:sz w:val="24"/>
          <w:szCs w:val="24"/>
        </w:rPr>
        <w:t>V</w:t>
      </w:r>
      <w:r w:rsidRPr="00911A3C">
        <w:rPr>
          <w:rStyle w:val="Odkaznakoment"/>
          <w:rFonts w:ascii="Calibri" w:hAnsi="Calibri" w:cs="Calibri"/>
          <w:sz w:val="24"/>
          <w:szCs w:val="24"/>
        </w:rPr>
        <w:t xml:space="preserve">ýsledky jsou interpretovány takto: v případě, že je výsledek TI &lt;0,3 mají podniky malou pravděpodobnost bankrotu a vykazují dobré finanční zdraví. Oproti tomu výsledek TI &lt;0,2mají tyto podniky velkou pravděpodobnost bankrotu a jejich finanční zdraví není příliš příznivé. Výsledky jsou vytvořené na základě následujícího vzorce: </w:t>
      </w:r>
    </w:p>
    <w:p w14:paraId="3AA232A8" w14:textId="77777777" w:rsidR="00192A48" w:rsidRPr="00911A3C" w:rsidRDefault="00192A48" w:rsidP="00192A48">
      <w:pPr>
        <w:spacing w:line="360" w:lineRule="auto"/>
        <w:jc w:val="center"/>
        <w:rPr>
          <w:rStyle w:val="Odkaznakoment"/>
          <w:rFonts w:ascii="Calibri" w:hAnsi="Calibri" w:cs="Calibri"/>
          <w:sz w:val="24"/>
          <w:szCs w:val="24"/>
        </w:rPr>
      </w:pPr>
      <w:r w:rsidRPr="00911A3C">
        <w:rPr>
          <w:rFonts w:ascii="Calibri" w:hAnsi="Calibri" w:cs="Calibri"/>
          <w:sz w:val="24"/>
          <w:szCs w:val="24"/>
        </w:rPr>
        <w:t>ZT(z) = 0,53 * EBT/KD + 0,13 * OA/CZ + 0,18 * KD/CA + 0,16 * (FM – KD) /PN</w:t>
      </w:r>
    </w:p>
    <w:p w14:paraId="7B7E24BB" w14:textId="77777777" w:rsidR="00192A48" w:rsidRPr="00911A3C" w:rsidRDefault="00192A48" w:rsidP="00192A48">
      <w:pPr>
        <w:spacing w:line="360" w:lineRule="auto"/>
        <w:jc w:val="center"/>
        <w:rPr>
          <w:rStyle w:val="Odkaznakoment"/>
          <w:rFonts w:ascii="Calibri" w:hAnsi="Calibri" w:cs="Calibri"/>
          <w:sz w:val="24"/>
          <w:szCs w:val="24"/>
        </w:rPr>
      </w:pPr>
    </w:p>
    <w:p w14:paraId="315401A3"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rPr>
        <w:tab/>
      </w:r>
      <w:r w:rsidRPr="00911A3C">
        <w:rPr>
          <w:rStyle w:val="Odkaznakoment"/>
          <w:rFonts w:ascii="Calibri" w:hAnsi="Calibri" w:cs="Calibri"/>
          <w:sz w:val="24"/>
          <w:szCs w:val="24"/>
        </w:rPr>
        <w:t xml:space="preserve">Dalším bankrotním modelem, je </w:t>
      </w:r>
      <w:proofErr w:type="spellStart"/>
      <w:r w:rsidRPr="00911A3C">
        <w:rPr>
          <w:rStyle w:val="Odkaznakoment"/>
          <w:rFonts w:ascii="Calibri" w:hAnsi="Calibri" w:cs="Calibri"/>
          <w:sz w:val="24"/>
          <w:szCs w:val="24"/>
        </w:rPr>
        <w:t>Argentiho</w:t>
      </w:r>
      <w:proofErr w:type="spellEnd"/>
      <w:r w:rsidRPr="00911A3C">
        <w:rPr>
          <w:rStyle w:val="Odkaznakoment"/>
          <w:rFonts w:ascii="Calibri" w:hAnsi="Calibri" w:cs="Calibri"/>
          <w:sz w:val="24"/>
          <w:szCs w:val="24"/>
        </w:rPr>
        <w:t xml:space="preserve"> model. Byl vytvořen v roce 1976 a navržen na základě ukazatelů, které jsou nefinančního charakteru. Ačkoliv byl tento model použit i v praxi, neměl lepších výsledků než modely, které využívají finančních ukazatelů. </w:t>
      </w:r>
    </w:p>
    <w:p w14:paraId="7ECF8CAC" w14:textId="77777777" w:rsidR="00192A48" w:rsidRDefault="00192A48" w:rsidP="00192A48">
      <w:pPr>
        <w:spacing w:line="360" w:lineRule="auto"/>
        <w:jc w:val="both"/>
        <w:rPr>
          <w:rStyle w:val="Odkaznakoment"/>
          <w:rFonts w:ascii="Calibri" w:hAnsi="Calibri" w:cs="Calibri"/>
          <w:sz w:val="24"/>
          <w:szCs w:val="24"/>
        </w:rPr>
      </w:pPr>
    </w:p>
    <w:p w14:paraId="7B54A71B" w14:textId="77777777" w:rsidR="00192A48"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lastRenderedPageBreak/>
        <w:tab/>
        <w:t xml:space="preserve">Bonitní modely jsou vhodné pro zjištění finančního zdraví podniku. Zdali společnost/podnik je schopen dostát bonity či nikoliv. Bonitní podnik je podnik, který je schopen dostát svých závazků vůči věřitelům. Existuje samozřejmě mnoho modelů. </w:t>
      </w:r>
    </w:p>
    <w:p w14:paraId="799BA420" w14:textId="77777777" w:rsidR="00192A48" w:rsidRDefault="00192A48" w:rsidP="00192A48">
      <w:pPr>
        <w:spacing w:line="360" w:lineRule="auto"/>
        <w:ind w:firstLine="708"/>
        <w:jc w:val="both"/>
        <w:rPr>
          <w:rStyle w:val="Odkaznakoment"/>
          <w:rFonts w:ascii="Calibri" w:hAnsi="Calibri" w:cs="Calibri"/>
          <w:sz w:val="24"/>
          <w:szCs w:val="24"/>
        </w:rPr>
      </w:pPr>
      <w:r w:rsidRPr="00911A3C">
        <w:rPr>
          <w:rStyle w:val="Odkaznakoment"/>
          <w:rFonts w:ascii="Calibri" w:hAnsi="Calibri" w:cs="Calibri"/>
          <w:sz w:val="24"/>
          <w:szCs w:val="24"/>
        </w:rPr>
        <w:t xml:space="preserve">Prvním modelem je soustava bilančních analýz podle Rudolfa Douchy. Tento model byl vytvořen v České republice a díky tomu, má velkou pravděpodobnost správných výsledků. Celá soustava je rozdělena na 3 části. Bilanční analýzy I., bilanční analýza II., bilanční analýza III. Každá má své specifické ukazatele, které v závěru, poslední vzoreček, mají za úkol vypočítat ukazatele celkového. Pro výpočet bilanční analýzy je třeba znát konkrétní ukazatele a může se stát, že u některých podniků není možné ji vypočítat. </w:t>
      </w:r>
    </w:p>
    <w:p w14:paraId="62F4606D" w14:textId="77777777" w:rsidR="00192A48" w:rsidRPr="00911A3C" w:rsidRDefault="00192A48" w:rsidP="00192A48">
      <w:pPr>
        <w:spacing w:line="360" w:lineRule="auto"/>
        <w:ind w:firstLine="708"/>
        <w:jc w:val="both"/>
        <w:rPr>
          <w:rStyle w:val="Odkaznakoment"/>
          <w:rFonts w:ascii="Calibri" w:hAnsi="Calibri" w:cs="Calibri"/>
          <w:sz w:val="24"/>
          <w:szCs w:val="24"/>
        </w:rPr>
      </w:pPr>
      <w:r w:rsidRPr="00911A3C">
        <w:rPr>
          <w:rStyle w:val="Odkaznakoment"/>
          <w:rFonts w:ascii="Calibri" w:hAnsi="Calibri" w:cs="Calibri"/>
          <w:sz w:val="24"/>
          <w:szCs w:val="24"/>
        </w:rPr>
        <w:t xml:space="preserve">Proto je třeba znát i další bonitní modely jako je například </w:t>
      </w:r>
      <w:proofErr w:type="spellStart"/>
      <w:r w:rsidRPr="00911A3C">
        <w:rPr>
          <w:rStyle w:val="Odkaznakoment"/>
          <w:rFonts w:ascii="Calibri" w:hAnsi="Calibri" w:cs="Calibri"/>
          <w:sz w:val="24"/>
          <w:szCs w:val="24"/>
        </w:rPr>
        <w:t>Tamariho</w:t>
      </w:r>
      <w:proofErr w:type="spellEnd"/>
      <w:r w:rsidRPr="00911A3C">
        <w:rPr>
          <w:rStyle w:val="Odkaznakoment"/>
          <w:rFonts w:ascii="Calibri" w:hAnsi="Calibri" w:cs="Calibri"/>
          <w:sz w:val="24"/>
          <w:szCs w:val="24"/>
        </w:rPr>
        <w:t xml:space="preserve"> risk index z roku 1966. jedná se bodový systém hodnocení, který určuje dobré či špatné finanční zdraví podniku. Tento model byl vytvořen jako reakce na </w:t>
      </w:r>
      <w:proofErr w:type="spellStart"/>
      <w:r w:rsidRPr="00911A3C">
        <w:rPr>
          <w:rStyle w:val="Odkaznakoment"/>
          <w:rFonts w:ascii="Calibri" w:hAnsi="Calibri" w:cs="Calibri"/>
          <w:sz w:val="24"/>
          <w:szCs w:val="24"/>
        </w:rPr>
        <w:t>Beermanovu</w:t>
      </w:r>
      <w:proofErr w:type="spellEnd"/>
      <w:r w:rsidRPr="00911A3C">
        <w:rPr>
          <w:rStyle w:val="Odkaznakoment"/>
          <w:rFonts w:ascii="Calibri" w:hAnsi="Calibri" w:cs="Calibri"/>
          <w:sz w:val="24"/>
          <w:szCs w:val="24"/>
        </w:rPr>
        <w:t xml:space="preserve"> analýzu, o které jsme hovořili v bankrotních modelech. </w:t>
      </w:r>
      <w:proofErr w:type="spellStart"/>
      <w:r w:rsidRPr="00911A3C">
        <w:rPr>
          <w:rStyle w:val="Odkaznakoment"/>
          <w:rFonts w:ascii="Calibri" w:hAnsi="Calibri" w:cs="Calibri"/>
          <w:sz w:val="24"/>
          <w:szCs w:val="24"/>
        </w:rPr>
        <w:t>Tamariho</w:t>
      </w:r>
      <w:proofErr w:type="spellEnd"/>
      <w:r w:rsidRPr="00911A3C">
        <w:rPr>
          <w:rStyle w:val="Odkaznakoment"/>
          <w:rFonts w:ascii="Calibri" w:hAnsi="Calibri" w:cs="Calibri"/>
          <w:sz w:val="24"/>
          <w:szCs w:val="24"/>
        </w:rPr>
        <w:t xml:space="preserve"> risk index se zabývá šesti poměrovými ukazateli, kterým jsou přidělovány body. Celkem může podnik získat 100 bodů. I zde se setkáváme s rozdělením hodnocení podniku na bonitní, šedou zónu a bankrotní. </w:t>
      </w:r>
    </w:p>
    <w:tbl>
      <w:tblPr>
        <w:tblStyle w:val="Mkatabulky"/>
        <w:tblW w:w="0" w:type="auto"/>
        <w:tblLook w:val="04A0" w:firstRow="1" w:lastRow="0" w:firstColumn="1" w:lastColumn="0" w:noHBand="0" w:noVBand="1"/>
      </w:tblPr>
      <w:tblGrid>
        <w:gridCol w:w="3020"/>
        <w:gridCol w:w="3021"/>
        <w:gridCol w:w="3021"/>
      </w:tblGrid>
      <w:tr w:rsidR="00192A48" w:rsidRPr="00911A3C" w14:paraId="3937E1EE" w14:textId="77777777" w:rsidTr="00692C7D">
        <w:tc>
          <w:tcPr>
            <w:tcW w:w="3020" w:type="dxa"/>
          </w:tcPr>
          <w:p w14:paraId="542418BA" w14:textId="77777777" w:rsidR="00192A48" w:rsidRPr="00911A3C" w:rsidRDefault="00192A48" w:rsidP="00692C7D">
            <w:pPr>
              <w:spacing w:line="360" w:lineRule="auto"/>
              <w:jc w:val="both"/>
              <w:rPr>
                <w:rStyle w:val="Odkaznakoment"/>
                <w:rFonts w:ascii="Calibri" w:hAnsi="Calibri" w:cs="Calibri"/>
                <w:sz w:val="24"/>
                <w:szCs w:val="24"/>
              </w:rPr>
            </w:pPr>
            <w:proofErr w:type="gramStart"/>
            <w:r w:rsidRPr="00911A3C">
              <w:rPr>
                <w:rStyle w:val="Odkaznakoment"/>
                <w:rFonts w:ascii="Calibri" w:hAnsi="Calibri" w:cs="Calibri"/>
                <w:sz w:val="24"/>
                <w:szCs w:val="24"/>
              </w:rPr>
              <w:t>T &gt;</w:t>
            </w:r>
            <w:proofErr w:type="gramEnd"/>
            <w:r w:rsidRPr="00911A3C">
              <w:rPr>
                <w:rStyle w:val="Odkaznakoment"/>
                <w:rFonts w:ascii="Calibri" w:hAnsi="Calibri" w:cs="Calibri"/>
                <w:sz w:val="24"/>
                <w:szCs w:val="24"/>
              </w:rPr>
              <w:t xml:space="preserve"> 60</w:t>
            </w:r>
          </w:p>
        </w:tc>
        <w:tc>
          <w:tcPr>
            <w:tcW w:w="3021" w:type="dxa"/>
          </w:tcPr>
          <w:p w14:paraId="07D57D54"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Bonitní podnik</w:t>
            </w:r>
          </w:p>
        </w:tc>
        <w:tc>
          <w:tcPr>
            <w:tcW w:w="3021" w:type="dxa"/>
          </w:tcPr>
          <w:p w14:paraId="2435A641"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 xml:space="preserve">Podnik je schopný dostát svých závazků. </w:t>
            </w:r>
          </w:p>
        </w:tc>
      </w:tr>
      <w:tr w:rsidR="00192A48" w:rsidRPr="00911A3C" w14:paraId="6540C40E" w14:textId="77777777" w:rsidTr="00692C7D">
        <w:tc>
          <w:tcPr>
            <w:tcW w:w="3020" w:type="dxa"/>
          </w:tcPr>
          <w:p w14:paraId="2FE34AE4"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 xml:space="preserve">31 </w:t>
            </w:r>
            <w:proofErr w:type="gramStart"/>
            <w:r w:rsidRPr="00911A3C">
              <w:rPr>
                <w:rStyle w:val="Odkaznakoment"/>
                <w:rFonts w:ascii="Calibri" w:hAnsi="Calibri" w:cs="Calibri"/>
                <w:sz w:val="24"/>
                <w:szCs w:val="24"/>
              </w:rPr>
              <w:t>&lt; T</w:t>
            </w:r>
            <w:proofErr w:type="gramEnd"/>
            <w:r w:rsidRPr="00911A3C">
              <w:rPr>
                <w:rStyle w:val="Odkaznakoment"/>
                <w:rFonts w:ascii="Calibri" w:hAnsi="Calibri" w:cs="Calibri"/>
                <w:sz w:val="24"/>
                <w:szCs w:val="24"/>
              </w:rPr>
              <w:t xml:space="preserve"> &lt;60 </w:t>
            </w:r>
          </w:p>
        </w:tc>
        <w:tc>
          <w:tcPr>
            <w:tcW w:w="3021" w:type="dxa"/>
          </w:tcPr>
          <w:p w14:paraId="3DBCE817"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Šedá zóna</w:t>
            </w:r>
          </w:p>
        </w:tc>
        <w:tc>
          <w:tcPr>
            <w:tcW w:w="3021" w:type="dxa"/>
          </w:tcPr>
          <w:p w14:paraId="13209D57"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Podnik není bankrotní ani bonitní a není přesně definované, zdali může či nemůže dostát svých závazků.</w:t>
            </w:r>
          </w:p>
        </w:tc>
      </w:tr>
      <w:tr w:rsidR="00192A48" w:rsidRPr="00911A3C" w14:paraId="6C11CD57" w14:textId="77777777" w:rsidTr="00692C7D">
        <w:tc>
          <w:tcPr>
            <w:tcW w:w="3020" w:type="dxa"/>
          </w:tcPr>
          <w:p w14:paraId="00AE48CC"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 xml:space="preserve">T </w:t>
            </w:r>
            <w:proofErr w:type="gramStart"/>
            <w:r w:rsidRPr="00911A3C">
              <w:rPr>
                <w:rStyle w:val="Odkaznakoment"/>
                <w:rFonts w:ascii="Calibri" w:hAnsi="Calibri" w:cs="Calibri"/>
                <w:sz w:val="24"/>
                <w:szCs w:val="24"/>
              </w:rPr>
              <w:t>&lt; 31</w:t>
            </w:r>
            <w:proofErr w:type="gramEnd"/>
          </w:p>
        </w:tc>
        <w:tc>
          <w:tcPr>
            <w:tcW w:w="3021" w:type="dxa"/>
          </w:tcPr>
          <w:p w14:paraId="392B6951"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 xml:space="preserve">Bankrotní podnik </w:t>
            </w:r>
          </w:p>
        </w:tc>
        <w:tc>
          <w:tcPr>
            <w:tcW w:w="3021" w:type="dxa"/>
          </w:tcPr>
          <w:p w14:paraId="51740C89"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 xml:space="preserve">Podnik nacházející se v bankrotní zóně není schopen dostát svých závazků a může se jevit jako nespolehlivý. </w:t>
            </w:r>
          </w:p>
        </w:tc>
      </w:tr>
    </w:tbl>
    <w:p w14:paraId="01FF8030" w14:textId="77777777" w:rsidR="00192A48" w:rsidRPr="00911A3C" w:rsidRDefault="00192A48" w:rsidP="00192A48">
      <w:pPr>
        <w:spacing w:line="360" w:lineRule="auto"/>
        <w:jc w:val="both"/>
        <w:rPr>
          <w:rStyle w:val="Odkaznakoment"/>
          <w:rFonts w:ascii="Calibri" w:hAnsi="Calibri" w:cs="Calibri"/>
          <w:sz w:val="24"/>
          <w:szCs w:val="24"/>
        </w:rPr>
      </w:pPr>
    </w:p>
    <w:p w14:paraId="41E57566"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r>
      <w:proofErr w:type="spellStart"/>
      <w:r w:rsidRPr="00911A3C">
        <w:rPr>
          <w:rStyle w:val="Odkaznakoment"/>
          <w:rFonts w:ascii="Calibri" w:hAnsi="Calibri" w:cs="Calibri"/>
          <w:sz w:val="24"/>
          <w:szCs w:val="24"/>
        </w:rPr>
        <w:t>Kralickův</w:t>
      </w:r>
      <w:proofErr w:type="spellEnd"/>
      <w:r w:rsidRPr="00911A3C">
        <w:rPr>
          <w:rStyle w:val="Odkaznakoment"/>
          <w:rFonts w:ascii="Calibri" w:hAnsi="Calibri" w:cs="Calibri"/>
          <w:sz w:val="24"/>
          <w:szCs w:val="24"/>
        </w:rPr>
        <w:t xml:space="preserve"> test, známý také jako </w:t>
      </w:r>
      <w:proofErr w:type="spellStart"/>
      <w:r w:rsidRPr="00911A3C">
        <w:rPr>
          <w:rStyle w:val="Odkaznakoment"/>
          <w:rFonts w:ascii="Calibri" w:hAnsi="Calibri" w:cs="Calibri"/>
          <w:sz w:val="24"/>
          <w:szCs w:val="24"/>
        </w:rPr>
        <w:t>Kralickův</w:t>
      </w:r>
      <w:proofErr w:type="spellEnd"/>
      <w:r w:rsidRPr="00911A3C">
        <w:rPr>
          <w:rStyle w:val="Odkaznakoment"/>
          <w:rFonts w:ascii="Calibri" w:hAnsi="Calibri" w:cs="Calibri"/>
          <w:sz w:val="24"/>
          <w:szCs w:val="24"/>
        </w:rPr>
        <w:t xml:space="preserve"> </w:t>
      </w:r>
      <w:proofErr w:type="spellStart"/>
      <w:r w:rsidRPr="00911A3C">
        <w:rPr>
          <w:rStyle w:val="Odkaznakoment"/>
          <w:rFonts w:ascii="Calibri" w:hAnsi="Calibri" w:cs="Calibri"/>
          <w:sz w:val="24"/>
          <w:szCs w:val="24"/>
        </w:rPr>
        <w:t>Quick</w:t>
      </w:r>
      <w:proofErr w:type="spellEnd"/>
      <w:r w:rsidRPr="00911A3C">
        <w:rPr>
          <w:rStyle w:val="Odkaznakoment"/>
          <w:rFonts w:ascii="Calibri" w:hAnsi="Calibri" w:cs="Calibri"/>
          <w:sz w:val="24"/>
          <w:szCs w:val="24"/>
        </w:rPr>
        <w:t xml:space="preserve"> test. Opět </w:t>
      </w:r>
      <w:r>
        <w:rPr>
          <w:rStyle w:val="Odkaznakoment"/>
          <w:rFonts w:ascii="Calibri" w:hAnsi="Calibri" w:cs="Calibri"/>
          <w:sz w:val="24"/>
          <w:szCs w:val="24"/>
        </w:rPr>
        <w:t>zde</w:t>
      </w:r>
      <w:r w:rsidRPr="00911A3C">
        <w:rPr>
          <w:rStyle w:val="Odkaznakoment"/>
          <w:rFonts w:ascii="Calibri" w:hAnsi="Calibri" w:cs="Calibri"/>
          <w:sz w:val="24"/>
          <w:szCs w:val="24"/>
        </w:rPr>
        <w:t xml:space="preserve"> </w:t>
      </w:r>
      <w:r>
        <w:rPr>
          <w:rStyle w:val="Odkaznakoment"/>
          <w:rFonts w:ascii="Calibri" w:hAnsi="Calibri" w:cs="Calibri"/>
          <w:sz w:val="24"/>
          <w:szCs w:val="24"/>
        </w:rPr>
        <w:t>model využívá</w:t>
      </w:r>
      <w:r w:rsidRPr="00911A3C">
        <w:rPr>
          <w:rStyle w:val="Odkaznakoment"/>
          <w:rFonts w:ascii="Calibri" w:hAnsi="Calibri" w:cs="Calibri"/>
          <w:sz w:val="24"/>
          <w:szCs w:val="24"/>
        </w:rPr>
        <w:t xml:space="preserve"> čtyř poměrových ukazatelů, jenž je třeba znát pro dosažení výsledku.  Výsledek hodnocení se poté </w:t>
      </w:r>
      <w:r w:rsidRPr="00911A3C">
        <w:rPr>
          <w:rStyle w:val="Odkaznakoment"/>
          <w:rFonts w:ascii="Calibri" w:hAnsi="Calibri" w:cs="Calibri"/>
          <w:sz w:val="24"/>
          <w:szCs w:val="24"/>
        </w:rPr>
        <w:lastRenderedPageBreak/>
        <w:t xml:space="preserve">spočítá jako aritmetický průměr jednotlivých známek, kterých daný podnik získal při všech výpočtech poměrových ukazatelů. </w:t>
      </w:r>
      <w:proofErr w:type="spellStart"/>
      <w:r w:rsidRPr="00911A3C">
        <w:rPr>
          <w:rStyle w:val="Odkaznakoment"/>
          <w:rFonts w:ascii="Calibri" w:hAnsi="Calibri" w:cs="Calibri"/>
          <w:sz w:val="24"/>
          <w:szCs w:val="24"/>
        </w:rPr>
        <w:t>Kralickův</w:t>
      </w:r>
      <w:proofErr w:type="spellEnd"/>
      <w:r w:rsidRPr="00911A3C">
        <w:rPr>
          <w:rStyle w:val="Odkaznakoment"/>
          <w:rFonts w:ascii="Calibri" w:hAnsi="Calibri" w:cs="Calibri"/>
          <w:sz w:val="24"/>
          <w:szCs w:val="24"/>
        </w:rPr>
        <w:t xml:space="preserve"> test je rozdělen na původní a modifikovanou variantu. V obou variantách dochází k tomu, že se ze známek, které byly přiděleny hodnotám, vypočítá průměrný aritmetický průměr a vypočítaná hodnota průměru se přiřadí k hodnocení výsledků. </w:t>
      </w:r>
    </w:p>
    <w:p w14:paraId="1AD59A3C"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V původní variantě hodnotíme výsledky následovně. V případě, že výsledek vyšel 3 a výše jedná o podnik bankrotní. Hodnoty 2 a 3 jsou v šedé zóně, což znamená, že u podniku není možné určit, zdali je bankrotní nebo bonitní, a výsledky s hodnotu 1 a níže vykazují, že se jedná o bonitní podnik, který je schopný dostát svých závazků vůči věřiteli. </w:t>
      </w:r>
    </w:p>
    <w:p w14:paraId="0F8AA18D" w14:textId="77777777" w:rsidR="00192A48" w:rsidRPr="00911A3C" w:rsidRDefault="00192A48" w:rsidP="00192A48">
      <w:pPr>
        <w:spacing w:line="360" w:lineRule="auto"/>
        <w:jc w:val="both"/>
        <w:rPr>
          <w:rStyle w:val="Odkaznakoment"/>
          <w:rFonts w:ascii="Calibri" w:hAnsi="Calibri" w:cs="Calibri"/>
          <w:sz w:val="24"/>
          <w:szCs w:val="24"/>
        </w:rPr>
      </w:pPr>
    </w:p>
    <w:p w14:paraId="54646913" w14:textId="77777777" w:rsidR="00192A48" w:rsidRPr="00911A3C" w:rsidRDefault="00192A48" w:rsidP="00192A48">
      <w:pPr>
        <w:spacing w:line="360" w:lineRule="auto"/>
        <w:jc w:val="both"/>
        <w:rPr>
          <w:rStyle w:val="Odkaznakoment"/>
          <w:rFonts w:ascii="Calibri" w:hAnsi="Calibri" w:cs="Calibri"/>
          <w:sz w:val="24"/>
          <w:szCs w:val="24"/>
        </w:rPr>
      </w:pPr>
    </w:p>
    <w:p w14:paraId="2B1FE95A" w14:textId="77777777" w:rsidR="00192A48" w:rsidRPr="00911A3C" w:rsidRDefault="00192A48" w:rsidP="00192A48">
      <w:pPr>
        <w:spacing w:line="360" w:lineRule="auto"/>
        <w:jc w:val="both"/>
        <w:rPr>
          <w:rStyle w:val="Odkaznakoment"/>
          <w:rFonts w:ascii="Calibri" w:hAnsi="Calibri" w:cs="Calibri"/>
          <w:sz w:val="24"/>
          <w:szCs w:val="24"/>
        </w:rPr>
      </w:pPr>
    </w:p>
    <w:p w14:paraId="0247E74F" w14:textId="77777777" w:rsidR="00192A48" w:rsidRPr="00911A3C" w:rsidRDefault="00192A48" w:rsidP="00192A48">
      <w:pPr>
        <w:spacing w:line="360" w:lineRule="auto"/>
        <w:jc w:val="both"/>
        <w:rPr>
          <w:rStyle w:val="Odkaznakoment"/>
          <w:rFonts w:ascii="Calibri" w:hAnsi="Calibri" w:cs="Calibri"/>
          <w:sz w:val="24"/>
          <w:szCs w:val="24"/>
        </w:rPr>
      </w:pPr>
    </w:p>
    <w:p w14:paraId="1B816B5D" w14:textId="77777777" w:rsidR="00192A48" w:rsidRPr="00911A3C" w:rsidRDefault="00192A48" w:rsidP="00192A48">
      <w:pPr>
        <w:spacing w:line="360" w:lineRule="auto"/>
        <w:jc w:val="both"/>
        <w:rPr>
          <w:rStyle w:val="Odkaznakoment"/>
          <w:rFonts w:ascii="Calibri" w:hAnsi="Calibri" w:cs="Calibri"/>
          <w:sz w:val="24"/>
          <w:szCs w:val="24"/>
        </w:rPr>
      </w:pPr>
    </w:p>
    <w:tbl>
      <w:tblPr>
        <w:tblpPr w:leftFromText="141" w:rightFromText="141" w:horzAnchor="margin" w:tblpY="-330"/>
        <w:tblW w:w="8847" w:type="dxa"/>
        <w:tblCellMar>
          <w:left w:w="70" w:type="dxa"/>
          <w:right w:w="70" w:type="dxa"/>
        </w:tblCellMar>
        <w:tblLook w:val="04A0" w:firstRow="1" w:lastRow="0" w:firstColumn="1" w:lastColumn="0" w:noHBand="0" w:noVBand="1"/>
      </w:tblPr>
      <w:tblGrid>
        <w:gridCol w:w="1127"/>
        <w:gridCol w:w="4125"/>
        <w:gridCol w:w="2315"/>
        <w:gridCol w:w="1280"/>
      </w:tblGrid>
      <w:tr w:rsidR="00192A48" w:rsidRPr="00911A3C" w14:paraId="3E50FBD7" w14:textId="77777777" w:rsidTr="00692C7D">
        <w:trPr>
          <w:trHeight w:val="170"/>
        </w:trPr>
        <w:tc>
          <w:tcPr>
            <w:tcW w:w="11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0081F7" w14:textId="77777777" w:rsidR="00192A48" w:rsidRPr="00911A3C" w:rsidRDefault="00192A48" w:rsidP="00692C7D">
            <w:pPr>
              <w:jc w:val="center"/>
              <w:rPr>
                <w:rFonts w:ascii="Calibri" w:hAnsi="Calibri" w:cs="Calibri"/>
                <w:b/>
                <w:bCs/>
                <w:sz w:val="18"/>
                <w:szCs w:val="18"/>
              </w:rPr>
            </w:pPr>
            <w:r w:rsidRPr="00911A3C">
              <w:rPr>
                <w:rFonts w:ascii="Calibri" w:hAnsi="Calibri" w:cs="Calibri"/>
                <w:b/>
                <w:bCs/>
                <w:sz w:val="18"/>
                <w:szCs w:val="18"/>
              </w:rPr>
              <w:lastRenderedPageBreak/>
              <w:t xml:space="preserve">Hodnocení </w:t>
            </w:r>
          </w:p>
          <w:p w14:paraId="6186AD88" w14:textId="77777777" w:rsidR="00192A48" w:rsidRPr="00911A3C" w:rsidRDefault="00192A48" w:rsidP="00692C7D">
            <w:pPr>
              <w:jc w:val="center"/>
              <w:rPr>
                <w:rFonts w:ascii="Calibri" w:hAnsi="Calibri" w:cs="Calibri"/>
                <w:b/>
                <w:bCs/>
                <w:sz w:val="18"/>
                <w:szCs w:val="18"/>
              </w:rPr>
            </w:pPr>
          </w:p>
        </w:tc>
        <w:tc>
          <w:tcPr>
            <w:tcW w:w="4125" w:type="dxa"/>
            <w:tcBorders>
              <w:top w:val="single" w:sz="4" w:space="0" w:color="000000"/>
              <w:left w:val="nil"/>
              <w:bottom w:val="single" w:sz="4" w:space="0" w:color="000000"/>
              <w:right w:val="single" w:sz="4" w:space="0" w:color="000000"/>
            </w:tcBorders>
            <w:shd w:val="clear" w:color="auto" w:fill="auto"/>
            <w:noWrap/>
            <w:vAlign w:val="center"/>
            <w:hideMark/>
          </w:tcPr>
          <w:p w14:paraId="06BC1B38" w14:textId="77777777" w:rsidR="00192A48" w:rsidRPr="00911A3C" w:rsidRDefault="00192A48" w:rsidP="00692C7D">
            <w:pPr>
              <w:jc w:val="center"/>
              <w:rPr>
                <w:rFonts w:ascii="Calibri" w:hAnsi="Calibri" w:cs="Calibri"/>
                <w:b/>
                <w:bCs/>
                <w:sz w:val="18"/>
                <w:szCs w:val="18"/>
              </w:rPr>
            </w:pPr>
            <w:r w:rsidRPr="00911A3C">
              <w:rPr>
                <w:rFonts w:ascii="Calibri" w:hAnsi="Calibri" w:cs="Calibri"/>
                <w:b/>
                <w:bCs/>
                <w:sz w:val="18"/>
                <w:szCs w:val="18"/>
              </w:rPr>
              <w:t>Ukazatel</w:t>
            </w:r>
          </w:p>
        </w:tc>
        <w:tc>
          <w:tcPr>
            <w:tcW w:w="2315" w:type="dxa"/>
            <w:tcBorders>
              <w:top w:val="single" w:sz="4" w:space="0" w:color="000000"/>
              <w:left w:val="nil"/>
              <w:bottom w:val="single" w:sz="4" w:space="0" w:color="000000"/>
              <w:right w:val="single" w:sz="4" w:space="0" w:color="000000"/>
            </w:tcBorders>
            <w:shd w:val="clear" w:color="auto" w:fill="auto"/>
            <w:noWrap/>
            <w:vAlign w:val="center"/>
            <w:hideMark/>
          </w:tcPr>
          <w:p w14:paraId="796CDA87" w14:textId="77777777" w:rsidR="00192A48" w:rsidRPr="00911A3C" w:rsidRDefault="00192A48" w:rsidP="00692C7D">
            <w:pPr>
              <w:jc w:val="center"/>
              <w:rPr>
                <w:rFonts w:ascii="Calibri" w:hAnsi="Calibri" w:cs="Calibri"/>
                <w:b/>
                <w:bCs/>
                <w:sz w:val="18"/>
                <w:szCs w:val="18"/>
              </w:rPr>
            </w:pPr>
            <w:r w:rsidRPr="00911A3C">
              <w:rPr>
                <w:rFonts w:ascii="Calibri" w:hAnsi="Calibri" w:cs="Calibri"/>
                <w:b/>
                <w:bCs/>
                <w:sz w:val="18"/>
                <w:szCs w:val="18"/>
              </w:rPr>
              <w:t>Interval</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14:paraId="60086D2B" w14:textId="77777777" w:rsidR="00192A48" w:rsidRPr="00911A3C" w:rsidRDefault="00192A48" w:rsidP="00692C7D">
            <w:pPr>
              <w:jc w:val="center"/>
              <w:rPr>
                <w:rFonts w:ascii="Calibri" w:hAnsi="Calibri" w:cs="Calibri"/>
                <w:b/>
                <w:bCs/>
                <w:sz w:val="18"/>
                <w:szCs w:val="18"/>
              </w:rPr>
            </w:pPr>
            <w:r w:rsidRPr="00911A3C">
              <w:rPr>
                <w:rFonts w:ascii="Calibri" w:hAnsi="Calibri" w:cs="Calibri"/>
                <w:b/>
                <w:bCs/>
                <w:sz w:val="18"/>
                <w:szCs w:val="18"/>
              </w:rPr>
              <w:t>Známka</w:t>
            </w:r>
          </w:p>
        </w:tc>
      </w:tr>
      <w:tr w:rsidR="00192A48" w:rsidRPr="00911A3C" w14:paraId="70DBA90E" w14:textId="77777777" w:rsidTr="00692C7D">
        <w:trPr>
          <w:trHeight w:val="170"/>
        </w:trPr>
        <w:tc>
          <w:tcPr>
            <w:tcW w:w="1127" w:type="dxa"/>
            <w:vMerge w:val="restart"/>
            <w:tcBorders>
              <w:top w:val="nil"/>
              <w:left w:val="single" w:sz="4" w:space="0" w:color="000000"/>
              <w:bottom w:val="single" w:sz="4" w:space="0" w:color="000000"/>
              <w:right w:val="single" w:sz="4" w:space="0" w:color="000000"/>
            </w:tcBorders>
            <w:shd w:val="clear" w:color="auto" w:fill="auto"/>
            <w:hideMark/>
          </w:tcPr>
          <w:p w14:paraId="43DA2C30"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Hodnocení výnosové situace</w:t>
            </w:r>
          </w:p>
        </w:tc>
        <w:tc>
          <w:tcPr>
            <w:tcW w:w="4125" w:type="dxa"/>
            <w:tcBorders>
              <w:top w:val="nil"/>
              <w:left w:val="nil"/>
              <w:bottom w:val="nil"/>
              <w:right w:val="single" w:sz="4" w:space="0" w:color="000000"/>
            </w:tcBorders>
            <w:shd w:val="clear" w:color="auto" w:fill="auto"/>
            <w:noWrap/>
            <w:vAlign w:val="bottom"/>
            <w:hideMark/>
          </w:tcPr>
          <w:p w14:paraId="23DE1969"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Kvóta vlastního kapitálu</w:t>
            </w:r>
          </w:p>
        </w:tc>
        <w:tc>
          <w:tcPr>
            <w:tcW w:w="2315" w:type="dxa"/>
            <w:tcBorders>
              <w:top w:val="nil"/>
              <w:left w:val="nil"/>
              <w:bottom w:val="single" w:sz="4" w:space="0" w:color="000000"/>
              <w:right w:val="single" w:sz="4" w:space="0" w:color="000000"/>
            </w:tcBorders>
            <w:shd w:val="clear" w:color="auto" w:fill="auto"/>
            <w:noWrap/>
            <w:vAlign w:val="bottom"/>
            <w:hideMark/>
          </w:tcPr>
          <w:p w14:paraId="1A81A12C"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K1a </w:t>
            </w:r>
            <w:r w:rsidRPr="00911A3C">
              <w:rPr>
                <w:rFonts w:ascii="Cambria Math" w:hAnsi="Cambria Math" w:cs="Cambria Math"/>
                <w:sz w:val="18"/>
                <w:szCs w:val="18"/>
              </w:rPr>
              <w:t>∈</w:t>
            </w:r>
            <w:r w:rsidRPr="00911A3C">
              <w:rPr>
                <w:rFonts w:ascii="Calibri" w:hAnsi="Calibri" w:cs="Calibri"/>
                <w:sz w:val="18"/>
                <w:szCs w:val="18"/>
              </w:rPr>
              <w:t xml:space="preserve"> (30 %; ∞)</w:t>
            </w:r>
          </w:p>
        </w:tc>
        <w:tc>
          <w:tcPr>
            <w:tcW w:w="1280" w:type="dxa"/>
            <w:tcBorders>
              <w:top w:val="nil"/>
              <w:left w:val="nil"/>
              <w:bottom w:val="single" w:sz="4" w:space="0" w:color="000000"/>
              <w:right w:val="single" w:sz="4" w:space="0" w:color="000000"/>
            </w:tcBorders>
            <w:shd w:val="clear" w:color="auto" w:fill="auto"/>
            <w:noWrap/>
            <w:vAlign w:val="center"/>
            <w:hideMark/>
          </w:tcPr>
          <w:p w14:paraId="7A10C828"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1</w:t>
            </w:r>
          </w:p>
        </w:tc>
      </w:tr>
      <w:tr w:rsidR="00192A48" w:rsidRPr="00911A3C" w14:paraId="0BDF7A18"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35F1681C"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0933D4EA"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K1a = vlastní kapitál/aktiva</w:t>
            </w:r>
          </w:p>
        </w:tc>
        <w:tc>
          <w:tcPr>
            <w:tcW w:w="2315" w:type="dxa"/>
            <w:tcBorders>
              <w:top w:val="nil"/>
              <w:left w:val="nil"/>
              <w:bottom w:val="single" w:sz="4" w:space="0" w:color="000000"/>
              <w:right w:val="single" w:sz="4" w:space="0" w:color="000000"/>
            </w:tcBorders>
            <w:shd w:val="clear" w:color="auto" w:fill="auto"/>
            <w:noWrap/>
            <w:vAlign w:val="bottom"/>
            <w:hideMark/>
          </w:tcPr>
          <w:p w14:paraId="247BC736"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K1a </w:t>
            </w:r>
            <w:r w:rsidRPr="00911A3C">
              <w:rPr>
                <w:rFonts w:ascii="Cambria Math" w:hAnsi="Cambria Math" w:cs="Cambria Math"/>
                <w:sz w:val="18"/>
                <w:szCs w:val="18"/>
              </w:rPr>
              <w:t>∈</w:t>
            </w:r>
            <w:r w:rsidRPr="00911A3C">
              <w:rPr>
                <w:rFonts w:ascii="Calibri" w:hAnsi="Calibri" w:cs="Calibri"/>
                <w:sz w:val="18"/>
                <w:szCs w:val="18"/>
              </w:rPr>
              <w:t xml:space="preserve"> (20 %; 30</w:t>
            </w:r>
            <w:proofErr w:type="gramStart"/>
            <w:r w:rsidRPr="00911A3C">
              <w:rPr>
                <w:rFonts w:ascii="Calibri" w:hAnsi="Calibri" w:cs="Calibri"/>
                <w:sz w:val="18"/>
                <w:szCs w:val="18"/>
              </w:rPr>
              <w:t>% &gt;</w:t>
            </w:r>
            <w:proofErr w:type="gramEnd"/>
            <w:r w:rsidRPr="00911A3C">
              <w:rPr>
                <w:rFonts w:ascii="Calibri" w:hAnsi="Calibri" w:cs="Calibri"/>
                <w:sz w:val="18"/>
                <w:szCs w:val="18"/>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14:paraId="3B9630EB"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2</w:t>
            </w:r>
          </w:p>
        </w:tc>
      </w:tr>
      <w:tr w:rsidR="00192A48" w:rsidRPr="00911A3C" w14:paraId="28EB67E3"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175BB294"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33DE92A9" w14:textId="77777777" w:rsidR="00192A48" w:rsidRPr="00911A3C" w:rsidRDefault="00192A48" w:rsidP="00692C7D">
            <w:pPr>
              <w:rPr>
                <w:rFonts w:ascii="Calibri" w:hAnsi="Calibri" w:cs="Calibri"/>
                <w:color w:val="000000"/>
                <w:sz w:val="18"/>
                <w:szCs w:val="18"/>
              </w:rPr>
            </w:pPr>
            <w:r w:rsidRPr="00911A3C">
              <w:rPr>
                <w:rFonts w:ascii="Calibri" w:hAnsi="Calibri" w:cs="Calibri"/>
                <w:color w:val="000000"/>
                <w:sz w:val="18"/>
                <w:szCs w:val="18"/>
              </w:rPr>
              <w:t> </w:t>
            </w:r>
          </w:p>
        </w:tc>
        <w:tc>
          <w:tcPr>
            <w:tcW w:w="2315" w:type="dxa"/>
            <w:tcBorders>
              <w:top w:val="nil"/>
              <w:left w:val="nil"/>
              <w:bottom w:val="single" w:sz="4" w:space="0" w:color="000000"/>
              <w:right w:val="single" w:sz="4" w:space="0" w:color="000000"/>
            </w:tcBorders>
            <w:shd w:val="clear" w:color="auto" w:fill="auto"/>
            <w:noWrap/>
            <w:vAlign w:val="bottom"/>
            <w:hideMark/>
          </w:tcPr>
          <w:p w14:paraId="7CAD2E63"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K1a </w:t>
            </w:r>
            <w:r w:rsidRPr="00911A3C">
              <w:rPr>
                <w:rFonts w:ascii="Cambria Math" w:hAnsi="Cambria Math" w:cs="Cambria Math"/>
                <w:sz w:val="18"/>
                <w:szCs w:val="18"/>
              </w:rPr>
              <w:t>∈</w:t>
            </w:r>
            <w:r w:rsidRPr="00911A3C">
              <w:rPr>
                <w:rFonts w:ascii="Calibri" w:hAnsi="Calibri" w:cs="Calibri"/>
                <w:sz w:val="18"/>
                <w:szCs w:val="18"/>
              </w:rPr>
              <w:t xml:space="preserve"> (10 </w:t>
            </w:r>
            <w:proofErr w:type="gramStart"/>
            <w:r w:rsidRPr="00911A3C">
              <w:rPr>
                <w:rFonts w:ascii="Calibri" w:hAnsi="Calibri" w:cs="Calibri"/>
                <w:sz w:val="18"/>
                <w:szCs w:val="18"/>
              </w:rPr>
              <w:t>% ;</w:t>
            </w:r>
            <w:proofErr w:type="gramEnd"/>
            <w:r w:rsidRPr="00911A3C">
              <w:rPr>
                <w:rFonts w:ascii="Calibri" w:hAnsi="Calibri" w:cs="Calibri"/>
                <w:sz w:val="18"/>
                <w:szCs w:val="18"/>
              </w:rPr>
              <w:t xml:space="preserve"> 20% &gt;</w:t>
            </w:r>
          </w:p>
        </w:tc>
        <w:tc>
          <w:tcPr>
            <w:tcW w:w="1280" w:type="dxa"/>
            <w:tcBorders>
              <w:top w:val="nil"/>
              <w:left w:val="nil"/>
              <w:bottom w:val="single" w:sz="4" w:space="0" w:color="000000"/>
              <w:right w:val="single" w:sz="4" w:space="0" w:color="000000"/>
            </w:tcBorders>
            <w:shd w:val="clear" w:color="auto" w:fill="auto"/>
            <w:noWrap/>
            <w:vAlign w:val="center"/>
            <w:hideMark/>
          </w:tcPr>
          <w:p w14:paraId="1AD999BB"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3</w:t>
            </w:r>
          </w:p>
        </w:tc>
      </w:tr>
      <w:tr w:rsidR="00192A48" w:rsidRPr="00911A3C" w14:paraId="28F78467"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69FD37D8"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32544524" w14:textId="77777777" w:rsidR="00192A48" w:rsidRPr="00911A3C" w:rsidRDefault="00192A48" w:rsidP="00692C7D">
            <w:pPr>
              <w:rPr>
                <w:rFonts w:ascii="Calibri" w:hAnsi="Calibri" w:cs="Calibri"/>
                <w:color w:val="000000"/>
                <w:sz w:val="18"/>
                <w:szCs w:val="18"/>
              </w:rPr>
            </w:pPr>
            <w:r w:rsidRPr="00911A3C">
              <w:rPr>
                <w:rFonts w:ascii="Calibri" w:hAnsi="Calibri" w:cs="Calibri"/>
                <w:color w:val="000000"/>
                <w:sz w:val="18"/>
                <w:szCs w:val="18"/>
              </w:rPr>
              <w:t> </w:t>
            </w:r>
          </w:p>
        </w:tc>
        <w:tc>
          <w:tcPr>
            <w:tcW w:w="2315" w:type="dxa"/>
            <w:tcBorders>
              <w:top w:val="nil"/>
              <w:left w:val="nil"/>
              <w:bottom w:val="single" w:sz="4" w:space="0" w:color="000000"/>
              <w:right w:val="single" w:sz="4" w:space="0" w:color="000000"/>
            </w:tcBorders>
            <w:shd w:val="clear" w:color="auto" w:fill="auto"/>
            <w:noWrap/>
            <w:vAlign w:val="bottom"/>
            <w:hideMark/>
          </w:tcPr>
          <w:p w14:paraId="65ED5097"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K1a </w:t>
            </w:r>
            <w:r w:rsidRPr="00911A3C">
              <w:rPr>
                <w:rFonts w:ascii="Cambria Math" w:hAnsi="Cambria Math" w:cs="Cambria Math"/>
                <w:sz w:val="18"/>
                <w:szCs w:val="18"/>
              </w:rPr>
              <w:t>∈</w:t>
            </w:r>
            <w:r w:rsidRPr="00911A3C">
              <w:rPr>
                <w:rFonts w:ascii="Calibri" w:hAnsi="Calibri" w:cs="Calibri"/>
                <w:sz w:val="18"/>
                <w:szCs w:val="18"/>
              </w:rPr>
              <w:t xml:space="preserve"> (0 </w:t>
            </w:r>
            <w:proofErr w:type="gramStart"/>
            <w:r w:rsidRPr="00911A3C">
              <w:rPr>
                <w:rFonts w:ascii="Calibri" w:hAnsi="Calibri" w:cs="Calibri"/>
                <w:sz w:val="18"/>
                <w:szCs w:val="18"/>
              </w:rPr>
              <w:t>= ;</w:t>
            </w:r>
            <w:proofErr w:type="gramEnd"/>
            <w:r w:rsidRPr="00911A3C">
              <w:rPr>
                <w:rFonts w:ascii="Calibri" w:hAnsi="Calibri" w:cs="Calibri"/>
                <w:sz w:val="18"/>
                <w:szCs w:val="18"/>
              </w:rPr>
              <w:t xml:space="preserve"> 10% &gt;</w:t>
            </w:r>
          </w:p>
        </w:tc>
        <w:tc>
          <w:tcPr>
            <w:tcW w:w="1280" w:type="dxa"/>
            <w:tcBorders>
              <w:top w:val="nil"/>
              <w:left w:val="nil"/>
              <w:bottom w:val="single" w:sz="4" w:space="0" w:color="000000"/>
              <w:right w:val="single" w:sz="4" w:space="0" w:color="000000"/>
            </w:tcBorders>
            <w:shd w:val="clear" w:color="auto" w:fill="auto"/>
            <w:noWrap/>
            <w:vAlign w:val="center"/>
            <w:hideMark/>
          </w:tcPr>
          <w:p w14:paraId="5C399AE1"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4</w:t>
            </w:r>
          </w:p>
        </w:tc>
      </w:tr>
      <w:tr w:rsidR="00192A48" w:rsidRPr="00911A3C" w14:paraId="2E1E54FE"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3A9F3504" w14:textId="77777777" w:rsidR="00192A48" w:rsidRPr="00911A3C" w:rsidRDefault="00192A48" w:rsidP="00692C7D">
            <w:pPr>
              <w:rPr>
                <w:rFonts w:ascii="Calibri" w:hAnsi="Calibri" w:cs="Calibri"/>
                <w:sz w:val="18"/>
                <w:szCs w:val="18"/>
              </w:rPr>
            </w:pPr>
          </w:p>
        </w:tc>
        <w:tc>
          <w:tcPr>
            <w:tcW w:w="4125" w:type="dxa"/>
            <w:tcBorders>
              <w:top w:val="nil"/>
              <w:left w:val="nil"/>
              <w:bottom w:val="single" w:sz="4" w:space="0" w:color="000000"/>
              <w:right w:val="single" w:sz="4" w:space="0" w:color="000000"/>
            </w:tcBorders>
            <w:shd w:val="clear" w:color="auto" w:fill="auto"/>
            <w:noWrap/>
            <w:vAlign w:val="bottom"/>
            <w:hideMark/>
          </w:tcPr>
          <w:p w14:paraId="08C1ACE1" w14:textId="77777777" w:rsidR="00192A48" w:rsidRPr="00911A3C" w:rsidRDefault="00192A48" w:rsidP="00692C7D">
            <w:pPr>
              <w:rPr>
                <w:rFonts w:ascii="Calibri" w:hAnsi="Calibri" w:cs="Calibri"/>
                <w:color w:val="000000"/>
                <w:sz w:val="18"/>
                <w:szCs w:val="18"/>
              </w:rPr>
            </w:pPr>
            <w:r w:rsidRPr="00911A3C">
              <w:rPr>
                <w:rFonts w:ascii="Calibri" w:hAnsi="Calibri" w:cs="Calibri"/>
                <w:color w:val="000000"/>
                <w:sz w:val="18"/>
                <w:szCs w:val="18"/>
              </w:rPr>
              <w:t> </w:t>
            </w:r>
          </w:p>
        </w:tc>
        <w:tc>
          <w:tcPr>
            <w:tcW w:w="2315" w:type="dxa"/>
            <w:tcBorders>
              <w:top w:val="nil"/>
              <w:left w:val="nil"/>
              <w:bottom w:val="single" w:sz="4" w:space="0" w:color="000000"/>
              <w:right w:val="single" w:sz="4" w:space="0" w:color="000000"/>
            </w:tcBorders>
            <w:shd w:val="clear" w:color="auto" w:fill="auto"/>
            <w:noWrap/>
            <w:vAlign w:val="bottom"/>
            <w:hideMark/>
          </w:tcPr>
          <w:p w14:paraId="0911DFBA"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K1a </w:t>
            </w:r>
            <w:r w:rsidRPr="00911A3C">
              <w:rPr>
                <w:rFonts w:ascii="Cambria Math" w:hAnsi="Cambria Math" w:cs="Cambria Math"/>
                <w:sz w:val="18"/>
                <w:szCs w:val="18"/>
              </w:rPr>
              <w:t>∈</w:t>
            </w:r>
            <w:r w:rsidRPr="00911A3C">
              <w:rPr>
                <w:rFonts w:ascii="Calibri" w:hAnsi="Calibri" w:cs="Calibri"/>
                <w:sz w:val="18"/>
                <w:szCs w:val="18"/>
              </w:rPr>
              <w:t xml:space="preserve"> </w:t>
            </w:r>
            <w:proofErr w:type="gramStart"/>
            <w:r w:rsidRPr="00911A3C">
              <w:rPr>
                <w:rFonts w:ascii="Calibri" w:hAnsi="Calibri" w:cs="Calibri"/>
                <w:sz w:val="18"/>
                <w:szCs w:val="18"/>
              </w:rPr>
              <w:t>( -</w:t>
            </w:r>
            <w:proofErr w:type="gramEnd"/>
            <w:r w:rsidRPr="00911A3C">
              <w:rPr>
                <w:rFonts w:ascii="Calibri" w:hAnsi="Calibri" w:cs="Calibri"/>
                <w:sz w:val="18"/>
                <w:szCs w:val="18"/>
              </w:rPr>
              <w:t xml:space="preserve"> ∞ ; 0% &gt;</w:t>
            </w:r>
          </w:p>
        </w:tc>
        <w:tc>
          <w:tcPr>
            <w:tcW w:w="1280" w:type="dxa"/>
            <w:tcBorders>
              <w:top w:val="nil"/>
              <w:left w:val="nil"/>
              <w:bottom w:val="single" w:sz="4" w:space="0" w:color="000000"/>
              <w:right w:val="single" w:sz="4" w:space="0" w:color="000000"/>
            </w:tcBorders>
            <w:shd w:val="clear" w:color="auto" w:fill="auto"/>
            <w:noWrap/>
            <w:vAlign w:val="center"/>
            <w:hideMark/>
          </w:tcPr>
          <w:p w14:paraId="0DC08797"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5</w:t>
            </w:r>
          </w:p>
        </w:tc>
      </w:tr>
      <w:tr w:rsidR="00192A48" w:rsidRPr="00911A3C" w14:paraId="3722919C"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5CAF6365"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4F8512B3"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Doba splácení dluhu z cash </w:t>
            </w:r>
            <w:proofErr w:type="spellStart"/>
            <w:r w:rsidRPr="00911A3C">
              <w:rPr>
                <w:rFonts w:ascii="Calibri" w:hAnsi="Calibri" w:cs="Calibri"/>
                <w:sz w:val="18"/>
                <w:szCs w:val="18"/>
              </w:rPr>
              <w:t>flow</w:t>
            </w:r>
            <w:proofErr w:type="spellEnd"/>
          </w:p>
        </w:tc>
        <w:tc>
          <w:tcPr>
            <w:tcW w:w="2315" w:type="dxa"/>
            <w:tcBorders>
              <w:top w:val="nil"/>
              <w:left w:val="nil"/>
              <w:bottom w:val="single" w:sz="4" w:space="0" w:color="000000"/>
              <w:right w:val="single" w:sz="4" w:space="0" w:color="000000"/>
            </w:tcBorders>
            <w:shd w:val="clear" w:color="auto" w:fill="auto"/>
            <w:noWrap/>
            <w:vAlign w:val="bottom"/>
            <w:hideMark/>
          </w:tcPr>
          <w:p w14:paraId="3F2B4447"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K1b </w:t>
            </w:r>
            <w:r w:rsidRPr="00911A3C">
              <w:rPr>
                <w:rFonts w:ascii="Cambria Math" w:hAnsi="Cambria Math" w:cs="Cambria Math"/>
                <w:sz w:val="18"/>
                <w:szCs w:val="18"/>
              </w:rPr>
              <w:t>∈</w:t>
            </w:r>
            <w:r w:rsidRPr="00911A3C">
              <w:rPr>
                <w:rFonts w:ascii="Calibri" w:hAnsi="Calibri" w:cs="Calibri"/>
                <w:sz w:val="18"/>
                <w:szCs w:val="18"/>
              </w:rPr>
              <w:t xml:space="preserve"> (- </w:t>
            </w:r>
            <w:proofErr w:type="gramStart"/>
            <w:r w:rsidRPr="00911A3C">
              <w:rPr>
                <w:rFonts w:ascii="Calibri" w:hAnsi="Calibri" w:cs="Calibri"/>
                <w:sz w:val="18"/>
                <w:szCs w:val="18"/>
              </w:rPr>
              <w:t>∞ ;</w:t>
            </w:r>
            <w:proofErr w:type="gramEnd"/>
            <w:r w:rsidRPr="00911A3C">
              <w:rPr>
                <w:rFonts w:ascii="Calibri" w:hAnsi="Calibri" w:cs="Calibri"/>
                <w:sz w:val="18"/>
                <w:szCs w:val="18"/>
              </w:rPr>
              <w:t xml:space="preserve"> 3 roky)</w:t>
            </w:r>
          </w:p>
        </w:tc>
        <w:tc>
          <w:tcPr>
            <w:tcW w:w="1280" w:type="dxa"/>
            <w:tcBorders>
              <w:top w:val="nil"/>
              <w:left w:val="nil"/>
              <w:bottom w:val="single" w:sz="4" w:space="0" w:color="000000"/>
              <w:right w:val="single" w:sz="4" w:space="0" w:color="000000"/>
            </w:tcBorders>
            <w:shd w:val="clear" w:color="auto" w:fill="auto"/>
            <w:noWrap/>
            <w:vAlign w:val="center"/>
            <w:hideMark/>
          </w:tcPr>
          <w:p w14:paraId="79E73D2B"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1</w:t>
            </w:r>
          </w:p>
        </w:tc>
      </w:tr>
      <w:tr w:rsidR="00192A48" w:rsidRPr="00911A3C" w14:paraId="576018DA"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4438D23B"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52E602FD"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K1b = závazky/ provozní cash </w:t>
            </w:r>
            <w:proofErr w:type="spellStart"/>
            <w:r w:rsidRPr="00911A3C">
              <w:rPr>
                <w:rFonts w:ascii="Calibri" w:hAnsi="Calibri" w:cs="Calibri"/>
                <w:sz w:val="18"/>
                <w:szCs w:val="18"/>
              </w:rPr>
              <w:t>flow</w:t>
            </w:r>
            <w:proofErr w:type="spellEnd"/>
          </w:p>
        </w:tc>
        <w:tc>
          <w:tcPr>
            <w:tcW w:w="2315" w:type="dxa"/>
            <w:tcBorders>
              <w:top w:val="nil"/>
              <w:left w:val="nil"/>
              <w:bottom w:val="single" w:sz="4" w:space="0" w:color="000000"/>
              <w:right w:val="single" w:sz="4" w:space="0" w:color="000000"/>
            </w:tcBorders>
            <w:shd w:val="clear" w:color="auto" w:fill="auto"/>
            <w:noWrap/>
            <w:vAlign w:val="bottom"/>
            <w:hideMark/>
          </w:tcPr>
          <w:p w14:paraId="5D0D90C8"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K1b </w:t>
            </w:r>
            <w:r w:rsidRPr="00911A3C">
              <w:rPr>
                <w:rFonts w:ascii="Cambria Math" w:hAnsi="Cambria Math" w:cs="Cambria Math"/>
                <w:sz w:val="18"/>
                <w:szCs w:val="18"/>
              </w:rPr>
              <w:t>∈</w:t>
            </w:r>
            <w:r w:rsidRPr="00911A3C">
              <w:rPr>
                <w:rFonts w:ascii="Calibri" w:hAnsi="Calibri" w:cs="Calibri"/>
                <w:sz w:val="18"/>
                <w:szCs w:val="18"/>
              </w:rPr>
              <w:t xml:space="preserve"> &lt;3 </w:t>
            </w:r>
            <w:proofErr w:type="gramStart"/>
            <w:r w:rsidRPr="00911A3C">
              <w:rPr>
                <w:rFonts w:ascii="Calibri" w:hAnsi="Calibri" w:cs="Calibri"/>
                <w:sz w:val="18"/>
                <w:szCs w:val="18"/>
              </w:rPr>
              <w:t>roky ;</w:t>
            </w:r>
            <w:proofErr w:type="gramEnd"/>
            <w:r w:rsidRPr="00911A3C">
              <w:rPr>
                <w:rFonts w:ascii="Calibri" w:hAnsi="Calibri" w:cs="Calibri"/>
                <w:sz w:val="18"/>
                <w:szCs w:val="18"/>
              </w:rPr>
              <w:t xml:space="preserve"> 5 let)</w:t>
            </w:r>
          </w:p>
        </w:tc>
        <w:tc>
          <w:tcPr>
            <w:tcW w:w="1280" w:type="dxa"/>
            <w:tcBorders>
              <w:top w:val="nil"/>
              <w:left w:val="nil"/>
              <w:bottom w:val="single" w:sz="4" w:space="0" w:color="000000"/>
              <w:right w:val="single" w:sz="4" w:space="0" w:color="000000"/>
            </w:tcBorders>
            <w:shd w:val="clear" w:color="auto" w:fill="auto"/>
            <w:noWrap/>
            <w:vAlign w:val="center"/>
            <w:hideMark/>
          </w:tcPr>
          <w:p w14:paraId="6C781F92"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2</w:t>
            </w:r>
          </w:p>
        </w:tc>
      </w:tr>
      <w:tr w:rsidR="00192A48" w:rsidRPr="00911A3C" w14:paraId="460827FE"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1CA643EE"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3188C80B" w14:textId="77777777" w:rsidR="00192A48" w:rsidRPr="00911A3C" w:rsidRDefault="00192A48" w:rsidP="00692C7D">
            <w:pPr>
              <w:rPr>
                <w:rFonts w:ascii="Calibri" w:hAnsi="Calibri" w:cs="Calibri"/>
                <w:color w:val="000000"/>
                <w:sz w:val="18"/>
                <w:szCs w:val="18"/>
              </w:rPr>
            </w:pPr>
            <w:r w:rsidRPr="00911A3C">
              <w:rPr>
                <w:rFonts w:ascii="Calibri" w:hAnsi="Calibri" w:cs="Calibri"/>
                <w:color w:val="000000"/>
                <w:sz w:val="18"/>
                <w:szCs w:val="18"/>
              </w:rPr>
              <w:t> </w:t>
            </w:r>
          </w:p>
        </w:tc>
        <w:tc>
          <w:tcPr>
            <w:tcW w:w="2315" w:type="dxa"/>
            <w:tcBorders>
              <w:top w:val="nil"/>
              <w:left w:val="nil"/>
              <w:bottom w:val="single" w:sz="4" w:space="0" w:color="000000"/>
              <w:right w:val="single" w:sz="4" w:space="0" w:color="000000"/>
            </w:tcBorders>
            <w:shd w:val="clear" w:color="auto" w:fill="auto"/>
            <w:noWrap/>
            <w:vAlign w:val="bottom"/>
            <w:hideMark/>
          </w:tcPr>
          <w:p w14:paraId="676F2BE1"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K1b </w:t>
            </w:r>
            <w:r w:rsidRPr="00911A3C">
              <w:rPr>
                <w:rFonts w:ascii="Cambria Math" w:hAnsi="Cambria Math" w:cs="Cambria Math"/>
                <w:sz w:val="18"/>
                <w:szCs w:val="18"/>
              </w:rPr>
              <w:t>∈</w:t>
            </w:r>
            <w:r w:rsidRPr="00911A3C">
              <w:rPr>
                <w:rFonts w:ascii="Calibri" w:hAnsi="Calibri" w:cs="Calibri"/>
                <w:sz w:val="18"/>
                <w:szCs w:val="18"/>
              </w:rPr>
              <w:t xml:space="preserve"> &lt;5 </w:t>
            </w:r>
            <w:proofErr w:type="gramStart"/>
            <w:r w:rsidRPr="00911A3C">
              <w:rPr>
                <w:rFonts w:ascii="Calibri" w:hAnsi="Calibri" w:cs="Calibri"/>
                <w:sz w:val="18"/>
                <w:szCs w:val="18"/>
              </w:rPr>
              <w:t>let ;</w:t>
            </w:r>
            <w:proofErr w:type="gramEnd"/>
            <w:r w:rsidRPr="00911A3C">
              <w:rPr>
                <w:rFonts w:ascii="Calibri" w:hAnsi="Calibri" w:cs="Calibri"/>
                <w:sz w:val="18"/>
                <w:szCs w:val="18"/>
              </w:rPr>
              <w:t xml:space="preserve"> 12 let)</w:t>
            </w:r>
          </w:p>
        </w:tc>
        <w:tc>
          <w:tcPr>
            <w:tcW w:w="1280" w:type="dxa"/>
            <w:tcBorders>
              <w:top w:val="nil"/>
              <w:left w:val="nil"/>
              <w:bottom w:val="single" w:sz="4" w:space="0" w:color="000000"/>
              <w:right w:val="single" w:sz="4" w:space="0" w:color="000000"/>
            </w:tcBorders>
            <w:shd w:val="clear" w:color="auto" w:fill="auto"/>
            <w:noWrap/>
            <w:vAlign w:val="center"/>
            <w:hideMark/>
          </w:tcPr>
          <w:p w14:paraId="2EF3476F"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3</w:t>
            </w:r>
          </w:p>
        </w:tc>
      </w:tr>
      <w:tr w:rsidR="00192A48" w:rsidRPr="00911A3C" w14:paraId="29A7F5E2"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41F31DBB"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26C85C56" w14:textId="77777777" w:rsidR="00192A48" w:rsidRPr="00911A3C" w:rsidRDefault="00192A48" w:rsidP="00692C7D">
            <w:pPr>
              <w:rPr>
                <w:rFonts w:ascii="Calibri" w:hAnsi="Calibri" w:cs="Calibri"/>
                <w:color w:val="000000"/>
                <w:sz w:val="18"/>
                <w:szCs w:val="18"/>
              </w:rPr>
            </w:pPr>
            <w:r w:rsidRPr="00911A3C">
              <w:rPr>
                <w:rFonts w:ascii="Calibri" w:hAnsi="Calibri" w:cs="Calibri"/>
                <w:color w:val="000000"/>
                <w:sz w:val="18"/>
                <w:szCs w:val="18"/>
              </w:rPr>
              <w:t> </w:t>
            </w:r>
          </w:p>
        </w:tc>
        <w:tc>
          <w:tcPr>
            <w:tcW w:w="2315" w:type="dxa"/>
            <w:tcBorders>
              <w:top w:val="nil"/>
              <w:left w:val="nil"/>
              <w:bottom w:val="single" w:sz="4" w:space="0" w:color="000000"/>
              <w:right w:val="single" w:sz="4" w:space="0" w:color="000000"/>
            </w:tcBorders>
            <w:shd w:val="clear" w:color="auto" w:fill="auto"/>
            <w:noWrap/>
            <w:vAlign w:val="bottom"/>
            <w:hideMark/>
          </w:tcPr>
          <w:p w14:paraId="6F8B1B11"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K1b </w:t>
            </w:r>
            <w:r w:rsidRPr="00911A3C">
              <w:rPr>
                <w:rFonts w:ascii="Cambria Math" w:hAnsi="Cambria Math" w:cs="Cambria Math"/>
                <w:sz w:val="18"/>
                <w:szCs w:val="18"/>
              </w:rPr>
              <w:t>∈</w:t>
            </w:r>
            <w:r w:rsidRPr="00911A3C">
              <w:rPr>
                <w:rFonts w:ascii="Calibri" w:hAnsi="Calibri" w:cs="Calibri"/>
                <w:sz w:val="18"/>
                <w:szCs w:val="18"/>
              </w:rPr>
              <w:t xml:space="preserve"> &lt;12 </w:t>
            </w:r>
            <w:proofErr w:type="gramStart"/>
            <w:r w:rsidRPr="00911A3C">
              <w:rPr>
                <w:rFonts w:ascii="Calibri" w:hAnsi="Calibri" w:cs="Calibri"/>
                <w:sz w:val="18"/>
                <w:szCs w:val="18"/>
              </w:rPr>
              <w:t>let ;</w:t>
            </w:r>
            <w:proofErr w:type="gramEnd"/>
            <w:r w:rsidRPr="00911A3C">
              <w:rPr>
                <w:rFonts w:ascii="Calibri" w:hAnsi="Calibri" w:cs="Calibri"/>
                <w:sz w:val="18"/>
                <w:szCs w:val="18"/>
              </w:rPr>
              <w:t xml:space="preserve"> 30 let)</w:t>
            </w:r>
          </w:p>
        </w:tc>
        <w:tc>
          <w:tcPr>
            <w:tcW w:w="1280" w:type="dxa"/>
            <w:tcBorders>
              <w:top w:val="nil"/>
              <w:left w:val="nil"/>
              <w:bottom w:val="single" w:sz="4" w:space="0" w:color="000000"/>
              <w:right w:val="single" w:sz="4" w:space="0" w:color="000000"/>
            </w:tcBorders>
            <w:shd w:val="clear" w:color="auto" w:fill="auto"/>
            <w:noWrap/>
            <w:vAlign w:val="center"/>
            <w:hideMark/>
          </w:tcPr>
          <w:p w14:paraId="469A547C"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4</w:t>
            </w:r>
          </w:p>
        </w:tc>
      </w:tr>
      <w:tr w:rsidR="00192A48" w:rsidRPr="00911A3C" w14:paraId="4D7AF96A"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2B90BAF7" w14:textId="77777777" w:rsidR="00192A48" w:rsidRPr="00911A3C" w:rsidRDefault="00192A48" w:rsidP="00692C7D">
            <w:pPr>
              <w:rPr>
                <w:rFonts w:ascii="Calibri" w:hAnsi="Calibri" w:cs="Calibri"/>
                <w:sz w:val="18"/>
                <w:szCs w:val="18"/>
              </w:rPr>
            </w:pPr>
          </w:p>
        </w:tc>
        <w:tc>
          <w:tcPr>
            <w:tcW w:w="4125" w:type="dxa"/>
            <w:tcBorders>
              <w:top w:val="nil"/>
              <w:left w:val="nil"/>
              <w:bottom w:val="single" w:sz="4" w:space="0" w:color="000000"/>
              <w:right w:val="single" w:sz="4" w:space="0" w:color="000000"/>
            </w:tcBorders>
            <w:shd w:val="clear" w:color="auto" w:fill="auto"/>
            <w:noWrap/>
            <w:vAlign w:val="bottom"/>
            <w:hideMark/>
          </w:tcPr>
          <w:p w14:paraId="6A6163BB" w14:textId="77777777" w:rsidR="00192A48" w:rsidRPr="00911A3C" w:rsidRDefault="00192A48" w:rsidP="00692C7D">
            <w:pPr>
              <w:rPr>
                <w:rFonts w:ascii="Calibri" w:hAnsi="Calibri" w:cs="Calibri"/>
                <w:color w:val="000000"/>
                <w:sz w:val="18"/>
                <w:szCs w:val="18"/>
              </w:rPr>
            </w:pPr>
            <w:r w:rsidRPr="00911A3C">
              <w:rPr>
                <w:rFonts w:ascii="Calibri" w:hAnsi="Calibri" w:cs="Calibri"/>
                <w:color w:val="000000"/>
                <w:sz w:val="18"/>
                <w:szCs w:val="18"/>
              </w:rPr>
              <w:t> </w:t>
            </w:r>
          </w:p>
        </w:tc>
        <w:tc>
          <w:tcPr>
            <w:tcW w:w="2315" w:type="dxa"/>
            <w:tcBorders>
              <w:top w:val="nil"/>
              <w:left w:val="nil"/>
              <w:bottom w:val="single" w:sz="4" w:space="0" w:color="000000"/>
              <w:right w:val="single" w:sz="4" w:space="0" w:color="000000"/>
            </w:tcBorders>
            <w:shd w:val="clear" w:color="auto" w:fill="auto"/>
            <w:noWrap/>
            <w:vAlign w:val="bottom"/>
            <w:hideMark/>
          </w:tcPr>
          <w:p w14:paraId="353BDA25"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K1b </w:t>
            </w:r>
            <w:r w:rsidRPr="00911A3C">
              <w:rPr>
                <w:rFonts w:ascii="Cambria Math" w:hAnsi="Cambria Math" w:cs="Cambria Math"/>
                <w:sz w:val="18"/>
                <w:szCs w:val="18"/>
              </w:rPr>
              <w:t>∈</w:t>
            </w:r>
            <w:r w:rsidRPr="00911A3C">
              <w:rPr>
                <w:rFonts w:ascii="Calibri" w:hAnsi="Calibri" w:cs="Calibri"/>
                <w:sz w:val="18"/>
                <w:szCs w:val="18"/>
              </w:rPr>
              <w:t xml:space="preserve"> &lt;30 </w:t>
            </w:r>
            <w:proofErr w:type="gramStart"/>
            <w:r w:rsidRPr="00911A3C">
              <w:rPr>
                <w:rFonts w:ascii="Calibri" w:hAnsi="Calibri" w:cs="Calibri"/>
                <w:sz w:val="18"/>
                <w:szCs w:val="18"/>
              </w:rPr>
              <w:t>let ;</w:t>
            </w:r>
            <w:proofErr w:type="gramEnd"/>
            <w:r w:rsidRPr="00911A3C">
              <w:rPr>
                <w:rFonts w:ascii="Calibri" w:hAnsi="Calibri" w:cs="Calibri"/>
                <w:sz w:val="18"/>
                <w:szCs w:val="18"/>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14:paraId="542C95C8"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5</w:t>
            </w:r>
          </w:p>
        </w:tc>
      </w:tr>
      <w:tr w:rsidR="00192A48" w:rsidRPr="00911A3C" w14:paraId="7D53C37B" w14:textId="77777777" w:rsidTr="00692C7D">
        <w:trPr>
          <w:trHeight w:val="170"/>
        </w:trPr>
        <w:tc>
          <w:tcPr>
            <w:tcW w:w="1127" w:type="dxa"/>
            <w:vMerge w:val="restart"/>
            <w:tcBorders>
              <w:top w:val="nil"/>
              <w:left w:val="single" w:sz="4" w:space="0" w:color="000000"/>
              <w:bottom w:val="single" w:sz="4" w:space="0" w:color="000000"/>
              <w:right w:val="single" w:sz="4" w:space="0" w:color="000000"/>
            </w:tcBorders>
            <w:shd w:val="clear" w:color="auto" w:fill="auto"/>
            <w:hideMark/>
          </w:tcPr>
          <w:p w14:paraId="01BF3699"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Hodnocení finanční                               stability </w:t>
            </w:r>
          </w:p>
        </w:tc>
        <w:tc>
          <w:tcPr>
            <w:tcW w:w="4125" w:type="dxa"/>
            <w:tcBorders>
              <w:top w:val="nil"/>
              <w:left w:val="nil"/>
              <w:bottom w:val="nil"/>
              <w:right w:val="single" w:sz="4" w:space="0" w:color="000000"/>
            </w:tcBorders>
            <w:shd w:val="clear" w:color="auto" w:fill="auto"/>
            <w:noWrap/>
            <w:vAlign w:val="bottom"/>
            <w:hideMark/>
          </w:tcPr>
          <w:p w14:paraId="1F9E2BF4"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Cash </w:t>
            </w:r>
            <w:proofErr w:type="spellStart"/>
            <w:r w:rsidRPr="00911A3C">
              <w:rPr>
                <w:rFonts w:ascii="Calibri" w:hAnsi="Calibri" w:cs="Calibri"/>
                <w:sz w:val="18"/>
                <w:szCs w:val="18"/>
              </w:rPr>
              <w:t>flow</w:t>
            </w:r>
            <w:proofErr w:type="spellEnd"/>
            <w:r w:rsidRPr="00911A3C">
              <w:rPr>
                <w:rFonts w:ascii="Calibri" w:hAnsi="Calibri" w:cs="Calibri"/>
                <w:sz w:val="18"/>
                <w:szCs w:val="18"/>
              </w:rPr>
              <w:t xml:space="preserve"> v tržbách</w:t>
            </w:r>
          </w:p>
        </w:tc>
        <w:tc>
          <w:tcPr>
            <w:tcW w:w="2315" w:type="dxa"/>
            <w:tcBorders>
              <w:top w:val="nil"/>
              <w:left w:val="nil"/>
              <w:bottom w:val="single" w:sz="4" w:space="0" w:color="000000"/>
              <w:right w:val="single" w:sz="4" w:space="0" w:color="000000"/>
            </w:tcBorders>
            <w:shd w:val="clear" w:color="auto" w:fill="auto"/>
            <w:noWrap/>
            <w:vAlign w:val="bottom"/>
            <w:hideMark/>
          </w:tcPr>
          <w:p w14:paraId="1208F51B"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K1c </w:t>
            </w:r>
            <w:r w:rsidRPr="00911A3C">
              <w:rPr>
                <w:rFonts w:ascii="Cambria Math" w:hAnsi="Cambria Math" w:cs="Cambria Math"/>
                <w:sz w:val="18"/>
                <w:szCs w:val="18"/>
              </w:rPr>
              <w:t>∈</w:t>
            </w:r>
            <w:r w:rsidRPr="00911A3C">
              <w:rPr>
                <w:rFonts w:ascii="Calibri" w:hAnsi="Calibri" w:cs="Calibri"/>
                <w:sz w:val="18"/>
                <w:szCs w:val="18"/>
              </w:rPr>
              <w:t xml:space="preserve"> (10 </w:t>
            </w:r>
            <w:proofErr w:type="gramStart"/>
            <w:r w:rsidRPr="00911A3C">
              <w:rPr>
                <w:rFonts w:ascii="Calibri" w:hAnsi="Calibri" w:cs="Calibri"/>
                <w:sz w:val="18"/>
                <w:szCs w:val="18"/>
              </w:rPr>
              <w:t>% ;</w:t>
            </w:r>
            <w:proofErr w:type="gramEnd"/>
            <w:r w:rsidRPr="00911A3C">
              <w:rPr>
                <w:rFonts w:ascii="Calibri" w:hAnsi="Calibri" w:cs="Calibri"/>
                <w:sz w:val="18"/>
                <w:szCs w:val="18"/>
              </w:rPr>
              <w:t xml:space="preserve"> ∞)</w:t>
            </w:r>
          </w:p>
        </w:tc>
        <w:tc>
          <w:tcPr>
            <w:tcW w:w="1280" w:type="dxa"/>
            <w:tcBorders>
              <w:top w:val="nil"/>
              <w:left w:val="nil"/>
              <w:bottom w:val="single" w:sz="4" w:space="0" w:color="000000"/>
              <w:right w:val="single" w:sz="4" w:space="0" w:color="000000"/>
            </w:tcBorders>
            <w:shd w:val="clear" w:color="auto" w:fill="auto"/>
            <w:noWrap/>
            <w:vAlign w:val="center"/>
            <w:hideMark/>
          </w:tcPr>
          <w:p w14:paraId="7CAFBF88"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1</w:t>
            </w:r>
          </w:p>
        </w:tc>
      </w:tr>
      <w:tr w:rsidR="00192A48" w:rsidRPr="00911A3C" w14:paraId="6BA1EE08"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117F4849"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5B04E312"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K1c = provozní cash </w:t>
            </w:r>
            <w:proofErr w:type="spellStart"/>
            <w:r w:rsidRPr="00911A3C">
              <w:rPr>
                <w:rFonts w:ascii="Calibri" w:hAnsi="Calibri" w:cs="Calibri"/>
                <w:sz w:val="18"/>
                <w:szCs w:val="18"/>
              </w:rPr>
              <w:t>flow</w:t>
            </w:r>
            <w:proofErr w:type="spellEnd"/>
            <w:r w:rsidRPr="00911A3C">
              <w:rPr>
                <w:rFonts w:ascii="Calibri" w:hAnsi="Calibri" w:cs="Calibri"/>
                <w:sz w:val="18"/>
                <w:szCs w:val="18"/>
              </w:rPr>
              <w:t xml:space="preserve">/tržby </w:t>
            </w:r>
          </w:p>
        </w:tc>
        <w:tc>
          <w:tcPr>
            <w:tcW w:w="2315" w:type="dxa"/>
            <w:tcBorders>
              <w:top w:val="nil"/>
              <w:left w:val="nil"/>
              <w:bottom w:val="single" w:sz="4" w:space="0" w:color="000000"/>
              <w:right w:val="single" w:sz="4" w:space="0" w:color="000000"/>
            </w:tcBorders>
            <w:shd w:val="clear" w:color="auto" w:fill="auto"/>
            <w:noWrap/>
            <w:vAlign w:val="bottom"/>
            <w:hideMark/>
          </w:tcPr>
          <w:p w14:paraId="65881F79"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K1c </w:t>
            </w:r>
            <w:r w:rsidRPr="00911A3C">
              <w:rPr>
                <w:rFonts w:ascii="Cambria Math" w:hAnsi="Cambria Math" w:cs="Cambria Math"/>
                <w:sz w:val="18"/>
                <w:szCs w:val="18"/>
              </w:rPr>
              <w:t>∈</w:t>
            </w:r>
            <w:r w:rsidRPr="00911A3C">
              <w:rPr>
                <w:rFonts w:ascii="Calibri" w:hAnsi="Calibri" w:cs="Calibri"/>
                <w:sz w:val="18"/>
                <w:szCs w:val="18"/>
              </w:rPr>
              <w:t xml:space="preserve"> (8 </w:t>
            </w:r>
            <w:proofErr w:type="gramStart"/>
            <w:r w:rsidRPr="00911A3C">
              <w:rPr>
                <w:rFonts w:ascii="Calibri" w:hAnsi="Calibri" w:cs="Calibri"/>
                <w:sz w:val="18"/>
                <w:szCs w:val="18"/>
              </w:rPr>
              <w:t>% ;</w:t>
            </w:r>
            <w:proofErr w:type="gramEnd"/>
            <w:r w:rsidRPr="00911A3C">
              <w:rPr>
                <w:rFonts w:ascii="Calibri" w:hAnsi="Calibri" w:cs="Calibri"/>
                <w:sz w:val="18"/>
                <w:szCs w:val="18"/>
              </w:rPr>
              <w:t xml:space="preserve"> 10%&gt;</w:t>
            </w:r>
          </w:p>
        </w:tc>
        <w:tc>
          <w:tcPr>
            <w:tcW w:w="1280" w:type="dxa"/>
            <w:tcBorders>
              <w:top w:val="nil"/>
              <w:left w:val="nil"/>
              <w:bottom w:val="single" w:sz="4" w:space="0" w:color="000000"/>
              <w:right w:val="single" w:sz="4" w:space="0" w:color="000000"/>
            </w:tcBorders>
            <w:shd w:val="clear" w:color="auto" w:fill="auto"/>
            <w:noWrap/>
            <w:vAlign w:val="center"/>
            <w:hideMark/>
          </w:tcPr>
          <w:p w14:paraId="322C616A"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2</w:t>
            </w:r>
          </w:p>
        </w:tc>
      </w:tr>
      <w:tr w:rsidR="00192A48" w:rsidRPr="00911A3C" w14:paraId="57E601BA"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3E359088"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27F69357" w14:textId="77777777" w:rsidR="00192A48" w:rsidRPr="00911A3C" w:rsidRDefault="00192A48" w:rsidP="00692C7D">
            <w:pPr>
              <w:rPr>
                <w:rFonts w:ascii="Calibri" w:hAnsi="Calibri" w:cs="Calibri"/>
                <w:color w:val="000000"/>
                <w:sz w:val="18"/>
                <w:szCs w:val="18"/>
              </w:rPr>
            </w:pPr>
            <w:r w:rsidRPr="00911A3C">
              <w:rPr>
                <w:rFonts w:ascii="Calibri" w:hAnsi="Calibri" w:cs="Calibri"/>
                <w:color w:val="000000"/>
                <w:sz w:val="18"/>
                <w:szCs w:val="18"/>
              </w:rPr>
              <w:t> </w:t>
            </w:r>
          </w:p>
        </w:tc>
        <w:tc>
          <w:tcPr>
            <w:tcW w:w="2315" w:type="dxa"/>
            <w:tcBorders>
              <w:top w:val="nil"/>
              <w:left w:val="nil"/>
              <w:bottom w:val="single" w:sz="4" w:space="0" w:color="000000"/>
              <w:right w:val="single" w:sz="4" w:space="0" w:color="000000"/>
            </w:tcBorders>
            <w:shd w:val="clear" w:color="auto" w:fill="auto"/>
            <w:noWrap/>
            <w:vAlign w:val="bottom"/>
            <w:hideMark/>
          </w:tcPr>
          <w:p w14:paraId="397F3398"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K1c </w:t>
            </w:r>
            <w:r w:rsidRPr="00911A3C">
              <w:rPr>
                <w:rFonts w:ascii="Cambria Math" w:hAnsi="Cambria Math" w:cs="Cambria Math"/>
                <w:sz w:val="18"/>
                <w:szCs w:val="18"/>
              </w:rPr>
              <w:t>∈</w:t>
            </w:r>
            <w:r w:rsidRPr="00911A3C">
              <w:rPr>
                <w:rFonts w:ascii="Calibri" w:hAnsi="Calibri" w:cs="Calibri"/>
                <w:sz w:val="18"/>
                <w:szCs w:val="18"/>
              </w:rPr>
              <w:t xml:space="preserve"> (</w:t>
            </w:r>
            <w:proofErr w:type="gramStart"/>
            <w:r w:rsidRPr="00911A3C">
              <w:rPr>
                <w:rFonts w:ascii="Calibri" w:hAnsi="Calibri" w:cs="Calibri"/>
                <w:sz w:val="18"/>
                <w:szCs w:val="18"/>
              </w:rPr>
              <w:t>5%</w:t>
            </w:r>
            <w:proofErr w:type="gramEnd"/>
            <w:r w:rsidRPr="00911A3C">
              <w:rPr>
                <w:rFonts w:ascii="Calibri" w:hAnsi="Calibri" w:cs="Calibri"/>
                <w:sz w:val="18"/>
                <w:szCs w:val="18"/>
              </w:rPr>
              <w:t>; 8%&gt;</w:t>
            </w:r>
          </w:p>
        </w:tc>
        <w:tc>
          <w:tcPr>
            <w:tcW w:w="1280" w:type="dxa"/>
            <w:tcBorders>
              <w:top w:val="nil"/>
              <w:left w:val="nil"/>
              <w:bottom w:val="single" w:sz="4" w:space="0" w:color="000000"/>
              <w:right w:val="single" w:sz="4" w:space="0" w:color="000000"/>
            </w:tcBorders>
            <w:shd w:val="clear" w:color="auto" w:fill="auto"/>
            <w:noWrap/>
            <w:vAlign w:val="center"/>
            <w:hideMark/>
          </w:tcPr>
          <w:p w14:paraId="5FEB1087"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3</w:t>
            </w:r>
          </w:p>
        </w:tc>
      </w:tr>
      <w:tr w:rsidR="00192A48" w:rsidRPr="00911A3C" w14:paraId="66AD7135"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2DDD31FC"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19D35C3A" w14:textId="77777777" w:rsidR="00192A48" w:rsidRPr="00911A3C" w:rsidRDefault="00192A48" w:rsidP="00692C7D">
            <w:pPr>
              <w:rPr>
                <w:rFonts w:ascii="Calibri" w:hAnsi="Calibri" w:cs="Calibri"/>
                <w:color w:val="000000"/>
                <w:sz w:val="18"/>
                <w:szCs w:val="18"/>
              </w:rPr>
            </w:pPr>
            <w:r w:rsidRPr="00911A3C">
              <w:rPr>
                <w:rFonts w:ascii="Calibri" w:hAnsi="Calibri" w:cs="Calibri"/>
                <w:color w:val="000000"/>
                <w:sz w:val="18"/>
                <w:szCs w:val="18"/>
              </w:rPr>
              <w:t> </w:t>
            </w:r>
          </w:p>
        </w:tc>
        <w:tc>
          <w:tcPr>
            <w:tcW w:w="2315" w:type="dxa"/>
            <w:tcBorders>
              <w:top w:val="nil"/>
              <w:left w:val="nil"/>
              <w:bottom w:val="single" w:sz="4" w:space="0" w:color="000000"/>
              <w:right w:val="single" w:sz="4" w:space="0" w:color="000000"/>
            </w:tcBorders>
            <w:shd w:val="clear" w:color="auto" w:fill="auto"/>
            <w:noWrap/>
            <w:vAlign w:val="bottom"/>
            <w:hideMark/>
          </w:tcPr>
          <w:p w14:paraId="5C85E214"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K1c </w:t>
            </w:r>
            <w:r w:rsidRPr="00911A3C">
              <w:rPr>
                <w:rFonts w:ascii="Cambria Math" w:hAnsi="Cambria Math" w:cs="Cambria Math"/>
                <w:sz w:val="18"/>
                <w:szCs w:val="18"/>
              </w:rPr>
              <w:t>∈</w:t>
            </w:r>
            <w:r w:rsidRPr="00911A3C">
              <w:rPr>
                <w:rFonts w:ascii="Calibri" w:hAnsi="Calibri" w:cs="Calibri"/>
                <w:sz w:val="18"/>
                <w:szCs w:val="18"/>
              </w:rPr>
              <w:t xml:space="preserve"> (0 %; 5 %&gt; </w:t>
            </w:r>
          </w:p>
        </w:tc>
        <w:tc>
          <w:tcPr>
            <w:tcW w:w="1280" w:type="dxa"/>
            <w:tcBorders>
              <w:top w:val="nil"/>
              <w:left w:val="nil"/>
              <w:bottom w:val="single" w:sz="4" w:space="0" w:color="000000"/>
              <w:right w:val="single" w:sz="4" w:space="0" w:color="000000"/>
            </w:tcBorders>
            <w:shd w:val="clear" w:color="auto" w:fill="auto"/>
            <w:noWrap/>
            <w:vAlign w:val="center"/>
            <w:hideMark/>
          </w:tcPr>
          <w:p w14:paraId="173EFE46"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4</w:t>
            </w:r>
          </w:p>
        </w:tc>
      </w:tr>
      <w:tr w:rsidR="00192A48" w:rsidRPr="00911A3C" w14:paraId="0A998CE6"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26DCFDC9" w14:textId="77777777" w:rsidR="00192A48" w:rsidRPr="00911A3C" w:rsidRDefault="00192A48" w:rsidP="00692C7D">
            <w:pPr>
              <w:rPr>
                <w:rFonts w:ascii="Calibri" w:hAnsi="Calibri" w:cs="Calibri"/>
                <w:sz w:val="18"/>
                <w:szCs w:val="18"/>
              </w:rPr>
            </w:pPr>
          </w:p>
        </w:tc>
        <w:tc>
          <w:tcPr>
            <w:tcW w:w="4125" w:type="dxa"/>
            <w:tcBorders>
              <w:top w:val="nil"/>
              <w:left w:val="nil"/>
              <w:bottom w:val="single" w:sz="4" w:space="0" w:color="000000"/>
              <w:right w:val="single" w:sz="4" w:space="0" w:color="000000"/>
            </w:tcBorders>
            <w:shd w:val="clear" w:color="auto" w:fill="auto"/>
            <w:noWrap/>
            <w:vAlign w:val="bottom"/>
            <w:hideMark/>
          </w:tcPr>
          <w:p w14:paraId="0700C158" w14:textId="77777777" w:rsidR="00192A48" w:rsidRPr="00911A3C" w:rsidRDefault="00192A48" w:rsidP="00692C7D">
            <w:pPr>
              <w:rPr>
                <w:rFonts w:ascii="Calibri" w:hAnsi="Calibri" w:cs="Calibri"/>
                <w:color w:val="000000"/>
                <w:sz w:val="18"/>
                <w:szCs w:val="18"/>
              </w:rPr>
            </w:pPr>
            <w:r w:rsidRPr="00911A3C">
              <w:rPr>
                <w:rFonts w:ascii="Calibri" w:hAnsi="Calibri" w:cs="Calibri"/>
                <w:color w:val="000000"/>
                <w:sz w:val="18"/>
                <w:szCs w:val="18"/>
              </w:rPr>
              <w:t> </w:t>
            </w:r>
          </w:p>
        </w:tc>
        <w:tc>
          <w:tcPr>
            <w:tcW w:w="2315" w:type="dxa"/>
            <w:tcBorders>
              <w:top w:val="nil"/>
              <w:left w:val="nil"/>
              <w:bottom w:val="single" w:sz="4" w:space="0" w:color="000000"/>
              <w:right w:val="single" w:sz="4" w:space="0" w:color="000000"/>
            </w:tcBorders>
            <w:shd w:val="clear" w:color="auto" w:fill="auto"/>
            <w:noWrap/>
            <w:vAlign w:val="bottom"/>
            <w:hideMark/>
          </w:tcPr>
          <w:p w14:paraId="4305FEB9"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K1c </w:t>
            </w:r>
            <w:r w:rsidRPr="00911A3C">
              <w:rPr>
                <w:rFonts w:ascii="Cambria Math" w:hAnsi="Cambria Math" w:cs="Cambria Math"/>
                <w:sz w:val="18"/>
                <w:szCs w:val="18"/>
              </w:rPr>
              <w:t>∈</w:t>
            </w:r>
            <w:r w:rsidRPr="00911A3C">
              <w:rPr>
                <w:rFonts w:ascii="Calibri" w:hAnsi="Calibri" w:cs="Calibri"/>
                <w:sz w:val="18"/>
                <w:szCs w:val="18"/>
              </w:rPr>
              <w:t xml:space="preserve"> (- ∞; 0&gt; </w:t>
            </w:r>
          </w:p>
        </w:tc>
        <w:tc>
          <w:tcPr>
            <w:tcW w:w="1280" w:type="dxa"/>
            <w:tcBorders>
              <w:top w:val="nil"/>
              <w:left w:val="nil"/>
              <w:bottom w:val="single" w:sz="4" w:space="0" w:color="000000"/>
              <w:right w:val="single" w:sz="4" w:space="0" w:color="000000"/>
            </w:tcBorders>
            <w:shd w:val="clear" w:color="auto" w:fill="auto"/>
            <w:noWrap/>
            <w:vAlign w:val="center"/>
            <w:hideMark/>
          </w:tcPr>
          <w:p w14:paraId="5809CA0F"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5</w:t>
            </w:r>
          </w:p>
        </w:tc>
      </w:tr>
      <w:tr w:rsidR="00192A48" w:rsidRPr="00911A3C" w14:paraId="7028DB86"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3FBF192A" w14:textId="77777777" w:rsidR="00192A48" w:rsidRPr="00911A3C" w:rsidRDefault="00192A48" w:rsidP="00692C7D">
            <w:pPr>
              <w:rPr>
                <w:rFonts w:ascii="Calibri" w:hAnsi="Calibri" w:cs="Calibri"/>
                <w:sz w:val="18"/>
                <w:szCs w:val="18"/>
              </w:rPr>
            </w:pPr>
          </w:p>
        </w:tc>
        <w:tc>
          <w:tcPr>
            <w:tcW w:w="4125" w:type="dxa"/>
            <w:tcBorders>
              <w:top w:val="nil"/>
              <w:left w:val="nil"/>
              <w:bottom w:val="nil"/>
              <w:right w:val="single" w:sz="4" w:space="0" w:color="000000"/>
            </w:tcBorders>
            <w:shd w:val="clear" w:color="auto" w:fill="auto"/>
            <w:noWrap/>
            <w:vAlign w:val="bottom"/>
            <w:hideMark/>
          </w:tcPr>
          <w:p w14:paraId="21353049"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Rentabilita aktiva (ROA)</w:t>
            </w:r>
          </w:p>
        </w:tc>
        <w:tc>
          <w:tcPr>
            <w:tcW w:w="2315" w:type="dxa"/>
            <w:tcBorders>
              <w:top w:val="nil"/>
              <w:left w:val="nil"/>
              <w:bottom w:val="single" w:sz="4" w:space="0" w:color="000000"/>
              <w:right w:val="single" w:sz="4" w:space="0" w:color="000000"/>
            </w:tcBorders>
            <w:shd w:val="clear" w:color="auto" w:fill="auto"/>
            <w:noWrap/>
            <w:vAlign w:val="bottom"/>
            <w:hideMark/>
          </w:tcPr>
          <w:p w14:paraId="108A13B3"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K1d </w:t>
            </w:r>
            <w:r w:rsidRPr="00911A3C">
              <w:rPr>
                <w:rFonts w:ascii="Cambria Math" w:hAnsi="Cambria Math" w:cs="Cambria Math"/>
                <w:sz w:val="18"/>
                <w:szCs w:val="18"/>
              </w:rPr>
              <w:t>∈</w:t>
            </w:r>
            <w:r w:rsidRPr="00911A3C">
              <w:rPr>
                <w:rFonts w:ascii="Calibri" w:hAnsi="Calibri" w:cs="Calibri"/>
                <w:sz w:val="18"/>
                <w:szCs w:val="18"/>
              </w:rPr>
              <w:t xml:space="preserve"> (15 %; ∞)</w:t>
            </w:r>
          </w:p>
        </w:tc>
        <w:tc>
          <w:tcPr>
            <w:tcW w:w="1280" w:type="dxa"/>
            <w:tcBorders>
              <w:top w:val="nil"/>
              <w:left w:val="nil"/>
              <w:bottom w:val="single" w:sz="4" w:space="0" w:color="000000"/>
              <w:right w:val="single" w:sz="4" w:space="0" w:color="000000"/>
            </w:tcBorders>
            <w:shd w:val="clear" w:color="auto" w:fill="auto"/>
            <w:noWrap/>
            <w:vAlign w:val="center"/>
            <w:hideMark/>
          </w:tcPr>
          <w:p w14:paraId="1C226FD4"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1</w:t>
            </w:r>
          </w:p>
        </w:tc>
      </w:tr>
      <w:tr w:rsidR="00192A48" w:rsidRPr="00911A3C" w14:paraId="7BB68E5F"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6A7A96C4" w14:textId="77777777" w:rsidR="00192A48" w:rsidRPr="00911A3C" w:rsidRDefault="00192A48" w:rsidP="00692C7D">
            <w:pPr>
              <w:rPr>
                <w:rFonts w:ascii="Calibri" w:hAnsi="Calibri" w:cs="Calibri"/>
                <w:sz w:val="18"/>
                <w:szCs w:val="18"/>
              </w:rPr>
            </w:pPr>
          </w:p>
        </w:tc>
        <w:tc>
          <w:tcPr>
            <w:tcW w:w="4125" w:type="dxa"/>
            <w:vMerge w:val="restart"/>
            <w:tcBorders>
              <w:top w:val="nil"/>
              <w:left w:val="single" w:sz="4" w:space="0" w:color="000000"/>
              <w:bottom w:val="single" w:sz="4" w:space="0" w:color="000000"/>
              <w:right w:val="single" w:sz="4" w:space="0" w:color="000000"/>
            </w:tcBorders>
            <w:shd w:val="clear" w:color="auto" w:fill="auto"/>
            <w:hideMark/>
          </w:tcPr>
          <w:p w14:paraId="7BF6DD67"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K1d = (čistý zisk + nákl. úroky * (1 - daň</w:t>
            </w:r>
            <w:proofErr w:type="gramStart"/>
            <w:r w:rsidRPr="00911A3C">
              <w:rPr>
                <w:rFonts w:ascii="Calibri" w:hAnsi="Calibri" w:cs="Calibri"/>
                <w:sz w:val="18"/>
                <w:szCs w:val="18"/>
              </w:rPr>
              <w:t>))/</w:t>
            </w:r>
            <w:proofErr w:type="gramEnd"/>
            <w:r w:rsidRPr="00911A3C">
              <w:rPr>
                <w:rFonts w:ascii="Calibri" w:hAnsi="Calibri" w:cs="Calibri"/>
                <w:sz w:val="18"/>
                <w:szCs w:val="18"/>
              </w:rPr>
              <w:t>tržby</w:t>
            </w:r>
          </w:p>
        </w:tc>
        <w:tc>
          <w:tcPr>
            <w:tcW w:w="2315" w:type="dxa"/>
            <w:tcBorders>
              <w:top w:val="nil"/>
              <w:left w:val="nil"/>
              <w:bottom w:val="single" w:sz="4" w:space="0" w:color="000000"/>
              <w:right w:val="single" w:sz="4" w:space="0" w:color="000000"/>
            </w:tcBorders>
            <w:shd w:val="clear" w:color="auto" w:fill="auto"/>
            <w:noWrap/>
            <w:vAlign w:val="bottom"/>
            <w:hideMark/>
          </w:tcPr>
          <w:p w14:paraId="4898B074"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K1d </w:t>
            </w:r>
            <w:r w:rsidRPr="00911A3C">
              <w:rPr>
                <w:rFonts w:ascii="Cambria Math" w:hAnsi="Cambria Math" w:cs="Cambria Math"/>
                <w:sz w:val="18"/>
                <w:szCs w:val="18"/>
              </w:rPr>
              <w:t>∈</w:t>
            </w:r>
            <w:r w:rsidRPr="00911A3C">
              <w:rPr>
                <w:rFonts w:ascii="Calibri" w:hAnsi="Calibri" w:cs="Calibri"/>
                <w:sz w:val="18"/>
                <w:szCs w:val="18"/>
              </w:rPr>
              <w:t xml:space="preserve"> (12 %;</w:t>
            </w:r>
            <w:proofErr w:type="gramStart"/>
            <w:r w:rsidRPr="00911A3C">
              <w:rPr>
                <w:rFonts w:ascii="Calibri" w:hAnsi="Calibri" w:cs="Calibri"/>
                <w:sz w:val="18"/>
                <w:szCs w:val="18"/>
              </w:rPr>
              <w:t>15%</w:t>
            </w:r>
            <w:proofErr w:type="gramEnd"/>
            <w:r w:rsidRPr="00911A3C">
              <w:rPr>
                <w:rFonts w:ascii="Calibri" w:hAnsi="Calibri" w:cs="Calibri"/>
                <w:sz w:val="18"/>
                <w:szCs w:val="18"/>
              </w:rPr>
              <w:t>&gt;</w:t>
            </w:r>
          </w:p>
        </w:tc>
        <w:tc>
          <w:tcPr>
            <w:tcW w:w="1280" w:type="dxa"/>
            <w:tcBorders>
              <w:top w:val="nil"/>
              <w:left w:val="nil"/>
              <w:bottom w:val="single" w:sz="4" w:space="0" w:color="000000"/>
              <w:right w:val="single" w:sz="4" w:space="0" w:color="000000"/>
            </w:tcBorders>
            <w:shd w:val="clear" w:color="auto" w:fill="auto"/>
            <w:noWrap/>
            <w:vAlign w:val="center"/>
            <w:hideMark/>
          </w:tcPr>
          <w:p w14:paraId="24B62BAF"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2</w:t>
            </w:r>
          </w:p>
        </w:tc>
      </w:tr>
      <w:tr w:rsidR="00192A48" w:rsidRPr="00911A3C" w14:paraId="39B99358"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2580BC63" w14:textId="77777777" w:rsidR="00192A48" w:rsidRPr="00911A3C" w:rsidRDefault="00192A48" w:rsidP="00692C7D">
            <w:pPr>
              <w:rPr>
                <w:rFonts w:ascii="Calibri" w:hAnsi="Calibri" w:cs="Calibri"/>
                <w:sz w:val="18"/>
                <w:szCs w:val="18"/>
              </w:rPr>
            </w:pPr>
          </w:p>
        </w:tc>
        <w:tc>
          <w:tcPr>
            <w:tcW w:w="4125" w:type="dxa"/>
            <w:vMerge/>
            <w:tcBorders>
              <w:top w:val="nil"/>
              <w:left w:val="single" w:sz="4" w:space="0" w:color="000000"/>
              <w:bottom w:val="single" w:sz="4" w:space="0" w:color="000000"/>
              <w:right w:val="single" w:sz="4" w:space="0" w:color="000000"/>
            </w:tcBorders>
            <w:vAlign w:val="center"/>
            <w:hideMark/>
          </w:tcPr>
          <w:p w14:paraId="56C7EEC4" w14:textId="77777777" w:rsidR="00192A48" w:rsidRPr="00911A3C" w:rsidRDefault="00192A48" w:rsidP="00692C7D">
            <w:pPr>
              <w:rPr>
                <w:rFonts w:ascii="Calibri" w:hAnsi="Calibri" w:cs="Calibri"/>
                <w:sz w:val="18"/>
                <w:szCs w:val="18"/>
              </w:rPr>
            </w:pPr>
          </w:p>
        </w:tc>
        <w:tc>
          <w:tcPr>
            <w:tcW w:w="2315" w:type="dxa"/>
            <w:tcBorders>
              <w:top w:val="nil"/>
              <w:left w:val="nil"/>
              <w:bottom w:val="single" w:sz="4" w:space="0" w:color="000000"/>
              <w:right w:val="single" w:sz="4" w:space="0" w:color="000000"/>
            </w:tcBorders>
            <w:shd w:val="clear" w:color="auto" w:fill="auto"/>
            <w:noWrap/>
            <w:vAlign w:val="bottom"/>
            <w:hideMark/>
          </w:tcPr>
          <w:p w14:paraId="4F1FB603"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K1d </w:t>
            </w:r>
            <w:r w:rsidRPr="00911A3C">
              <w:rPr>
                <w:rFonts w:ascii="Cambria Math" w:hAnsi="Cambria Math" w:cs="Cambria Math"/>
                <w:sz w:val="18"/>
                <w:szCs w:val="18"/>
              </w:rPr>
              <w:t>∈</w:t>
            </w:r>
            <w:r w:rsidRPr="00911A3C">
              <w:rPr>
                <w:rFonts w:ascii="Calibri" w:hAnsi="Calibri" w:cs="Calibri"/>
                <w:sz w:val="18"/>
                <w:szCs w:val="18"/>
              </w:rPr>
              <w:t xml:space="preserve"> (8 %; </w:t>
            </w:r>
            <w:proofErr w:type="gramStart"/>
            <w:r w:rsidRPr="00911A3C">
              <w:rPr>
                <w:rFonts w:ascii="Calibri" w:hAnsi="Calibri" w:cs="Calibri"/>
                <w:sz w:val="18"/>
                <w:szCs w:val="18"/>
              </w:rPr>
              <w:t>12%</w:t>
            </w:r>
            <w:proofErr w:type="gramEnd"/>
            <w:r w:rsidRPr="00911A3C">
              <w:rPr>
                <w:rFonts w:ascii="Calibri" w:hAnsi="Calibri" w:cs="Calibri"/>
                <w:sz w:val="18"/>
                <w:szCs w:val="18"/>
              </w:rPr>
              <w:t>&gt;</w:t>
            </w:r>
          </w:p>
        </w:tc>
        <w:tc>
          <w:tcPr>
            <w:tcW w:w="1280" w:type="dxa"/>
            <w:tcBorders>
              <w:top w:val="nil"/>
              <w:left w:val="nil"/>
              <w:bottom w:val="single" w:sz="4" w:space="0" w:color="000000"/>
              <w:right w:val="single" w:sz="4" w:space="0" w:color="000000"/>
            </w:tcBorders>
            <w:shd w:val="clear" w:color="auto" w:fill="auto"/>
            <w:noWrap/>
            <w:vAlign w:val="center"/>
            <w:hideMark/>
          </w:tcPr>
          <w:p w14:paraId="0E965EA5"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3</w:t>
            </w:r>
          </w:p>
        </w:tc>
      </w:tr>
      <w:tr w:rsidR="00192A48" w:rsidRPr="00911A3C" w14:paraId="2BBFC04F" w14:textId="77777777" w:rsidTr="00692C7D">
        <w:trPr>
          <w:trHeight w:val="170"/>
        </w:trPr>
        <w:tc>
          <w:tcPr>
            <w:tcW w:w="1127" w:type="dxa"/>
            <w:vMerge/>
            <w:tcBorders>
              <w:top w:val="nil"/>
              <w:left w:val="single" w:sz="4" w:space="0" w:color="000000"/>
              <w:bottom w:val="single" w:sz="4" w:space="0" w:color="000000"/>
              <w:right w:val="single" w:sz="4" w:space="0" w:color="000000"/>
            </w:tcBorders>
            <w:vAlign w:val="center"/>
            <w:hideMark/>
          </w:tcPr>
          <w:p w14:paraId="1F5661AD" w14:textId="77777777" w:rsidR="00192A48" w:rsidRPr="00911A3C" w:rsidRDefault="00192A48" w:rsidP="00692C7D">
            <w:pPr>
              <w:rPr>
                <w:rFonts w:ascii="Calibri" w:hAnsi="Calibri" w:cs="Calibri"/>
                <w:sz w:val="18"/>
                <w:szCs w:val="18"/>
              </w:rPr>
            </w:pPr>
          </w:p>
        </w:tc>
        <w:tc>
          <w:tcPr>
            <w:tcW w:w="4125" w:type="dxa"/>
            <w:vMerge/>
            <w:tcBorders>
              <w:top w:val="nil"/>
              <w:left w:val="single" w:sz="4" w:space="0" w:color="000000"/>
              <w:bottom w:val="single" w:sz="4" w:space="0" w:color="000000"/>
              <w:right w:val="single" w:sz="4" w:space="0" w:color="000000"/>
            </w:tcBorders>
            <w:vAlign w:val="center"/>
            <w:hideMark/>
          </w:tcPr>
          <w:p w14:paraId="4FEDE0FF" w14:textId="77777777" w:rsidR="00192A48" w:rsidRPr="00911A3C" w:rsidRDefault="00192A48" w:rsidP="00692C7D">
            <w:pPr>
              <w:rPr>
                <w:rFonts w:ascii="Calibri" w:hAnsi="Calibri" w:cs="Calibri"/>
                <w:sz w:val="18"/>
                <w:szCs w:val="18"/>
              </w:rPr>
            </w:pPr>
          </w:p>
        </w:tc>
        <w:tc>
          <w:tcPr>
            <w:tcW w:w="2315" w:type="dxa"/>
            <w:tcBorders>
              <w:top w:val="nil"/>
              <w:left w:val="nil"/>
              <w:bottom w:val="nil"/>
              <w:right w:val="single" w:sz="4" w:space="0" w:color="000000"/>
            </w:tcBorders>
            <w:shd w:val="clear" w:color="auto" w:fill="auto"/>
            <w:noWrap/>
            <w:vAlign w:val="bottom"/>
            <w:hideMark/>
          </w:tcPr>
          <w:p w14:paraId="73DD647C"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K1d </w:t>
            </w:r>
            <w:r w:rsidRPr="00911A3C">
              <w:rPr>
                <w:rFonts w:ascii="Cambria Math" w:hAnsi="Cambria Math" w:cs="Cambria Math"/>
                <w:sz w:val="18"/>
                <w:szCs w:val="18"/>
              </w:rPr>
              <w:t>∈</w:t>
            </w:r>
            <w:r w:rsidRPr="00911A3C">
              <w:rPr>
                <w:rFonts w:ascii="Calibri" w:hAnsi="Calibri" w:cs="Calibri"/>
                <w:sz w:val="18"/>
                <w:szCs w:val="18"/>
              </w:rPr>
              <w:t xml:space="preserve"> (0 %; </w:t>
            </w:r>
            <w:proofErr w:type="gramStart"/>
            <w:r w:rsidRPr="00911A3C">
              <w:rPr>
                <w:rFonts w:ascii="Calibri" w:hAnsi="Calibri" w:cs="Calibri"/>
                <w:sz w:val="18"/>
                <w:szCs w:val="18"/>
              </w:rPr>
              <w:t>8%</w:t>
            </w:r>
            <w:proofErr w:type="gramEnd"/>
            <w:r w:rsidRPr="00911A3C">
              <w:rPr>
                <w:rFonts w:ascii="Calibri" w:hAnsi="Calibri" w:cs="Calibri"/>
                <w:sz w:val="18"/>
                <w:szCs w:val="18"/>
              </w:rPr>
              <w:t>&gt;</w:t>
            </w:r>
          </w:p>
        </w:tc>
        <w:tc>
          <w:tcPr>
            <w:tcW w:w="1280" w:type="dxa"/>
            <w:tcBorders>
              <w:top w:val="nil"/>
              <w:left w:val="nil"/>
              <w:bottom w:val="nil"/>
              <w:right w:val="single" w:sz="4" w:space="0" w:color="000000"/>
            </w:tcBorders>
            <w:shd w:val="clear" w:color="auto" w:fill="auto"/>
            <w:noWrap/>
            <w:vAlign w:val="center"/>
            <w:hideMark/>
          </w:tcPr>
          <w:p w14:paraId="0F64DEB0"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4</w:t>
            </w:r>
          </w:p>
        </w:tc>
      </w:tr>
      <w:tr w:rsidR="00192A48" w:rsidRPr="00911A3C" w14:paraId="0D16E96D" w14:textId="77777777" w:rsidTr="00692C7D">
        <w:trPr>
          <w:trHeight w:val="70"/>
        </w:trPr>
        <w:tc>
          <w:tcPr>
            <w:tcW w:w="1127" w:type="dxa"/>
            <w:vMerge/>
            <w:tcBorders>
              <w:top w:val="nil"/>
              <w:left w:val="single" w:sz="4" w:space="0" w:color="000000"/>
              <w:bottom w:val="single" w:sz="4" w:space="0" w:color="000000"/>
              <w:right w:val="single" w:sz="4" w:space="0" w:color="000000"/>
            </w:tcBorders>
            <w:vAlign w:val="center"/>
            <w:hideMark/>
          </w:tcPr>
          <w:p w14:paraId="76415D47" w14:textId="77777777" w:rsidR="00192A48" w:rsidRPr="00911A3C" w:rsidRDefault="00192A48" w:rsidP="00692C7D">
            <w:pPr>
              <w:rPr>
                <w:rFonts w:ascii="Calibri" w:hAnsi="Calibri" w:cs="Calibri"/>
                <w:sz w:val="18"/>
                <w:szCs w:val="18"/>
              </w:rPr>
            </w:pPr>
          </w:p>
        </w:tc>
        <w:tc>
          <w:tcPr>
            <w:tcW w:w="4125" w:type="dxa"/>
            <w:vMerge/>
            <w:tcBorders>
              <w:top w:val="nil"/>
              <w:left w:val="single" w:sz="4" w:space="0" w:color="000000"/>
              <w:bottom w:val="single" w:sz="4" w:space="0" w:color="000000"/>
              <w:right w:val="single" w:sz="4" w:space="0" w:color="000000"/>
            </w:tcBorders>
            <w:vAlign w:val="center"/>
            <w:hideMark/>
          </w:tcPr>
          <w:p w14:paraId="44A4710B" w14:textId="77777777" w:rsidR="00192A48" w:rsidRPr="00911A3C" w:rsidRDefault="00192A48" w:rsidP="00692C7D">
            <w:pPr>
              <w:rPr>
                <w:rFonts w:ascii="Calibri" w:hAnsi="Calibri" w:cs="Calibri"/>
                <w:sz w:val="18"/>
                <w:szCs w:val="18"/>
              </w:rPr>
            </w:pPr>
          </w:p>
        </w:tc>
        <w:tc>
          <w:tcPr>
            <w:tcW w:w="2315" w:type="dxa"/>
            <w:tcBorders>
              <w:top w:val="single" w:sz="4" w:space="0" w:color="000000"/>
              <w:left w:val="nil"/>
              <w:bottom w:val="single" w:sz="4" w:space="0" w:color="000000"/>
              <w:right w:val="single" w:sz="4" w:space="0" w:color="000000"/>
            </w:tcBorders>
            <w:shd w:val="clear" w:color="auto" w:fill="auto"/>
            <w:noWrap/>
            <w:vAlign w:val="bottom"/>
            <w:hideMark/>
          </w:tcPr>
          <w:p w14:paraId="73917D66" w14:textId="77777777" w:rsidR="00192A48" w:rsidRPr="00911A3C" w:rsidRDefault="00192A48" w:rsidP="00692C7D">
            <w:pPr>
              <w:rPr>
                <w:rFonts w:ascii="Calibri" w:hAnsi="Calibri" w:cs="Calibri"/>
                <w:sz w:val="18"/>
                <w:szCs w:val="18"/>
              </w:rPr>
            </w:pPr>
            <w:r w:rsidRPr="00911A3C">
              <w:rPr>
                <w:rFonts w:ascii="Calibri" w:hAnsi="Calibri" w:cs="Calibri"/>
                <w:sz w:val="18"/>
                <w:szCs w:val="18"/>
              </w:rPr>
              <w:t xml:space="preserve">K1d </w:t>
            </w:r>
            <w:r w:rsidRPr="00911A3C">
              <w:rPr>
                <w:rFonts w:ascii="Cambria Math" w:hAnsi="Cambria Math" w:cs="Cambria Math"/>
                <w:sz w:val="18"/>
                <w:szCs w:val="18"/>
              </w:rPr>
              <w:t>∈</w:t>
            </w:r>
            <w:r w:rsidRPr="00911A3C">
              <w:rPr>
                <w:rFonts w:ascii="Calibri" w:hAnsi="Calibri" w:cs="Calibri"/>
                <w:sz w:val="18"/>
                <w:szCs w:val="18"/>
              </w:rPr>
              <w:t xml:space="preserve"> (-∞; 0 %) </w:t>
            </w:r>
          </w:p>
        </w:tc>
        <w:tc>
          <w:tcPr>
            <w:tcW w:w="1280" w:type="dxa"/>
            <w:tcBorders>
              <w:top w:val="single" w:sz="4" w:space="0" w:color="000000"/>
              <w:left w:val="nil"/>
              <w:bottom w:val="single" w:sz="4" w:space="0" w:color="000000"/>
              <w:right w:val="single" w:sz="4" w:space="0" w:color="000000"/>
            </w:tcBorders>
            <w:shd w:val="clear" w:color="auto" w:fill="auto"/>
            <w:noWrap/>
            <w:vAlign w:val="center"/>
            <w:hideMark/>
          </w:tcPr>
          <w:p w14:paraId="2F849A0E" w14:textId="77777777" w:rsidR="00192A48" w:rsidRPr="00911A3C" w:rsidRDefault="00192A48" w:rsidP="00692C7D">
            <w:pPr>
              <w:jc w:val="center"/>
              <w:rPr>
                <w:rFonts w:ascii="Calibri" w:hAnsi="Calibri" w:cs="Calibri"/>
                <w:sz w:val="18"/>
                <w:szCs w:val="18"/>
              </w:rPr>
            </w:pPr>
            <w:r w:rsidRPr="00911A3C">
              <w:rPr>
                <w:rFonts w:ascii="Calibri" w:hAnsi="Calibri" w:cs="Calibri"/>
                <w:sz w:val="18"/>
                <w:szCs w:val="18"/>
              </w:rPr>
              <w:t>5</w:t>
            </w:r>
          </w:p>
        </w:tc>
      </w:tr>
    </w:tbl>
    <w:p w14:paraId="4305A203" w14:textId="77777777" w:rsidR="00192A48" w:rsidRPr="00911A3C" w:rsidRDefault="00192A48" w:rsidP="00192A48">
      <w:pPr>
        <w:spacing w:line="360" w:lineRule="auto"/>
        <w:jc w:val="both"/>
        <w:rPr>
          <w:rStyle w:val="Odkaznakoment"/>
          <w:rFonts w:ascii="Calibri" w:hAnsi="Calibri" w:cs="Calibri"/>
          <w:sz w:val="24"/>
          <w:szCs w:val="24"/>
        </w:rPr>
      </w:pPr>
    </w:p>
    <w:p w14:paraId="4A251565"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U modifikované varianty nejsou hodnotám výsledků jednotlivých ukazatelů přiřazovány body jako u původní varianty, ale jsou poměřovány s percentily, které jsou nastavené pro konkrétní odvětví podniku. Zde jsou výsledné hodnoty interpretovány tak, že v případě, kdy je výsledek 0 nebo je výsledek v blízkosti 0, jedná se o velmi slabý podnik. Následně u výsledku 1 je tomu stejně, ovšem zde hovoříme pouze o slabém podniku. Pokud se dostaneme s výsledky na 2 jde o průměrný podnik a při výsledcích 3 a 4 hovoříme o dobrém a velmi dobrém podniku. </w:t>
      </w:r>
    </w:p>
    <w:p w14:paraId="0BB2A866"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Výše zmíněné modely jsou spíše určené zahraničním společnostem. Pro české podniky, které mají jiný způsob účetnictví než zahraniční a mají i jiné podmínky, byly vytvořeny „České IN modely.“ Vytvořily je manželé </w:t>
      </w:r>
      <w:proofErr w:type="spellStart"/>
      <w:r w:rsidRPr="00911A3C">
        <w:rPr>
          <w:rStyle w:val="Odkaznakoment"/>
          <w:rFonts w:ascii="Calibri" w:hAnsi="Calibri" w:cs="Calibri"/>
          <w:sz w:val="24"/>
          <w:szCs w:val="24"/>
        </w:rPr>
        <w:t>Neumaierovi</w:t>
      </w:r>
      <w:proofErr w:type="spellEnd"/>
      <w:r w:rsidRPr="00911A3C">
        <w:rPr>
          <w:rStyle w:val="Odkaznakoment"/>
          <w:rFonts w:ascii="Calibri" w:hAnsi="Calibri" w:cs="Calibri"/>
          <w:sz w:val="24"/>
          <w:szCs w:val="24"/>
        </w:rPr>
        <w:t xml:space="preserve"> a jsou pravidelně aktualizovány, aby bylo možné je stále využívat. Jsou známé jsou jednoduchostí a pracují s daty, které jsou přístupné </w:t>
      </w:r>
      <w:r w:rsidRPr="00911A3C">
        <w:rPr>
          <w:rStyle w:val="Odkaznakoment"/>
          <w:rFonts w:ascii="Calibri" w:hAnsi="Calibri" w:cs="Calibri"/>
          <w:sz w:val="24"/>
          <w:szCs w:val="24"/>
        </w:rPr>
        <w:lastRenderedPageBreak/>
        <w:t>veřejnosti. Přibližme si je nyní blíže. Jako prvním se budeme zabývat modelem IN95, který byl vytvořen v roce 1995. U tohoto modelu jsou výsledky interpretovány následovně. V případě, že nám výsledek vyjde vyšší nebo rovno hodnotě 2, mluvíme o podniku s dobrým finančním zdravím. V přídě, kdy nám výsledek vyjde v rozmezí 1 až 2 mluvíme o šedé zóně a nejnižší hodnotou, která byla nastavena je hodnota 1. Při tomto výsledku, či v případě, kdy je hodnota nižší, mluvíme o podniku s velmi špatným finančním zdravím. Vzoreček pro výpočet tohoto modelu je následující:</w:t>
      </w:r>
    </w:p>
    <w:p w14:paraId="5FF30953" w14:textId="77777777" w:rsidR="00192A48" w:rsidRPr="00911A3C" w:rsidRDefault="00192A48" w:rsidP="00192A48">
      <w:pPr>
        <w:pBdr>
          <w:top w:val="nil"/>
          <w:left w:val="nil"/>
          <w:bottom w:val="nil"/>
          <w:right w:val="nil"/>
          <w:between w:val="nil"/>
        </w:pBdr>
        <w:spacing w:line="360" w:lineRule="auto"/>
        <w:jc w:val="center"/>
        <w:rPr>
          <w:rFonts w:ascii="Calibri" w:hAnsi="Calibri" w:cs="Calibri"/>
        </w:rPr>
      </w:pPr>
      <w:r w:rsidRPr="00911A3C">
        <w:rPr>
          <w:rFonts w:ascii="Calibri" w:hAnsi="Calibri" w:cs="Calibri"/>
        </w:rPr>
        <w:t xml:space="preserve">IN95 = 0,22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Aktiva</m:t>
            </m:r>
          </m:num>
          <m:den>
            <m:r>
              <w:rPr>
                <w:rFonts w:ascii="Cambria Math" w:eastAsia="Cambria Math" w:hAnsi="Cambria Math" w:cs="Calibri"/>
              </w:rPr>
              <m:t>Cizí zdroje</m:t>
            </m:r>
          </m:den>
        </m:f>
      </m:oMath>
      <w:r w:rsidRPr="00911A3C">
        <w:rPr>
          <w:rFonts w:ascii="Calibri" w:hAnsi="Calibri" w:cs="Calibri"/>
        </w:rPr>
        <w:t xml:space="preserve">+ 0,11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Zisk</m:t>
            </m:r>
          </m:num>
          <m:den>
            <m:r>
              <w:rPr>
                <w:rFonts w:ascii="Cambria Math" w:eastAsia="Cambria Math" w:hAnsi="Cambria Math" w:cs="Calibri"/>
              </w:rPr>
              <m:t xml:space="preserve">Nákladové úroky </m:t>
            </m:r>
          </m:den>
        </m:f>
      </m:oMath>
      <w:r w:rsidRPr="00911A3C">
        <w:rPr>
          <w:rFonts w:ascii="Calibri" w:hAnsi="Calibri" w:cs="Calibri"/>
        </w:rPr>
        <w:t xml:space="preserve">+ 8,33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Zisk</m:t>
            </m:r>
          </m:num>
          <m:den>
            <m:r>
              <w:rPr>
                <w:rFonts w:ascii="Cambria Math" w:eastAsia="Cambria Math" w:hAnsi="Cambria Math" w:cs="Calibri"/>
              </w:rPr>
              <m:t>Aktiva</m:t>
            </m:r>
          </m:den>
        </m:f>
      </m:oMath>
      <w:r w:rsidRPr="00911A3C">
        <w:rPr>
          <w:rFonts w:ascii="Calibri" w:hAnsi="Calibri" w:cs="Calibri"/>
        </w:rPr>
        <w:t xml:space="preserve">+ 0,52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Výnosy</m:t>
            </m:r>
          </m:num>
          <m:den>
            <m:r>
              <w:rPr>
                <w:rFonts w:ascii="Cambria Math" w:eastAsia="Cambria Math" w:hAnsi="Cambria Math" w:cs="Calibri"/>
              </w:rPr>
              <m:t>Aktiva</m:t>
            </m:r>
          </m:den>
        </m:f>
      </m:oMath>
      <w:r w:rsidRPr="00911A3C">
        <w:rPr>
          <w:rFonts w:ascii="Calibri" w:hAnsi="Calibri" w:cs="Calibri"/>
        </w:rPr>
        <w:t xml:space="preserve">+ </w:t>
      </w:r>
      <w:r w:rsidRPr="00911A3C">
        <w:rPr>
          <w:rFonts w:ascii="Calibri" w:hAnsi="Calibri" w:cs="Calibri"/>
        </w:rPr>
        <w:br/>
        <w:t xml:space="preserve">+ 0,1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Oběžná aktiva</m:t>
            </m:r>
          </m:num>
          <m:den>
            <m:r>
              <w:rPr>
                <w:rFonts w:ascii="Cambria Math" w:eastAsia="Cambria Math" w:hAnsi="Cambria Math" w:cs="Calibri"/>
              </w:rPr>
              <m:t>Kr. cizí kapitál</m:t>
            </m:r>
          </m:den>
        </m:f>
      </m:oMath>
      <w:r w:rsidRPr="00911A3C">
        <w:rPr>
          <w:rFonts w:ascii="Calibri" w:hAnsi="Calibri" w:cs="Calibri"/>
        </w:rPr>
        <w:t xml:space="preserve">- 16,8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 xml:space="preserve">Závazky po splatnosti </m:t>
            </m:r>
          </m:num>
          <m:den>
            <m:r>
              <w:rPr>
                <w:rFonts w:ascii="Cambria Math" w:eastAsia="Cambria Math" w:hAnsi="Cambria Math" w:cs="Calibri"/>
              </w:rPr>
              <m:t>Výnosy</m:t>
            </m:r>
          </m:den>
        </m:f>
      </m:oMath>
    </w:p>
    <w:p w14:paraId="09B99ECE" w14:textId="77777777" w:rsidR="00192A48" w:rsidRPr="00911A3C" w:rsidRDefault="00192A48" w:rsidP="00192A48">
      <w:pPr>
        <w:spacing w:line="360" w:lineRule="auto"/>
        <w:jc w:val="both"/>
        <w:rPr>
          <w:rStyle w:val="Odkaznakoment"/>
          <w:rFonts w:ascii="Calibri" w:hAnsi="Calibri" w:cs="Calibri"/>
          <w:sz w:val="24"/>
          <w:szCs w:val="24"/>
        </w:rPr>
      </w:pPr>
    </w:p>
    <w:p w14:paraId="310DFCA9"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Dalším modelem je IN99, což podle názvu značí, že byl vytvořen v roce 1999. Jde o model, který se využívá pro zhodnocení podniku z pohledu vlastnického. Zde se klade důraz na schopnost podniku, jak umí hospodařit s finančními prostředky z čehož vyplývá, že se jedná o model, který nám vyjadřuje finanční výkonnost podniku z pohledu kvality. U tohoto modelu se výsledky interpretují dle hodnoty, a ne podle toho, zdali je podnik bonitní, bankrotní nebo v šedé zóně. Zde je využit ukazatele EVA (ukazatel ekonomické přidané hodnoty) Pro lepší orientaci je hodnocení výsledků zapsáno v tabulce. </w:t>
      </w:r>
    </w:p>
    <w:tbl>
      <w:tblPr>
        <w:tblStyle w:val="Mkatabulky"/>
        <w:tblW w:w="9922" w:type="dxa"/>
        <w:jc w:val="center"/>
        <w:tblLook w:val="04A0" w:firstRow="1" w:lastRow="0" w:firstColumn="1" w:lastColumn="0" w:noHBand="0" w:noVBand="1"/>
      </w:tblPr>
      <w:tblGrid>
        <w:gridCol w:w="2409"/>
        <w:gridCol w:w="1990"/>
        <w:gridCol w:w="5523"/>
      </w:tblGrid>
      <w:tr w:rsidR="00192A48" w:rsidRPr="00911A3C" w14:paraId="7E150EF3" w14:textId="77777777" w:rsidTr="00692C7D">
        <w:trPr>
          <w:jc w:val="center"/>
        </w:trPr>
        <w:tc>
          <w:tcPr>
            <w:tcW w:w="2409" w:type="dxa"/>
          </w:tcPr>
          <w:p w14:paraId="00A29F3D"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IN99&gt;2,07</w:t>
            </w:r>
          </w:p>
        </w:tc>
        <w:tc>
          <w:tcPr>
            <w:tcW w:w="1990" w:type="dxa"/>
          </w:tcPr>
          <w:p w14:paraId="79C39157"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 EVA</w:t>
            </w:r>
          </w:p>
        </w:tc>
        <w:tc>
          <w:tcPr>
            <w:tcW w:w="5523" w:type="dxa"/>
          </w:tcPr>
          <w:p w14:paraId="5EABC0EC" w14:textId="77777777" w:rsidR="00192A48" w:rsidRPr="00911A3C" w:rsidRDefault="00192A48" w:rsidP="00692C7D">
            <w:pPr>
              <w:spacing w:line="360" w:lineRule="auto"/>
              <w:rPr>
                <w:rStyle w:val="Odkaznakoment"/>
                <w:rFonts w:ascii="Calibri" w:hAnsi="Calibri" w:cs="Calibri"/>
              </w:rPr>
            </w:pPr>
            <w:r w:rsidRPr="00911A3C">
              <w:rPr>
                <w:rStyle w:val="Odkaznakoment"/>
                <w:rFonts w:ascii="Calibri" w:hAnsi="Calibri" w:cs="Calibri"/>
              </w:rPr>
              <w:t>Firma vytváří zisk.</w:t>
            </w:r>
          </w:p>
        </w:tc>
      </w:tr>
      <w:tr w:rsidR="00192A48" w:rsidRPr="00911A3C" w14:paraId="7381E19D" w14:textId="77777777" w:rsidTr="00692C7D">
        <w:trPr>
          <w:jc w:val="center"/>
        </w:trPr>
        <w:tc>
          <w:tcPr>
            <w:tcW w:w="2409" w:type="dxa"/>
          </w:tcPr>
          <w:p w14:paraId="08EB6BBA"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2,07&gt;IN99&gt;1,420</w:t>
            </w:r>
          </w:p>
        </w:tc>
        <w:tc>
          <w:tcPr>
            <w:tcW w:w="1990" w:type="dxa"/>
          </w:tcPr>
          <w:p w14:paraId="4A908454"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šedá zóna</w:t>
            </w:r>
          </w:p>
        </w:tc>
        <w:tc>
          <w:tcPr>
            <w:tcW w:w="5523" w:type="dxa"/>
          </w:tcPr>
          <w:p w14:paraId="2531687A" w14:textId="77777777" w:rsidR="00192A48" w:rsidRPr="00911A3C" w:rsidRDefault="00192A48" w:rsidP="00692C7D">
            <w:pPr>
              <w:spacing w:line="360" w:lineRule="auto"/>
              <w:rPr>
                <w:rStyle w:val="Odkaznakoment"/>
                <w:rFonts w:ascii="Calibri" w:hAnsi="Calibri" w:cs="Calibri"/>
              </w:rPr>
            </w:pPr>
            <w:r w:rsidRPr="00911A3C">
              <w:rPr>
                <w:rStyle w:val="Odkaznakoment"/>
                <w:rFonts w:ascii="Calibri" w:hAnsi="Calibri" w:cs="Calibri"/>
              </w:rPr>
              <w:t>Podnik spíše tvoří hodnotu</w:t>
            </w:r>
          </w:p>
        </w:tc>
      </w:tr>
      <w:tr w:rsidR="00192A48" w:rsidRPr="00911A3C" w14:paraId="709B111A" w14:textId="77777777" w:rsidTr="00692C7D">
        <w:trPr>
          <w:jc w:val="center"/>
        </w:trPr>
        <w:tc>
          <w:tcPr>
            <w:tcW w:w="2409" w:type="dxa"/>
          </w:tcPr>
          <w:p w14:paraId="58B9474F"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1,420&gt;IN99&gt;1,089</w:t>
            </w:r>
          </w:p>
        </w:tc>
        <w:tc>
          <w:tcPr>
            <w:tcW w:w="1990" w:type="dxa"/>
          </w:tcPr>
          <w:p w14:paraId="56F18487"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šedá zóna</w:t>
            </w:r>
          </w:p>
        </w:tc>
        <w:tc>
          <w:tcPr>
            <w:tcW w:w="5523" w:type="dxa"/>
          </w:tcPr>
          <w:p w14:paraId="0A761F4A" w14:textId="77777777" w:rsidR="00192A48" w:rsidRPr="00911A3C" w:rsidRDefault="00192A48" w:rsidP="00692C7D">
            <w:pPr>
              <w:spacing w:line="360" w:lineRule="auto"/>
              <w:rPr>
                <w:rStyle w:val="Odkaznakoment"/>
                <w:rFonts w:ascii="Calibri" w:hAnsi="Calibri" w:cs="Calibri"/>
              </w:rPr>
            </w:pPr>
            <w:r w:rsidRPr="00911A3C">
              <w:rPr>
                <w:rStyle w:val="Odkaznakoment"/>
                <w:rFonts w:ascii="Calibri" w:hAnsi="Calibri" w:cs="Calibri"/>
              </w:rPr>
              <w:t>Nelze jednoznačně činit závěry o budoucím vývoji firmy</w:t>
            </w:r>
          </w:p>
        </w:tc>
      </w:tr>
      <w:tr w:rsidR="00192A48" w:rsidRPr="00911A3C" w14:paraId="36344B42" w14:textId="77777777" w:rsidTr="00692C7D">
        <w:trPr>
          <w:jc w:val="center"/>
        </w:trPr>
        <w:tc>
          <w:tcPr>
            <w:tcW w:w="2409" w:type="dxa"/>
          </w:tcPr>
          <w:p w14:paraId="07EC0DA2"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1,089&gt;IN99&gt;0,684</w:t>
            </w:r>
          </w:p>
        </w:tc>
        <w:tc>
          <w:tcPr>
            <w:tcW w:w="1990" w:type="dxa"/>
          </w:tcPr>
          <w:p w14:paraId="05D3A4A5"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šedá zóna</w:t>
            </w:r>
          </w:p>
        </w:tc>
        <w:tc>
          <w:tcPr>
            <w:tcW w:w="5523" w:type="dxa"/>
          </w:tcPr>
          <w:p w14:paraId="2360088A" w14:textId="77777777" w:rsidR="00192A48" w:rsidRPr="00911A3C" w:rsidRDefault="00192A48" w:rsidP="00692C7D">
            <w:pPr>
              <w:spacing w:line="360" w:lineRule="auto"/>
              <w:rPr>
                <w:rStyle w:val="Odkaznakoment"/>
                <w:rFonts w:ascii="Calibri" w:hAnsi="Calibri" w:cs="Calibri"/>
              </w:rPr>
            </w:pPr>
            <w:r w:rsidRPr="00911A3C">
              <w:rPr>
                <w:rStyle w:val="Odkaznakoment"/>
                <w:rFonts w:ascii="Calibri" w:hAnsi="Calibri" w:cs="Calibri"/>
              </w:rPr>
              <w:t>Převažují problémy firmy.</w:t>
            </w:r>
          </w:p>
        </w:tc>
      </w:tr>
      <w:tr w:rsidR="00192A48" w:rsidRPr="00911A3C" w14:paraId="1DF4AD54" w14:textId="77777777" w:rsidTr="00692C7D">
        <w:trPr>
          <w:trHeight w:val="548"/>
          <w:jc w:val="center"/>
        </w:trPr>
        <w:tc>
          <w:tcPr>
            <w:tcW w:w="2409" w:type="dxa"/>
          </w:tcPr>
          <w:p w14:paraId="0F37F480"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IN99&lt;0,684</w:t>
            </w:r>
          </w:p>
        </w:tc>
        <w:tc>
          <w:tcPr>
            <w:tcW w:w="1990" w:type="dxa"/>
          </w:tcPr>
          <w:p w14:paraId="70AB9DF3" w14:textId="77777777" w:rsidR="00192A48" w:rsidRPr="00911A3C" w:rsidRDefault="00192A48" w:rsidP="00692C7D">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 EVA</w:t>
            </w:r>
          </w:p>
        </w:tc>
        <w:tc>
          <w:tcPr>
            <w:tcW w:w="5523" w:type="dxa"/>
          </w:tcPr>
          <w:p w14:paraId="02D7701D" w14:textId="77777777" w:rsidR="00192A48" w:rsidRPr="00911A3C" w:rsidRDefault="00192A48" w:rsidP="00692C7D">
            <w:pPr>
              <w:spacing w:line="360" w:lineRule="auto"/>
              <w:rPr>
                <w:rStyle w:val="Odkaznakoment"/>
                <w:rFonts w:ascii="Calibri" w:hAnsi="Calibri" w:cs="Calibri"/>
              </w:rPr>
            </w:pPr>
            <w:r w:rsidRPr="00911A3C">
              <w:rPr>
                <w:rStyle w:val="Odkaznakoment"/>
                <w:rFonts w:ascii="Calibri" w:hAnsi="Calibri" w:cs="Calibri"/>
              </w:rPr>
              <w:t>Firma dosahuje záporné hodnoty ekonomických zisků.</w:t>
            </w:r>
          </w:p>
        </w:tc>
      </w:tr>
    </w:tbl>
    <w:p w14:paraId="4EAA2A1C" w14:textId="77777777" w:rsidR="00192A48" w:rsidRPr="00911A3C" w:rsidRDefault="00192A48" w:rsidP="00192A48">
      <w:pPr>
        <w:spacing w:line="360" w:lineRule="auto"/>
        <w:jc w:val="both"/>
        <w:rPr>
          <w:rStyle w:val="Odkaznakoment"/>
          <w:rFonts w:ascii="Calibri" w:hAnsi="Calibri" w:cs="Calibri"/>
          <w:sz w:val="24"/>
          <w:szCs w:val="24"/>
        </w:rPr>
      </w:pPr>
    </w:p>
    <w:p w14:paraId="711E66A9"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Vzoreček pro výpočet IN99.</w:t>
      </w:r>
    </w:p>
    <w:p w14:paraId="36555037" w14:textId="77777777" w:rsidR="00192A48" w:rsidRPr="00911A3C" w:rsidRDefault="00192A48" w:rsidP="00192A48">
      <w:pPr>
        <w:pBdr>
          <w:top w:val="nil"/>
          <w:left w:val="nil"/>
          <w:bottom w:val="nil"/>
          <w:right w:val="nil"/>
          <w:between w:val="nil"/>
        </w:pBdr>
        <w:spacing w:line="360" w:lineRule="auto"/>
        <w:jc w:val="center"/>
        <w:rPr>
          <w:rFonts w:ascii="Calibri" w:hAnsi="Calibri" w:cs="Calibri"/>
        </w:rPr>
      </w:pPr>
      <w:r w:rsidRPr="00911A3C">
        <w:rPr>
          <w:rFonts w:ascii="Calibri" w:hAnsi="Calibri" w:cs="Calibri"/>
        </w:rPr>
        <w:t xml:space="preserve">IN = - 0,017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Aktiva</m:t>
            </m:r>
          </m:num>
          <m:den>
            <m:r>
              <w:rPr>
                <w:rFonts w:ascii="Cambria Math" w:eastAsia="Cambria Math" w:hAnsi="Cambria Math" w:cs="Calibri"/>
              </w:rPr>
              <m:t>Cizí zdroje</m:t>
            </m:r>
          </m:den>
        </m:f>
      </m:oMath>
      <w:r w:rsidRPr="00911A3C">
        <w:rPr>
          <w:rFonts w:ascii="Calibri" w:hAnsi="Calibri" w:cs="Calibri"/>
        </w:rPr>
        <w:t xml:space="preserve">+ 4,573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 xml:space="preserve">Zisk </m:t>
            </m:r>
          </m:num>
          <m:den>
            <m:r>
              <w:rPr>
                <w:rFonts w:ascii="Cambria Math" w:eastAsia="Cambria Math" w:hAnsi="Cambria Math" w:cs="Calibri"/>
              </w:rPr>
              <m:t>Aktiva</m:t>
            </m:r>
          </m:den>
        </m:f>
      </m:oMath>
      <w:r w:rsidRPr="00911A3C">
        <w:rPr>
          <w:rFonts w:ascii="Calibri" w:hAnsi="Calibri" w:cs="Calibri"/>
        </w:rPr>
        <w:t xml:space="preserve">+ 0,481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 xml:space="preserve">Výnosy </m:t>
            </m:r>
          </m:num>
          <m:den>
            <m:r>
              <w:rPr>
                <w:rFonts w:ascii="Cambria Math" w:eastAsia="Cambria Math" w:hAnsi="Cambria Math" w:cs="Calibri"/>
              </w:rPr>
              <m:t>Aktiva</m:t>
            </m:r>
          </m:den>
        </m:f>
      </m:oMath>
      <w:r w:rsidRPr="00911A3C">
        <w:rPr>
          <w:rFonts w:ascii="Calibri" w:hAnsi="Calibri" w:cs="Calibri"/>
        </w:rPr>
        <w:t xml:space="preserve"> + 0,015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Oběžná aktiva</m:t>
            </m:r>
          </m:num>
          <m:den>
            <m:r>
              <w:rPr>
                <w:rFonts w:ascii="Cambria Math" w:eastAsia="Cambria Math" w:hAnsi="Cambria Math" w:cs="Calibri"/>
              </w:rPr>
              <m:t xml:space="preserve">kr. cizí kapitál </m:t>
            </m:r>
          </m:den>
        </m:f>
      </m:oMath>
    </w:p>
    <w:p w14:paraId="01F31A56" w14:textId="77777777" w:rsidR="00192A48" w:rsidRPr="00911A3C" w:rsidRDefault="00192A48" w:rsidP="00192A48">
      <w:pPr>
        <w:spacing w:line="360" w:lineRule="auto"/>
        <w:jc w:val="both"/>
        <w:rPr>
          <w:rStyle w:val="Odkaznakoment"/>
          <w:rFonts w:ascii="Calibri" w:hAnsi="Calibri" w:cs="Calibri"/>
          <w:sz w:val="24"/>
          <w:szCs w:val="24"/>
        </w:rPr>
      </w:pPr>
    </w:p>
    <w:p w14:paraId="66460C3D" w14:textId="77777777" w:rsidR="00192A48" w:rsidRPr="00911A3C" w:rsidRDefault="00192A48" w:rsidP="00192A48">
      <w:pPr>
        <w:spacing w:line="360" w:lineRule="auto"/>
        <w:jc w:val="both"/>
        <w:rPr>
          <w:rStyle w:val="Odkaznakoment"/>
          <w:rFonts w:ascii="Calibri" w:hAnsi="Calibri" w:cs="Calibri"/>
          <w:sz w:val="24"/>
          <w:szCs w:val="24"/>
        </w:rPr>
      </w:pPr>
    </w:p>
    <w:p w14:paraId="28506671" w14:textId="77777777" w:rsidR="00192A48" w:rsidRPr="00911A3C" w:rsidRDefault="00192A48" w:rsidP="00192A48">
      <w:pPr>
        <w:spacing w:line="360" w:lineRule="auto"/>
        <w:jc w:val="both"/>
        <w:rPr>
          <w:rStyle w:val="Odkaznakoment"/>
          <w:rFonts w:ascii="Calibri" w:hAnsi="Calibri" w:cs="Calibri"/>
          <w:sz w:val="24"/>
          <w:szCs w:val="24"/>
        </w:rPr>
      </w:pPr>
    </w:p>
    <w:p w14:paraId="2F76C535"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Dalším modelem je IN01 neboli </w:t>
      </w:r>
      <w:proofErr w:type="spellStart"/>
      <w:r w:rsidRPr="00911A3C">
        <w:rPr>
          <w:rStyle w:val="Odkaznakoment"/>
          <w:rFonts w:ascii="Calibri" w:hAnsi="Calibri" w:cs="Calibri"/>
          <w:sz w:val="24"/>
          <w:szCs w:val="24"/>
        </w:rPr>
        <w:t>bankrotně</w:t>
      </w:r>
      <w:proofErr w:type="spellEnd"/>
      <w:r w:rsidRPr="00911A3C">
        <w:rPr>
          <w:rStyle w:val="Odkaznakoment"/>
          <w:rFonts w:ascii="Calibri" w:hAnsi="Calibri" w:cs="Calibri"/>
          <w:sz w:val="24"/>
          <w:szCs w:val="24"/>
        </w:rPr>
        <w:t xml:space="preserve">-bonitní model, vytvořený v roce 2002. Zde model spojuje pohled vlastníka a pohled věřitele. </w:t>
      </w:r>
    </w:p>
    <w:p w14:paraId="7A785905" w14:textId="77777777" w:rsidR="00192A48" w:rsidRPr="00911A3C" w:rsidRDefault="00192A48" w:rsidP="00192A48">
      <w:pPr>
        <w:spacing w:line="360" w:lineRule="auto"/>
        <w:jc w:val="center"/>
        <w:rPr>
          <w:rFonts w:ascii="Calibri" w:eastAsia="Cambria Math" w:hAnsi="Calibri" w:cs="Calibri"/>
        </w:rPr>
      </w:pPr>
      <w:r w:rsidRPr="00911A3C">
        <w:rPr>
          <w:rFonts w:ascii="Calibri" w:hAnsi="Calibri" w:cs="Calibri"/>
        </w:rPr>
        <w:t xml:space="preserve">IN01 = 0,13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Aktiva</m:t>
            </m:r>
          </m:num>
          <m:den>
            <m:r>
              <w:rPr>
                <w:rFonts w:ascii="Cambria Math" w:eastAsia="Cambria Math" w:hAnsi="Cambria Math" w:cs="Calibri"/>
              </w:rPr>
              <m:t>Cizí zdroje</m:t>
            </m:r>
          </m:den>
        </m:f>
      </m:oMath>
      <w:r w:rsidRPr="00911A3C">
        <w:rPr>
          <w:rFonts w:ascii="Calibri" w:hAnsi="Calibri" w:cs="Calibri"/>
        </w:rPr>
        <w:t xml:space="preserve">+ 0,04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Zisk</m:t>
            </m:r>
          </m:num>
          <m:den>
            <m:r>
              <w:rPr>
                <w:rFonts w:ascii="Cambria Math" w:eastAsia="Cambria Math" w:hAnsi="Cambria Math" w:cs="Calibri"/>
              </w:rPr>
              <m:t xml:space="preserve">Nákladové úroky </m:t>
            </m:r>
          </m:den>
        </m:f>
      </m:oMath>
      <w:r w:rsidRPr="00911A3C">
        <w:rPr>
          <w:rFonts w:ascii="Calibri" w:hAnsi="Calibri" w:cs="Calibri"/>
        </w:rPr>
        <w:t xml:space="preserve">+ 3,92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Zisk</m:t>
            </m:r>
          </m:num>
          <m:den>
            <m:r>
              <w:rPr>
                <w:rFonts w:ascii="Cambria Math" w:eastAsia="Cambria Math" w:hAnsi="Cambria Math" w:cs="Calibri"/>
              </w:rPr>
              <m:t>Aktiva</m:t>
            </m:r>
          </m:den>
        </m:f>
      </m:oMath>
      <w:r w:rsidRPr="00911A3C">
        <w:rPr>
          <w:rFonts w:ascii="Calibri" w:hAnsi="Calibri" w:cs="Calibri"/>
        </w:rPr>
        <w:t xml:space="preserve">+ 0,21 </w:t>
      </w:r>
      <m:oMath>
        <m:r>
          <w:rPr>
            <w:rFonts w:ascii="Cambria Math" w:hAnsi="Cambria Math" w:cs="Calibri"/>
          </w:rPr>
          <m:t>×</m:t>
        </m:r>
      </m:oMath>
      <w:r w:rsidRPr="00911A3C">
        <w:rPr>
          <w:rFonts w:ascii="Calibri" w:hAnsi="Calibri" w:cs="Calibri"/>
        </w:rPr>
        <w:t xml:space="preserve"> </w:t>
      </w:r>
      <m:oMath>
        <m:f>
          <m:fPr>
            <m:ctrlPr>
              <w:rPr>
                <w:rFonts w:ascii="Cambria Math" w:eastAsia="Cambria Math" w:hAnsi="Cambria Math" w:cs="Calibri"/>
              </w:rPr>
            </m:ctrlPr>
          </m:fPr>
          <m:num>
            <m:r>
              <w:rPr>
                <w:rFonts w:ascii="Cambria Math" w:eastAsia="Cambria Math" w:hAnsi="Cambria Math" w:cs="Calibri"/>
              </w:rPr>
              <m:t>Výnosy</m:t>
            </m:r>
          </m:num>
          <m:den>
            <m:r>
              <w:rPr>
                <w:rFonts w:ascii="Cambria Math" w:eastAsia="Cambria Math" w:hAnsi="Cambria Math" w:cs="Calibri"/>
              </w:rPr>
              <m:t>Aktiva</m:t>
            </m:r>
          </m:den>
        </m:f>
      </m:oMath>
      <w:r w:rsidRPr="00911A3C">
        <w:rPr>
          <w:rFonts w:ascii="Calibri" w:hAnsi="Calibri" w:cs="Calibri"/>
        </w:rPr>
        <w:t xml:space="preserve"> + 0,09 </w:t>
      </w:r>
      <m:oMath>
        <m:r>
          <w:rPr>
            <w:rFonts w:ascii="Cambria Math" w:hAnsi="Cambria Math" w:cs="Calibri"/>
          </w:rPr>
          <m:t>×</m:t>
        </m:r>
      </m:oMath>
      <w:r w:rsidRPr="00911A3C">
        <w:rPr>
          <w:rFonts w:ascii="Calibri" w:hAnsi="Calibri" w:cs="Calibri"/>
        </w:rPr>
        <w:br/>
      </w:r>
      <m:oMathPara>
        <m:oMath>
          <m:r>
            <w:rPr>
              <w:rFonts w:ascii="Cambria Math" w:hAnsi="Cambria Math" w:cs="Calibri"/>
              <w:sz w:val="20"/>
              <w:szCs w:val="20"/>
            </w:rPr>
            <m:t>×</m:t>
          </m:r>
          <m:f>
            <m:fPr>
              <m:ctrlPr>
                <w:rPr>
                  <w:rFonts w:ascii="Cambria Math" w:eastAsia="Cambria Math" w:hAnsi="Cambria Math" w:cs="Calibri"/>
                  <w:sz w:val="20"/>
                  <w:szCs w:val="20"/>
                </w:rPr>
              </m:ctrlPr>
            </m:fPr>
            <m:num>
              <m:r>
                <w:rPr>
                  <w:rFonts w:ascii="Cambria Math" w:eastAsia="Cambria Math" w:hAnsi="Cambria Math" w:cs="Calibri"/>
                  <w:sz w:val="20"/>
                  <w:szCs w:val="20"/>
                </w:rPr>
                <m:t xml:space="preserve">Oběžná aktiva </m:t>
              </m:r>
            </m:num>
            <m:den>
              <m:r>
                <w:rPr>
                  <w:rFonts w:ascii="Cambria Math" w:eastAsia="Cambria Math" w:hAnsi="Cambria Math" w:cs="Calibri"/>
                  <w:sz w:val="20"/>
                  <w:szCs w:val="20"/>
                </w:rPr>
                <m:t>kr. cizí kapitál</m:t>
              </m:r>
            </m:den>
          </m:f>
        </m:oMath>
      </m:oMathPara>
    </w:p>
    <w:p w14:paraId="75FBFBB1" w14:textId="77777777" w:rsidR="00192A48" w:rsidRPr="00911A3C" w:rsidRDefault="00192A48" w:rsidP="00192A48">
      <w:pPr>
        <w:spacing w:line="360" w:lineRule="auto"/>
        <w:jc w:val="both"/>
        <w:rPr>
          <w:rStyle w:val="Odkaznakoment"/>
          <w:rFonts w:ascii="Calibri" w:hAnsi="Calibri" w:cs="Calibri"/>
          <w:sz w:val="24"/>
          <w:szCs w:val="24"/>
        </w:rPr>
      </w:pPr>
    </w:p>
    <w:p w14:paraId="5EF39E46"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Výsledky jsou interpretovány opět na bonitní, šedou zónu a bankrotní podniky a to tak, že při IN01&gt;1,77 = (+) EVA, podnik v tomto případě tvoří bonitu s pravděpodobností 67 %, 1,77&gt;IN01&gt;0,75 jde o šedou zónu, a v případě IN01&lt;0,75 podnik se nachází v zóně bankrotu s pravděpodobností 68 %. </w:t>
      </w:r>
    </w:p>
    <w:p w14:paraId="430BCFB4"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Posledním modelem z této skupiny českých modelů je IN05, který byl vytvořen pro průmyslové podniky. </w:t>
      </w:r>
    </w:p>
    <w:p w14:paraId="372BF1ED" w14:textId="77777777" w:rsidR="00192A48" w:rsidRPr="00911A3C" w:rsidRDefault="00192A48" w:rsidP="00192A48">
      <w:pPr>
        <w:pBdr>
          <w:top w:val="nil"/>
          <w:left w:val="nil"/>
          <w:bottom w:val="nil"/>
          <w:right w:val="nil"/>
          <w:between w:val="nil"/>
        </w:pBdr>
        <w:spacing w:line="360" w:lineRule="auto"/>
        <w:jc w:val="center"/>
        <w:rPr>
          <w:rFonts w:ascii="Calibri" w:hAnsi="Calibri" w:cs="Calibri"/>
        </w:rPr>
      </w:pPr>
      <w:r w:rsidRPr="00911A3C">
        <w:rPr>
          <w:rFonts w:ascii="Calibri" w:hAnsi="Calibri" w:cs="Calibri"/>
        </w:rPr>
        <w:t xml:space="preserve">IN05 = 0,13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Aktiva</m:t>
            </m:r>
          </m:num>
          <m:den>
            <m:r>
              <w:rPr>
                <w:rFonts w:ascii="Cambria Math" w:eastAsia="Cambria Math" w:hAnsi="Cambria Math" w:cs="Calibri"/>
              </w:rPr>
              <m:t xml:space="preserve">Cizí zdroje </m:t>
            </m:r>
          </m:den>
        </m:f>
      </m:oMath>
      <w:r w:rsidRPr="00911A3C">
        <w:rPr>
          <w:rFonts w:ascii="Calibri" w:hAnsi="Calibri" w:cs="Calibri"/>
        </w:rPr>
        <w:t xml:space="preserve">+ 0,04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Zisk</m:t>
            </m:r>
          </m:num>
          <m:den>
            <m:r>
              <w:rPr>
                <w:rFonts w:ascii="Cambria Math" w:eastAsia="Cambria Math" w:hAnsi="Cambria Math" w:cs="Calibri"/>
              </w:rPr>
              <m:t xml:space="preserve">Nákladové úroky </m:t>
            </m:r>
          </m:den>
        </m:f>
      </m:oMath>
      <w:r w:rsidRPr="00911A3C">
        <w:rPr>
          <w:rFonts w:ascii="Calibri" w:hAnsi="Calibri" w:cs="Calibri"/>
        </w:rPr>
        <w:t xml:space="preserve">+ 3,97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Zisk</m:t>
            </m:r>
          </m:num>
          <m:den>
            <m:r>
              <w:rPr>
                <w:rFonts w:ascii="Cambria Math" w:eastAsia="Cambria Math" w:hAnsi="Cambria Math" w:cs="Calibri"/>
              </w:rPr>
              <m:t>Aktiva</m:t>
            </m:r>
          </m:den>
        </m:f>
      </m:oMath>
      <w:r w:rsidRPr="00911A3C">
        <w:rPr>
          <w:rFonts w:ascii="Calibri" w:hAnsi="Calibri" w:cs="Calibri"/>
        </w:rPr>
        <w:t xml:space="preserve">+ 0,21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 xml:space="preserve">Výnosy </m:t>
            </m:r>
          </m:num>
          <m:den>
            <m:r>
              <w:rPr>
                <w:rFonts w:ascii="Cambria Math" w:eastAsia="Cambria Math" w:hAnsi="Cambria Math" w:cs="Calibri"/>
              </w:rPr>
              <m:t>Aktiva</m:t>
            </m:r>
          </m:den>
        </m:f>
      </m:oMath>
      <w:r w:rsidRPr="00911A3C">
        <w:rPr>
          <w:rFonts w:ascii="Calibri" w:hAnsi="Calibri" w:cs="Calibri"/>
        </w:rPr>
        <w:t xml:space="preserve">+ 0,09 </w:t>
      </w:r>
      <m:oMath>
        <m:r>
          <w:rPr>
            <w:rFonts w:ascii="Cambria Math" w:hAnsi="Cambria Math" w:cs="Calibri"/>
          </w:rPr>
          <m:t>×</m:t>
        </m:r>
        <m:f>
          <m:fPr>
            <m:ctrlPr>
              <w:rPr>
                <w:rFonts w:ascii="Cambria Math" w:eastAsia="Cambria Math" w:hAnsi="Cambria Math" w:cs="Calibri"/>
              </w:rPr>
            </m:ctrlPr>
          </m:fPr>
          <m:num>
            <m:r>
              <w:rPr>
                <w:rFonts w:ascii="Cambria Math" w:eastAsia="Cambria Math" w:hAnsi="Cambria Math" w:cs="Calibri"/>
              </w:rPr>
              <m:t>Oběžná aktiva</m:t>
            </m:r>
          </m:num>
          <m:den>
            <m:r>
              <w:rPr>
                <w:rFonts w:ascii="Cambria Math" w:eastAsia="Cambria Math" w:hAnsi="Cambria Math" w:cs="Calibri"/>
              </w:rPr>
              <m:t>Kr. cizí kapitál</m:t>
            </m:r>
          </m:den>
        </m:f>
      </m:oMath>
    </w:p>
    <w:p w14:paraId="2BECDA27" w14:textId="77777777" w:rsidR="00192A48" w:rsidRPr="00911A3C" w:rsidRDefault="00192A48" w:rsidP="00192A48">
      <w:pPr>
        <w:spacing w:line="360" w:lineRule="auto"/>
        <w:jc w:val="both"/>
        <w:rPr>
          <w:rStyle w:val="Odkaznakoment"/>
          <w:rFonts w:ascii="Calibri" w:hAnsi="Calibri" w:cs="Calibri"/>
          <w:sz w:val="24"/>
          <w:szCs w:val="24"/>
        </w:rPr>
      </w:pPr>
    </w:p>
    <w:p w14:paraId="3879E7D4"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Zde jsou výsledky podobné jako u indexu IN01, pouze se mění hraniční hodnoty a s tím i procenta. To znamená, že v případě, kdy IN05&gt; 1,60 jde o podnik, který z 92 % nezbankrotuje a jeho tvorba hodnoty je 95 %. Pokud je ale výsledek 1,60&gt;IN05&gt;0,90, opět mluvíme o šedé zóně, 50 % pravděpodobnost bankrotu a jeho tvorba hodnoty je 70 %. A nakonec pokud je výsledek v rozmezí IN05&lt;0,90 podnik se s 97 % pravděpodobností nachází v bankrotu a tentokrát nebude tvořit hodnotu s 76 %. </w:t>
      </w:r>
    </w:p>
    <w:p w14:paraId="37BF8BCE" w14:textId="77777777" w:rsidR="00192A48" w:rsidRPr="00911A3C" w:rsidRDefault="00192A48" w:rsidP="00192A48">
      <w:pPr>
        <w:spacing w:line="360" w:lineRule="auto"/>
        <w:jc w:val="both"/>
        <w:rPr>
          <w:rStyle w:val="Odkaznakoment"/>
          <w:rFonts w:ascii="Calibri" w:hAnsi="Calibri" w:cs="Calibri"/>
          <w:sz w:val="24"/>
          <w:szCs w:val="24"/>
        </w:rPr>
      </w:pPr>
      <w:r w:rsidRPr="00911A3C">
        <w:rPr>
          <w:rStyle w:val="Odkaznakoment"/>
          <w:rFonts w:ascii="Calibri" w:hAnsi="Calibri" w:cs="Calibri"/>
          <w:sz w:val="24"/>
          <w:szCs w:val="24"/>
        </w:rPr>
        <w:tab/>
        <w:t xml:space="preserve">Posledním bonitním modelem, který je známější je </w:t>
      </w:r>
      <w:proofErr w:type="spellStart"/>
      <w:r w:rsidRPr="00911A3C">
        <w:rPr>
          <w:rStyle w:val="Odkaznakoment"/>
          <w:rFonts w:ascii="Calibri" w:hAnsi="Calibri" w:cs="Calibri"/>
          <w:sz w:val="24"/>
          <w:szCs w:val="24"/>
        </w:rPr>
        <w:t>Zmijewskiho</w:t>
      </w:r>
      <w:proofErr w:type="spellEnd"/>
      <w:r w:rsidRPr="00911A3C">
        <w:rPr>
          <w:rStyle w:val="Odkaznakoment"/>
          <w:rFonts w:ascii="Calibri" w:hAnsi="Calibri" w:cs="Calibri"/>
          <w:sz w:val="24"/>
          <w:szCs w:val="24"/>
        </w:rPr>
        <w:t xml:space="preserve"> model. Zde je využita metoda probit analýzy. Podobný model se využívá při předpovědi pravděpodobnosti úpadku finančního subjektu. Příliš se tento model nevyužívá. </w:t>
      </w:r>
    </w:p>
    <w:p w14:paraId="5F076D24" w14:textId="77777777" w:rsidR="00E678C0" w:rsidRPr="00192A48" w:rsidRDefault="00E678C0" w:rsidP="00192A48"/>
    <w:sectPr w:rsidR="00E678C0" w:rsidRPr="00192A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54F3"/>
    <w:multiLevelType w:val="hybridMultilevel"/>
    <w:tmpl w:val="5A6C3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F53667"/>
    <w:multiLevelType w:val="hybridMultilevel"/>
    <w:tmpl w:val="8EC6B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3AE4F9C"/>
    <w:multiLevelType w:val="hybridMultilevel"/>
    <w:tmpl w:val="D4925E9E"/>
    <w:lvl w:ilvl="0" w:tplc="04050001">
      <w:start w:val="1"/>
      <w:numFmt w:val="bullet"/>
      <w:lvlText w:val=""/>
      <w:lvlJc w:val="left"/>
      <w:pPr>
        <w:ind w:left="1575" w:hanging="360"/>
      </w:pPr>
      <w:rPr>
        <w:rFonts w:ascii="Symbol" w:hAnsi="Symbol"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3" w15:restartNumberingAfterBreak="0">
    <w:nsid w:val="49283952"/>
    <w:multiLevelType w:val="hybridMultilevel"/>
    <w:tmpl w:val="8EF82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FB0119"/>
    <w:multiLevelType w:val="hybridMultilevel"/>
    <w:tmpl w:val="D22698B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15841214">
    <w:abstractNumId w:val="1"/>
  </w:num>
  <w:num w:numId="2" w16cid:durableId="150491519">
    <w:abstractNumId w:val="0"/>
  </w:num>
  <w:num w:numId="3" w16cid:durableId="702680300">
    <w:abstractNumId w:val="2"/>
  </w:num>
  <w:num w:numId="4" w16cid:durableId="2008941012">
    <w:abstractNumId w:val="4"/>
  </w:num>
  <w:num w:numId="5" w16cid:durableId="160858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8B"/>
    <w:rsid w:val="00192A48"/>
    <w:rsid w:val="0027498B"/>
    <w:rsid w:val="0077519A"/>
    <w:rsid w:val="00E67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85B2"/>
  <w15:chartTrackingRefBased/>
  <w15:docId w15:val="{DF5A17CB-B9E8-4A21-975C-8C8C7EFC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2A48"/>
  </w:style>
  <w:style w:type="paragraph" w:styleId="Nadpis1">
    <w:name w:val="heading 1"/>
    <w:basedOn w:val="Normln"/>
    <w:next w:val="Normln"/>
    <w:link w:val="Nadpis1Char"/>
    <w:uiPriority w:val="9"/>
    <w:qFormat/>
    <w:rsid w:val="002749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498B"/>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27498B"/>
    <w:pPr>
      <w:ind w:left="720"/>
      <w:contextualSpacing/>
    </w:pPr>
  </w:style>
  <w:style w:type="character" w:styleId="Odkaznakoment">
    <w:name w:val="annotation reference"/>
    <w:basedOn w:val="Standardnpsmoodstavce"/>
    <w:uiPriority w:val="99"/>
    <w:semiHidden/>
    <w:unhideWhenUsed/>
    <w:rsid w:val="0027498B"/>
    <w:rPr>
      <w:sz w:val="16"/>
      <w:szCs w:val="16"/>
    </w:rPr>
  </w:style>
  <w:style w:type="table" w:customStyle="1" w:styleId="15">
    <w:name w:val="15"/>
    <w:basedOn w:val="Normlntabulka"/>
    <w:rsid w:val="00192A48"/>
    <w:pPr>
      <w:spacing w:after="0" w:line="240" w:lineRule="auto"/>
    </w:pPr>
    <w:rPr>
      <w:rFonts w:ascii="Times New Roman" w:eastAsia="Times New Roman" w:hAnsi="Times New Roman" w:cs="Times New Roman"/>
      <w:sz w:val="24"/>
      <w:szCs w:val="24"/>
      <w:lang w:eastAsia="cs-CZ"/>
    </w:rPr>
    <w:tblPr>
      <w:tblStyleRowBandSize w:val="1"/>
      <w:tblStyleColBandSize w:val="1"/>
      <w:tblInd w:w="0" w:type="nil"/>
      <w:tblCellMar>
        <w:top w:w="100" w:type="dxa"/>
        <w:bottom w:w="100" w:type="dxa"/>
      </w:tblCellMar>
    </w:tblPr>
  </w:style>
  <w:style w:type="table" w:styleId="Mkatabulky">
    <w:name w:val="Table Grid"/>
    <w:basedOn w:val="Normlntabulka"/>
    <w:uiPriority w:val="39"/>
    <w:rsid w:val="0019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11"/>
    <w:basedOn w:val="Normlntabulka"/>
    <w:rsid w:val="00192A48"/>
    <w:pPr>
      <w:spacing w:after="0" w:line="240" w:lineRule="auto"/>
    </w:pPr>
    <w:rPr>
      <w:rFonts w:ascii="Times New Roman" w:eastAsia="Times New Roman" w:hAnsi="Times New Roman" w:cs="Times New Roman"/>
      <w:sz w:val="24"/>
      <w:szCs w:val="24"/>
      <w:lang w:eastAsia="cs-CZ"/>
    </w:rPr>
    <w:tblPr>
      <w:tblStyleRowBandSize w:val="1"/>
      <w:tblStyleColBandSize w:val="1"/>
      <w:tblInd w:w="0" w:type="nil"/>
      <w:tblCellMar>
        <w:top w:w="100" w:type="dxa"/>
        <w:bottom w:w="100" w:type="dxa"/>
      </w:tblCellMar>
    </w:tblPr>
  </w:style>
  <w:style w:type="table" w:customStyle="1" w:styleId="10">
    <w:name w:val="10"/>
    <w:basedOn w:val="Normlntabulka"/>
    <w:rsid w:val="00192A48"/>
    <w:pPr>
      <w:spacing w:after="0" w:line="240" w:lineRule="auto"/>
    </w:pPr>
    <w:rPr>
      <w:rFonts w:ascii="Times New Roman" w:eastAsia="Times New Roman" w:hAnsi="Times New Roman" w:cs="Times New Roman"/>
      <w:sz w:val="24"/>
      <w:szCs w:val="24"/>
      <w:lang w:eastAsia="cs-CZ"/>
    </w:rPr>
    <w:tblPr>
      <w:tblStyleRowBandSize w:val="1"/>
      <w:tblStyleColBandSize w:val="1"/>
      <w:tblInd w:w="0" w:type="nil"/>
      <w:tblCellMar>
        <w:top w:w="100" w:type="dxa"/>
        <w:bottom w:w="100" w:type="dxa"/>
      </w:tblCellMar>
    </w:tblPr>
  </w:style>
  <w:style w:type="character" w:styleId="Siln">
    <w:name w:val="Strong"/>
    <w:basedOn w:val="Standardnpsmoodstavce"/>
    <w:uiPriority w:val="22"/>
    <w:qFormat/>
    <w:rsid w:val="00192A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2696</Words>
  <Characters>15908</Characters>
  <Application>Microsoft Office Word</Application>
  <DocSecurity>0</DocSecurity>
  <Lines>132</Lines>
  <Paragraphs>37</Paragraphs>
  <ScaleCrop>false</ScaleCrop>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2022-07-12T08:55:00Z</dcterms:created>
  <dcterms:modified xsi:type="dcterms:W3CDTF">2022-07-12T08:55:00Z</dcterms:modified>
</cp:coreProperties>
</file>