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A230" w14:textId="77777777" w:rsidR="007D3C4C" w:rsidRPr="00BA1FD2" w:rsidRDefault="007D3C4C" w:rsidP="007D3C4C">
      <w:pPr>
        <w:pStyle w:val="Nadpis1"/>
        <w:spacing w:after="240" w:line="360" w:lineRule="auto"/>
        <w:rPr>
          <w:b/>
          <w:bCs/>
        </w:rPr>
      </w:pPr>
      <w:bookmarkStart w:id="0" w:name="_Toc76486898"/>
      <w:r w:rsidRPr="00BA1FD2">
        <w:rPr>
          <w:b/>
          <w:bCs/>
        </w:rPr>
        <w:t xml:space="preserve">Téma 4: </w:t>
      </w:r>
      <w:r>
        <w:rPr>
          <w:b/>
          <w:bCs/>
        </w:rPr>
        <w:t>F</w:t>
      </w:r>
      <w:r w:rsidRPr="00BA1FD2">
        <w:rPr>
          <w:b/>
          <w:bCs/>
        </w:rPr>
        <w:t>inancování výroby</w:t>
      </w:r>
      <w:bookmarkEnd w:id="0"/>
    </w:p>
    <w:p w14:paraId="4173B9F8" w14:textId="77777777" w:rsidR="007D3C4C" w:rsidRPr="001301C4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V této </w:t>
      </w:r>
      <w:r>
        <w:rPr>
          <w:rFonts w:ascii="Times New Roman" w:hAnsi="Times New Roman"/>
          <w:sz w:val="24"/>
          <w:szCs w:val="24"/>
        </w:rPr>
        <w:t>kapitole</w:t>
      </w:r>
      <w:r w:rsidRPr="001301C4">
        <w:rPr>
          <w:rFonts w:ascii="Times New Roman" w:hAnsi="Times New Roman"/>
          <w:sz w:val="24"/>
          <w:szCs w:val="24"/>
        </w:rPr>
        <w:t xml:space="preserve"> nahlédneme do finanční problematiky související s </w:t>
      </w:r>
      <w:r w:rsidRPr="001301C4">
        <w:rPr>
          <w:rFonts w:ascii="Times New Roman" w:hAnsi="Times New Roman"/>
          <w:b/>
          <w:sz w:val="24"/>
          <w:szCs w:val="24"/>
        </w:rPr>
        <w:t>teorií podniku</w:t>
      </w:r>
      <w:r w:rsidRPr="001301C4">
        <w:rPr>
          <w:rFonts w:ascii="Times New Roman" w:hAnsi="Times New Roman"/>
          <w:sz w:val="24"/>
          <w:szCs w:val="24"/>
        </w:rPr>
        <w:t xml:space="preserve"> či firmy. Zeptáte-li se někoho, co je podnik, zjistíte, že jinak vám odpoví technik, jinak politik, jinak odborář, jinak běžný spotřebitel, jinak ekonom. Záleží totiž na úhlu pohledu:</w:t>
      </w:r>
    </w:p>
    <w:p w14:paraId="0FB23138" w14:textId="77777777" w:rsidR="007D3C4C" w:rsidRPr="001301C4" w:rsidRDefault="007D3C4C" w:rsidP="007D3C4C">
      <w:pPr>
        <w:numPr>
          <w:ilvl w:val="0"/>
          <w:numId w:val="2"/>
        </w:numPr>
        <w:tabs>
          <w:tab w:val="clear" w:pos="1440"/>
        </w:tabs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Technik vidí podnik jako soubor technických zařízení a technologických procesů, které v nich probíhají. </w:t>
      </w:r>
    </w:p>
    <w:p w14:paraId="4216E7D1" w14:textId="77777777" w:rsidR="007D3C4C" w:rsidRPr="001301C4" w:rsidRDefault="007D3C4C" w:rsidP="007D3C4C">
      <w:pPr>
        <w:numPr>
          <w:ilvl w:val="0"/>
          <w:numId w:val="2"/>
        </w:numPr>
        <w:tabs>
          <w:tab w:val="clear" w:pos="1440"/>
        </w:tabs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Pro politika je podnik ohniskem ekonomické aktivity a základní jednotkou státní ekonomiky.</w:t>
      </w:r>
    </w:p>
    <w:p w14:paraId="03C818CB" w14:textId="77777777" w:rsidR="007D3C4C" w:rsidRPr="001301C4" w:rsidRDefault="007D3C4C" w:rsidP="007D3C4C">
      <w:pPr>
        <w:numPr>
          <w:ilvl w:val="0"/>
          <w:numId w:val="2"/>
        </w:numPr>
        <w:tabs>
          <w:tab w:val="clear" w:pos="1440"/>
        </w:tabs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Pro odboráře je to instituce, která je povinna zabezpečit mu obživu.</w:t>
      </w:r>
    </w:p>
    <w:p w14:paraId="2E6BCB62" w14:textId="77777777" w:rsidR="007D3C4C" w:rsidRPr="001301C4" w:rsidRDefault="007D3C4C" w:rsidP="007D3C4C">
      <w:pPr>
        <w:numPr>
          <w:ilvl w:val="0"/>
          <w:numId w:val="2"/>
        </w:numPr>
        <w:tabs>
          <w:tab w:val="clear" w:pos="1440"/>
        </w:tabs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Pro spotřebitele je to výrobce zboží či poskytovatel služeb.</w:t>
      </w:r>
    </w:p>
    <w:p w14:paraId="78664BCF" w14:textId="77777777" w:rsidR="007D3C4C" w:rsidRPr="001301C4" w:rsidRDefault="007D3C4C" w:rsidP="007D3C4C">
      <w:pPr>
        <w:numPr>
          <w:ilvl w:val="0"/>
          <w:numId w:val="2"/>
        </w:numPr>
        <w:tabs>
          <w:tab w:val="clear" w:pos="1440"/>
        </w:tabs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Nás však bude zajímat hledisko finančního manažera, jenž vidí v podniku </w:t>
      </w:r>
      <w:r w:rsidRPr="001301C4">
        <w:rPr>
          <w:rFonts w:ascii="Times New Roman" w:hAnsi="Times New Roman"/>
          <w:b/>
          <w:sz w:val="24"/>
          <w:szCs w:val="24"/>
        </w:rPr>
        <w:t>stroj na peníze</w:t>
      </w:r>
      <w:r w:rsidRPr="001301C4">
        <w:rPr>
          <w:rFonts w:ascii="Times New Roman" w:hAnsi="Times New Roman"/>
          <w:sz w:val="24"/>
          <w:szCs w:val="24"/>
        </w:rPr>
        <w:t xml:space="preserve"> zdánlivě fungující na principu perpetua mobile (víc peněz produkuje, než spotřebuje). A jako takový jej budeme zkoumat.</w:t>
      </w:r>
    </w:p>
    <w:p w14:paraId="077742E8" w14:textId="77777777" w:rsidR="007D3C4C" w:rsidRPr="001301C4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Navenek se tento stroj na peníze jeví jako majetek sestávající ze stálých a oběžných aktiv očištěných o závazky, tak jak je zachycen v rozvaze finančního účetnictví</w:t>
      </w:r>
      <w:r>
        <w:rPr>
          <w:rFonts w:ascii="Times New Roman" w:hAnsi="Times New Roman"/>
          <w:sz w:val="24"/>
          <w:szCs w:val="24"/>
        </w:rPr>
        <w:t xml:space="preserve"> na obr. 7</w:t>
      </w:r>
      <w:r w:rsidRPr="001301C4">
        <w:rPr>
          <w:rFonts w:ascii="Times New Roman" w:hAnsi="Times New Roman"/>
          <w:sz w:val="24"/>
          <w:szCs w:val="24"/>
        </w:rPr>
        <w:t>.</w:t>
      </w:r>
    </w:p>
    <w:p w14:paraId="054E77C1" w14:textId="77777777" w:rsidR="007D3C4C" w:rsidRPr="001301C4" w:rsidRDefault="007D3C4C" w:rsidP="007D3C4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54E6CE" w14:textId="77777777" w:rsidR="007D3C4C" w:rsidRPr="00BA1FD2" w:rsidRDefault="007D3C4C" w:rsidP="007D3C4C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1FD2">
        <w:rPr>
          <w:rFonts w:ascii="Times New Roman" w:hAnsi="Times New Roman"/>
          <w:b/>
          <w:bCs/>
          <w:sz w:val="24"/>
          <w:szCs w:val="24"/>
        </w:rPr>
        <w:t>Obrázek 7. Rozvaha finančního účetnictví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12"/>
        <w:gridCol w:w="1031"/>
        <w:gridCol w:w="709"/>
        <w:gridCol w:w="3610"/>
      </w:tblGrid>
      <w:tr w:rsidR="007D3C4C" w:rsidRPr="001301C4" w14:paraId="66606A2B" w14:textId="77777777" w:rsidTr="00EF3075">
        <w:tc>
          <w:tcPr>
            <w:tcW w:w="3047" w:type="dxa"/>
            <w:tcBorders>
              <w:bottom w:val="single" w:sz="12" w:space="0" w:color="auto"/>
            </w:tcBorders>
          </w:tcPr>
          <w:p w14:paraId="0A272F73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AKTIVA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54149D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031" w:type="dxa"/>
            <w:tcBorders>
              <w:left w:val="nil"/>
              <w:bottom w:val="single" w:sz="12" w:space="0" w:color="auto"/>
            </w:tcBorders>
          </w:tcPr>
          <w:p w14:paraId="60A78999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Korekce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</w:tcBorders>
          </w:tcPr>
          <w:p w14:paraId="1656A620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3610" w:type="dxa"/>
            <w:tcBorders>
              <w:left w:val="single" w:sz="12" w:space="0" w:color="auto"/>
              <w:bottom w:val="single" w:sz="12" w:space="0" w:color="auto"/>
            </w:tcBorders>
          </w:tcPr>
          <w:p w14:paraId="152FD08D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PASIVA</w:t>
            </w:r>
          </w:p>
        </w:tc>
      </w:tr>
      <w:tr w:rsidR="007D3C4C" w:rsidRPr="001301C4" w14:paraId="794162C2" w14:textId="77777777" w:rsidTr="00EF3075">
        <w:tc>
          <w:tcPr>
            <w:tcW w:w="3047" w:type="dxa"/>
          </w:tcPr>
          <w:p w14:paraId="1BD5CF43" w14:textId="77777777" w:rsidR="007D3C4C" w:rsidRPr="001301C4" w:rsidRDefault="007D3C4C" w:rsidP="00EF307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Pohledávky za upsané ZJ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747CF66F" w14:textId="77777777" w:rsidR="007D3C4C" w:rsidRPr="001301C4" w:rsidRDefault="007D3C4C" w:rsidP="00EF307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7906E9E5" w14:textId="77777777" w:rsidR="007D3C4C" w:rsidRPr="001301C4" w:rsidRDefault="007D3C4C" w:rsidP="00EF307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947F3D9" w14:textId="77777777" w:rsidR="007D3C4C" w:rsidRPr="001301C4" w:rsidRDefault="007D3C4C" w:rsidP="00EF307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786296D5" w14:textId="77777777" w:rsidR="007D3C4C" w:rsidRPr="001301C4" w:rsidRDefault="007D3C4C" w:rsidP="00EF3075">
            <w:pPr>
              <w:spacing w:before="120"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Základní jmění</w:t>
            </w:r>
          </w:p>
        </w:tc>
      </w:tr>
      <w:tr w:rsidR="007D3C4C" w:rsidRPr="001301C4" w14:paraId="05A8F11D" w14:textId="77777777" w:rsidTr="00EF3075">
        <w:tc>
          <w:tcPr>
            <w:tcW w:w="3047" w:type="dxa"/>
          </w:tcPr>
          <w:p w14:paraId="5C76B691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Nehmotný investiční majetek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5146CFE3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24A210EE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8704FA7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07ACA7AB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Kapitálové fondy</w:t>
            </w:r>
          </w:p>
        </w:tc>
      </w:tr>
      <w:tr w:rsidR="007D3C4C" w:rsidRPr="001301C4" w14:paraId="2F161963" w14:textId="77777777" w:rsidTr="00EF3075">
        <w:tc>
          <w:tcPr>
            <w:tcW w:w="3047" w:type="dxa"/>
          </w:tcPr>
          <w:p w14:paraId="3D369C88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Hmotný investiční majetek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731FF3AE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2BD45818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C444A31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32DEF97E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Fondy ze zisku</w:t>
            </w:r>
          </w:p>
        </w:tc>
      </w:tr>
      <w:tr w:rsidR="007D3C4C" w:rsidRPr="001301C4" w14:paraId="108061CB" w14:textId="77777777" w:rsidTr="00EF3075">
        <w:tc>
          <w:tcPr>
            <w:tcW w:w="3047" w:type="dxa"/>
          </w:tcPr>
          <w:p w14:paraId="7DD8B0CB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Finanční investice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7D036709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0694B7E3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25F3D6F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6AC4871D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Nerozdělený HV</w:t>
            </w:r>
          </w:p>
        </w:tc>
      </w:tr>
      <w:tr w:rsidR="007D3C4C" w:rsidRPr="001301C4" w14:paraId="3D287E7C" w14:textId="77777777" w:rsidTr="00EF3075">
        <w:tc>
          <w:tcPr>
            <w:tcW w:w="3047" w:type="dxa"/>
          </w:tcPr>
          <w:p w14:paraId="28345EC5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Zásoby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7C2483FA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1FE81AEA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65D37AF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612E02A6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HV účetního období</w:t>
            </w:r>
          </w:p>
        </w:tc>
      </w:tr>
      <w:tr w:rsidR="007D3C4C" w:rsidRPr="001301C4" w14:paraId="2F8D052D" w14:textId="77777777" w:rsidTr="00EF3075">
        <w:tc>
          <w:tcPr>
            <w:tcW w:w="3047" w:type="dxa"/>
          </w:tcPr>
          <w:p w14:paraId="55892F44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Dlouhodobé pohledávky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0AE723D7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6056A44E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6EA1CD3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0E60B85A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Rezervy tvořené na vrub nákladů</w:t>
            </w:r>
          </w:p>
        </w:tc>
      </w:tr>
      <w:tr w:rsidR="007D3C4C" w:rsidRPr="001301C4" w14:paraId="7ADA8E5C" w14:textId="77777777" w:rsidTr="00EF3075">
        <w:tc>
          <w:tcPr>
            <w:tcW w:w="3047" w:type="dxa"/>
          </w:tcPr>
          <w:p w14:paraId="500C56D4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Krátkodobé pohledávky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046BE7CC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3AA83C59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32007DC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5EDA617B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Dlouhodobé závazky</w:t>
            </w:r>
          </w:p>
        </w:tc>
      </w:tr>
      <w:tr w:rsidR="007D3C4C" w:rsidRPr="001301C4" w14:paraId="19D5848F" w14:textId="77777777" w:rsidTr="00EF3075">
        <w:tc>
          <w:tcPr>
            <w:tcW w:w="3047" w:type="dxa"/>
          </w:tcPr>
          <w:p w14:paraId="2D946818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Krátkodobý finanční majetek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316A202F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4F617F25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A5780A3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39EED105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Krátkodobé závazky</w:t>
            </w:r>
          </w:p>
        </w:tc>
      </w:tr>
      <w:tr w:rsidR="007D3C4C" w:rsidRPr="001301C4" w14:paraId="0E18AA55" w14:textId="77777777" w:rsidTr="00EF3075">
        <w:tc>
          <w:tcPr>
            <w:tcW w:w="3047" w:type="dxa"/>
          </w:tcPr>
          <w:p w14:paraId="2F4B3053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Peníze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7289B9D7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28AB5735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03D4786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59EDAD27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Bankovní úvěry a výpomoci</w:t>
            </w:r>
          </w:p>
        </w:tc>
      </w:tr>
      <w:tr w:rsidR="007D3C4C" w:rsidRPr="001301C4" w14:paraId="4515FC01" w14:textId="77777777" w:rsidTr="00EF3075">
        <w:tc>
          <w:tcPr>
            <w:tcW w:w="3047" w:type="dxa"/>
          </w:tcPr>
          <w:p w14:paraId="634B2757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Ostatní aktiva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14:paraId="553111BE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nil"/>
            </w:tcBorders>
          </w:tcPr>
          <w:p w14:paraId="56827765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62B4192" w14:textId="77777777" w:rsidR="007D3C4C" w:rsidRPr="001301C4" w:rsidRDefault="007D3C4C" w:rsidP="00EF30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</w:tcPr>
          <w:p w14:paraId="247F5CC0" w14:textId="77777777" w:rsidR="007D3C4C" w:rsidRPr="001301C4" w:rsidRDefault="007D3C4C" w:rsidP="00EF3075">
            <w:pPr>
              <w:spacing w:after="12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1C4">
              <w:rPr>
                <w:rFonts w:ascii="Times New Roman" w:hAnsi="Times New Roman"/>
                <w:sz w:val="24"/>
                <w:szCs w:val="24"/>
              </w:rPr>
              <w:t>Ostatní pasiva</w:t>
            </w:r>
          </w:p>
        </w:tc>
      </w:tr>
    </w:tbl>
    <w:p w14:paraId="77718C6D" w14:textId="77777777" w:rsidR="007D3C4C" w:rsidRPr="001301C4" w:rsidRDefault="007D3C4C" w:rsidP="007D3C4C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i/>
          <w:szCs w:val="24"/>
        </w:rPr>
        <w:t>Zdroj: vlastní</w:t>
      </w:r>
    </w:p>
    <w:p w14:paraId="5A25182C" w14:textId="77777777" w:rsidR="007D3C4C" w:rsidRPr="001301C4" w:rsidRDefault="007D3C4C" w:rsidP="007D3C4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1D4373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Stálá aktiva (nehmotný a hmotný investiční majetek) v něm fungují jako reaktor na množení peněz. Palivem či lépe mediem v tomto reaktoru jsou právě oběžná aktiva (hotovost, zásoby a pohledávky z obchodního styku). Detailnější pohled na strukturu zásob by ukázal, že v této položce jsou zahrnuty zásoby materiálu, rozpracovanosti (nedokončené výroby) a hotových výrobků. </w:t>
      </w:r>
    </w:p>
    <w:p w14:paraId="69B16918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Stroj funguje tak, že stálá aktiva uvádí oběžná aktiva do cyklického pohybu. V průběhu každého cyklu se oběžná aktiva postupně transformují do různých svých na sebe navazujících forem (fází), přičemž výchozí a závěrečnou formou v každém cyklu je hotovost. Při správné funkci stroje se hotovost nespotřebovává, ale naopak množí. Podstatou tohoto množení je zhodnocování vložených prostředků v procesu výroby (proces přeměny vstupů na výstupy, v němž z finančního pohledu je vstupem i výstupem hotovost).</w:t>
      </w:r>
    </w:p>
    <w:p w14:paraId="5619A126" w14:textId="77777777" w:rsidR="007D3C4C" w:rsidRPr="001301C4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Ideové schéma jednoho cyklu koloběhu media v reaktoru vidíme na následujícím obrázku</w:t>
      </w:r>
      <w:r>
        <w:rPr>
          <w:rFonts w:ascii="Times New Roman" w:hAnsi="Times New Roman"/>
          <w:sz w:val="24"/>
          <w:szCs w:val="24"/>
        </w:rPr>
        <w:t xml:space="preserve"> 8.</w:t>
      </w:r>
    </w:p>
    <w:p w14:paraId="30480A12" w14:textId="77777777" w:rsidR="007D3C4C" w:rsidRPr="00BA1FD2" w:rsidRDefault="007D3C4C" w:rsidP="007D3C4C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1FD2">
        <w:rPr>
          <w:rFonts w:ascii="Times New Roman" w:hAnsi="Times New Roman"/>
          <w:b/>
          <w:bCs/>
          <w:sz w:val="24"/>
          <w:szCs w:val="24"/>
        </w:rPr>
        <w:t>Obrázek 8. Schéma cyklu přeměny produktu v rámci funkce podniku</w:t>
      </w:r>
    </w:p>
    <w:p w14:paraId="56B71128" w14:textId="77777777" w:rsidR="007D3C4C" w:rsidRPr="001301C4" w:rsidRDefault="007D3C4C" w:rsidP="007D3C4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object w:dxaOrig="7630" w:dyaOrig="5263" w14:anchorId="4C772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32.5pt" o:ole="">
            <v:imagedata r:id="rId5" o:title=""/>
          </v:shape>
          <o:OLEObject Type="Embed" ProgID="Word.Picture.8" ShapeID="_x0000_i1025" DrawAspect="Content" ObjectID="_1719127639" r:id="rId6"/>
        </w:object>
      </w:r>
    </w:p>
    <w:p w14:paraId="481A0359" w14:textId="77777777" w:rsidR="007D3C4C" w:rsidRPr="001301C4" w:rsidRDefault="007D3C4C" w:rsidP="007D3C4C">
      <w:pPr>
        <w:spacing w:after="120" w:line="360" w:lineRule="auto"/>
        <w:rPr>
          <w:rFonts w:ascii="Times New Roman" w:hAnsi="Times New Roman"/>
          <w:i/>
          <w:szCs w:val="24"/>
        </w:rPr>
      </w:pPr>
      <w:r w:rsidRPr="001301C4">
        <w:rPr>
          <w:rFonts w:ascii="Times New Roman" w:hAnsi="Times New Roman"/>
          <w:i/>
          <w:szCs w:val="24"/>
        </w:rPr>
        <w:t>Zdroj: vlastní</w:t>
      </w:r>
    </w:p>
    <w:p w14:paraId="28FF42AD" w14:textId="77777777" w:rsidR="007D3C4C" w:rsidRPr="001301C4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Na počátku cyklu, jehož jednotlivé fáze jsou ve schématu vymezeny příslušnými rámečky, vstupují oběžná aktiva do koloběhu ve formě hotovosti. Ta se primárně transformuje do pořízeného materiálu oceňovaného náklady jeho pořízení. A to buď bezprostředně (pořízením materiálu nákupem v hotovosti – viz čárkovaná šipka 2) nebo „oklikou“, tj. pozdější úhradou závazku vzniklého nákupem na fakturu. Produktivní fází je následující fáze rozpracovanosti </w:t>
      </w:r>
      <w:r w:rsidRPr="001301C4">
        <w:rPr>
          <w:rFonts w:ascii="Times New Roman" w:hAnsi="Times New Roman"/>
          <w:sz w:val="24"/>
          <w:szCs w:val="24"/>
        </w:rPr>
        <w:lastRenderedPageBreak/>
        <w:t xml:space="preserve">(nedokončená výroba) v níž je třeba financovat zejména práci a další služby s výrobou finálního produktu spojené (viz čárkovaná šipka 3). V souvislosti s tím je v této fázi produkt průběžně oceňován postupně nabíhajícími nákladovými cenami závisejícími na stupni jeho rozpracovanosti. Konečnou složkou zásob je souhrnná hodnota hotových produktů na skladě určených k expedici (dokončená výroba) a oceňovaných finálními nákladovými cenami. Tyto produkty se pak za tržní cenu (vyšší, než je cena nákladová) prodávají spotřebitelům. A to buď „za hotové“ (čárkovaná šipka 1), nebo na fakturu (přechod do fáze „pohledávky“ s odkladem inkasa hotovosti). Při správné funkci stroje je příliv takto získaných peněz větší než jejich odliv během cyklu. </w:t>
      </w:r>
    </w:p>
    <w:p w14:paraId="63ADBC6A" w14:textId="77777777" w:rsidR="007D3C4C" w:rsidRPr="00154B67" w:rsidRDefault="007D3C4C" w:rsidP="007D3C4C">
      <w:pPr>
        <w:pStyle w:val="Nadpis2"/>
        <w:spacing w:before="120" w:after="120" w:line="360" w:lineRule="auto"/>
        <w:rPr>
          <w:b/>
          <w:bCs/>
        </w:rPr>
      </w:pPr>
      <w:bookmarkStart w:id="1" w:name="_Toc76486899"/>
      <w:r w:rsidRPr="00154B67">
        <w:rPr>
          <w:b/>
          <w:bCs/>
        </w:rPr>
        <w:t>4.1 Základní pojmy související s cyklem</w:t>
      </w:r>
      <w:bookmarkEnd w:id="1"/>
    </w:p>
    <w:p w14:paraId="1B2218FC" w14:textId="77777777" w:rsidR="007D3C4C" w:rsidRPr="001301C4" w:rsidRDefault="007D3C4C" w:rsidP="007D3C4C">
      <w:pPr>
        <w:spacing w:after="12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b/>
          <w:sz w:val="24"/>
          <w:szCs w:val="24"/>
        </w:rPr>
        <w:t xml:space="preserve">Fáze cyklu </w:t>
      </w:r>
      <w:r w:rsidRPr="001301C4">
        <w:rPr>
          <w:rFonts w:ascii="Times New Roman" w:hAnsi="Times New Roman"/>
          <w:sz w:val="24"/>
          <w:szCs w:val="24"/>
        </w:rPr>
        <w:t>– konkrétní forma (položka oběžných aktiv či závazek z obchodního styku), v níž se produkt v rámci výše znázorněného cyklu nachází;</w:t>
      </w:r>
    </w:p>
    <w:p w14:paraId="0625334C" w14:textId="77777777" w:rsidR="007D3C4C" w:rsidRPr="001301C4" w:rsidRDefault="007D3C4C" w:rsidP="007D3C4C">
      <w:pPr>
        <w:spacing w:after="12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b/>
          <w:sz w:val="24"/>
          <w:szCs w:val="24"/>
        </w:rPr>
        <w:t xml:space="preserve">Stav fáze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301C4">
        <w:rPr>
          <w:rFonts w:ascii="Times New Roman" w:hAnsi="Times New Roman"/>
          <w:sz w:val="24"/>
          <w:szCs w:val="24"/>
        </w:rPr>
        <w:t xml:space="preserve">peněžní hodnota objemu produktu vyskytujícího se v dané fázi; přitom ve fázích „závazky“ a „materiál“ se oceňuje cenou pořízení, ve fázích „rozpracovanosti“ či „dokončené výroby“ příslušnými nákladovými cenami a ve fázi „pohledávky“ tržní cenou; </w:t>
      </w:r>
    </w:p>
    <w:p w14:paraId="5C2DA37B" w14:textId="77777777" w:rsidR="007D3C4C" w:rsidRPr="001301C4" w:rsidRDefault="007D3C4C" w:rsidP="007D3C4C">
      <w:pPr>
        <w:spacing w:after="12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b/>
          <w:sz w:val="24"/>
          <w:szCs w:val="24"/>
        </w:rPr>
        <w:t xml:space="preserve">Doba obratu fáze </w:t>
      </w:r>
      <w:proofErr w:type="spellStart"/>
      <w:r w:rsidRPr="00BA1FD2">
        <w:rPr>
          <w:rFonts w:ascii="Times New Roman" w:hAnsi="Times New Roman"/>
          <w:b/>
          <w:iCs/>
          <w:sz w:val="24"/>
          <w:szCs w:val="24"/>
        </w:rPr>
        <w:t>t</w:t>
      </w:r>
      <w:r w:rsidRPr="00BA1FD2">
        <w:rPr>
          <w:rFonts w:ascii="Times New Roman" w:hAnsi="Times New Roman"/>
          <w:b/>
          <w:iCs/>
          <w:sz w:val="24"/>
          <w:szCs w:val="24"/>
          <w:vertAlign w:val="subscript"/>
        </w:rPr>
        <w:t>F</w:t>
      </w:r>
      <w:proofErr w:type="spellEnd"/>
      <w:r w:rsidRPr="001301C4">
        <w:rPr>
          <w:rFonts w:ascii="Times New Roman" w:hAnsi="Times New Roman"/>
          <w:b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 xml:space="preserve">(ve dnech) - doba, po kterou produkt setrvává ve fázi </w:t>
      </w:r>
      <w:r w:rsidRPr="00BA1FD2">
        <w:rPr>
          <w:rFonts w:ascii="Times New Roman" w:hAnsi="Times New Roman"/>
          <w:iCs/>
          <w:sz w:val="24"/>
          <w:szCs w:val="24"/>
        </w:rPr>
        <w:t>F</w:t>
      </w:r>
      <w:r w:rsidRPr="001301C4">
        <w:rPr>
          <w:rFonts w:ascii="Times New Roman" w:hAnsi="Times New Roman"/>
          <w:sz w:val="24"/>
          <w:szCs w:val="24"/>
        </w:rPr>
        <w:t>; v případě závazku či pohledávky jde o dobu odkladu platby (nákup či prodej v hotovosti je závazkem či pohledávkou s </w:t>
      </w:r>
      <w:proofErr w:type="spellStart"/>
      <w:r w:rsidRPr="00BA1FD2">
        <w:rPr>
          <w:rFonts w:ascii="Times New Roman" w:hAnsi="Times New Roman"/>
          <w:iCs/>
          <w:sz w:val="24"/>
          <w:szCs w:val="24"/>
        </w:rPr>
        <w:t>t</w:t>
      </w:r>
      <w:r w:rsidRPr="00BA1FD2">
        <w:rPr>
          <w:rFonts w:ascii="Times New Roman" w:hAnsi="Times New Roman"/>
          <w:iCs/>
          <w:sz w:val="24"/>
          <w:szCs w:val="24"/>
          <w:vertAlign w:val="subscript"/>
        </w:rPr>
        <w:t>Z</w:t>
      </w:r>
      <w:proofErr w:type="spellEnd"/>
      <w:r w:rsidRPr="00BA1FD2">
        <w:rPr>
          <w:rFonts w:ascii="Times New Roman" w:hAnsi="Times New Roman"/>
          <w:iCs/>
          <w:sz w:val="24"/>
          <w:szCs w:val="24"/>
        </w:rPr>
        <w:t xml:space="preserve"> = 0 či </w:t>
      </w:r>
      <w:proofErr w:type="spellStart"/>
      <w:r w:rsidRPr="00BA1FD2">
        <w:rPr>
          <w:rFonts w:ascii="Times New Roman" w:hAnsi="Times New Roman"/>
          <w:iCs/>
          <w:sz w:val="24"/>
          <w:szCs w:val="24"/>
        </w:rPr>
        <w:t>t</w:t>
      </w:r>
      <w:r w:rsidRPr="00BA1FD2">
        <w:rPr>
          <w:rFonts w:ascii="Times New Roman" w:hAnsi="Times New Roman"/>
          <w:iCs/>
          <w:sz w:val="24"/>
          <w:szCs w:val="24"/>
          <w:vertAlign w:val="subscript"/>
        </w:rPr>
        <w:t>P</w:t>
      </w:r>
      <w:proofErr w:type="spellEnd"/>
      <w:r w:rsidRPr="00BA1FD2">
        <w:rPr>
          <w:rFonts w:ascii="Times New Roman" w:hAnsi="Times New Roman"/>
          <w:iCs/>
          <w:sz w:val="24"/>
          <w:szCs w:val="24"/>
        </w:rPr>
        <w:t xml:space="preserve"> =</w:t>
      </w:r>
      <w:r w:rsidRPr="001301C4">
        <w:rPr>
          <w:rFonts w:ascii="Times New Roman" w:hAnsi="Times New Roman"/>
          <w:sz w:val="24"/>
          <w:szCs w:val="24"/>
        </w:rPr>
        <w:t xml:space="preserve"> 0), v případě fází „materiál“ či „dokončená výroba“ jde o průměrnou dobu skladování položek materiálu či finálních produktů; dobou obratu „nedokončené výroby“ se rozumí průměrná doba výroby produktu.</w:t>
      </w:r>
    </w:p>
    <w:p w14:paraId="5DE57A5A" w14:textId="77777777" w:rsidR="007D3C4C" w:rsidRPr="001301C4" w:rsidRDefault="007D3C4C" w:rsidP="007D3C4C">
      <w:pPr>
        <w:spacing w:after="12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b/>
          <w:sz w:val="24"/>
          <w:szCs w:val="24"/>
        </w:rPr>
        <w:t>Provozní cyklus</w:t>
      </w:r>
      <w:r w:rsidRPr="001301C4">
        <w:rPr>
          <w:rFonts w:ascii="Times New Roman" w:hAnsi="Times New Roman"/>
          <w:sz w:val="24"/>
          <w:szCs w:val="24"/>
        </w:rPr>
        <w:t xml:space="preserve"> – interval od převzetí materiálu na sklad do inkasa pohledávek; délka provozního cyklu je součtem dob obratu materiálu, nedokončené i dokončené výroby a pohledávek.</w:t>
      </w:r>
    </w:p>
    <w:p w14:paraId="4793B246" w14:textId="77777777" w:rsidR="007D3C4C" w:rsidRDefault="007D3C4C" w:rsidP="007D3C4C">
      <w:pPr>
        <w:spacing w:after="12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b/>
          <w:sz w:val="24"/>
          <w:szCs w:val="24"/>
        </w:rPr>
        <w:t>Finanční cyklus</w:t>
      </w:r>
      <w:r w:rsidRPr="001301C4">
        <w:rPr>
          <w:rFonts w:ascii="Times New Roman" w:hAnsi="Times New Roman"/>
          <w:sz w:val="24"/>
          <w:szCs w:val="24"/>
        </w:rPr>
        <w:t xml:space="preserve"> (obratový cyklus peněz) </w:t>
      </w:r>
      <w:r>
        <w:rPr>
          <w:rFonts w:ascii="Times New Roman" w:hAnsi="Times New Roman"/>
          <w:sz w:val="24"/>
          <w:szCs w:val="24"/>
        </w:rPr>
        <w:t>–</w:t>
      </w:r>
      <w:r w:rsidRPr="001301C4">
        <w:rPr>
          <w:rFonts w:ascii="Times New Roman" w:hAnsi="Times New Roman"/>
          <w:sz w:val="24"/>
          <w:szCs w:val="24"/>
        </w:rPr>
        <w:t xml:space="preserve"> interval od zaplacení za nákup materiálu do inkasa pohledávek; délka finančního cyklu je o dobu obratu závazků kratší než délka provozního cyklu.</w:t>
      </w:r>
    </w:p>
    <w:p w14:paraId="082B10A2" w14:textId="77777777" w:rsidR="007D3C4C" w:rsidRPr="00154B67" w:rsidRDefault="007D3C4C" w:rsidP="007D3C4C">
      <w:pPr>
        <w:spacing w:after="12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154B67">
        <w:rPr>
          <w:rFonts w:ascii="Times New Roman" w:hAnsi="Times New Roman" w:cs="Times New Roman"/>
          <w:b/>
          <w:bCs/>
          <w:sz w:val="24"/>
          <w:szCs w:val="24"/>
        </w:rPr>
        <w:t>Kapitálová potřeba na profinancování rozběhu výroby</w:t>
      </w:r>
      <w:r w:rsidRPr="00F3270B">
        <w:rPr>
          <w:rFonts w:ascii="Times New Roman" w:hAnsi="Times New Roman" w:cs="Times New Roman"/>
          <w:sz w:val="24"/>
          <w:szCs w:val="24"/>
        </w:rPr>
        <w:t xml:space="preserve"> (KP)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270B">
        <w:rPr>
          <w:rFonts w:ascii="Times New Roman" w:hAnsi="Times New Roman" w:cs="Times New Roman"/>
          <w:sz w:val="24"/>
          <w:szCs w:val="24"/>
        </w:rPr>
        <w:t xml:space="preserve"> částka ve výši odlivu hotovosti během cyklu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F3270B">
        <w:rPr>
          <w:rFonts w:ascii="Times New Roman" w:hAnsi="Times New Roman" w:cs="Times New Roman"/>
          <w:sz w:val="24"/>
          <w:szCs w:val="24"/>
        </w:rPr>
        <w:t>ři rovnoměrné výrobě a odbytu je dána součinem průměrných denních nákladů prodaného zboží a délky finančního cyklu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F3270B">
        <w:rPr>
          <w:rFonts w:ascii="Times New Roman" w:hAnsi="Times New Roman" w:cs="Times New Roman"/>
          <w:sz w:val="24"/>
          <w:szCs w:val="24"/>
        </w:rPr>
        <w:t xml:space="preserve">uto částku je třeba během prvního finančního cyklu postupně vložit do provozu z </w:t>
      </w:r>
      <w:r w:rsidRPr="00F3270B">
        <w:rPr>
          <w:rFonts w:ascii="Times New Roman" w:hAnsi="Times New Roman" w:cs="Times New Roman"/>
          <w:sz w:val="24"/>
          <w:szCs w:val="24"/>
        </w:rPr>
        <w:lastRenderedPageBreak/>
        <w:t>vnějších zdrojů (v dalších cyklech je jejím vnitřním zdrojem část inkasa z předchozího prodeje produktu)</w:t>
      </w:r>
      <w:r>
        <w:rPr>
          <w:rFonts w:ascii="Times New Roman" w:hAnsi="Times New Roman" w:cs="Times New Roman"/>
          <w:sz w:val="24"/>
          <w:szCs w:val="24"/>
        </w:rPr>
        <w:t>. KP je</w:t>
      </w:r>
      <w:r w:rsidRPr="00F3270B">
        <w:rPr>
          <w:rFonts w:ascii="Times New Roman" w:hAnsi="Times New Roman" w:cs="Times New Roman"/>
          <w:sz w:val="24"/>
          <w:szCs w:val="24"/>
        </w:rPr>
        <w:t xml:space="preserve"> částka</w:t>
      </w:r>
      <w:r>
        <w:rPr>
          <w:rFonts w:ascii="Times New Roman" w:hAnsi="Times New Roman" w:cs="Times New Roman"/>
          <w:sz w:val="24"/>
          <w:szCs w:val="24"/>
        </w:rPr>
        <w:t>, která</w:t>
      </w:r>
      <w:r w:rsidRPr="00F3270B">
        <w:rPr>
          <w:rFonts w:ascii="Times New Roman" w:hAnsi="Times New Roman" w:cs="Times New Roman"/>
          <w:sz w:val="24"/>
          <w:szCs w:val="24"/>
        </w:rPr>
        <w:t xml:space="preserve"> zůstává „utopena“ v zásobách a pohledávkách očištěných o závazky z obchodního styku; vyvazuje se při zkracování finančního cyklu a úplně se uvolní až po ukončení funkce podniku (výroby)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F3270B">
        <w:rPr>
          <w:rFonts w:ascii="Times New Roman" w:hAnsi="Times New Roman" w:cs="Times New Roman"/>
          <w:sz w:val="24"/>
          <w:szCs w:val="24"/>
        </w:rPr>
        <w:t>ři prodlužování finančního cyklu se tato kapitálová potřeba naopak zvyšuje.</w:t>
      </w:r>
    </w:p>
    <w:p w14:paraId="7729CB39" w14:textId="77777777" w:rsidR="007D3C4C" w:rsidRPr="00154B67" w:rsidRDefault="007D3C4C" w:rsidP="007D3C4C">
      <w:pPr>
        <w:pStyle w:val="Nadpis2"/>
        <w:spacing w:before="120" w:after="120" w:line="360" w:lineRule="auto"/>
        <w:rPr>
          <w:b/>
          <w:bCs/>
        </w:rPr>
      </w:pPr>
      <w:bookmarkStart w:id="2" w:name="_Toc76486900"/>
      <w:r w:rsidRPr="00154B67">
        <w:rPr>
          <w:b/>
          <w:bCs/>
        </w:rPr>
        <w:t>4.2 Odhad dob obratu fází cyklu v modelu s rovnoměrnou výrobou a odbytem</w:t>
      </w:r>
      <w:bookmarkEnd w:id="2"/>
    </w:p>
    <w:p w14:paraId="196648A3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Uvažujme, co se děje např. ve fázích „závazky“ či „pohledávky“ bezprostředně po zahájení prvního provozního cyklu přeměny produktu za předpokladu, že nakupujeme a prodáváme pouze na fakturu (tedy nikoli za hotové). Původně nulový stav závazků bude každý den narůstat o jejich konstantní denní přítok (denní nákup materiálu). A to po celou dobu </w:t>
      </w:r>
      <w:proofErr w:type="spellStart"/>
      <w:r w:rsidRPr="00154B67">
        <w:rPr>
          <w:rFonts w:ascii="Times New Roman" w:hAnsi="Times New Roman"/>
          <w:iCs/>
          <w:sz w:val="24"/>
          <w:szCs w:val="24"/>
        </w:rPr>
        <w:t>t</w:t>
      </w:r>
      <w:r w:rsidRPr="00154B67">
        <w:rPr>
          <w:rFonts w:ascii="Times New Roman" w:hAnsi="Times New Roman"/>
          <w:iCs/>
          <w:sz w:val="24"/>
          <w:szCs w:val="24"/>
          <w:vertAlign w:val="subscript"/>
        </w:rPr>
        <w:t>Z</w:t>
      </w:r>
      <w:proofErr w:type="spellEnd"/>
      <w:r w:rsidRPr="00154B67">
        <w:rPr>
          <w:rFonts w:ascii="Times New Roman" w:hAnsi="Times New Roman"/>
          <w:iCs/>
          <w:sz w:val="24"/>
          <w:szCs w:val="24"/>
        </w:rPr>
        <w:t xml:space="preserve"> o</w:t>
      </w:r>
      <w:r w:rsidRPr="001301C4">
        <w:rPr>
          <w:rFonts w:ascii="Times New Roman" w:hAnsi="Times New Roman"/>
          <w:sz w:val="24"/>
          <w:szCs w:val="24"/>
        </w:rPr>
        <w:t xml:space="preserve">dkladu plateb dodavatelům, po kterou se nebude splácet nic. </w:t>
      </w:r>
    </w:p>
    <w:p w14:paraId="03FD63AB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Na konci této doby se vytvoří </w:t>
      </w:r>
      <w:r w:rsidRPr="00154B67">
        <w:rPr>
          <w:rFonts w:ascii="Times New Roman" w:hAnsi="Times New Roman"/>
          <w:b/>
          <w:bCs/>
          <w:i/>
          <w:sz w:val="24"/>
          <w:szCs w:val="24"/>
        </w:rPr>
        <w:t xml:space="preserve">stav závazků = (denní nákup materiálu) · </w:t>
      </w:r>
      <w:proofErr w:type="spellStart"/>
      <w:r w:rsidRPr="00154B67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154B6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Z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, který se už dál měnit nebude, neboť se první faktury začnou splácet, a proto každý nový přítok bude eliminován o </w:t>
      </w:r>
      <w:proofErr w:type="spellStart"/>
      <w:r w:rsidRPr="00154B67">
        <w:rPr>
          <w:rFonts w:ascii="Times New Roman" w:hAnsi="Times New Roman"/>
          <w:iCs/>
          <w:sz w:val="24"/>
          <w:szCs w:val="24"/>
        </w:rPr>
        <w:t>t</w:t>
      </w:r>
      <w:r w:rsidRPr="00154B67">
        <w:rPr>
          <w:rFonts w:ascii="Times New Roman" w:hAnsi="Times New Roman"/>
          <w:iCs/>
          <w:sz w:val="24"/>
          <w:szCs w:val="24"/>
          <w:vertAlign w:val="subscript"/>
        </w:rPr>
        <w:t>Z</w:t>
      </w:r>
      <w:proofErr w:type="spellEnd"/>
      <w:r w:rsidRPr="00154B67">
        <w:rPr>
          <w:rFonts w:ascii="Times New Roman" w:hAnsi="Times New Roman"/>
          <w:iCs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 xml:space="preserve">opožděnou splátkou. Analogicky totéž se začne dít s položkou „pohledávky“ bezprostředně poté, co produkt do této fáze dospěje. Stav položky „pohledávky“ se ustálí na hodnotě </w:t>
      </w:r>
      <w:r w:rsidRPr="00154B67">
        <w:rPr>
          <w:rFonts w:ascii="Times New Roman" w:hAnsi="Times New Roman"/>
          <w:b/>
          <w:bCs/>
          <w:i/>
          <w:iCs/>
          <w:sz w:val="24"/>
          <w:szCs w:val="24"/>
        </w:rPr>
        <w:t xml:space="preserve">(denní tržby) · </w:t>
      </w:r>
      <w:proofErr w:type="spellStart"/>
      <w:r w:rsidRPr="00154B67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154B67">
        <w:rPr>
          <w:rFonts w:ascii="Times New Roman" w:hAnsi="Times New Roman"/>
          <w:b/>
          <w:bCs/>
          <w:i/>
          <w:iCs/>
          <w:sz w:val="24"/>
          <w:szCs w:val="24"/>
          <w:vertAlign w:val="subscript"/>
        </w:rPr>
        <w:t>P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, neboť každá další pohledávka bude kompenzována o </w:t>
      </w:r>
      <w:proofErr w:type="spellStart"/>
      <w:r w:rsidRPr="00154B67">
        <w:rPr>
          <w:rFonts w:ascii="Times New Roman" w:hAnsi="Times New Roman"/>
          <w:iCs/>
          <w:sz w:val="24"/>
          <w:szCs w:val="24"/>
        </w:rPr>
        <w:t>t</w:t>
      </w:r>
      <w:r w:rsidRPr="00154B67">
        <w:rPr>
          <w:rFonts w:ascii="Times New Roman" w:hAnsi="Times New Roman"/>
          <w:iCs/>
          <w:sz w:val="24"/>
          <w:szCs w:val="24"/>
          <w:vertAlign w:val="subscript"/>
        </w:rPr>
        <w:t>P</w:t>
      </w:r>
      <w:proofErr w:type="spellEnd"/>
      <w:r w:rsidRPr="00154B67">
        <w:rPr>
          <w:rFonts w:ascii="Times New Roman" w:hAnsi="Times New Roman"/>
          <w:iCs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>opožděným inkasem. Toto lze zobecnit i na ustálené stavy zásob materiálu a výroby (dokončené či nedokončené)</w:t>
      </w:r>
      <w:r>
        <w:rPr>
          <w:rFonts w:ascii="Times New Roman" w:hAnsi="Times New Roman"/>
          <w:sz w:val="24"/>
          <w:szCs w:val="24"/>
        </w:rPr>
        <w:t>:</w:t>
      </w:r>
    </w:p>
    <w:p w14:paraId="2AE5516B" w14:textId="77777777" w:rsidR="007D3C4C" w:rsidRDefault="007D3C4C" w:rsidP="007D3C4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54B67">
        <w:rPr>
          <w:rFonts w:ascii="Times New Roman" w:hAnsi="Times New Roman"/>
          <w:i/>
          <w:sz w:val="24"/>
          <w:szCs w:val="24"/>
        </w:rPr>
        <w:t>stav zásob materiálu</w:t>
      </w:r>
      <w:r w:rsidRPr="00154B67">
        <w:rPr>
          <w:rFonts w:ascii="Times New Roman" w:hAnsi="Times New Roman"/>
          <w:sz w:val="24"/>
          <w:szCs w:val="24"/>
        </w:rPr>
        <w:t xml:space="preserve"> = (</w:t>
      </w:r>
      <w:r w:rsidRPr="00154B67">
        <w:rPr>
          <w:rFonts w:ascii="Times New Roman" w:hAnsi="Times New Roman"/>
          <w:i/>
          <w:sz w:val="24"/>
          <w:szCs w:val="24"/>
        </w:rPr>
        <w:t>denní nákup materiálu</w:t>
      </w:r>
      <w:r w:rsidRPr="00154B67">
        <w:rPr>
          <w:rFonts w:ascii="Times New Roman" w:hAnsi="Times New Roman"/>
          <w:sz w:val="24"/>
          <w:szCs w:val="24"/>
        </w:rPr>
        <w:t xml:space="preserve">) · </w:t>
      </w:r>
      <w:proofErr w:type="spellStart"/>
      <w:r w:rsidRPr="00154B67">
        <w:rPr>
          <w:rFonts w:ascii="Times New Roman" w:hAnsi="Times New Roman"/>
          <w:i/>
          <w:sz w:val="24"/>
          <w:szCs w:val="24"/>
        </w:rPr>
        <w:t>t</w:t>
      </w:r>
      <w:r w:rsidRPr="00154B67">
        <w:rPr>
          <w:rFonts w:ascii="Times New Roman" w:hAnsi="Times New Roman"/>
          <w:i/>
          <w:sz w:val="24"/>
          <w:szCs w:val="24"/>
          <w:vertAlign w:val="subscript"/>
        </w:rPr>
        <w:t>M</w:t>
      </w:r>
      <w:proofErr w:type="spellEnd"/>
      <w:r w:rsidRPr="00154B67">
        <w:rPr>
          <w:rFonts w:ascii="Times New Roman" w:hAnsi="Times New Roman"/>
          <w:sz w:val="24"/>
          <w:szCs w:val="24"/>
        </w:rPr>
        <w:t xml:space="preserve">, </w:t>
      </w:r>
    </w:p>
    <w:p w14:paraId="3A71357C" w14:textId="77777777" w:rsidR="007D3C4C" w:rsidRDefault="007D3C4C" w:rsidP="007D3C4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54B67">
        <w:rPr>
          <w:rFonts w:ascii="Times New Roman" w:hAnsi="Times New Roman"/>
          <w:i/>
          <w:sz w:val="24"/>
          <w:szCs w:val="24"/>
        </w:rPr>
        <w:t>stav zásob nedokončené výroby</w:t>
      </w:r>
      <w:r w:rsidRPr="00154B67">
        <w:rPr>
          <w:rFonts w:ascii="Times New Roman" w:hAnsi="Times New Roman"/>
          <w:sz w:val="24"/>
          <w:szCs w:val="24"/>
        </w:rPr>
        <w:t xml:space="preserve"> = (</w:t>
      </w:r>
      <w:r w:rsidRPr="00154B67">
        <w:rPr>
          <w:rFonts w:ascii="Times New Roman" w:hAnsi="Times New Roman"/>
          <w:i/>
          <w:sz w:val="24"/>
          <w:szCs w:val="24"/>
        </w:rPr>
        <w:t>denní náklady prodaného zboží</w:t>
      </w:r>
      <w:r w:rsidRPr="00154B67">
        <w:rPr>
          <w:rFonts w:ascii="Times New Roman" w:hAnsi="Times New Roman"/>
          <w:sz w:val="24"/>
          <w:szCs w:val="24"/>
        </w:rPr>
        <w:t xml:space="preserve">) · </w:t>
      </w:r>
      <w:proofErr w:type="spellStart"/>
      <w:r w:rsidRPr="00154B67">
        <w:rPr>
          <w:rFonts w:ascii="Times New Roman" w:hAnsi="Times New Roman"/>
          <w:i/>
          <w:sz w:val="24"/>
          <w:szCs w:val="24"/>
        </w:rPr>
        <w:t>t</w:t>
      </w:r>
      <w:r w:rsidRPr="00154B67">
        <w:rPr>
          <w:rFonts w:ascii="Times New Roman" w:hAnsi="Times New Roman"/>
          <w:i/>
          <w:sz w:val="24"/>
          <w:szCs w:val="24"/>
          <w:vertAlign w:val="subscript"/>
        </w:rPr>
        <w:t>NV</w:t>
      </w:r>
      <w:proofErr w:type="spellEnd"/>
      <w:r w:rsidRPr="00154B67">
        <w:rPr>
          <w:rFonts w:ascii="Times New Roman" w:hAnsi="Times New Roman"/>
          <w:sz w:val="24"/>
          <w:szCs w:val="24"/>
        </w:rPr>
        <w:t xml:space="preserve">, </w:t>
      </w:r>
    </w:p>
    <w:p w14:paraId="241DB80E" w14:textId="77777777" w:rsidR="007D3C4C" w:rsidRPr="00154B67" w:rsidRDefault="007D3C4C" w:rsidP="007D3C4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54B67">
        <w:rPr>
          <w:rFonts w:ascii="Times New Roman" w:hAnsi="Times New Roman"/>
          <w:i/>
          <w:sz w:val="24"/>
          <w:szCs w:val="24"/>
        </w:rPr>
        <w:t>stav zásob dokončené výroby</w:t>
      </w:r>
      <w:r w:rsidRPr="00154B67">
        <w:rPr>
          <w:rFonts w:ascii="Times New Roman" w:hAnsi="Times New Roman"/>
          <w:sz w:val="24"/>
          <w:szCs w:val="24"/>
        </w:rPr>
        <w:t xml:space="preserve"> = (</w:t>
      </w:r>
      <w:r w:rsidRPr="00154B67">
        <w:rPr>
          <w:rFonts w:ascii="Times New Roman" w:hAnsi="Times New Roman"/>
          <w:i/>
          <w:sz w:val="24"/>
          <w:szCs w:val="24"/>
        </w:rPr>
        <w:t>denní náklady prodaného zboží</w:t>
      </w:r>
      <w:r w:rsidRPr="00154B67">
        <w:rPr>
          <w:rFonts w:ascii="Times New Roman" w:hAnsi="Times New Roman"/>
          <w:sz w:val="24"/>
          <w:szCs w:val="24"/>
        </w:rPr>
        <w:t xml:space="preserve">) · </w:t>
      </w:r>
      <w:proofErr w:type="spellStart"/>
      <w:r w:rsidRPr="00154B67">
        <w:rPr>
          <w:rFonts w:ascii="Times New Roman" w:hAnsi="Times New Roman"/>
          <w:i/>
          <w:sz w:val="24"/>
          <w:szCs w:val="24"/>
        </w:rPr>
        <w:t>t</w:t>
      </w:r>
      <w:r w:rsidRPr="00154B67">
        <w:rPr>
          <w:rFonts w:ascii="Times New Roman" w:hAnsi="Times New Roman"/>
          <w:i/>
          <w:sz w:val="24"/>
          <w:szCs w:val="24"/>
          <w:vertAlign w:val="subscript"/>
        </w:rPr>
        <w:t>DV</w:t>
      </w:r>
      <w:proofErr w:type="spellEnd"/>
      <w:r w:rsidRPr="00154B67">
        <w:rPr>
          <w:rFonts w:ascii="Times New Roman" w:hAnsi="Times New Roman"/>
          <w:sz w:val="24"/>
          <w:szCs w:val="24"/>
        </w:rPr>
        <w:t xml:space="preserve">. </w:t>
      </w:r>
    </w:p>
    <w:p w14:paraId="232ABB0B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S výjimkou fáze „hotovost“, jejíž stav v důsledku většího denního přítoku, než odtoku neustále roste, ustálené stavy ostatních fází cyklu nalezneme v podrobné rozvaze, přičemž obecně platí: </w:t>
      </w:r>
      <w:proofErr w:type="spellStart"/>
      <w:r w:rsidRPr="00156DC5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156DC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F</w:t>
      </w:r>
      <w:proofErr w:type="spellEnd"/>
      <w:r w:rsidRPr="00156DC5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156DC5">
        <w:rPr>
          <w:rFonts w:ascii="Times New Roman" w:hAnsi="Times New Roman"/>
          <w:b/>
          <w:bCs/>
          <w:i/>
          <w:sz w:val="24"/>
          <w:szCs w:val="24"/>
        </w:rPr>
        <w:t>ustálený stav F / denní přítok F</w:t>
      </w:r>
      <w:r w:rsidRPr="001301C4">
        <w:rPr>
          <w:rFonts w:ascii="Times New Roman" w:hAnsi="Times New Roman"/>
          <w:sz w:val="24"/>
          <w:szCs w:val="24"/>
        </w:rPr>
        <w:t xml:space="preserve">. </w:t>
      </w:r>
    </w:p>
    <w:p w14:paraId="39565330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Denní přítoky F vypočteme z ročních přítoků evidovaných ve výsledovce (roční tržby na straně výnosů, roční spotřeba materiálu na straně nákladů, přičemž součet </w:t>
      </w:r>
      <w:r>
        <w:rPr>
          <w:rFonts w:ascii="Times New Roman" w:hAnsi="Times New Roman"/>
          <w:sz w:val="24"/>
          <w:szCs w:val="24"/>
        </w:rPr>
        <w:t xml:space="preserve">nákladových </w:t>
      </w:r>
      <w:r w:rsidRPr="001301C4">
        <w:rPr>
          <w:rFonts w:ascii="Times New Roman" w:hAnsi="Times New Roman"/>
          <w:sz w:val="24"/>
          <w:szCs w:val="24"/>
        </w:rPr>
        <w:t>položek spotřeba materiálu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1C4">
        <w:rPr>
          <w:rFonts w:ascii="Times New Roman" w:hAnsi="Times New Roman"/>
          <w:sz w:val="24"/>
          <w:szCs w:val="24"/>
        </w:rPr>
        <w:t>služby a jiné externí náklady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1C4">
        <w:rPr>
          <w:rFonts w:ascii="Times New Roman" w:hAnsi="Times New Roman"/>
          <w:sz w:val="24"/>
          <w:szCs w:val="24"/>
        </w:rPr>
        <w:t>daně a poplatky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1C4">
        <w:rPr>
          <w:rFonts w:ascii="Times New Roman" w:hAnsi="Times New Roman"/>
          <w:sz w:val="24"/>
          <w:szCs w:val="24"/>
        </w:rPr>
        <w:t>osobní náklady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1C4">
        <w:rPr>
          <w:rFonts w:ascii="Times New Roman" w:hAnsi="Times New Roman"/>
          <w:sz w:val="24"/>
          <w:szCs w:val="24"/>
        </w:rPr>
        <w:t>ostatní provozní náklady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>udává roční náklady prodaného zboží).</w:t>
      </w:r>
    </w:p>
    <w:p w14:paraId="3FC22923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lastRenderedPageBreak/>
        <w:t xml:space="preserve">Jak se do propočtu </w:t>
      </w:r>
      <w:proofErr w:type="spellStart"/>
      <w:r w:rsidRPr="00E3118E">
        <w:rPr>
          <w:rFonts w:ascii="Times New Roman" w:hAnsi="Times New Roman"/>
          <w:iCs/>
          <w:sz w:val="24"/>
          <w:szCs w:val="24"/>
        </w:rPr>
        <w:t>t</w:t>
      </w:r>
      <w:r w:rsidRPr="00E3118E">
        <w:rPr>
          <w:rFonts w:ascii="Times New Roman" w:hAnsi="Times New Roman"/>
          <w:iCs/>
          <w:sz w:val="24"/>
          <w:szCs w:val="24"/>
          <w:vertAlign w:val="subscript"/>
        </w:rPr>
        <w:t>P</w:t>
      </w:r>
      <w:proofErr w:type="spellEnd"/>
      <w:r w:rsidRPr="00E3118E">
        <w:rPr>
          <w:rFonts w:ascii="Times New Roman" w:hAnsi="Times New Roman"/>
          <w:iCs/>
          <w:sz w:val="24"/>
          <w:szCs w:val="24"/>
        </w:rPr>
        <w:t xml:space="preserve"> či </w:t>
      </w:r>
      <w:proofErr w:type="spellStart"/>
      <w:r w:rsidRPr="00E3118E">
        <w:rPr>
          <w:rFonts w:ascii="Times New Roman" w:hAnsi="Times New Roman"/>
          <w:iCs/>
          <w:sz w:val="24"/>
          <w:szCs w:val="24"/>
        </w:rPr>
        <w:t>t</w:t>
      </w:r>
      <w:r w:rsidRPr="00E3118E">
        <w:rPr>
          <w:rFonts w:ascii="Times New Roman" w:hAnsi="Times New Roman"/>
          <w:iCs/>
          <w:sz w:val="24"/>
          <w:szCs w:val="24"/>
          <w:vertAlign w:val="subscript"/>
        </w:rPr>
        <w:t>Z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 promítá fakt, že část prodejů či nákupů je placena bezodkladně, či že v některých případech firmy povolují různě rizikovým skupinám zákazníků různé doby splatnosti faktur? </w:t>
      </w:r>
    </w:p>
    <w:p w14:paraId="16B0EF3F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Zde je třeba si uvědomit, že doba odkladu promptních plateb v hotovosti je nulová. Obecně platí, že např. při inkasu hotovosti, v němž x</w:t>
      </w:r>
      <w:r w:rsidRPr="001301C4">
        <w:rPr>
          <w:rFonts w:ascii="Times New Roman" w:hAnsi="Times New Roman"/>
          <w:sz w:val="24"/>
          <w:szCs w:val="24"/>
          <w:vertAlign w:val="subscript"/>
        </w:rPr>
        <w:t>1</w:t>
      </w:r>
      <w:r w:rsidRPr="001301C4">
        <w:rPr>
          <w:rFonts w:ascii="Times New Roman" w:hAnsi="Times New Roman"/>
          <w:sz w:val="24"/>
          <w:szCs w:val="24"/>
        </w:rPr>
        <w:t xml:space="preserve"> % plateb přichází s odkladem </w:t>
      </w:r>
      <w:r w:rsidRPr="00E3118E">
        <w:rPr>
          <w:rFonts w:ascii="Times New Roman" w:hAnsi="Times New Roman"/>
          <w:iCs/>
          <w:sz w:val="24"/>
          <w:szCs w:val="24"/>
        </w:rPr>
        <w:t>t</w:t>
      </w:r>
      <w:r w:rsidRPr="00E3118E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E3118E">
        <w:rPr>
          <w:rFonts w:ascii="Times New Roman" w:hAnsi="Times New Roman"/>
          <w:iCs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>dnů, x</w:t>
      </w:r>
      <w:r w:rsidRPr="001301C4">
        <w:rPr>
          <w:rFonts w:ascii="Times New Roman" w:hAnsi="Times New Roman"/>
          <w:sz w:val="24"/>
          <w:szCs w:val="24"/>
          <w:vertAlign w:val="subscript"/>
        </w:rPr>
        <w:t>2</w:t>
      </w:r>
      <w:r w:rsidRPr="001301C4">
        <w:rPr>
          <w:rFonts w:ascii="Times New Roman" w:hAnsi="Times New Roman"/>
          <w:sz w:val="24"/>
          <w:szCs w:val="24"/>
        </w:rPr>
        <w:t xml:space="preserve"> % plateb s odkladem </w:t>
      </w:r>
      <w:r w:rsidRPr="00E3118E">
        <w:rPr>
          <w:rFonts w:ascii="Times New Roman" w:hAnsi="Times New Roman"/>
          <w:iCs/>
          <w:sz w:val="24"/>
          <w:szCs w:val="24"/>
        </w:rPr>
        <w:t>t</w:t>
      </w:r>
      <w:r w:rsidRPr="00E3118E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E3118E">
        <w:rPr>
          <w:rFonts w:ascii="Times New Roman" w:hAnsi="Times New Roman"/>
          <w:iCs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 xml:space="preserve">dnů, … </w:t>
      </w:r>
      <w:proofErr w:type="spellStart"/>
      <w:r w:rsidRPr="001301C4">
        <w:rPr>
          <w:rFonts w:ascii="Times New Roman" w:hAnsi="Times New Roman"/>
          <w:sz w:val="24"/>
          <w:szCs w:val="24"/>
        </w:rPr>
        <w:t>x</w:t>
      </w:r>
      <w:r w:rsidRPr="001301C4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 % plateb s odkladem </w:t>
      </w:r>
      <w:proofErr w:type="spellStart"/>
      <w:r w:rsidRPr="00E3118E">
        <w:rPr>
          <w:rFonts w:ascii="Times New Roman" w:hAnsi="Times New Roman"/>
          <w:iCs/>
          <w:sz w:val="24"/>
          <w:szCs w:val="24"/>
        </w:rPr>
        <w:t>t</w:t>
      </w:r>
      <w:r w:rsidRPr="00E3118E">
        <w:rPr>
          <w:rFonts w:ascii="Times New Roman" w:hAnsi="Times New Roman"/>
          <w:iCs/>
          <w:sz w:val="24"/>
          <w:szCs w:val="24"/>
          <w:vertAlign w:val="subscript"/>
        </w:rPr>
        <w:t>n</w:t>
      </w:r>
      <w:proofErr w:type="spellEnd"/>
      <w:r w:rsidRPr="00E3118E">
        <w:rPr>
          <w:rFonts w:ascii="Times New Roman" w:hAnsi="Times New Roman"/>
          <w:iCs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>dnů (x</w:t>
      </w:r>
      <w:r w:rsidRPr="001301C4">
        <w:rPr>
          <w:rFonts w:ascii="Times New Roman" w:hAnsi="Times New Roman"/>
          <w:sz w:val="24"/>
          <w:szCs w:val="24"/>
          <w:vertAlign w:val="subscript"/>
        </w:rPr>
        <w:t>1</w:t>
      </w:r>
      <w:r w:rsidRPr="001301C4">
        <w:rPr>
          <w:rFonts w:ascii="Times New Roman" w:hAnsi="Times New Roman"/>
          <w:sz w:val="24"/>
          <w:szCs w:val="24"/>
        </w:rPr>
        <w:t xml:space="preserve"> + x</w:t>
      </w:r>
      <w:r w:rsidRPr="001301C4">
        <w:rPr>
          <w:rFonts w:ascii="Times New Roman" w:hAnsi="Times New Roman"/>
          <w:sz w:val="24"/>
          <w:szCs w:val="24"/>
          <w:vertAlign w:val="subscript"/>
        </w:rPr>
        <w:t>2</w:t>
      </w:r>
      <w:r w:rsidRPr="001301C4">
        <w:rPr>
          <w:rFonts w:ascii="Times New Roman" w:hAnsi="Times New Roman"/>
          <w:sz w:val="24"/>
          <w:szCs w:val="24"/>
        </w:rPr>
        <w:t xml:space="preserve"> + … </w:t>
      </w:r>
      <w:proofErr w:type="spellStart"/>
      <w:r w:rsidRPr="001301C4">
        <w:rPr>
          <w:rFonts w:ascii="Times New Roman" w:hAnsi="Times New Roman"/>
          <w:sz w:val="24"/>
          <w:szCs w:val="24"/>
        </w:rPr>
        <w:t>x</w:t>
      </w:r>
      <w:r w:rsidRPr="001301C4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 = 100) se stav položky „pohledávky“ ustálí na hodnotě </w:t>
      </w:r>
      <w:r w:rsidRPr="00E3118E">
        <w:rPr>
          <w:rFonts w:ascii="Times New Roman" w:hAnsi="Times New Roman"/>
          <w:b/>
          <w:bCs/>
          <w:sz w:val="24"/>
          <w:szCs w:val="24"/>
        </w:rPr>
        <w:t>(</w:t>
      </w:r>
      <w:r w:rsidRPr="00E3118E">
        <w:rPr>
          <w:rFonts w:ascii="Times New Roman" w:hAnsi="Times New Roman"/>
          <w:b/>
          <w:bCs/>
          <w:i/>
          <w:sz w:val="24"/>
          <w:szCs w:val="24"/>
        </w:rPr>
        <w:t>denní tržby</w:t>
      </w:r>
      <w:r w:rsidRPr="00E3118E">
        <w:rPr>
          <w:rFonts w:ascii="Times New Roman" w:hAnsi="Times New Roman"/>
          <w:b/>
          <w:bCs/>
          <w:sz w:val="24"/>
          <w:szCs w:val="24"/>
        </w:rPr>
        <w:t>) · (</w:t>
      </w:r>
      <w:r w:rsidRPr="00E3118E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E3118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1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· x</w:t>
      </w:r>
      <w:r w:rsidRPr="00E3118E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/ 100 + </w:t>
      </w:r>
      <w:r w:rsidRPr="00E3118E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E3118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2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· x</w:t>
      </w:r>
      <w:r w:rsidRPr="00E3118E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/ 100 + … </w:t>
      </w:r>
      <w:proofErr w:type="spellStart"/>
      <w:r w:rsidRPr="00E3118E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E3118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proofErr w:type="spellEnd"/>
      <w:r w:rsidRPr="00E3118E">
        <w:rPr>
          <w:rFonts w:ascii="Times New Roman" w:hAnsi="Times New Roman"/>
          <w:b/>
          <w:bCs/>
          <w:sz w:val="24"/>
          <w:szCs w:val="24"/>
        </w:rPr>
        <w:t xml:space="preserve"> · </w:t>
      </w:r>
      <w:proofErr w:type="spellStart"/>
      <w:r w:rsidRPr="00E3118E">
        <w:rPr>
          <w:rFonts w:ascii="Times New Roman" w:hAnsi="Times New Roman"/>
          <w:b/>
          <w:bCs/>
          <w:sz w:val="24"/>
          <w:szCs w:val="24"/>
        </w:rPr>
        <w:t>x</w:t>
      </w:r>
      <w:r w:rsidRPr="00E3118E">
        <w:rPr>
          <w:rFonts w:ascii="Times New Roman" w:hAnsi="Times New Roman"/>
          <w:b/>
          <w:bCs/>
          <w:sz w:val="24"/>
          <w:szCs w:val="24"/>
          <w:vertAlign w:val="subscript"/>
        </w:rPr>
        <w:t>n</w:t>
      </w:r>
      <w:proofErr w:type="spellEnd"/>
      <w:r w:rsidRPr="00E3118E">
        <w:rPr>
          <w:rFonts w:ascii="Times New Roman" w:hAnsi="Times New Roman"/>
          <w:b/>
          <w:bCs/>
          <w:sz w:val="24"/>
          <w:szCs w:val="24"/>
        </w:rPr>
        <w:t xml:space="preserve"> / 100)</w:t>
      </w:r>
      <w:r w:rsidRPr="001301C4">
        <w:rPr>
          <w:rFonts w:ascii="Times New Roman" w:hAnsi="Times New Roman"/>
          <w:sz w:val="24"/>
          <w:szCs w:val="24"/>
        </w:rPr>
        <w:t xml:space="preserve">. Vydělením denními tržbami tak dostáváme </w:t>
      </w:r>
    </w:p>
    <w:p w14:paraId="1CD6FAF6" w14:textId="77777777" w:rsidR="007D3C4C" w:rsidRPr="00E3118E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18E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E3118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P</w:t>
      </w:r>
      <w:proofErr w:type="spellEnd"/>
      <w:r w:rsidRPr="00E3118E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*</w:t>
      </w:r>
      <w:r w:rsidRPr="00E3118E">
        <w:rPr>
          <w:rFonts w:ascii="Times New Roman" w:hAnsi="Times New Roman"/>
          <w:b/>
          <w:bCs/>
          <w:i/>
          <w:sz w:val="24"/>
          <w:szCs w:val="24"/>
          <w:rtl/>
        </w:rPr>
        <w:t xml:space="preserve"> =</w:t>
      </w:r>
      <w:r w:rsidRPr="00E3118E">
        <w:rPr>
          <w:rFonts w:ascii="Times New Roman" w:hAnsi="Times New Roman"/>
          <w:b/>
          <w:bCs/>
          <w:i/>
          <w:sz w:val="24"/>
          <w:szCs w:val="24"/>
        </w:rPr>
        <w:t xml:space="preserve"> t</w:t>
      </w:r>
      <w:r w:rsidRPr="00E3118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1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· x</w:t>
      </w:r>
      <w:r w:rsidRPr="00E3118E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/ 100 + </w:t>
      </w:r>
      <w:r w:rsidRPr="00E3118E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E3118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2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· x</w:t>
      </w:r>
      <w:r w:rsidRPr="00E3118E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E3118E">
        <w:rPr>
          <w:rFonts w:ascii="Times New Roman" w:hAnsi="Times New Roman"/>
          <w:b/>
          <w:bCs/>
          <w:sz w:val="24"/>
          <w:szCs w:val="24"/>
        </w:rPr>
        <w:t xml:space="preserve"> / 100 + … </w:t>
      </w:r>
      <w:proofErr w:type="spellStart"/>
      <w:r w:rsidRPr="00E3118E">
        <w:rPr>
          <w:rFonts w:ascii="Times New Roman" w:hAnsi="Times New Roman"/>
          <w:b/>
          <w:bCs/>
          <w:i/>
          <w:sz w:val="24"/>
          <w:szCs w:val="24"/>
        </w:rPr>
        <w:t>t</w:t>
      </w:r>
      <w:r w:rsidRPr="00E3118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n</w:t>
      </w:r>
      <w:proofErr w:type="spellEnd"/>
      <w:r w:rsidRPr="00E3118E">
        <w:rPr>
          <w:rFonts w:ascii="Times New Roman" w:hAnsi="Times New Roman"/>
          <w:b/>
          <w:bCs/>
          <w:sz w:val="24"/>
          <w:szCs w:val="24"/>
        </w:rPr>
        <w:t xml:space="preserve"> · </w:t>
      </w:r>
      <w:proofErr w:type="spellStart"/>
      <w:r w:rsidRPr="00E3118E">
        <w:rPr>
          <w:rFonts w:ascii="Times New Roman" w:hAnsi="Times New Roman"/>
          <w:b/>
          <w:bCs/>
          <w:sz w:val="24"/>
          <w:szCs w:val="24"/>
        </w:rPr>
        <w:t>x</w:t>
      </w:r>
      <w:r w:rsidRPr="00E3118E">
        <w:rPr>
          <w:rFonts w:ascii="Times New Roman" w:hAnsi="Times New Roman"/>
          <w:b/>
          <w:bCs/>
          <w:sz w:val="24"/>
          <w:szCs w:val="24"/>
          <w:vertAlign w:val="subscript"/>
        </w:rPr>
        <w:t>n</w:t>
      </w:r>
      <w:proofErr w:type="spellEnd"/>
      <w:r w:rsidRPr="00E3118E">
        <w:rPr>
          <w:rFonts w:ascii="Times New Roman" w:hAnsi="Times New Roman"/>
          <w:b/>
          <w:bCs/>
          <w:sz w:val="24"/>
          <w:szCs w:val="24"/>
        </w:rPr>
        <w:t xml:space="preserve"> / 100</w:t>
      </w:r>
      <w:r w:rsidRPr="001301C4">
        <w:rPr>
          <w:rFonts w:ascii="Times New Roman" w:hAnsi="Times New Roman"/>
          <w:sz w:val="24"/>
          <w:szCs w:val="24"/>
        </w:rPr>
        <w:t>,</w:t>
      </w:r>
    </w:p>
    <w:p w14:paraId="7E66763F" w14:textId="77777777" w:rsidR="007D3C4C" w:rsidRPr="001301C4" w:rsidRDefault="007D3C4C" w:rsidP="007D3C4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což je vážený průměr dob odkladu plateb (vahami jsou podíly na celkových tržbách), s nímž operujeme jako s dobou obratu takto strukturovaných pohledávek. Proběhne-li např. x</w:t>
      </w:r>
      <w:r w:rsidRPr="001301C4">
        <w:rPr>
          <w:rFonts w:ascii="Times New Roman" w:hAnsi="Times New Roman"/>
          <w:sz w:val="24"/>
          <w:szCs w:val="24"/>
          <w:vertAlign w:val="subscript"/>
        </w:rPr>
        <w:t>2</w:t>
      </w:r>
      <w:r w:rsidRPr="001301C4">
        <w:rPr>
          <w:rFonts w:ascii="Times New Roman" w:hAnsi="Times New Roman"/>
          <w:sz w:val="24"/>
          <w:szCs w:val="24"/>
        </w:rPr>
        <w:t xml:space="preserve"> % plateb bezodkladně</w:t>
      </w:r>
      <w:r w:rsidRPr="00E3118E">
        <w:rPr>
          <w:rFonts w:ascii="Times New Roman" w:hAnsi="Times New Roman"/>
          <w:sz w:val="24"/>
          <w:szCs w:val="24"/>
        </w:rPr>
        <w:t>, t</w:t>
      </w:r>
      <w:r w:rsidRPr="00E3118E">
        <w:rPr>
          <w:rFonts w:ascii="Times New Roman" w:hAnsi="Times New Roman"/>
          <w:sz w:val="24"/>
          <w:szCs w:val="24"/>
          <w:vertAlign w:val="subscript"/>
        </w:rPr>
        <w:t>2</w:t>
      </w:r>
      <w:r w:rsidRPr="001301C4">
        <w:rPr>
          <w:rFonts w:ascii="Times New Roman" w:hAnsi="Times New Roman"/>
          <w:sz w:val="24"/>
          <w:szCs w:val="24"/>
        </w:rPr>
        <w:t xml:space="preserve"> = 0 a sčítanec </w:t>
      </w:r>
      <w:r w:rsidRPr="00E3118E">
        <w:rPr>
          <w:rFonts w:ascii="Times New Roman" w:hAnsi="Times New Roman"/>
          <w:iCs/>
          <w:sz w:val="24"/>
          <w:szCs w:val="24"/>
        </w:rPr>
        <w:t>t</w:t>
      </w:r>
      <w:r w:rsidRPr="00E3118E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E3118E">
        <w:rPr>
          <w:rFonts w:ascii="Times New Roman" w:hAnsi="Times New Roman"/>
          <w:iCs/>
          <w:sz w:val="24"/>
          <w:szCs w:val="24"/>
        </w:rPr>
        <w:t xml:space="preserve"> </w:t>
      </w:r>
      <w:r w:rsidRPr="001301C4">
        <w:rPr>
          <w:rFonts w:ascii="Times New Roman" w:hAnsi="Times New Roman"/>
          <w:sz w:val="24"/>
          <w:szCs w:val="24"/>
        </w:rPr>
        <w:t>· x</w:t>
      </w:r>
      <w:r w:rsidRPr="001301C4">
        <w:rPr>
          <w:rFonts w:ascii="Times New Roman" w:hAnsi="Times New Roman"/>
          <w:sz w:val="24"/>
          <w:szCs w:val="24"/>
          <w:vertAlign w:val="subscript"/>
        </w:rPr>
        <w:t>2</w:t>
      </w:r>
      <w:r w:rsidRPr="001301C4">
        <w:rPr>
          <w:rFonts w:ascii="Times New Roman" w:hAnsi="Times New Roman"/>
          <w:sz w:val="24"/>
          <w:szCs w:val="24"/>
        </w:rPr>
        <w:t xml:space="preserve"> / 100 se v součtu na pravé straně neuplatní. Tytéž závěry platí i pro dobu obratu závazků s různými dobami splatnosti faktur.</w:t>
      </w:r>
    </w:p>
    <w:p w14:paraId="3BD348A5" w14:textId="77777777" w:rsidR="007D3C4C" w:rsidRPr="00E3118E" w:rsidRDefault="007D3C4C" w:rsidP="007D3C4C">
      <w:pPr>
        <w:pStyle w:val="Nadpis2"/>
        <w:spacing w:before="120" w:after="120" w:line="360" w:lineRule="auto"/>
        <w:rPr>
          <w:b/>
          <w:bCs/>
        </w:rPr>
      </w:pPr>
      <w:bookmarkStart w:id="3" w:name="_Toc76486901"/>
      <w:r w:rsidRPr="00E3118E">
        <w:rPr>
          <w:b/>
          <w:bCs/>
        </w:rPr>
        <w:t xml:space="preserve">4.3 </w:t>
      </w:r>
      <w:r>
        <w:rPr>
          <w:b/>
          <w:bCs/>
        </w:rPr>
        <w:t>Zisk a míry rentability ve</w:t>
      </w:r>
      <w:r w:rsidRPr="00E3118E">
        <w:rPr>
          <w:b/>
          <w:bCs/>
        </w:rPr>
        <w:t xml:space="preserve"> finanční</w:t>
      </w:r>
      <w:r>
        <w:rPr>
          <w:b/>
          <w:bCs/>
        </w:rPr>
        <w:t>m</w:t>
      </w:r>
      <w:r w:rsidRPr="00E3118E">
        <w:rPr>
          <w:b/>
          <w:bCs/>
        </w:rPr>
        <w:t xml:space="preserve"> řízení podniku</w:t>
      </w:r>
      <w:bookmarkEnd w:id="3"/>
    </w:p>
    <w:p w14:paraId="3396C23A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 xml:space="preserve">Obecným cílem krátkodobého finančního řízení podniku je nastolení a udržení </w:t>
      </w:r>
      <w:r w:rsidRPr="001301C4">
        <w:rPr>
          <w:rFonts w:ascii="Times New Roman" w:hAnsi="Times New Roman"/>
          <w:i/>
          <w:sz w:val="24"/>
          <w:szCs w:val="24"/>
        </w:rPr>
        <w:t>finančně zdravého podnikání</w:t>
      </w:r>
      <w:r w:rsidRPr="001301C4">
        <w:rPr>
          <w:rFonts w:ascii="Times New Roman" w:hAnsi="Times New Roman"/>
          <w:sz w:val="24"/>
          <w:szCs w:val="24"/>
        </w:rPr>
        <w:t xml:space="preserve">. Finančně zdravý podnik je podnik solventní a rentabilní. </w:t>
      </w:r>
    </w:p>
    <w:p w14:paraId="39A5EE35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i/>
          <w:sz w:val="24"/>
          <w:szCs w:val="24"/>
        </w:rPr>
        <w:t>Solventnost</w:t>
      </w:r>
      <w:r w:rsidRPr="001301C4">
        <w:rPr>
          <w:rFonts w:ascii="Times New Roman" w:hAnsi="Times New Roman"/>
          <w:sz w:val="24"/>
          <w:szCs w:val="24"/>
        </w:rPr>
        <w:t xml:space="preserve"> je schopnost splácet dluhy v okamžiku jejich splatnosti. V případě podniku je hlavním předpokladem solventnosti </w:t>
      </w:r>
      <w:r w:rsidRPr="001301C4">
        <w:rPr>
          <w:rFonts w:ascii="Times New Roman" w:hAnsi="Times New Roman"/>
          <w:i/>
          <w:sz w:val="24"/>
          <w:szCs w:val="24"/>
        </w:rPr>
        <w:t>likvidita</w:t>
      </w:r>
      <w:r w:rsidRPr="001301C4">
        <w:rPr>
          <w:rFonts w:ascii="Times New Roman" w:hAnsi="Times New Roman"/>
          <w:sz w:val="24"/>
          <w:szCs w:val="24"/>
        </w:rPr>
        <w:t xml:space="preserve"> (tj. převoditelnost na peníze) jeho aktiv, zejména zásoby finálních produktů a pohledávek z jejich prodeje. Čím je aktivum na peníze snáze a rychleji převoditelné (to první souvisí s jeho prodejností, resp. s poptávkou po něm, to druhé je nepřímo úměrné době obratu pohledávek z jeho prodeje), tím je likvidnější. </w:t>
      </w:r>
    </w:p>
    <w:p w14:paraId="2DB03781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i/>
          <w:sz w:val="24"/>
          <w:szCs w:val="24"/>
        </w:rPr>
        <w:t>Rentabilita</w:t>
      </w:r>
      <w:r w:rsidRPr="001301C4">
        <w:rPr>
          <w:rFonts w:ascii="Times New Roman" w:hAnsi="Times New Roman"/>
          <w:sz w:val="24"/>
          <w:szCs w:val="24"/>
        </w:rPr>
        <w:t xml:space="preserve"> je schopnost zhodnocovat vstupy (tj. produkovat více než bylo vloženo).  Předpokladem vysoké míry rentability vstupu (ve smyslu poměru zisk / hodnota vstupu) je nějaká forma </w:t>
      </w:r>
      <w:r w:rsidRPr="001301C4">
        <w:rPr>
          <w:rFonts w:ascii="Times New Roman" w:hAnsi="Times New Roman"/>
          <w:i/>
          <w:sz w:val="24"/>
          <w:szCs w:val="24"/>
        </w:rPr>
        <w:t>hospodárnosti</w:t>
      </w:r>
      <w:r w:rsidRPr="001301C4">
        <w:rPr>
          <w:rFonts w:ascii="Times New Roman" w:hAnsi="Times New Roman"/>
          <w:sz w:val="24"/>
          <w:szCs w:val="24"/>
        </w:rPr>
        <w:t xml:space="preserve"> (hospodárné výroby). Hospodárnost v úsporné formě znamená vyrábět daný výstup s minimálními náklady. Hospodárnost v účinné formě znamená vyrábět z daných vstupů maximální hodnotu výstupu.</w:t>
      </w:r>
    </w:p>
    <w:p w14:paraId="5C4E17F1" w14:textId="77777777" w:rsidR="007D3C4C" w:rsidRPr="00DD3DC9" w:rsidRDefault="007D3C4C" w:rsidP="007D3C4C">
      <w:pPr>
        <w:spacing w:after="12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DC9">
        <w:rPr>
          <w:rFonts w:ascii="Times New Roman" w:hAnsi="Times New Roman" w:cs="Times New Roman"/>
          <w:iCs/>
          <w:sz w:val="24"/>
          <w:szCs w:val="24"/>
        </w:rPr>
        <w:t xml:space="preserve">Hospodárná výroba v maximálně možné míře využívá výhod plynoucích jak ze zastupitelnosti vstupů, tak z existence více variant výrobních postupů. Z hlediska zastupitelnosti vstupů je optimum tam, kde mezní užitek z poslední koruny vložené do vstupu je u všech vstupů stejný. A při volbě výrobních postupů je zase třeba zaměřit se na nejméně nákladné kombinace aktivit. V praxi oba cíle nebývají nezávislé a přiblížit se k totálnímu optimu má napomoci </w:t>
      </w:r>
      <w:r w:rsidRPr="00DD3DC9">
        <w:rPr>
          <w:rFonts w:ascii="Times New Roman" w:hAnsi="Times New Roman" w:cs="Times New Roman"/>
          <w:iCs/>
          <w:sz w:val="24"/>
          <w:szCs w:val="24"/>
        </w:rPr>
        <w:lastRenderedPageBreak/>
        <w:t>moderní metoda řízení nákladů, označovaná jako metoda ABCM (</w:t>
      </w:r>
      <w:proofErr w:type="spellStart"/>
      <w:r w:rsidRPr="00DD3DC9">
        <w:rPr>
          <w:rFonts w:ascii="Times New Roman" w:hAnsi="Times New Roman" w:cs="Times New Roman"/>
          <w:iCs/>
          <w:sz w:val="24"/>
          <w:szCs w:val="24"/>
        </w:rPr>
        <w:t>Activity</w:t>
      </w:r>
      <w:proofErr w:type="spellEnd"/>
      <w:r w:rsidRPr="00DD3D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D3DC9">
        <w:rPr>
          <w:rFonts w:ascii="Times New Roman" w:hAnsi="Times New Roman" w:cs="Times New Roman"/>
          <w:iCs/>
          <w:sz w:val="24"/>
          <w:szCs w:val="24"/>
        </w:rPr>
        <w:t>Based</w:t>
      </w:r>
      <w:proofErr w:type="spellEnd"/>
      <w:r w:rsidRPr="00DD3D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D3DC9">
        <w:rPr>
          <w:rFonts w:ascii="Times New Roman" w:hAnsi="Times New Roman" w:cs="Times New Roman"/>
          <w:iCs/>
          <w:sz w:val="24"/>
          <w:szCs w:val="24"/>
        </w:rPr>
        <w:t>Costing</w:t>
      </w:r>
      <w:proofErr w:type="spellEnd"/>
      <w:r w:rsidRPr="00DD3DC9">
        <w:rPr>
          <w:rFonts w:ascii="Times New Roman" w:hAnsi="Times New Roman" w:cs="Times New Roman"/>
          <w:iCs/>
          <w:sz w:val="24"/>
          <w:szCs w:val="24"/>
        </w:rPr>
        <w:t xml:space="preserve"> Management), založená na kalkulaci nákladů podle dílčích aktivit (tj. na metodě ABC). </w:t>
      </w:r>
    </w:p>
    <w:p w14:paraId="3AF96EB7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DC9">
        <w:rPr>
          <w:rFonts w:ascii="Times New Roman" w:hAnsi="Times New Roman" w:cs="Times New Roman"/>
          <w:iCs/>
          <w:sz w:val="24"/>
          <w:szCs w:val="24"/>
        </w:rPr>
        <w:t xml:space="preserve">Zde se zaměříme nejprve na objasnění termínu </w:t>
      </w:r>
      <w:r w:rsidRPr="004A564C">
        <w:rPr>
          <w:rFonts w:ascii="Times New Roman" w:hAnsi="Times New Roman" w:cs="Times New Roman"/>
          <w:i/>
          <w:sz w:val="24"/>
          <w:szCs w:val="24"/>
        </w:rPr>
        <w:t>zisku</w:t>
      </w:r>
      <w:r>
        <w:rPr>
          <w:rFonts w:ascii="Times New Roman" w:hAnsi="Times New Roman" w:cs="Times New Roman"/>
          <w:iCs/>
          <w:sz w:val="24"/>
          <w:szCs w:val="24"/>
        </w:rPr>
        <w:t>, poté uvedeme základní zisková kritéria – míry rentability</w:t>
      </w:r>
      <w:r w:rsidRPr="00DD3DC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7CB2">
        <w:rPr>
          <w:rFonts w:ascii="Times New Roman" w:hAnsi="Times New Roman"/>
          <w:sz w:val="24"/>
          <w:szCs w:val="24"/>
        </w:rPr>
        <w:t xml:space="preserve">Zisk nikdy není zadarmo a, jak říkají ekonomové, vždy má nějaké náklady. </w:t>
      </w:r>
    </w:p>
    <w:p w14:paraId="0E19271E" w14:textId="77777777" w:rsidR="007D3C4C" w:rsidRPr="00E77CB2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77CB2">
        <w:rPr>
          <w:rFonts w:ascii="Times New Roman" w:hAnsi="Times New Roman"/>
          <w:sz w:val="24"/>
          <w:szCs w:val="24"/>
        </w:rPr>
        <w:t>isk z výroby a prodeje jednotky finálního produktu pramen</w:t>
      </w:r>
      <w:r>
        <w:rPr>
          <w:rFonts w:ascii="Times New Roman" w:hAnsi="Times New Roman"/>
          <w:sz w:val="24"/>
          <w:szCs w:val="24"/>
        </w:rPr>
        <w:t>í</w:t>
      </w:r>
      <w:r w:rsidRPr="00E77CB2">
        <w:rPr>
          <w:rFonts w:ascii="Times New Roman" w:hAnsi="Times New Roman"/>
          <w:sz w:val="24"/>
          <w:szCs w:val="24"/>
        </w:rPr>
        <w:t xml:space="preserve"> z rozdílu její prodejní ceny </w:t>
      </w:r>
      <w:r w:rsidRPr="00E77CB2">
        <w:rPr>
          <w:rFonts w:ascii="Times New Roman" w:hAnsi="Times New Roman"/>
          <w:i/>
          <w:sz w:val="24"/>
          <w:szCs w:val="24"/>
        </w:rPr>
        <w:t>p</w:t>
      </w:r>
      <w:r w:rsidRPr="00E77CB2">
        <w:rPr>
          <w:rFonts w:ascii="Times New Roman" w:hAnsi="Times New Roman"/>
          <w:sz w:val="24"/>
          <w:szCs w:val="24"/>
        </w:rPr>
        <w:t xml:space="preserve"> a nákladové ceny </w:t>
      </w:r>
      <w:r w:rsidRPr="00E77CB2">
        <w:rPr>
          <w:rFonts w:ascii="Times New Roman" w:hAnsi="Times New Roman"/>
          <w:i/>
          <w:sz w:val="24"/>
          <w:szCs w:val="24"/>
        </w:rPr>
        <w:t>v</w:t>
      </w:r>
      <w:r w:rsidRPr="00E77CB2">
        <w:rPr>
          <w:rFonts w:ascii="Times New Roman" w:hAnsi="Times New Roman"/>
          <w:sz w:val="24"/>
          <w:szCs w:val="24"/>
        </w:rPr>
        <w:t xml:space="preserve">. Jsou-li v nákladové ceně zohledněny jen přímé náklady bezprostředně související s výrobou jednotky produktu a nikoli fixní režijní náklady společné všem, jako např. paušály, odpisy strojů, budov a zařízení, hodinové mzdy, platby za osvětlení, otop a úklid místností apod., je cena </w:t>
      </w:r>
      <w:proofErr w:type="gramStart"/>
      <w:r w:rsidRPr="00E77CB2">
        <w:rPr>
          <w:rFonts w:ascii="Times New Roman" w:hAnsi="Times New Roman"/>
          <w:i/>
          <w:sz w:val="24"/>
          <w:szCs w:val="24"/>
        </w:rPr>
        <w:t>v</w:t>
      </w:r>
      <w:proofErr w:type="gramEnd"/>
      <w:r w:rsidRPr="00E77CB2">
        <w:rPr>
          <w:rFonts w:ascii="Times New Roman" w:hAnsi="Times New Roman"/>
          <w:i/>
          <w:sz w:val="24"/>
          <w:szCs w:val="24"/>
        </w:rPr>
        <w:t> </w:t>
      </w:r>
      <w:r w:rsidRPr="00E77CB2">
        <w:rPr>
          <w:rFonts w:ascii="Times New Roman" w:hAnsi="Times New Roman"/>
          <w:sz w:val="24"/>
          <w:szCs w:val="24"/>
        </w:rPr>
        <w:t xml:space="preserve">variabilním nákladem výroby jednotky finálního produktu (zboží či služby) a rozdíl </w:t>
      </w:r>
      <w:r w:rsidRPr="00E77CB2">
        <w:rPr>
          <w:rFonts w:ascii="Times New Roman" w:hAnsi="Times New Roman"/>
          <w:i/>
          <w:sz w:val="24"/>
          <w:szCs w:val="24"/>
        </w:rPr>
        <w:t>p</w:t>
      </w:r>
      <w:r w:rsidRPr="00E77CB2">
        <w:rPr>
          <w:rFonts w:ascii="Times New Roman" w:hAnsi="Times New Roman"/>
          <w:sz w:val="24"/>
          <w:szCs w:val="24"/>
        </w:rPr>
        <w:t xml:space="preserve"> – </w:t>
      </w:r>
      <w:r w:rsidRPr="00E77CB2">
        <w:rPr>
          <w:rFonts w:ascii="Times New Roman" w:hAnsi="Times New Roman"/>
          <w:i/>
          <w:sz w:val="24"/>
          <w:szCs w:val="24"/>
        </w:rPr>
        <w:t>v</w:t>
      </w:r>
      <w:r w:rsidRPr="00E77CB2">
        <w:rPr>
          <w:rFonts w:ascii="Times New Roman" w:hAnsi="Times New Roman"/>
          <w:sz w:val="24"/>
          <w:szCs w:val="24"/>
        </w:rPr>
        <w:t xml:space="preserve"> je jednotkovou </w:t>
      </w:r>
      <w:r w:rsidRPr="00E77CB2">
        <w:rPr>
          <w:rFonts w:ascii="Times New Roman" w:hAnsi="Times New Roman"/>
          <w:i/>
          <w:sz w:val="24"/>
          <w:szCs w:val="24"/>
        </w:rPr>
        <w:t>marží</w:t>
      </w:r>
      <w:r w:rsidRPr="00E77CB2">
        <w:rPr>
          <w:rFonts w:ascii="Times New Roman" w:hAnsi="Times New Roman"/>
          <w:sz w:val="24"/>
          <w:szCs w:val="24"/>
        </w:rPr>
        <w:t>. Ziskem z denního objemu výroby a prodeje produktu (denní zisk DZ) může být až to, co zbude po odečtení denních fixních (režijních) nákladů (DFN) nezávislých na objemu výroby a prodeje od na objemu výroby a prodeje závislé denní marže DM = Q · (</w:t>
      </w:r>
      <w:proofErr w:type="gramStart"/>
      <w:r w:rsidRPr="00E77CB2">
        <w:rPr>
          <w:rFonts w:ascii="Times New Roman" w:hAnsi="Times New Roman"/>
          <w:i/>
          <w:sz w:val="24"/>
          <w:szCs w:val="24"/>
        </w:rPr>
        <w:t>p</w:t>
      </w:r>
      <w:r w:rsidRPr="00E77CB2">
        <w:rPr>
          <w:rFonts w:ascii="Times New Roman" w:hAnsi="Times New Roman"/>
          <w:sz w:val="24"/>
          <w:szCs w:val="24"/>
        </w:rPr>
        <w:t xml:space="preserve"> – </w:t>
      </w:r>
      <w:r w:rsidRPr="00E77CB2">
        <w:rPr>
          <w:rFonts w:ascii="Times New Roman" w:hAnsi="Times New Roman"/>
          <w:i/>
          <w:sz w:val="24"/>
          <w:szCs w:val="24"/>
        </w:rPr>
        <w:t>v</w:t>
      </w:r>
      <w:proofErr w:type="gramEnd"/>
      <w:r w:rsidRPr="00E77CB2">
        <w:rPr>
          <w:rFonts w:ascii="Times New Roman" w:hAnsi="Times New Roman"/>
          <w:sz w:val="24"/>
          <w:szCs w:val="24"/>
        </w:rPr>
        <w:t xml:space="preserve">) = Q · </w:t>
      </w:r>
      <w:r w:rsidRPr="00E77CB2">
        <w:rPr>
          <w:rFonts w:ascii="Times New Roman" w:hAnsi="Times New Roman"/>
          <w:i/>
          <w:sz w:val="24"/>
          <w:szCs w:val="24"/>
        </w:rPr>
        <w:t>p</w:t>
      </w:r>
      <w:r w:rsidRPr="00E77CB2">
        <w:rPr>
          <w:rFonts w:ascii="Times New Roman" w:hAnsi="Times New Roman"/>
          <w:sz w:val="24"/>
          <w:szCs w:val="24"/>
        </w:rPr>
        <w:t xml:space="preserve"> – Q · </w:t>
      </w:r>
      <w:r w:rsidRPr="00E77CB2">
        <w:rPr>
          <w:rFonts w:ascii="Times New Roman" w:hAnsi="Times New Roman"/>
          <w:i/>
          <w:sz w:val="24"/>
          <w:szCs w:val="24"/>
        </w:rPr>
        <w:t>v</w:t>
      </w:r>
      <w:r w:rsidRPr="00E77CB2">
        <w:rPr>
          <w:rFonts w:ascii="Times New Roman" w:hAnsi="Times New Roman"/>
          <w:sz w:val="24"/>
          <w:szCs w:val="24"/>
        </w:rPr>
        <w:t xml:space="preserve"> = DT – DVN, v níž Q je denní objem výroby a prodeje udávaný ve fyzických jednotkách produktu, DT = Q · </w:t>
      </w:r>
      <w:r w:rsidRPr="00E77CB2">
        <w:rPr>
          <w:rFonts w:ascii="Times New Roman" w:hAnsi="Times New Roman"/>
          <w:i/>
          <w:sz w:val="24"/>
          <w:szCs w:val="24"/>
        </w:rPr>
        <w:t>p</w:t>
      </w:r>
      <w:r w:rsidRPr="00E77CB2">
        <w:rPr>
          <w:rFonts w:ascii="Times New Roman" w:hAnsi="Times New Roman"/>
          <w:sz w:val="24"/>
          <w:szCs w:val="24"/>
        </w:rPr>
        <w:t xml:space="preserve"> jsou tržby z denního objemu prodeje (denní tržby) a DVN = Q · </w:t>
      </w:r>
      <w:r w:rsidRPr="00E77CB2">
        <w:rPr>
          <w:rFonts w:ascii="Times New Roman" w:hAnsi="Times New Roman"/>
          <w:i/>
          <w:sz w:val="24"/>
          <w:szCs w:val="24"/>
        </w:rPr>
        <w:t>v</w:t>
      </w:r>
      <w:r w:rsidRPr="00E77CB2">
        <w:rPr>
          <w:rFonts w:ascii="Times New Roman" w:hAnsi="Times New Roman"/>
          <w:sz w:val="24"/>
          <w:szCs w:val="24"/>
        </w:rPr>
        <w:t> variabilní náklady výroby denního objemu prodeje. Pak</w:t>
      </w:r>
    </w:p>
    <w:p w14:paraId="75FE6C0F" w14:textId="77777777" w:rsidR="007D3C4C" w:rsidRPr="001301C4" w:rsidRDefault="007D3C4C" w:rsidP="007D3C4C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E21CBB">
        <w:rPr>
          <w:rFonts w:ascii="Times New Roman" w:hAnsi="Times New Roman"/>
          <w:b/>
          <w:sz w:val="24"/>
          <w:szCs w:val="24"/>
        </w:rPr>
        <w:t>DZ = DM – DFN = DT – DVN – DFN = DT – DCN</w:t>
      </w:r>
      <w:r w:rsidRPr="001301C4">
        <w:rPr>
          <w:rFonts w:ascii="Times New Roman" w:hAnsi="Times New Roman"/>
          <w:sz w:val="24"/>
          <w:szCs w:val="24"/>
        </w:rPr>
        <w:t>,</w:t>
      </w:r>
    </w:p>
    <w:p w14:paraId="3C846433" w14:textId="77777777" w:rsidR="007D3C4C" w:rsidRDefault="007D3C4C" w:rsidP="007D3C4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77CB2">
        <w:rPr>
          <w:rFonts w:ascii="Times New Roman" w:hAnsi="Times New Roman"/>
          <w:sz w:val="24"/>
          <w:szCs w:val="24"/>
        </w:rPr>
        <w:t>kde DCN = DVN + DFN jsou celkové náklady denního objemu výroby a prodeje (denní náklady prodaného zboží).</w:t>
      </w:r>
    </w:p>
    <w:p w14:paraId="3E04CFF8" w14:textId="77777777" w:rsidR="007D3C4C" w:rsidRPr="004A564C" w:rsidRDefault="007D3C4C" w:rsidP="007D3C4C">
      <w:pPr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4A564C">
        <w:rPr>
          <w:rFonts w:ascii="Times New Roman" w:hAnsi="Times New Roman"/>
          <w:b/>
          <w:i/>
          <w:iCs/>
          <w:sz w:val="24"/>
          <w:szCs w:val="24"/>
        </w:rPr>
        <w:t>Míry rentability</w:t>
      </w:r>
    </w:p>
    <w:p w14:paraId="59AB35F5" w14:textId="77777777" w:rsidR="007D3C4C" w:rsidRPr="004A56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564C">
        <w:rPr>
          <w:rFonts w:ascii="Times New Roman" w:hAnsi="Times New Roman" w:cs="Times New Roman"/>
          <w:sz w:val="24"/>
          <w:szCs w:val="24"/>
        </w:rPr>
        <w:t>Rentabilita se obecně měří hodnotou poměru zisk / jmění a ve finanční analýze se řadí (spolu s ukazateli ziskovosti a výnosnosti) k ukazatelům výkonnosti podniku. Podle toho, jaký zisk a jaké jmění vezmeme v úvahu, dostaneme různé ukazatele rentability. Nejprve si objasněme význam zkratek označujících různé kategorie zisku užívané ve finanční analýze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41E22E" w14:textId="77777777" w:rsidR="007D3C4C" w:rsidRPr="004A564C" w:rsidRDefault="007D3C4C" w:rsidP="007D3C4C">
      <w:pPr>
        <w:pStyle w:val="Textpoznpodarou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4A564C">
        <w:rPr>
          <w:sz w:val="24"/>
          <w:szCs w:val="24"/>
        </w:rPr>
        <w:t xml:space="preserve">EBDIT = Veškeré výnosy </w:t>
      </w:r>
      <w:r w:rsidRPr="004A564C">
        <w:rPr>
          <w:sz w:val="24"/>
          <w:szCs w:val="24"/>
        </w:rPr>
        <w:sym w:font="Symbol" w:char="F02D"/>
      </w:r>
      <w:r w:rsidRPr="004A564C">
        <w:rPr>
          <w:sz w:val="24"/>
          <w:szCs w:val="24"/>
        </w:rPr>
        <w:t xml:space="preserve"> náklady krátkodobých výrobních faktorů;</w:t>
      </w:r>
    </w:p>
    <w:p w14:paraId="328EC0F3" w14:textId="77777777" w:rsidR="007D3C4C" w:rsidRPr="004A564C" w:rsidRDefault="007D3C4C" w:rsidP="007D3C4C">
      <w:pPr>
        <w:pStyle w:val="Textpoznpodarou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4A564C">
        <w:rPr>
          <w:sz w:val="24"/>
          <w:szCs w:val="24"/>
        </w:rPr>
        <w:t xml:space="preserve">EBIT = EBDIT </w:t>
      </w:r>
      <w:r w:rsidRPr="004A564C">
        <w:rPr>
          <w:sz w:val="24"/>
          <w:szCs w:val="24"/>
        </w:rPr>
        <w:sym w:font="Symbol" w:char="F02D"/>
      </w:r>
      <w:r w:rsidRPr="004A564C">
        <w:rPr>
          <w:sz w:val="24"/>
          <w:szCs w:val="24"/>
        </w:rPr>
        <w:t xml:space="preserve"> odpisy; (zohledňuje i náklady dlouhodobých výrobních faktorů),</w:t>
      </w:r>
    </w:p>
    <w:p w14:paraId="298CF3A2" w14:textId="77777777" w:rsidR="007D3C4C" w:rsidRPr="004A564C" w:rsidRDefault="007D3C4C" w:rsidP="007D3C4C">
      <w:pPr>
        <w:pStyle w:val="Textpoznpodarou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4A564C">
        <w:rPr>
          <w:sz w:val="24"/>
          <w:szCs w:val="24"/>
        </w:rPr>
        <w:t xml:space="preserve">EBT = EBIT </w:t>
      </w:r>
      <w:r w:rsidRPr="004A564C">
        <w:rPr>
          <w:sz w:val="24"/>
          <w:szCs w:val="24"/>
        </w:rPr>
        <w:sym w:font="Symbol" w:char="F02D"/>
      </w:r>
      <w:r w:rsidRPr="004A564C">
        <w:rPr>
          <w:sz w:val="24"/>
          <w:szCs w:val="24"/>
        </w:rPr>
        <w:t xml:space="preserve"> (A </w:t>
      </w:r>
      <w:r w:rsidRPr="004A564C">
        <w:rPr>
          <w:sz w:val="24"/>
          <w:szCs w:val="24"/>
        </w:rPr>
        <w:sym w:font="Symbol" w:char="F02D"/>
      </w:r>
      <w:r w:rsidRPr="004A564C">
        <w:rPr>
          <w:sz w:val="24"/>
          <w:szCs w:val="24"/>
        </w:rPr>
        <w:t xml:space="preserve"> E) </w:t>
      </w:r>
      <w:r w:rsidRPr="004A564C">
        <w:rPr>
          <w:sz w:val="24"/>
          <w:szCs w:val="24"/>
        </w:rPr>
        <w:sym w:font="Symbol" w:char="F0D7"/>
      </w:r>
      <w:r w:rsidRPr="004A564C">
        <w:rPr>
          <w:sz w:val="24"/>
          <w:szCs w:val="24"/>
        </w:rPr>
        <w:t xml:space="preserve"> </w:t>
      </w:r>
      <w:r w:rsidRPr="004A564C">
        <w:rPr>
          <w:i/>
          <w:sz w:val="24"/>
          <w:szCs w:val="24"/>
        </w:rPr>
        <w:t>u</w:t>
      </w:r>
      <w:r w:rsidRPr="004A564C">
        <w:rPr>
          <w:sz w:val="24"/>
          <w:szCs w:val="24"/>
        </w:rPr>
        <w:t xml:space="preserve">; (daňový základ zohledňující i finanční náklady ve formě placených úroků za zapůjčení cizích zdrojů, kde (A </w:t>
      </w:r>
      <w:r w:rsidRPr="004A564C">
        <w:rPr>
          <w:sz w:val="24"/>
          <w:szCs w:val="24"/>
        </w:rPr>
        <w:sym w:font="Symbol" w:char="F02D"/>
      </w:r>
      <w:r w:rsidRPr="004A564C">
        <w:rPr>
          <w:sz w:val="24"/>
          <w:szCs w:val="24"/>
        </w:rPr>
        <w:t xml:space="preserve"> E) je účetní hodnota cizího jmění a </w:t>
      </w:r>
      <w:r w:rsidRPr="004A564C">
        <w:rPr>
          <w:i/>
          <w:sz w:val="24"/>
          <w:szCs w:val="24"/>
        </w:rPr>
        <w:t>u</w:t>
      </w:r>
      <w:r w:rsidRPr="004A564C">
        <w:rPr>
          <w:sz w:val="24"/>
          <w:szCs w:val="24"/>
        </w:rPr>
        <w:t xml:space="preserve"> p.a.je jeho průměrná úroková sazba),</w:t>
      </w:r>
    </w:p>
    <w:p w14:paraId="1F6B6106" w14:textId="77777777" w:rsidR="007D3C4C" w:rsidRDefault="007D3C4C" w:rsidP="007D3C4C">
      <w:pPr>
        <w:pStyle w:val="Textpoznpodarou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4A564C">
        <w:rPr>
          <w:sz w:val="24"/>
          <w:szCs w:val="24"/>
        </w:rPr>
        <w:t xml:space="preserve">EAT = EBT </w:t>
      </w:r>
      <w:r w:rsidRPr="004A564C">
        <w:rPr>
          <w:sz w:val="24"/>
          <w:szCs w:val="24"/>
        </w:rPr>
        <w:sym w:font="Symbol" w:char="F0D7"/>
      </w:r>
      <w:r w:rsidRPr="004A564C">
        <w:rPr>
          <w:sz w:val="24"/>
          <w:szCs w:val="24"/>
        </w:rPr>
        <w:t xml:space="preserve"> (1 </w:t>
      </w:r>
      <w:r w:rsidRPr="004A564C">
        <w:rPr>
          <w:sz w:val="24"/>
          <w:szCs w:val="24"/>
        </w:rPr>
        <w:sym w:font="Symbol" w:char="F02D"/>
      </w:r>
      <w:r w:rsidRPr="004A564C">
        <w:rPr>
          <w:sz w:val="24"/>
          <w:szCs w:val="24"/>
        </w:rPr>
        <w:t xml:space="preserve"> T</w:t>
      </w:r>
      <w:r w:rsidRPr="004A564C">
        <w:rPr>
          <w:sz w:val="24"/>
          <w:szCs w:val="24"/>
          <w:vertAlign w:val="subscript"/>
        </w:rPr>
        <w:t>C</w:t>
      </w:r>
      <w:r w:rsidRPr="004A564C">
        <w:rPr>
          <w:sz w:val="24"/>
          <w:szCs w:val="24"/>
        </w:rPr>
        <w:t>); (čistý zisk po zdanění daňovou sazbou T</w:t>
      </w:r>
      <w:r w:rsidRPr="004A564C">
        <w:rPr>
          <w:sz w:val="24"/>
          <w:szCs w:val="24"/>
          <w:vertAlign w:val="subscript"/>
        </w:rPr>
        <w:t>C</w:t>
      </w:r>
      <w:r w:rsidRPr="004A564C">
        <w:rPr>
          <w:sz w:val="24"/>
          <w:szCs w:val="24"/>
        </w:rPr>
        <w:t>).</w:t>
      </w:r>
    </w:p>
    <w:p w14:paraId="7575EE7B" w14:textId="77777777" w:rsidR="007D3C4C" w:rsidRPr="00D45550" w:rsidRDefault="007D3C4C" w:rsidP="007D3C4C">
      <w:pPr>
        <w:pStyle w:val="Textpoznpodarou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D45550">
        <w:rPr>
          <w:sz w:val="24"/>
          <w:szCs w:val="24"/>
        </w:rPr>
        <w:lastRenderedPageBreak/>
        <w:t xml:space="preserve">EBIT je zisk, který zbude z tržeb po odečtení nákladů krátkodobých i dlouhodobých výrobních faktorů. Tento zisk si rozdělují tři subjekty: vlastníci (akcionáři), věřitelé a stát. </w:t>
      </w:r>
    </w:p>
    <w:p w14:paraId="484AD394" w14:textId="77777777" w:rsidR="007D3C4C" w:rsidRDefault="007D3C4C" w:rsidP="007D3C4C">
      <w:pPr>
        <w:overflowPunct w:val="0"/>
        <w:autoSpaceDE w:val="0"/>
        <w:autoSpaceDN w:val="0"/>
        <w:adjustRightInd w:val="0"/>
        <w:spacing w:after="12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Míry rentability v závislosti na uvažovaném typu zisku jsou:</w:t>
      </w:r>
    </w:p>
    <w:p w14:paraId="79A3A802" w14:textId="77777777" w:rsidR="007D3C4C" w:rsidRPr="00D45550" w:rsidRDefault="007D3C4C" w:rsidP="007D3C4C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550">
        <w:rPr>
          <w:rFonts w:ascii="Times New Roman" w:hAnsi="Times New Roman"/>
          <w:sz w:val="24"/>
          <w:szCs w:val="24"/>
        </w:rPr>
        <w:t xml:space="preserve">ukazatel rentability vlastního jmění (angl. Return On </w:t>
      </w:r>
      <w:proofErr w:type="spellStart"/>
      <w:r w:rsidRPr="00D45550">
        <w:rPr>
          <w:rFonts w:ascii="Times New Roman" w:hAnsi="Times New Roman"/>
          <w:sz w:val="24"/>
          <w:szCs w:val="24"/>
        </w:rPr>
        <w:t>Equity</w:t>
      </w:r>
      <w:proofErr w:type="spellEnd"/>
      <w:r w:rsidRPr="00D45550">
        <w:rPr>
          <w:rFonts w:ascii="Times New Roman" w:hAnsi="Times New Roman"/>
          <w:sz w:val="24"/>
          <w:szCs w:val="24"/>
        </w:rPr>
        <w:t xml:space="preserve">) </w:t>
      </w:r>
      <w:r w:rsidRPr="00D45550">
        <w:rPr>
          <w:rFonts w:ascii="Times New Roman" w:hAnsi="Times New Roman"/>
          <w:b/>
          <w:bCs/>
          <w:sz w:val="24"/>
          <w:szCs w:val="24"/>
        </w:rPr>
        <w:t>ROE = EAT / E</w:t>
      </w:r>
      <w:r w:rsidRPr="00D45550">
        <w:rPr>
          <w:rFonts w:ascii="Times New Roman" w:hAnsi="Times New Roman"/>
          <w:sz w:val="24"/>
          <w:szCs w:val="24"/>
        </w:rPr>
        <w:t>, který udává („čistou“) rentabilitu firmy z pohledu jejího vlastníka či akcionáře;</w:t>
      </w:r>
    </w:p>
    <w:p w14:paraId="16714D5D" w14:textId="77777777" w:rsidR="007D3C4C" w:rsidRPr="00D45550" w:rsidRDefault="007D3C4C" w:rsidP="007D3C4C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550">
        <w:rPr>
          <w:rFonts w:ascii="Times New Roman" w:hAnsi="Times New Roman"/>
          <w:sz w:val="24"/>
          <w:szCs w:val="24"/>
        </w:rPr>
        <w:t xml:space="preserve">ukazatel rentability aktiv (angl. Return On </w:t>
      </w:r>
      <w:proofErr w:type="spellStart"/>
      <w:r w:rsidRPr="00D45550">
        <w:rPr>
          <w:rFonts w:ascii="Times New Roman" w:hAnsi="Times New Roman"/>
          <w:sz w:val="24"/>
          <w:szCs w:val="24"/>
        </w:rPr>
        <w:t>Assets</w:t>
      </w:r>
      <w:proofErr w:type="spellEnd"/>
      <w:r w:rsidRPr="00D45550">
        <w:rPr>
          <w:rFonts w:ascii="Times New Roman" w:hAnsi="Times New Roman"/>
          <w:sz w:val="24"/>
          <w:szCs w:val="24"/>
        </w:rPr>
        <w:t xml:space="preserve">) </w:t>
      </w:r>
      <w:r w:rsidRPr="00D45550">
        <w:rPr>
          <w:rFonts w:ascii="Times New Roman" w:hAnsi="Times New Roman"/>
          <w:b/>
          <w:bCs/>
          <w:sz w:val="24"/>
          <w:szCs w:val="24"/>
        </w:rPr>
        <w:t>ROA = EBIT / A</w:t>
      </w:r>
      <w:r w:rsidRPr="00D45550">
        <w:rPr>
          <w:rFonts w:ascii="Times New Roman" w:hAnsi="Times New Roman"/>
          <w:sz w:val="24"/>
          <w:szCs w:val="24"/>
        </w:rPr>
        <w:t>, který udává („hrubou“) rentabilitu firmy z vnějšího pohledu;</w:t>
      </w:r>
    </w:p>
    <w:p w14:paraId="13B1AD59" w14:textId="77777777" w:rsidR="007D3C4C" w:rsidRPr="00D45550" w:rsidRDefault="007D3C4C" w:rsidP="007D3C4C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550">
        <w:rPr>
          <w:rFonts w:ascii="Times New Roman" w:hAnsi="Times New Roman"/>
          <w:sz w:val="24"/>
          <w:szCs w:val="24"/>
        </w:rPr>
        <w:t xml:space="preserve">ukazatel rentability celkového vloženého jmění (angl. Return On </w:t>
      </w:r>
      <w:proofErr w:type="spellStart"/>
      <w:r w:rsidRPr="00D45550">
        <w:rPr>
          <w:rFonts w:ascii="Times New Roman" w:hAnsi="Times New Roman"/>
          <w:sz w:val="24"/>
          <w:szCs w:val="24"/>
        </w:rPr>
        <w:t>Investment</w:t>
      </w:r>
      <w:proofErr w:type="spellEnd"/>
      <w:r w:rsidRPr="00D45550">
        <w:rPr>
          <w:rFonts w:ascii="Times New Roman" w:hAnsi="Times New Roman"/>
          <w:sz w:val="24"/>
          <w:szCs w:val="24"/>
        </w:rPr>
        <w:t xml:space="preserve">) </w:t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ROI = EBIT </w:t>
      </w:r>
      <w:r w:rsidRPr="001301C4">
        <w:rPr>
          <w:b/>
          <w:bCs/>
        </w:rPr>
        <w:sym w:font="Symbol" w:char="F0D7"/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 (1 </w:t>
      </w:r>
      <w:r w:rsidRPr="001301C4">
        <w:rPr>
          <w:b/>
          <w:bCs/>
        </w:rPr>
        <w:sym w:font="Symbol" w:char="F02D"/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 T</w:t>
      </w:r>
      <w:r w:rsidRPr="00D45550">
        <w:rPr>
          <w:rFonts w:ascii="Times New Roman" w:hAnsi="Times New Roman"/>
          <w:b/>
          <w:bCs/>
          <w:sz w:val="24"/>
          <w:szCs w:val="24"/>
          <w:vertAlign w:val="subscript"/>
        </w:rPr>
        <w:t>C</w:t>
      </w:r>
      <w:r w:rsidRPr="00D45550">
        <w:rPr>
          <w:rFonts w:ascii="Times New Roman" w:hAnsi="Times New Roman"/>
          <w:b/>
          <w:bCs/>
          <w:sz w:val="24"/>
          <w:szCs w:val="24"/>
        </w:rPr>
        <w:t>) / A</w:t>
      </w:r>
      <w:r w:rsidRPr="00D45550">
        <w:rPr>
          <w:rFonts w:ascii="Times New Roman" w:hAnsi="Times New Roman"/>
          <w:sz w:val="24"/>
          <w:szCs w:val="24"/>
        </w:rPr>
        <w:t>, který udává („čistou“) rentabilitu firmy z pohledu podnikatele nacházejícího se současně jak v pozici vlastníka (akcionáře), tak i v pozici věřitele;</w:t>
      </w:r>
    </w:p>
    <w:p w14:paraId="2253EA87" w14:textId="77777777" w:rsidR="007D3C4C" w:rsidRPr="00D45550" w:rsidRDefault="007D3C4C" w:rsidP="007D3C4C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550">
        <w:rPr>
          <w:rFonts w:ascii="Times New Roman" w:hAnsi="Times New Roman"/>
          <w:sz w:val="24"/>
          <w:szCs w:val="24"/>
        </w:rPr>
        <w:t xml:space="preserve">ukazatel rentability celkového investovaného kapitálu (angl. Return On </w:t>
      </w:r>
      <w:proofErr w:type="spellStart"/>
      <w:r w:rsidRPr="00D45550">
        <w:rPr>
          <w:rFonts w:ascii="Times New Roman" w:hAnsi="Times New Roman"/>
          <w:sz w:val="24"/>
          <w:szCs w:val="24"/>
        </w:rPr>
        <w:t>Capital</w:t>
      </w:r>
      <w:proofErr w:type="spellEnd"/>
      <w:r w:rsidRPr="00D4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50">
        <w:rPr>
          <w:rFonts w:ascii="Times New Roman" w:hAnsi="Times New Roman"/>
          <w:sz w:val="24"/>
          <w:szCs w:val="24"/>
        </w:rPr>
        <w:t>Employed</w:t>
      </w:r>
      <w:proofErr w:type="spellEnd"/>
      <w:r w:rsidRPr="00D45550">
        <w:rPr>
          <w:rFonts w:ascii="Times New Roman" w:hAnsi="Times New Roman"/>
          <w:sz w:val="24"/>
          <w:szCs w:val="24"/>
        </w:rPr>
        <w:t xml:space="preserve">) </w:t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ROCE = (EAT + D </w:t>
      </w:r>
      <w:r w:rsidRPr="001301C4">
        <w:rPr>
          <w:b/>
          <w:bCs/>
        </w:rPr>
        <w:sym w:font="Symbol" w:char="F0D7"/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550">
        <w:rPr>
          <w:rFonts w:ascii="Times New Roman" w:hAnsi="Times New Roman"/>
          <w:b/>
          <w:bCs/>
          <w:i/>
          <w:sz w:val="24"/>
          <w:szCs w:val="24"/>
        </w:rPr>
        <w:t>u</w:t>
      </w:r>
      <w:r w:rsidRPr="00D45550"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01C4">
        <w:rPr>
          <w:b/>
          <w:bCs/>
        </w:rPr>
        <w:sym w:font="Symbol" w:char="F0D7"/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 (1 </w:t>
      </w:r>
      <w:r w:rsidRPr="001301C4">
        <w:rPr>
          <w:b/>
          <w:bCs/>
        </w:rPr>
        <w:sym w:font="Symbol" w:char="F02D"/>
      </w:r>
      <w:r w:rsidRPr="00D45550">
        <w:rPr>
          <w:rFonts w:ascii="Times New Roman" w:hAnsi="Times New Roman"/>
          <w:b/>
          <w:bCs/>
          <w:sz w:val="24"/>
          <w:szCs w:val="24"/>
        </w:rPr>
        <w:t xml:space="preserve"> T</w:t>
      </w:r>
      <w:r w:rsidRPr="00D45550">
        <w:rPr>
          <w:rFonts w:ascii="Times New Roman" w:hAnsi="Times New Roman"/>
          <w:b/>
          <w:bCs/>
          <w:sz w:val="24"/>
          <w:szCs w:val="24"/>
          <w:vertAlign w:val="subscript"/>
        </w:rPr>
        <w:t>C</w:t>
      </w:r>
      <w:r w:rsidRPr="00D45550">
        <w:rPr>
          <w:rFonts w:ascii="Times New Roman" w:hAnsi="Times New Roman"/>
          <w:b/>
          <w:bCs/>
          <w:sz w:val="24"/>
          <w:szCs w:val="24"/>
        </w:rPr>
        <w:t>))</w:t>
      </w:r>
      <w:r w:rsidRPr="00D45550">
        <w:rPr>
          <w:rFonts w:ascii="Times New Roman" w:hAnsi="Times New Roman"/>
          <w:sz w:val="24"/>
          <w:szCs w:val="24"/>
        </w:rPr>
        <w:t xml:space="preserve"> </w:t>
      </w:r>
      <w:r w:rsidRPr="00D45550">
        <w:rPr>
          <w:rFonts w:ascii="Times New Roman" w:hAnsi="Times New Roman"/>
          <w:b/>
          <w:bCs/>
          <w:sz w:val="24"/>
          <w:szCs w:val="24"/>
        </w:rPr>
        <w:t>/ (E + D)</w:t>
      </w:r>
      <w:r w:rsidRPr="00D45550">
        <w:rPr>
          <w:rFonts w:ascii="Times New Roman" w:hAnsi="Times New Roman"/>
          <w:sz w:val="24"/>
          <w:szCs w:val="24"/>
        </w:rPr>
        <w:t>, který na rozdíl od předchozího případu nebere v úvahu krátkodobá cizí pasiva a poskytuje tak informaci jen o výkonnosti dlouhodobých zdrojů firmy.</w:t>
      </w:r>
    </w:p>
    <w:p w14:paraId="0859038E" w14:textId="77777777" w:rsidR="007D3C4C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Symbol </w:t>
      </w:r>
      <w:r w:rsidRPr="001301C4">
        <w:rPr>
          <w:rFonts w:ascii="Times New Roman" w:hAnsi="Times New Roman"/>
          <w:sz w:val="24"/>
          <w:szCs w:val="24"/>
        </w:rPr>
        <w:t xml:space="preserve">E (angl. </w:t>
      </w:r>
      <w:proofErr w:type="spellStart"/>
      <w:r w:rsidRPr="001301C4">
        <w:rPr>
          <w:rFonts w:ascii="Times New Roman" w:hAnsi="Times New Roman"/>
          <w:sz w:val="24"/>
          <w:szCs w:val="24"/>
        </w:rPr>
        <w:t>Eguity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) je účetní hodnota vlastního jmění, A (angl. </w:t>
      </w:r>
      <w:proofErr w:type="spellStart"/>
      <w:r w:rsidRPr="001301C4">
        <w:rPr>
          <w:rFonts w:ascii="Times New Roman" w:hAnsi="Times New Roman"/>
          <w:sz w:val="24"/>
          <w:szCs w:val="24"/>
        </w:rPr>
        <w:t>Assets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) je účetní netto hodnota celkových aktiv, D (angl. </w:t>
      </w:r>
      <w:proofErr w:type="spellStart"/>
      <w:r w:rsidRPr="001301C4">
        <w:rPr>
          <w:rFonts w:ascii="Times New Roman" w:hAnsi="Times New Roman"/>
          <w:sz w:val="24"/>
          <w:szCs w:val="24"/>
        </w:rPr>
        <w:t>Debt</w:t>
      </w:r>
      <w:proofErr w:type="spellEnd"/>
      <w:r w:rsidRPr="00130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1C4">
        <w:rPr>
          <w:rFonts w:ascii="Times New Roman" w:hAnsi="Times New Roman"/>
          <w:sz w:val="24"/>
          <w:szCs w:val="24"/>
        </w:rPr>
        <w:t>capital</w:t>
      </w:r>
      <w:proofErr w:type="spellEnd"/>
      <w:r w:rsidRPr="001301C4">
        <w:rPr>
          <w:rFonts w:ascii="Times New Roman" w:hAnsi="Times New Roman"/>
          <w:sz w:val="24"/>
          <w:szCs w:val="24"/>
        </w:rPr>
        <w:t>) je dluhový (cizí) kapitál, a T</w:t>
      </w:r>
      <w:r w:rsidRPr="001301C4">
        <w:rPr>
          <w:rFonts w:ascii="Times New Roman" w:hAnsi="Times New Roman"/>
          <w:sz w:val="24"/>
          <w:szCs w:val="24"/>
          <w:vertAlign w:val="subscript"/>
        </w:rPr>
        <w:t>C</w:t>
      </w:r>
      <w:r w:rsidRPr="001301C4">
        <w:rPr>
          <w:rFonts w:ascii="Times New Roman" w:hAnsi="Times New Roman"/>
          <w:sz w:val="24"/>
          <w:szCs w:val="24"/>
        </w:rPr>
        <w:t xml:space="preserve"> je sazba daně ze zisku; touto sazbou se zdaňují i výnosové úroky ze zápůjček, které jsou důsledkem finančních aktivit podniku, a tudíž jsou jednou ze složek zisku. </w:t>
      </w:r>
    </w:p>
    <w:p w14:paraId="59EA0F23" w14:textId="77777777" w:rsidR="007D3C4C" w:rsidRPr="001301C4" w:rsidRDefault="007D3C4C" w:rsidP="007D3C4C">
      <w:pPr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01C4">
        <w:rPr>
          <w:rFonts w:ascii="Times New Roman" w:hAnsi="Times New Roman"/>
          <w:sz w:val="24"/>
          <w:szCs w:val="24"/>
        </w:rPr>
        <w:t>Ukazatel ROA závisí jen na produktivitě aktiv, ukazatel ROI závisí i na výši daňové sazby T</w:t>
      </w:r>
      <w:r w:rsidRPr="001301C4">
        <w:rPr>
          <w:rFonts w:ascii="Times New Roman" w:hAnsi="Times New Roman"/>
          <w:sz w:val="24"/>
          <w:szCs w:val="24"/>
          <w:vertAlign w:val="subscript"/>
        </w:rPr>
        <w:t>C</w:t>
      </w:r>
      <w:r w:rsidRPr="001301C4">
        <w:rPr>
          <w:rFonts w:ascii="Times New Roman" w:hAnsi="Times New Roman"/>
          <w:sz w:val="24"/>
          <w:szCs w:val="24"/>
        </w:rPr>
        <w:t xml:space="preserve">; v ukazateli ROE, který zajímá zejména akcionáře, se k tomu přidává i značná závislost na finanční struktuře firmy, tj. na poměru vlastních a cizích zdrojů financování aktiv. Ukazatel ROCE bývá v praxi problematický: nákladové úroky D </w:t>
      </w:r>
      <w:r w:rsidRPr="001301C4">
        <w:rPr>
          <w:rFonts w:ascii="Times New Roman" w:hAnsi="Times New Roman"/>
          <w:sz w:val="24"/>
          <w:szCs w:val="24"/>
        </w:rPr>
        <w:sym w:font="Symbol" w:char="F0D7"/>
      </w:r>
      <w:r w:rsidRPr="001301C4">
        <w:rPr>
          <w:rFonts w:ascii="Times New Roman" w:hAnsi="Times New Roman"/>
          <w:sz w:val="24"/>
          <w:szCs w:val="24"/>
        </w:rPr>
        <w:t xml:space="preserve"> </w:t>
      </w:r>
      <w:r w:rsidRPr="001301C4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*</w:t>
      </w:r>
      <w:r w:rsidRPr="001301C4">
        <w:rPr>
          <w:rFonts w:ascii="Times New Roman" w:hAnsi="Times New Roman"/>
          <w:sz w:val="24"/>
          <w:szCs w:val="24"/>
        </w:rPr>
        <w:t xml:space="preserve">, vyplácené pouze dlouhodobým věřitelům (v tomto případě je </w:t>
      </w:r>
      <w:r w:rsidRPr="001301C4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* </w:t>
      </w:r>
      <w:r w:rsidRPr="001301C4">
        <w:rPr>
          <w:rFonts w:ascii="Times New Roman" w:hAnsi="Times New Roman"/>
          <w:sz w:val="24"/>
          <w:szCs w:val="24"/>
        </w:rPr>
        <w:t>vážený průměr úrokových sazeb dlouhodobých dluhů), obvykle nelze z běžně publikovaných údajů zjistit.</w:t>
      </w:r>
    </w:p>
    <w:p w14:paraId="69833BF4" w14:textId="77777777" w:rsidR="001D4B00" w:rsidRDefault="001D4B00"/>
    <w:sectPr w:rsidR="001D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51"/>
    <w:multiLevelType w:val="hybridMultilevel"/>
    <w:tmpl w:val="040A7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50CD"/>
    <w:multiLevelType w:val="hybridMultilevel"/>
    <w:tmpl w:val="18CE1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5D2C"/>
    <w:multiLevelType w:val="hybridMultilevel"/>
    <w:tmpl w:val="11288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0EA6"/>
    <w:multiLevelType w:val="hybridMultilevel"/>
    <w:tmpl w:val="76FAB9E0"/>
    <w:lvl w:ilvl="0" w:tplc="E61EAC66">
      <w:start w:val="1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5786279">
    <w:abstractNumId w:val="2"/>
  </w:num>
  <w:num w:numId="2" w16cid:durableId="409697583">
    <w:abstractNumId w:val="1"/>
  </w:num>
  <w:num w:numId="3" w16cid:durableId="1393574642">
    <w:abstractNumId w:val="0"/>
  </w:num>
  <w:num w:numId="4" w16cid:durableId="316492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4C"/>
    <w:rsid w:val="001D4B00"/>
    <w:rsid w:val="007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B507"/>
  <w15:chartTrackingRefBased/>
  <w15:docId w15:val="{20EFA0DB-2C87-4846-8448-B4E0A50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C4C"/>
  </w:style>
  <w:style w:type="paragraph" w:styleId="Nadpis1">
    <w:name w:val="heading 1"/>
    <w:basedOn w:val="Normln"/>
    <w:next w:val="Normln"/>
    <w:link w:val="Nadpis1Char"/>
    <w:uiPriority w:val="9"/>
    <w:qFormat/>
    <w:rsid w:val="007D3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3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3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D3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D3C4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D3C4C"/>
  </w:style>
  <w:style w:type="paragraph" w:styleId="Textpoznpodarou">
    <w:name w:val="footnote text"/>
    <w:basedOn w:val="Normln"/>
    <w:link w:val="TextpoznpodarouChar"/>
    <w:semiHidden/>
    <w:rsid w:val="007D3C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3C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1</cp:revision>
  <dcterms:created xsi:type="dcterms:W3CDTF">2022-07-12T08:40:00Z</dcterms:created>
  <dcterms:modified xsi:type="dcterms:W3CDTF">2022-07-12T08:41:00Z</dcterms:modified>
</cp:coreProperties>
</file>