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5CDFB" w14:textId="77777777" w:rsidR="007C40EF" w:rsidRDefault="007C40EF" w:rsidP="007C40EF">
      <w:pPr>
        <w:pStyle w:val="Nadpis1"/>
        <w:pBdr>
          <w:top w:val="single" w:sz="4" w:space="1" w:color="auto"/>
          <w:left w:val="single" w:sz="4" w:space="4" w:color="auto"/>
          <w:bottom w:val="single" w:sz="4" w:space="1" w:color="auto"/>
          <w:right w:val="single" w:sz="4" w:space="4" w:color="auto"/>
        </w:pBdr>
      </w:pPr>
      <w:r w:rsidRPr="00E638B7">
        <w:rPr>
          <w:b/>
          <w:bCs/>
          <w:color w:val="FFFFFF" w:themeColor="background1"/>
          <w:sz w:val="48"/>
          <w:szCs w:val="48"/>
          <w:shd w:val="clear" w:color="auto" w:fill="2F5496" w:themeFill="accent1" w:themeFillShade="BF"/>
        </w:rPr>
        <w:t>Video 3</w:t>
      </w:r>
      <w:bookmarkStart w:id="0" w:name="_Hlk105150089"/>
      <w:r w:rsidRPr="00E638B7">
        <w:rPr>
          <w:b/>
          <w:bCs/>
          <w:color w:val="FFFFFF" w:themeColor="background1"/>
          <w:sz w:val="48"/>
          <w:szCs w:val="48"/>
          <w:shd w:val="clear" w:color="auto" w:fill="2F5496" w:themeFill="accent1" w:themeFillShade="BF"/>
        </w:rPr>
        <w:br/>
      </w:r>
      <w:r>
        <w:t>Controlling v jednotlivých podnikových procesech</w:t>
      </w:r>
      <w:r>
        <w:rPr>
          <w:noProof/>
        </w:rPr>
        <w:t xml:space="preserve"> </w:t>
      </w:r>
      <w:r>
        <w:rPr>
          <w:noProof/>
        </w:rPr>
        <w:drawing>
          <wp:inline distT="0" distB="0" distL="0" distR="0" wp14:anchorId="1D451253" wp14:editId="7DDCAB01">
            <wp:extent cx="5486400" cy="3200400"/>
            <wp:effectExtent l="0" t="0" r="0" b="190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 r:lo="rId5" r:qs="rId6" r:cs="rId7"/>
              </a:graphicData>
            </a:graphic>
          </wp:inline>
        </w:drawing>
      </w:r>
    </w:p>
    <w:p w14:paraId="5C6C121D" w14:textId="77777777" w:rsidR="007C40EF" w:rsidRDefault="007C40EF" w:rsidP="007C40EF"/>
    <w:p w14:paraId="38FFCD02" w14:textId="77777777" w:rsidR="007C40EF" w:rsidRDefault="007C40EF" w:rsidP="007C40EF">
      <w:pPr>
        <w:rPr>
          <w:b/>
          <w:bCs/>
        </w:rPr>
      </w:pPr>
      <w:r>
        <w:t xml:space="preserve">V rámci controllingu různých podnikových procesů jsme si rozlišili </w:t>
      </w:r>
      <w:r w:rsidRPr="0033671B">
        <w:rPr>
          <w:b/>
          <w:bCs/>
        </w:rPr>
        <w:t xml:space="preserve">marketingový controlling, obchodní controlling, výrobní controlling, controlling kvality, finanční controlling, personální controlling, </w:t>
      </w:r>
      <w:r>
        <w:rPr>
          <w:b/>
          <w:bCs/>
        </w:rPr>
        <w:t>inovační controlling</w:t>
      </w:r>
      <w:r w:rsidRPr="0033671B">
        <w:rPr>
          <w:b/>
          <w:bCs/>
        </w:rPr>
        <w:t xml:space="preserve"> a případně controlling dalších podnikových činností.</w:t>
      </w:r>
      <w:r>
        <w:rPr>
          <w:b/>
          <w:bCs/>
        </w:rPr>
        <w:t xml:space="preserve"> </w:t>
      </w:r>
    </w:p>
    <w:p w14:paraId="4868A3D6" w14:textId="77777777" w:rsidR="007C40EF" w:rsidRDefault="007C40EF" w:rsidP="007C40EF">
      <w:r w:rsidRPr="004B4966">
        <w:t xml:space="preserve">V duchu tohoto členění si </w:t>
      </w:r>
      <w:r>
        <w:t xml:space="preserve">nyní </w:t>
      </w:r>
      <w:r w:rsidRPr="004B4966">
        <w:t xml:space="preserve">představíme </w:t>
      </w:r>
      <w:r>
        <w:t>strategický finanční controlling a operativní finanční</w:t>
      </w:r>
      <w:r w:rsidRPr="004B4966">
        <w:t xml:space="preserve"> controlling.</w:t>
      </w:r>
      <w:r>
        <w:t xml:space="preserve"> </w:t>
      </w:r>
    </w:p>
    <w:p w14:paraId="716227F9" w14:textId="77777777" w:rsidR="007C40EF" w:rsidRPr="000A050D" w:rsidRDefault="007C40EF" w:rsidP="007C40EF">
      <w:r w:rsidRPr="000A050D">
        <w:rPr>
          <w:b/>
          <w:bCs/>
        </w:rPr>
        <w:t>Finanční controlling</w:t>
      </w:r>
      <w:r w:rsidRPr="000A050D">
        <w:t xml:space="preserve"> poskytuje informační podporu finančnímu managementu tím, že provádí finanční analýzy, kalkulace a pracuje s finančními plány. Jedná se o proces porovnávání skutečných finančních výsledků s finančními plány vč. vyhledávání odchylek a navrhování řešení. Finance se obecně týkají peněžních prostředků a zacházení s nimi. Jedná se o peněžní prostředky samotné, ale také o jejich tvorbu, rozdělování a užití.</w:t>
      </w:r>
      <w:r>
        <w:t xml:space="preserve"> </w:t>
      </w:r>
    </w:p>
    <w:p w14:paraId="5DA4767D" w14:textId="77777777" w:rsidR="007C40EF" w:rsidRPr="003D5A7A" w:rsidRDefault="007C40EF" w:rsidP="007C40EF">
      <w:r w:rsidRPr="003D5A7A">
        <w:rPr>
          <w:b/>
          <w:bCs/>
        </w:rPr>
        <w:t>Strategický finanční controlling</w:t>
      </w:r>
      <w:r w:rsidRPr="003D5A7A">
        <w:t xml:space="preserve"> se zaměřuje na vyhodnocování dlouhodobých strategických finančních cílů podniku. Zaměřuje se většinou na majetek a jeho zhodnocování prostřednictvím investic. Jednou z hlavních problematik, kterou se zabývá strategický finanční controlling je hodnota podniku, její kvantifikace a maximalizace.</w:t>
      </w:r>
      <w:r>
        <w:t xml:space="preserve"> </w:t>
      </w:r>
    </w:p>
    <w:p w14:paraId="09627D25" w14:textId="77777777" w:rsidR="007C40EF" w:rsidRDefault="007C40EF" w:rsidP="007C40EF">
      <w:r w:rsidRPr="003D5A7A">
        <w:rPr>
          <w:b/>
          <w:bCs/>
        </w:rPr>
        <w:t>Operativní finanční controlling</w:t>
      </w:r>
      <w:r w:rsidRPr="003D5A7A">
        <w:t xml:space="preserve"> zajišťuje zachování finanční a celkové stability podniku prostřednictvím bilanční analýzy, analýzy nákladů a analýzy výnosů. Jedním z hlavních nástrojů je nákladová a cenová kalkulace. </w:t>
      </w:r>
      <w:r w:rsidRPr="003D5A7A">
        <w:rPr>
          <w:rFonts w:cstheme="minorHAnsi"/>
          <w:szCs w:val="24"/>
          <w:shd w:val="clear" w:color="auto" w:fill="FFFFFF"/>
        </w:rPr>
        <w:t>Cílem kalkulace je rozvržení nákladů nebo stanovení prodejní ceny.</w:t>
      </w:r>
      <w:r>
        <w:rPr>
          <w:rFonts w:cstheme="minorHAnsi"/>
          <w:szCs w:val="24"/>
          <w:shd w:val="clear" w:color="auto" w:fill="FFFFFF"/>
        </w:rPr>
        <w:t xml:space="preserve"> </w:t>
      </w:r>
    </w:p>
    <w:p w14:paraId="22679EDA" w14:textId="77777777" w:rsidR="007C40EF" w:rsidRDefault="007C40EF" w:rsidP="007C40EF">
      <w:pPr>
        <w:pStyle w:val="Nadpis1"/>
        <w:pBdr>
          <w:top w:val="single" w:sz="4" w:space="1" w:color="auto"/>
          <w:left w:val="single" w:sz="4" w:space="4" w:color="auto"/>
          <w:bottom w:val="single" w:sz="4" w:space="1" w:color="auto"/>
          <w:right w:val="single" w:sz="4" w:space="4" w:color="auto"/>
        </w:pBdr>
      </w:pPr>
      <w:r>
        <w:lastRenderedPageBreak/>
        <w:t>Finanční controlling</w:t>
      </w:r>
    </w:p>
    <w:p w14:paraId="7C45E3B0" w14:textId="77777777" w:rsidR="007C40EF" w:rsidRDefault="007C40EF" w:rsidP="007C40EF">
      <w:pPr>
        <w:pBdr>
          <w:top w:val="single" w:sz="4" w:space="1" w:color="auto"/>
          <w:left w:val="single" w:sz="4" w:space="4" w:color="auto"/>
          <w:bottom w:val="single" w:sz="4" w:space="1" w:color="auto"/>
          <w:right w:val="single" w:sz="4" w:space="4" w:color="auto"/>
        </w:pBdr>
        <w:jc w:val="center"/>
      </w:pPr>
      <w:r>
        <w:rPr>
          <w:noProof/>
        </w:rPr>
        <w:drawing>
          <wp:inline distT="0" distB="0" distL="0" distR="0" wp14:anchorId="15992FB0" wp14:editId="30C74330">
            <wp:extent cx="5760000" cy="2160000"/>
            <wp:effectExtent l="38100" t="0" r="1270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03CD69E" w14:textId="77777777" w:rsidR="007C40EF" w:rsidRDefault="007C40EF" w:rsidP="007C40EF"/>
    <w:p w14:paraId="590232A7" w14:textId="77777777" w:rsidR="007C40EF" w:rsidRPr="0033671B" w:rsidRDefault="007C40EF" w:rsidP="007C40EF">
      <w:r w:rsidRPr="0033671B">
        <w:rPr>
          <w:b/>
          <w:bCs/>
        </w:rPr>
        <w:t>Financování</w:t>
      </w:r>
      <w:r>
        <w:t xml:space="preserve"> se týká peněžních prostředků a zacházení s nimi. Rozlišujeme zejména financování z interních a externích zdrojů. </w:t>
      </w:r>
      <w:r w:rsidRPr="0033671B">
        <w:rPr>
          <w:b/>
          <w:bCs/>
        </w:rPr>
        <w:t>Finanční procesy</w:t>
      </w:r>
      <w:r>
        <w:t xml:space="preserve"> však nesouvisejí pouze s problematikou financování podniku, jde o finanční vyjádření veškerých podnikových procesů, což zahrnuje například financování marketingu, obchodu, výroby, lidských zdrojů, materiálových zdrojů, ale také veškeré daňové procesy, rozpočtové procesy, administrativní finanční procesy a podobně. </w:t>
      </w:r>
      <w:r w:rsidRPr="0033671B">
        <w:rPr>
          <w:b/>
          <w:bCs/>
        </w:rPr>
        <w:t>Finanční činnosti</w:t>
      </w:r>
      <w:r>
        <w:t xml:space="preserve"> tedy spočívají ve vytváření, rozdělování, přerozdělování a užití peněžních fondů na úrovni podniku i jeho jednotlivých organizačních složek. </w:t>
      </w:r>
    </w:p>
    <w:p w14:paraId="445E26E8" w14:textId="77777777" w:rsidR="007C40EF" w:rsidRPr="0033671B" w:rsidRDefault="007C40EF" w:rsidP="007C40EF">
      <w:r w:rsidRPr="0033671B">
        <w:rPr>
          <w:b/>
          <w:bCs/>
        </w:rPr>
        <w:t>Finanční controlling</w:t>
      </w:r>
      <w:r w:rsidRPr="0033671B">
        <w:t xml:space="preserve"> </w:t>
      </w:r>
      <w:r>
        <w:t>se definuje</w:t>
      </w:r>
      <w:r w:rsidRPr="0033671B">
        <w:t xml:space="preserve"> jako proces, který porovnává skutečně dosažené finanční výsledky s finančními plány, vyhledává odchylky, u kterých následně navrhuje řešení. Jde tedy o průřezový proces, který monitoruje a vyhodnocuje finanční cíle.</w:t>
      </w:r>
      <w:r>
        <w:t xml:space="preserve"> </w:t>
      </w:r>
    </w:p>
    <w:p w14:paraId="6B075DE2" w14:textId="77777777" w:rsidR="007C40EF" w:rsidRDefault="007C40EF" w:rsidP="007C40EF">
      <w:r w:rsidRPr="0033671B">
        <w:rPr>
          <w:b/>
          <w:bCs/>
        </w:rPr>
        <w:t>Strategický finanční controlling</w:t>
      </w:r>
      <w:r w:rsidRPr="0033671B">
        <w:t xml:space="preserve"> </w:t>
      </w:r>
      <w:r>
        <w:t>se zaměřuje</w:t>
      </w:r>
      <w:r w:rsidRPr="0033671B">
        <w:t xml:space="preserve"> na vyhodnocování dlouhodobých strategických finančních cílů podniku s předpokládaným plněním a návrhy opatření. Většinou se zaměřuje na</w:t>
      </w:r>
      <w:r>
        <w:t xml:space="preserve"> majetek, jeho zhodnocování, dlouhodobé dopady investičních aktivit a musí být sladěn s vlastnickými strategickými ambicemi, které jsou ztotožňovány například se zvyšováním hodnoty podniku, výplatou dividend nebo naplňováním požadovaných vlastnických finančních ukazatelů. Jednou z hlavních problematik, kterou se zabývá strategický finanční controlling je hodnota podniku, její kvantifikace a maximalizace, k čemuž přistupuje metodami oceňujícími podnikový majetek, budoucí peněžní toky nebo akcie prostřednictvím informací z kapitálového trhu. Na základě uvedeného rozlišujeme tři základní skupiny metod oceňování podniku: majetkové, výnosové a tržní. </w:t>
      </w:r>
    </w:p>
    <w:p w14:paraId="14A98B82" w14:textId="77777777" w:rsidR="007C40EF" w:rsidRDefault="007C40EF" w:rsidP="007C40EF">
      <w:r w:rsidRPr="0033671B">
        <w:rPr>
          <w:b/>
          <w:bCs/>
        </w:rPr>
        <w:t>Operativní finanční controlling</w:t>
      </w:r>
      <w:r w:rsidRPr="0033671B">
        <w:t xml:space="preserve"> je důležitý</w:t>
      </w:r>
      <w:r>
        <w:t>m</w:t>
      </w:r>
      <w:r w:rsidRPr="0033671B">
        <w:t xml:space="preserve"> pilíř</w:t>
      </w:r>
      <w:r>
        <w:t>em</w:t>
      </w:r>
      <w:r w:rsidRPr="0033671B">
        <w:t xml:space="preserve"> zachování finanční a celkové stability </w:t>
      </w:r>
      <w:r>
        <w:t>podniku</w:t>
      </w:r>
      <w:r w:rsidRPr="0033671B">
        <w:t>. Je úzce</w:t>
      </w:r>
      <w:r>
        <w:t xml:space="preserve"> provázaný z jedné strany se strategickým finančním controllingem a z druhé s přímými finančními riziky a řízením krátkodobých cizích zdrojů. K nejdůležitějším činnostem, kterými se zabývá operativní finanční controlling, patří bilanční analýza a operativní controlling nákladů a výnosů. Další z hlavních problematik, kterou se zabývá operativní finanční controlling, je nákladová a cenová kalkulace, což zahrnuje kalkulaci produktů, procesů, výkonů a zakázek. </w:t>
      </w:r>
      <w:r>
        <w:rPr>
          <w:rFonts w:cstheme="minorHAnsi"/>
          <w:szCs w:val="24"/>
          <w:shd w:val="clear" w:color="auto" w:fill="FFFFFF"/>
        </w:rPr>
        <w:t xml:space="preserve">Standardním základem kalkulace bývá rozvrh nákladů na kalkulační jednici. Jde o výpočetní postup, který by měl směřovat k co nejadresnějšímu přiřazení nákladů na jednotku výkonu při uplatnění hlediska kauzality a odpovědnosti. </w:t>
      </w:r>
      <w:r>
        <w:t xml:space="preserve">Využít lze klasické metody nebo moderní přístupy jako Activity Based Costing. </w:t>
      </w:r>
    </w:p>
    <w:p w14:paraId="4759BCFD" w14:textId="77777777" w:rsidR="007C40EF" w:rsidRPr="00C13D61" w:rsidRDefault="007C40EF" w:rsidP="007C40EF">
      <w:pPr>
        <w:pStyle w:val="Nadpis1"/>
        <w:pBdr>
          <w:top w:val="single" w:sz="4" w:space="1" w:color="auto"/>
          <w:left w:val="single" w:sz="4" w:space="4" w:color="auto"/>
          <w:bottom w:val="single" w:sz="4" w:space="1" w:color="auto"/>
          <w:right w:val="single" w:sz="4" w:space="4" w:color="auto"/>
        </w:pBdr>
      </w:pPr>
      <w:r w:rsidRPr="00C13D61">
        <w:lastRenderedPageBreak/>
        <w:t>Strategický finanční controlling: hodnota podniku</w:t>
      </w:r>
    </w:p>
    <w:p w14:paraId="58B409AE" w14:textId="77777777" w:rsidR="007C40EF" w:rsidRPr="00C13D61" w:rsidRDefault="007C40EF" w:rsidP="007C40EF">
      <w:pPr>
        <w:pBdr>
          <w:top w:val="single" w:sz="4" w:space="1" w:color="auto"/>
          <w:left w:val="single" w:sz="4" w:space="4" w:color="auto"/>
          <w:bottom w:val="single" w:sz="4" w:space="1" w:color="auto"/>
          <w:right w:val="single" w:sz="4" w:space="4" w:color="auto"/>
        </w:pBdr>
      </w:pPr>
      <w:r w:rsidRPr="00C13D61">
        <w:rPr>
          <w:noProof/>
        </w:rPr>
        <w:drawing>
          <wp:inline distT="0" distB="0" distL="0" distR="0" wp14:anchorId="67695084" wp14:editId="4E42CE1D">
            <wp:extent cx="5759450" cy="4181295"/>
            <wp:effectExtent l="0" t="0" r="12700" b="1016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DE434E7" w14:textId="77777777" w:rsidR="007C40EF" w:rsidRPr="00E638B7" w:rsidRDefault="007C40EF" w:rsidP="007C40EF">
      <w:pPr>
        <w:rPr>
          <w:highlight w:val="yellow"/>
        </w:rPr>
      </w:pPr>
    </w:p>
    <w:p w14:paraId="06CE297C" w14:textId="77777777" w:rsidR="007C40EF" w:rsidRPr="00740511" w:rsidRDefault="007C40EF" w:rsidP="007C40EF">
      <w:r w:rsidRPr="00740511">
        <w:rPr>
          <w:b/>
          <w:bCs/>
        </w:rPr>
        <w:t>Hodnota podniku</w:t>
      </w:r>
      <w:r w:rsidRPr="00740511">
        <w:t xml:space="preserve"> je jednou z hlavních problematik, kterou se zabývá strategický finanční controlling.</w:t>
      </w:r>
      <w:r>
        <w:t xml:space="preserve"> </w:t>
      </w:r>
      <w:r w:rsidRPr="00740511">
        <w:t>Oceňování podniku ve smyslu měření hodnoty podniku je v současné době opravdu rozsáhlou disciplínou. Hodnotu podniku je třeba považovat za komplexní a jedinečný jev, a proto je důležitou a nezbytnou částí při oceňování, stanovit cíl, tedy důvod ocenění. Oceňování podniku podává informace o tom, jaká je hodnota podniku pro konkrétního investora. Je však nutné brát na vědomí, že tentýž podnik může mít pro různé investory zcela odlišné hodnoty. Pro oceňovatele je důležité získat informace o vývoji podniku během několika posledních let, veškeré finanční informace, informace o vývoji trhu, kde se nachází oceňovaný podnik a podobně.</w:t>
      </w:r>
      <w:r>
        <w:t xml:space="preserve"> </w:t>
      </w:r>
    </w:p>
    <w:p w14:paraId="2E1A29ED" w14:textId="77777777" w:rsidR="007C40EF" w:rsidRPr="0071658C" w:rsidRDefault="007C40EF" w:rsidP="007C40EF">
      <w:r w:rsidRPr="0071658C">
        <w:rPr>
          <w:b/>
          <w:bCs/>
        </w:rPr>
        <w:t>Majetkové metody oceňování</w:t>
      </w:r>
      <w:r w:rsidRPr="0071658C">
        <w:t xml:space="preserve"> </w:t>
      </w:r>
      <w:r>
        <w:t>kalkulují hodnotu podniku</w:t>
      </w:r>
      <w:r w:rsidRPr="0071658C">
        <w:t xml:space="preserve"> na základě hodnoty jeho majetku. Metoda účetní hodnoty klade hodnotu podniku na roveň bilanční sumě. Z obdobného principu vychází metoda substanční hodnoty, která rovněž sčítá hodnoty aktiv či pasiv. Rozdíl je však v tom, že nekalkuluje s účetní hodnotou, ale jednotlivé položky přeceňuje: dlouhodobý majetek oceňuje reprodukčními cenami, hodnota oběžného majetku vychází z jeho likvidity a do pasivních položek se doplňují potenciální závazky. Metoda likvidační hodnoty na rozdíl od předchozích dvou majetkových metod nepředpokládá neomezené trvání podniku jako podnikatelské jednotky. Tato metoda je naopak vhodná tam, kde se nepočítá s existencí podniku do budoucna. Likvidační hodnota tedy odpovídá částce, kterou by vlastníci zinkasovali při rozprodeji majetku podniku. Hodnoty vycházející z ocenění likvidační metodou bývají nejnižší ze všech metod. V případě, že by likvidační metoda vykazovala vyšší hodnoty než výnosové metody, znamená to, že lukrativnějším postupem je ukončení podnikání. U všech výše zmíněných majetkových metod lze počítat brutto a netto variantu. Rozdíl je v </w:t>
      </w:r>
      <w:r w:rsidRPr="0071658C">
        <w:lastRenderedPageBreak/>
        <w:t>tom, že brutto varianta kalkuluje veškerá aktiva, respektive veškerá pasiva, netto varianta očišťuje brutto částku o cizí zdroje a výsledkem je tedy majetková hodnota vlastních zdrojů.</w:t>
      </w:r>
      <w:r>
        <w:t xml:space="preserve"> </w:t>
      </w:r>
    </w:p>
    <w:p w14:paraId="3CC7458F" w14:textId="77777777" w:rsidR="007C40EF" w:rsidRDefault="007C40EF" w:rsidP="007C40EF">
      <w:r w:rsidRPr="0071658C">
        <w:rPr>
          <w:b/>
          <w:bCs/>
        </w:rPr>
        <w:t>Výnosové metody oceňování</w:t>
      </w:r>
      <w:r>
        <w:t xml:space="preserve"> kalkulují hodnotu podniku</w:t>
      </w:r>
      <w:r w:rsidRPr="0071658C">
        <w:t xml:space="preserve"> na základě </w:t>
      </w:r>
      <w:r>
        <w:t xml:space="preserve">současné hodnoty budoucích výkonů podniku. Jejich vhodné využití je v případech, kdy lze s velkou přesností odhadnout budoucí peněžní toky. Metoda diskontovaného cash-flow, diskontovaných peněžních toků je základní oceňovací metodou za předpokladu, že lze sestavit finanční plán. Existují různé varianty této metody. DCF Entity oceňuje společnost jako celek, DCF APV oceňuje jednotlivé majetkové složky zvlášť a k výsledku dochází jejich součtem. </w:t>
      </w:r>
      <w:r w:rsidRPr="0071658C">
        <w:t>U metody kapitalizace zisku se místo budoucích výnosů využívají jako vstupy budoucí zisky. Výpočet vychází z myšlenky, že hlavním cílem podniku by mělo být vytvoření stálé výše zisku v čase, což je lepší varianta než volatilní a nepředvídatelný zisk v různých letech. Nelze-li sestavit finanční plán, volíme tuto metodu.</w:t>
      </w:r>
      <w:r>
        <w:t xml:space="preserve"> </w:t>
      </w:r>
      <w:r w:rsidRPr="0071658C">
        <w:t>Metoda ekonomické přidané hodnoty EVA zohledňuje vedle čistě finančních hodnot také míru rizika v podobě výše investovaného kapitálu.</w:t>
      </w:r>
      <w:r>
        <w:t xml:space="preserve"> Společně s diskontovanými peněžními toky bývá toto hlavní oceňovací metoda. </w:t>
      </w:r>
    </w:p>
    <w:p w14:paraId="43C45E55" w14:textId="77777777" w:rsidR="007C40EF" w:rsidRPr="0071658C" w:rsidRDefault="007C40EF" w:rsidP="007C40EF">
      <w:r w:rsidRPr="0071658C">
        <w:t xml:space="preserve">Jak bylo řečeno, největší význam pro oceňování podniku má metoda diskontovaných peněžních toků. Jednou z nejdůležitějších věcí při určování hodnoty podniku touto metodou je určení peněžních toků, tedy určení toho, co chceme diskontovat. Pokud jde o volný peněžní tok vlastníků a věřitelů, má označení FCFF (free cash flow to the firm). FCFF představuje takový peněžní tok, ze kterého budou, po zajištění dalšího rozvoje a fungování </w:t>
      </w:r>
      <w:r>
        <w:t>podniku</w:t>
      </w:r>
      <w:r w:rsidRPr="0071658C">
        <w:t xml:space="preserve">, uspokojeny nároky akcionářů a věřitelů. Z toho pohledu není FCFF bezprostředně ovlivňován zadlužeností podniku. Druhým typem peněžního toku je FCFE (free cash flow to the equity). Označuje peněžní tok </w:t>
      </w:r>
      <w:r>
        <w:t>podniku</w:t>
      </w:r>
      <w:r w:rsidRPr="0071658C">
        <w:t xml:space="preserve"> zbývající ve </w:t>
      </w:r>
      <w:r>
        <w:t>společnosti</w:t>
      </w:r>
      <w:r w:rsidRPr="0071658C">
        <w:t xml:space="preserve"> po uspokojení nároků věřitelů a po zajištění dalšího fungování podniku. Pokud je FCFE i za těchto okolností kladný, znamená to, že </w:t>
      </w:r>
      <w:r>
        <w:t>společnost</w:t>
      </w:r>
      <w:r w:rsidRPr="0071658C">
        <w:t xml:space="preserve"> generuje kapitál navíc. V případě, že se jedná o dlouhodobější jev, bývá často tato skutečnost důvodem pro založení dividendové politiky </w:t>
      </w:r>
      <w:r>
        <w:t>podniku</w:t>
      </w:r>
      <w:r w:rsidRPr="0071658C">
        <w:t xml:space="preserve">, případně jsou tyto zdroje investovány do jiných alternativních investičních příležitostí pro </w:t>
      </w:r>
      <w:r>
        <w:t>společnost</w:t>
      </w:r>
      <w:r w:rsidRPr="0071658C">
        <w:t>.</w:t>
      </w:r>
      <w:r>
        <w:t xml:space="preserve"> </w:t>
      </w:r>
    </w:p>
    <w:p w14:paraId="5F63C57C" w14:textId="77777777" w:rsidR="007C40EF" w:rsidRPr="0071658C" w:rsidRDefault="007C40EF" w:rsidP="007C40EF">
      <w:r>
        <w:rPr>
          <w:b/>
          <w:bCs/>
        </w:rPr>
        <w:t>Tržní</w:t>
      </w:r>
      <w:r w:rsidRPr="0071658C">
        <w:rPr>
          <w:b/>
          <w:bCs/>
        </w:rPr>
        <w:t xml:space="preserve"> metody oceňování</w:t>
      </w:r>
      <w:r w:rsidRPr="0071658C">
        <w:t xml:space="preserve"> </w:t>
      </w:r>
      <w:r>
        <w:t>kalkulují hodnotu podniku</w:t>
      </w:r>
      <w:r w:rsidRPr="0071658C">
        <w:t xml:space="preserve"> na základě </w:t>
      </w:r>
      <w:r>
        <w:t xml:space="preserve">jeho hodnoty na kapitálovém trhu, což je odvozeno například z aktuální tržní hodnoty akcií. </w:t>
      </w:r>
      <w:r w:rsidRPr="0071658C">
        <w:t>Metoda přímého ocenění dle kapitálového trhu je prostým součinem ceny akcie na kapitálovém trhu s jejich množstvím. Kvůli volatilitě ceny akcií se výpočet neprovádí z jednorázově zjištěné ceny, ale z dlouhodobého průměru. Z uvedeného postupu dále vyplývá, že využití je možné pouze u akciových společností obchodovaných na kapitálových trzích. Metoda tržního porovnání využívá k ocenění podniku jiný podnik, jehož hodnotu lze spolehlivě určit. Obě tržní metody se využívají spíše jako podpůrné a ověřovací pro výstupy jiných metod.</w:t>
      </w:r>
      <w:r>
        <w:t xml:space="preserve"> </w:t>
      </w:r>
    </w:p>
    <w:p w14:paraId="119C0163" w14:textId="77777777" w:rsidR="007C40EF" w:rsidRPr="00C13D61" w:rsidRDefault="007C40EF" w:rsidP="007C40EF">
      <w:pPr>
        <w:pStyle w:val="Nadpis1"/>
        <w:pBdr>
          <w:top w:val="single" w:sz="4" w:space="1" w:color="auto"/>
          <w:left w:val="single" w:sz="4" w:space="4" w:color="auto"/>
          <w:bottom w:val="single" w:sz="4" w:space="1" w:color="auto"/>
          <w:right w:val="single" w:sz="4" w:space="4" w:color="auto"/>
        </w:pBdr>
      </w:pPr>
      <w:r w:rsidRPr="00C13D61">
        <w:lastRenderedPageBreak/>
        <w:t>Operativní finanční controlling: kalkulace</w:t>
      </w:r>
    </w:p>
    <w:p w14:paraId="28EDF68D" w14:textId="77777777" w:rsidR="007C40EF" w:rsidRPr="00C13D61" w:rsidRDefault="007C40EF" w:rsidP="007C40EF">
      <w:pPr>
        <w:pBdr>
          <w:top w:val="single" w:sz="4" w:space="1" w:color="auto"/>
          <w:left w:val="single" w:sz="4" w:space="4" w:color="auto"/>
          <w:bottom w:val="single" w:sz="4" w:space="1" w:color="auto"/>
          <w:right w:val="single" w:sz="4" w:space="4" w:color="auto"/>
        </w:pBdr>
      </w:pPr>
      <w:r w:rsidRPr="00C13D61">
        <w:rPr>
          <w:noProof/>
        </w:rPr>
        <w:drawing>
          <wp:inline distT="0" distB="0" distL="0" distR="0" wp14:anchorId="73EA1988" wp14:editId="76E25EEE">
            <wp:extent cx="5759450" cy="4181295"/>
            <wp:effectExtent l="0" t="0" r="12700" b="1016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4C1852EB" w14:textId="77777777" w:rsidR="007C40EF" w:rsidRDefault="007C40EF" w:rsidP="007C40EF">
      <w:pPr>
        <w:rPr>
          <w:highlight w:val="yellow"/>
        </w:rPr>
      </w:pPr>
    </w:p>
    <w:p w14:paraId="5C31D716" w14:textId="77777777" w:rsidR="007C40EF" w:rsidRPr="0071658C" w:rsidRDefault="007C40EF" w:rsidP="007C40EF">
      <w:r w:rsidRPr="0071658C">
        <w:rPr>
          <w:b/>
          <w:bCs/>
        </w:rPr>
        <w:t>Kalkulace</w:t>
      </w:r>
      <w:r w:rsidRPr="0071658C">
        <w:t xml:space="preserve"> je jednou z hlavních problematik, kterou se zabývá operativní finanční controlling.</w:t>
      </w:r>
      <w:r>
        <w:t xml:space="preserve"> </w:t>
      </w:r>
      <w:r w:rsidRPr="0071658C">
        <w:t xml:space="preserve">V rámci nákladového řízení je nezbytné sledovat náklady z věcného hlediska. K tomu se používají </w:t>
      </w:r>
      <w:r>
        <w:t>takzvané</w:t>
      </w:r>
      <w:r w:rsidRPr="0071658C">
        <w:t xml:space="preserve"> kalkulace vlastních nákladů, které jsou následně základem pro kalkulace cen. Úplné vlastní náklady jsou tedy významnou interní složkou kalkulace cen a důležitými faktory úspěšnosti v hyperkonkurenčním prostředí, kde tedy hrají stejně důležitou roli interní i externí faktory. Jen úspěšný mix interních a externích faktorů, který závisí na celkové tržní pozici podniku, dokáže stanovit cenu, která bude konkurenceschopná, přijatelná pro zákazníky a ziskutvorná z pohledu podnikových finančních cílů.</w:t>
      </w:r>
      <w:r>
        <w:t xml:space="preserve"> </w:t>
      </w:r>
    </w:p>
    <w:p w14:paraId="7F155F66" w14:textId="77777777" w:rsidR="007C40EF" w:rsidRPr="0071658C" w:rsidRDefault="007C40EF" w:rsidP="007C40EF">
      <w:r w:rsidRPr="0071658C">
        <w:t>Stanovení jednotlivých složek nákladů na kalkulační jednici nám tvoří metodu kalkulace. To, jakou metodu zvolíme, je jedním z hlavních controllingových rozhodnutí, které je závislé na typu výrobku, který se chystáme kalkulovat a od požadavků kladených na strukturu a detail rozlišovaných nákladů.</w:t>
      </w:r>
      <w:r>
        <w:t xml:space="preserve"> </w:t>
      </w:r>
    </w:p>
    <w:p w14:paraId="71F9C848" w14:textId="77777777" w:rsidR="007C40EF" w:rsidRPr="00740511" w:rsidRDefault="007C40EF" w:rsidP="007C40EF">
      <w:r w:rsidRPr="00740511">
        <w:rPr>
          <w:b/>
          <w:bCs/>
        </w:rPr>
        <w:t xml:space="preserve">Target </w:t>
      </w:r>
      <w:r>
        <w:rPr>
          <w:b/>
          <w:bCs/>
        </w:rPr>
        <w:t>C</w:t>
      </w:r>
      <w:r w:rsidRPr="00740511">
        <w:rPr>
          <w:b/>
          <w:bCs/>
        </w:rPr>
        <w:t xml:space="preserve">osting </w:t>
      </w:r>
      <w:r w:rsidRPr="00740511">
        <w:t>představuje proces, který směřuje k určení ceny nového či budoucího výrobku. Vychází z několika hlavních zásad. K určení limitu prodejní ceny se nedochází standardními postupy, tedy součtem výrobních nákladů a zisku, ale jde o trhem akceptovanou prodejní cenu. Z tohoto limitu výrobních nákladů produktu je možné určit cílové náklady pro jednotlivé součásti produktu a mezní náklady pro jednotlivé zvláštní výrobní procesy. Uvažování se zaměřuje na to „kolik může produkt stát“, a ne „kolik by měl stát“. Ve vztahu k výrobkům jde o poskytování takového výrobku, který je „tak dobrý, jak je potřebné“, a ne „tak dobrý jako je možné“.</w:t>
      </w:r>
      <w:r>
        <w:t xml:space="preserve"> </w:t>
      </w:r>
    </w:p>
    <w:p w14:paraId="168578A8" w14:textId="77777777" w:rsidR="007C40EF" w:rsidRDefault="007C40EF" w:rsidP="007C40EF">
      <w:r w:rsidRPr="00740511">
        <w:rPr>
          <w:b/>
          <w:bCs/>
        </w:rPr>
        <w:t xml:space="preserve">Activity-Based Costing </w:t>
      </w:r>
      <w:r w:rsidRPr="00740511">
        <w:t xml:space="preserve">umožňuje přesnější kalkulaci nákladů a cen v případě, že podnik vyrábí mnoho výrobků vzájemně sdílejících nepřímé náklady. </w:t>
      </w:r>
      <w:r>
        <w:t xml:space="preserve">Základní filozofií kalkulace podle aktivit je měření </w:t>
      </w:r>
      <w:r>
        <w:lastRenderedPageBreak/>
        <w:t xml:space="preserve">skutečných fyzických výkonů jednotlivých realizovaných činnosti a aktivit, které používá pro přiřazování nákladů objektům. V praxi se ukázalo, že tento postup je jedinou možností, jak eliminovat paušalizování nákladů v různých objemových způsobech jejich alokace. Cílem této metody je odhalit skutečné příčiny vzniku nákladů či takzvané „hybné síly aktivit“ určující požadavky, které vedou ke specifickému využití společných zdrojů spojených s danou aktivitou. </w:t>
      </w:r>
    </w:p>
    <w:p w14:paraId="19727A4F" w14:textId="77777777" w:rsidR="007C40EF" w:rsidRDefault="007C40EF" w:rsidP="007C40EF">
      <w:r>
        <w:t xml:space="preserve">Podstatou ABC kalkulace je tedy alokování režijních nákladů jednotlivým realizovaným aktivitám, jejichž prostřednictvím jsou pak přiřazované jednotlivým nákladovým objektům. </w:t>
      </w:r>
    </w:p>
    <w:p w14:paraId="57CAE1CB" w14:textId="77777777" w:rsidR="007C40EF" w:rsidRDefault="007C40EF" w:rsidP="007C40EF">
      <w:r>
        <w:t xml:space="preserve">Je však třeba podotknout, že v rámci ABC kalkulace není realizována alokace nákladů podle aktivit pro všechny podnikové náklady, ale pouze pro jejich část. Obecně můžeme náklady, které do ABC systému vstupují rozdělit do tří základních kategorií: přímé náklady, náklady s fixním charakterem a náklady alokovatelné pomocí aktivit. </w:t>
      </w:r>
    </w:p>
    <w:bookmarkEnd w:id="0"/>
    <w:p w14:paraId="42C5F3BE" w14:textId="77777777" w:rsidR="00780883" w:rsidRPr="007C40EF" w:rsidRDefault="00780883" w:rsidP="007C40EF"/>
    <w:sectPr w:rsidR="00780883" w:rsidRPr="007C40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0F1"/>
    <w:rsid w:val="005D30F1"/>
    <w:rsid w:val="005F6130"/>
    <w:rsid w:val="00780883"/>
    <w:rsid w:val="00781471"/>
    <w:rsid w:val="007C40EF"/>
    <w:rsid w:val="00C157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845AC"/>
  <w15:chartTrackingRefBased/>
  <w15:docId w15:val="{AD5B6B83-3317-4F82-B20E-998F09926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C40EF"/>
  </w:style>
  <w:style w:type="paragraph" w:styleId="Nadpis1">
    <w:name w:val="heading 1"/>
    <w:basedOn w:val="Normln"/>
    <w:next w:val="Normln"/>
    <w:link w:val="Nadpis1Char"/>
    <w:uiPriority w:val="9"/>
    <w:qFormat/>
    <w:rsid w:val="005D30F1"/>
    <w:pPr>
      <w:keepNext/>
      <w:keepLines/>
      <w:pageBreakBefore/>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5D30F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diagramDrawing" Target="diagrams/drawing1.xml"/><Relationship Id="rId13" Type="http://schemas.microsoft.com/office/2007/relationships/diagramDrawing" Target="diagrams/drawing2.xml"/><Relationship Id="rId18" Type="http://schemas.microsoft.com/office/2007/relationships/diagramDrawing" Target="diagrams/drawing3.xml"/><Relationship Id="rId3" Type="http://schemas.openxmlformats.org/officeDocument/2006/relationships/webSettings" Target="webSettings.xml"/><Relationship Id="rId21" Type="http://schemas.openxmlformats.org/officeDocument/2006/relationships/diagramQuickStyle" Target="diagrams/quickStyle4.xml"/><Relationship Id="rId7" Type="http://schemas.openxmlformats.org/officeDocument/2006/relationships/diagramColors" Target="diagrams/colors1.xml"/><Relationship Id="rId12" Type="http://schemas.openxmlformats.org/officeDocument/2006/relationships/diagramColors" Target="diagrams/colors2.xml"/><Relationship Id="rId17" Type="http://schemas.openxmlformats.org/officeDocument/2006/relationships/diagramColors" Target="diagrams/colors3.xm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diagramQuickStyle" Target="diagrams/quickStyle3.xml"/><Relationship Id="rId20" Type="http://schemas.openxmlformats.org/officeDocument/2006/relationships/diagramLayout" Target="diagrams/layout4.xml"/><Relationship Id="rId1" Type="http://schemas.openxmlformats.org/officeDocument/2006/relationships/styles" Target="styles.xml"/><Relationship Id="rId6" Type="http://schemas.openxmlformats.org/officeDocument/2006/relationships/diagramQuickStyle" Target="diagrams/quickStyle1.xml"/><Relationship Id="rId11" Type="http://schemas.openxmlformats.org/officeDocument/2006/relationships/diagramQuickStyle" Target="diagrams/quickStyle2.xml"/><Relationship Id="rId24" Type="http://schemas.openxmlformats.org/officeDocument/2006/relationships/fontTable" Target="fontTable.xml"/><Relationship Id="rId5" Type="http://schemas.openxmlformats.org/officeDocument/2006/relationships/diagramLayout" Target="diagrams/layout1.xml"/><Relationship Id="rId15" Type="http://schemas.openxmlformats.org/officeDocument/2006/relationships/diagramLayout" Target="diagrams/layout3.xml"/><Relationship Id="rId23" Type="http://schemas.microsoft.com/office/2007/relationships/diagramDrawing" Target="diagrams/drawing4.xml"/><Relationship Id="rId10" Type="http://schemas.openxmlformats.org/officeDocument/2006/relationships/diagramLayout" Target="diagrams/layout2.xml"/><Relationship Id="rId19" Type="http://schemas.openxmlformats.org/officeDocument/2006/relationships/diagramData" Target="diagrams/data4.xml"/><Relationship Id="rId4" Type="http://schemas.openxmlformats.org/officeDocument/2006/relationships/diagramData" Target="diagrams/data1.xml"/><Relationship Id="rId9" Type="http://schemas.openxmlformats.org/officeDocument/2006/relationships/diagramData" Target="diagrams/data2.xml"/><Relationship Id="rId14" Type="http://schemas.openxmlformats.org/officeDocument/2006/relationships/diagramData" Target="diagrams/data3.xml"/><Relationship Id="rId22" Type="http://schemas.openxmlformats.org/officeDocument/2006/relationships/diagramColors" Target="diagrams/colors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7154E2-1963-479D-9BC2-FFD251929C5F}"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cs-CZ"/>
        </a:p>
      </dgm:t>
    </dgm:pt>
    <dgm:pt modelId="{0F1C6351-5773-4B6B-AB22-C7AEFCC8C17B}">
      <dgm:prSet phldrT="[Text]"/>
      <dgm:spPr/>
      <dgm:t>
        <a:bodyPr/>
        <a:lstStyle/>
        <a:p>
          <a:r>
            <a:rPr lang="cs-CZ" b="1"/>
            <a:t>Controlling</a:t>
          </a:r>
        </a:p>
      </dgm:t>
    </dgm:pt>
    <dgm:pt modelId="{0329734F-F001-4C58-B5C6-1A00C79C6AE4}" type="parTrans" cxnId="{DCBA7120-A276-46FD-AF72-31305D803327}">
      <dgm:prSet/>
      <dgm:spPr/>
      <dgm:t>
        <a:bodyPr/>
        <a:lstStyle/>
        <a:p>
          <a:endParaRPr lang="cs-CZ"/>
        </a:p>
      </dgm:t>
    </dgm:pt>
    <dgm:pt modelId="{E4C17479-21D9-48BB-B32C-854E336352ED}" type="sibTrans" cxnId="{DCBA7120-A276-46FD-AF72-31305D803327}">
      <dgm:prSet/>
      <dgm:spPr/>
      <dgm:t>
        <a:bodyPr/>
        <a:lstStyle/>
        <a:p>
          <a:endParaRPr lang="cs-CZ"/>
        </a:p>
      </dgm:t>
    </dgm:pt>
    <dgm:pt modelId="{A349990D-001C-4F0C-94DD-D28006A6A5D7}">
      <dgm:prSet phldrT="[Text]"/>
      <dgm:spPr/>
      <dgm:t>
        <a:bodyPr/>
        <a:lstStyle/>
        <a:p>
          <a:r>
            <a:rPr lang="cs-CZ"/>
            <a:t>Obchodní controlling</a:t>
          </a:r>
        </a:p>
      </dgm:t>
    </dgm:pt>
    <dgm:pt modelId="{87A974BB-29F0-4DBE-9BAC-17BB20AFAA82}" type="parTrans" cxnId="{3E3B2E47-73BD-43E0-912A-4AE03693C6A8}">
      <dgm:prSet/>
      <dgm:spPr/>
      <dgm:t>
        <a:bodyPr/>
        <a:lstStyle/>
        <a:p>
          <a:endParaRPr lang="cs-CZ"/>
        </a:p>
      </dgm:t>
    </dgm:pt>
    <dgm:pt modelId="{6B02B876-D821-4FBF-8CC1-B1C4B1B07C8B}" type="sibTrans" cxnId="{3E3B2E47-73BD-43E0-912A-4AE03693C6A8}">
      <dgm:prSet/>
      <dgm:spPr/>
      <dgm:t>
        <a:bodyPr/>
        <a:lstStyle/>
        <a:p>
          <a:endParaRPr lang="cs-CZ"/>
        </a:p>
      </dgm:t>
    </dgm:pt>
    <dgm:pt modelId="{CE66B577-E9E0-4F81-913D-1A4361943FE1}">
      <dgm:prSet phldrT="[Text]"/>
      <dgm:spPr>
        <a:solidFill>
          <a:schemeClr val="accent2">
            <a:alpha val="50000"/>
          </a:schemeClr>
        </a:solidFill>
      </dgm:spPr>
      <dgm:t>
        <a:bodyPr/>
        <a:lstStyle/>
        <a:p>
          <a:r>
            <a:rPr lang="cs-CZ"/>
            <a:t>Finanční controlling</a:t>
          </a:r>
        </a:p>
      </dgm:t>
    </dgm:pt>
    <dgm:pt modelId="{EE6A9B75-3CDD-4219-8A66-169F61EFE250}" type="parTrans" cxnId="{765FA4F0-38BE-4D28-A288-7371865F225C}">
      <dgm:prSet/>
      <dgm:spPr/>
      <dgm:t>
        <a:bodyPr/>
        <a:lstStyle/>
        <a:p>
          <a:endParaRPr lang="cs-CZ"/>
        </a:p>
      </dgm:t>
    </dgm:pt>
    <dgm:pt modelId="{21240821-621D-4EB3-85C2-A258B8DE892E}" type="sibTrans" cxnId="{765FA4F0-38BE-4D28-A288-7371865F225C}">
      <dgm:prSet/>
      <dgm:spPr/>
      <dgm:t>
        <a:bodyPr/>
        <a:lstStyle/>
        <a:p>
          <a:endParaRPr lang="cs-CZ"/>
        </a:p>
      </dgm:t>
    </dgm:pt>
    <dgm:pt modelId="{9C28532B-AA1A-477F-83E9-1315F6146731}">
      <dgm:prSet phldrT="[Text]"/>
      <dgm:spPr/>
      <dgm:t>
        <a:bodyPr/>
        <a:lstStyle/>
        <a:p>
          <a:r>
            <a:rPr lang="cs-CZ"/>
            <a:t>Personální controlling</a:t>
          </a:r>
        </a:p>
      </dgm:t>
    </dgm:pt>
    <dgm:pt modelId="{6BF8F0CC-EEE7-4C99-98E1-78D84A617208}" type="parTrans" cxnId="{2785AB99-CFAB-44B2-9015-47CCB48C71FE}">
      <dgm:prSet/>
      <dgm:spPr/>
      <dgm:t>
        <a:bodyPr/>
        <a:lstStyle/>
        <a:p>
          <a:endParaRPr lang="cs-CZ"/>
        </a:p>
      </dgm:t>
    </dgm:pt>
    <dgm:pt modelId="{BD7198D8-6B5D-41AB-BC10-15F1012B03B4}" type="sibTrans" cxnId="{2785AB99-CFAB-44B2-9015-47CCB48C71FE}">
      <dgm:prSet/>
      <dgm:spPr/>
      <dgm:t>
        <a:bodyPr/>
        <a:lstStyle/>
        <a:p>
          <a:endParaRPr lang="cs-CZ"/>
        </a:p>
      </dgm:t>
    </dgm:pt>
    <dgm:pt modelId="{FF33A11E-E5C5-4239-8211-A958D6DD693C}">
      <dgm:prSet phldrT="[Text]"/>
      <dgm:spPr/>
      <dgm:t>
        <a:bodyPr/>
        <a:lstStyle/>
        <a:p>
          <a:r>
            <a:rPr lang="cs-CZ"/>
            <a:t>Inovační controlling</a:t>
          </a:r>
        </a:p>
      </dgm:t>
    </dgm:pt>
    <dgm:pt modelId="{4393ADA3-D7F1-41D4-B6AE-25F08BB3789C}" type="parTrans" cxnId="{D1327720-E7D3-4D9F-A672-031A562C3400}">
      <dgm:prSet/>
      <dgm:spPr/>
      <dgm:t>
        <a:bodyPr/>
        <a:lstStyle/>
        <a:p>
          <a:endParaRPr lang="cs-CZ"/>
        </a:p>
      </dgm:t>
    </dgm:pt>
    <dgm:pt modelId="{0ABC4E8D-E674-4557-B1C3-AB69434E1BE6}" type="sibTrans" cxnId="{D1327720-E7D3-4D9F-A672-031A562C3400}">
      <dgm:prSet/>
      <dgm:spPr/>
      <dgm:t>
        <a:bodyPr/>
        <a:lstStyle/>
        <a:p>
          <a:endParaRPr lang="cs-CZ"/>
        </a:p>
      </dgm:t>
    </dgm:pt>
    <dgm:pt modelId="{657B71C1-F773-4CB1-A043-344E4174EC51}">
      <dgm:prSet phldrT="[Text]"/>
      <dgm:spPr/>
      <dgm:t>
        <a:bodyPr/>
        <a:lstStyle/>
        <a:p>
          <a:r>
            <a:rPr lang="cs-CZ"/>
            <a:t>Marketingový controlling</a:t>
          </a:r>
        </a:p>
      </dgm:t>
    </dgm:pt>
    <dgm:pt modelId="{751F576C-0E8F-4B5F-91A4-E8915494CE36}" type="parTrans" cxnId="{0832E309-FFE5-4BFA-9780-55C3D56CF70F}">
      <dgm:prSet/>
      <dgm:spPr/>
      <dgm:t>
        <a:bodyPr/>
        <a:lstStyle/>
        <a:p>
          <a:endParaRPr lang="cs-CZ"/>
        </a:p>
      </dgm:t>
    </dgm:pt>
    <dgm:pt modelId="{B172520D-306A-4B1B-84F1-6D5E8D07EA11}" type="sibTrans" cxnId="{0832E309-FFE5-4BFA-9780-55C3D56CF70F}">
      <dgm:prSet/>
      <dgm:spPr/>
      <dgm:t>
        <a:bodyPr/>
        <a:lstStyle/>
        <a:p>
          <a:endParaRPr lang="cs-CZ"/>
        </a:p>
      </dgm:t>
    </dgm:pt>
    <dgm:pt modelId="{72C0D035-84FB-4B8D-BA15-E42E5A2C4646}">
      <dgm:prSet phldrT="[Text]"/>
      <dgm:spPr/>
      <dgm:t>
        <a:bodyPr/>
        <a:lstStyle/>
        <a:p>
          <a:r>
            <a:rPr lang="cs-CZ"/>
            <a:t>Výrobní controlling</a:t>
          </a:r>
        </a:p>
      </dgm:t>
    </dgm:pt>
    <dgm:pt modelId="{77B09003-CFCB-4573-A64D-C8A960B07999}" type="parTrans" cxnId="{4C759513-1E5C-4844-8290-0F382326ABDD}">
      <dgm:prSet/>
      <dgm:spPr/>
      <dgm:t>
        <a:bodyPr/>
        <a:lstStyle/>
        <a:p>
          <a:endParaRPr lang="cs-CZ"/>
        </a:p>
      </dgm:t>
    </dgm:pt>
    <dgm:pt modelId="{47BC54F0-BF9C-4C7F-BC70-D97F4DD1D509}" type="sibTrans" cxnId="{4C759513-1E5C-4844-8290-0F382326ABDD}">
      <dgm:prSet/>
      <dgm:spPr/>
      <dgm:t>
        <a:bodyPr/>
        <a:lstStyle/>
        <a:p>
          <a:endParaRPr lang="cs-CZ"/>
        </a:p>
      </dgm:t>
    </dgm:pt>
    <dgm:pt modelId="{0BA86C05-3D4B-454B-8A41-7F188411F66E}">
      <dgm:prSet phldrT="[Text]"/>
      <dgm:spPr/>
      <dgm:t>
        <a:bodyPr/>
        <a:lstStyle/>
        <a:p>
          <a:r>
            <a:rPr lang="cs-CZ"/>
            <a:t>Controlling dalších podnikových činností</a:t>
          </a:r>
        </a:p>
      </dgm:t>
    </dgm:pt>
    <dgm:pt modelId="{228EC70D-C54B-4494-9D3B-C952918792F6}" type="parTrans" cxnId="{C51B2C6C-AD08-4149-8EA6-AA82C46324D7}">
      <dgm:prSet/>
      <dgm:spPr/>
      <dgm:t>
        <a:bodyPr/>
        <a:lstStyle/>
        <a:p>
          <a:endParaRPr lang="cs-CZ"/>
        </a:p>
      </dgm:t>
    </dgm:pt>
    <dgm:pt modelId="{A5A16368-7653-425C-B316-5136D2A03E36}" type="sibTrans" cxnId="{C51B2C6C-AD08-4149-8EA6-AA82C46324D7}">
      <dgm:prSet/>
      <dgm:spPr/>
      <dgm:t>
        <a:bodyPr/>
        <a:lstStyle/>
        <a:p>
          <a:endParaRPr lang="cs-CZ"/>
        </a:p>
      </dgm:t>
    </dgm:pt>
    <dgm:pt modelId="{4FD753ED-D7A1-4D0E-A0E5-E3557F4BB03E}">
      <dgm:prSet phldrT="[Text]"/>
      <dgm:spPr/>
      <dgm:t>
        <a:bodyPr/>
        <a:lstStyle/>
        <a:p>
          <a:r>
            <a:rPr lang="cs-CZ"/>
            <a:t>Controlling kvality</a:t>
          </a:r>
        </a:p>
      </dgm:t>
    </dgm:pt>
    <dgm:pt modelId="{190C3F6C-1C37-4535-B94B-BB3C69B677DF}" type="parTrans" cxnId="{419AA8D2-BFC5-4A64-A0C1-7B67638F0D61}">
      <dgm:prSet/>
      <dgm:spPr/>
      <dgm:t>
        <a:bodyPr/>
        <a:lstStyle/>
        <a:p>
          <a:endParaRPr lang="cs-CZ"/>
        </a:p>
      </dgm:t>
    </dgm:pt>
    <dgm:pt modelId="{657F30EA-6F1F-495B-8CAC-9D4B62A9499B}" type="sibTrans" cxnId="{419AA8D2-BFC5-4A64-A0C1-7B67638F0D61}">
      <dgm:prSet/>
      <dgm:spPr/>
      <dgm:t>
        <a:bodyPr/>
        <a:lstStyle/>
        <a:p>
          <a:endParaRPr lang="cs-CZ"/>
        </a:p>
      </dgm:t>
    </dgm:pt>
    <dgm:pt modelId="{022AFE33-789D-4F05-B416-9861F9200E42}" type="pres">
      <dgm:prSet presAssocID="{C57154E2-1963-479D-9BC2-FFD251929C5F}" presName="composite" presStyleCnt="0">
        <dgm:presLayoutVars>
          <dgm:chMax val="1"/>
          <dgm:dir/>
          <dgm:resizeHandles val="exact"/>
        </dgm:presLayoutVars>
      </dgm:prSet>
      <dgm:spPr/>
    </dgm:pt>
    <dgm:pt modelId="{1F0EAB42-4984-48AC-9626-412B08DE4F1F}" type="pres">
      <dgm:prSet presAssocID="{C57154E2-1963-479D-9BC2-FFD251929C5F}" presName="radial" presStyleCnt="0">
        <dgm:presLayoutVars>
          <dgm:animLvl val="ctr"/>
        </dgm:presLayoutVars>
      </dgm:prSet>
      <dgm:spPr/>
    </dgm:pt>
    <dgm:pt modelId="{39A37B4C-12C0-4872-B588-5BA111DADD08}" type="pres">
      <dgm:prSet presAssocID="{0F1C6351-5773-4B6B-AB22-C7AEFCC8C17B}" presName="centerShape" presStyleLbl="vennNode1" presStyleIdx="0" presStyleCnt="9"/>
      <dgm:spPr/>
    </dgm:pt>
    <dgm:pt modelId="{8A6FE1BD-099D-4DE9-A32A-4AAF1F240C37}" type="pres">
      <dgm:prSet presAssocID="{657B71C1-F773-4CB1-A043-344E4174EC51}" presName="node" presStyleLbl="vennNode1" presStyleIdx="1" presStyleCnt="9">
        <dgm:presLayoutVars>
          <dgm:bulletEnabled val="1"/>
        </dgm:presLayoutVars>
      </dgm:prSet>
      <dgm:spPr/>
    </dgm:pt>
    <dgm:pt modelId="{C0573542-5CDA-4A96-A48A-0DCB9B5162A8}" type="pres">
      <dgm:prSet presAssocID="{A349990D-001C-4F0C-94DD-D28006A6A5D7}" presName="node" presStyleLbl="vennNode1" presStyleIdx="2" presStyleCnt="9">
        <dgm:presLayoutVars>
          <dgm:bulletEnabled val="1"/>
        </dgm:presLayoutVars>
      </dgm:prSet>
      <dgm:spPr/>
    </dgm:pt>
    <dgm:pt modelId="{486483DB-B38D-4D48-B9C1-A976652AF900}" type="pres">
      <dgm:prSet presAssocID="{72C0D035-84FB-4B8D-BA15-E42E5A2C4646}" presName="node" presStyleLbl="vennNode1" presStyleIdx="3" presStyleCnt="9">
        <dgm:presLayoutVars>
          <dgm:bulletEnabled val="1"/>
        </dgm:presLayoutVars>
      </dgm:prSet>
      <dgm:spPr/>
    </dgm:pt>
    <dgm:pt modelId="{5AA2892C-FC76-42F6-8725-0012935B9E3C}" type="pres">
      <dgm:prSet presAssocID="{4FD753ED-D7A1-4D0E-A0E5-E3557F4BB03E}" presName="node" presStyleLbl="vennNode1" presStyleIdx="4" presStyleCnt="9">
        <dgm:presLayoutVars>
          <dgm:bulletEnabled val="1"/>
        </dgm:presLayoutVars>
      </dgm:prSet>
      <dgm:spPr/>
    </dgm:pt>
    <dgm:pt modelId="{0B01EB90-D205-4C7D-AF2E-494C4E7081A9}" type="pres">
      <dgm:prSet presAssocID="{CE66B577-E9E0-4F81-913D-1A4361943FE1}" presName="node" presStyleLbl="vennNode1" presStyleIdx="5" presStyleCnt="9">
        <dgm:presLayoutVars>
          <dgm:bulletEnabled val="1"/>
        </dgm:presLayoutVars>
      </dgm:prSet>
      <dgm:spPr/>
    </dgm:pt>
    <dgm:pt modelId="{21FFFE23-DDC0-472B-80AC-6697D6B45AD6}" type="pres">
      <dgm:prSet presAssocID="{9C28532B-AA1A-477F-83E9-1315F6146731}" presName="node" presStyleLbl="vennNode1" presStyleIdx="6" presStyleCnt="9">
        <dgm:presLayoutVars>
          <dgm:bulletEnabled val="1"/>
        </dgm:presLayoutVars>
      </dgm:prSet>
      <dgm:spPr/>
    </dgm:pt>
    <dgm:pt modelId="{92737634-A9DB-4199-98BA-CF81A9364ADB}" type="pres">
      <dgm:prSet presAssocID="{FF33A11E-E5C5-4239-8211-A958D6DD693C}" presName="node" presStyleLbl="vennNode1" presStyleIdx="7" presStyleCnt="9">
        <dgm:presLayoutVars>
          <dgm:bulletEnabled val="1"/>
        </dgm:presLayoutVars>
      </dgm:prSet>
      <dgm:spPr/>
    </dgm:pt>
    <dgm:pt modelId="{B7AE526B-5520-424F-92BC-58C251CFB708}" type="pres">
      <dgm:prSet presAssocID="{0BA86C05-3D4B-454B-8A41-7F188411F66E}" presName="node" presStyleLbl="vennNode1" presStyleIdx="8" presStyleCnt="9">
        <dgm:presLayoutVars>
          <dgm:bulletEnabled val="1"/>
        </dgm:presLayoutVars>
      </dgm:prSet>
      <dgm:spPr/>
    </dgm:pt>
  </dgm:ptLst>
  <dgm:cxnLst>
    <dgm:cxn modelId="{3147FB04-53DC-4B54-BE6A-92F7D4AEED77}" type="presOf" srcId="{A349990D-001C-4F0C-94DD-D28006A6A5D7}" destId="{C0573542-5CDA-4A96-A48A-0DCB9B5162A8}" srcOrd="0" destOrd="0" presId="urn:microsoft.com/office/officeart/2005/8/layout/radial3"/>
    <dgm:cxn modelId="{0832E309-FFE5-4BFA-9780-55C3D56CF70F}" srcId="{0F1C6351-5773-4B6B-AB22-C7AEFCC8C17B}" destId="{657B71C1-F773-4CB1-A043-344E4174EC51}" srcOrd="0" destOrd="0" parTransId="{751F576C-0E8F-4B5F-91A4-E8915494CE36}" sibTransId="{B172520D-306A-4B1B-84F1-6D5E8D07EA11}"/>
    <dgm:cxn modelId="{4C759513-1E5C-4844-8290-0F382326ABDD}" srcId="{0F1C6351-5773-4B6B-AB22-C7AEFCC8C17B}" destId="{72C0D035-84FB-4B8D-BA15-E42E5A2C4646}" srcOrd="2" destOrd="0" parTransId="{77B09003-CFCB-4573-A64D-C8A960B07999}" sibTransId="{47BC54F0-BF9C-4C7F-BC70-D97F4DD1D509}"/>
    <dgm:cxn modelId="{6482321B-F64B-46F2-A1FF-DF0050ACBAE2}" type="presOf" srcId="{4FD753ED-D7A1-4D0E-A0E5-E3557F4BB03E}" destId="{5AA2892C-FC76-42F6-8725-0012935B9E3C}" srcOrd="0" destOrd="0" presId="urn:microsoft.com/office/officeart/2005/8/layout/radial3"/>
    <dgm:cxn modelId="{DCBA7120-A276-46FD-AF72-31305D803327}" srcId="{C57154E2-1963-479D-9BC2-FFD251929C5F}" destId="{0F1C6351-5773-4B6B-AB22-C7AEFCC8C17B}" srcOrd="0" destOrd="0" parTransId="{0329734F-F001-4C58-B5C6-1A00C79C6AE4}" sibTransId="{E4C17479-21D9-48BB-B32C-854E336352ED}"/>
    <dgm:cxn modelId="{D1327720-E7D3-4D9F-A672-031A562C3400}" srcId="{0F1C6351-5773-4B6B-AB22-C7AEFCC8C17B}" destId="{FF33A11E-E5C5-4239-8211-A958D6DD693C}" srcOrd="6" destOrd="0" parTransId="{4393ADA3-D7F1-41D4-B6AE-25F08BB3789C}" sibTransId="{0ABC4E8D-E674-4557-B1C3-AB69434E1BE6}"/>
    <dgm:cxn modelId="{7D71F05F-80F7-40F8-94C0-5EA40FFB19A3}" type="presOf" srcId="{0F1C6351-5773-4B6B-AB22-C7AEFCC8C17B}" destId="{39A37B4C-12C0-4872-B588-5BA111DADD08}" srcOrd="0" destOrd="0" presId="urn:microsoft.com/office/officeart/2005/8/layout/radial3"/>
    <dgm:cxn modelId="{E4F52567-7318-4259-B5B6-77A2F143BD51}" type="presOf" srcId="{0BA86C05-3D4B-454B-8A41-7F188411F66E}" destId="{B7AE526B-5520-424F-92BC-58C251CFB708}" srcOrd="0" destOrd="0" presId="urn:microsoft.com/office/officeart/2005/8/layout/radial3"/>
    <dgm:cxn modelId="{3E3B2E47-73BD-43E0-912A-4AE03693C6A8}" srcId="{0F1C6351-5773-4B6B-AB22-C7AEFCC8C17B}" destId="{A349990D-001C-4F0C-94DD-D28006A6A5D7}" srcOrd="1" destOrd="0" parTransId="{87A974BB-29F0-4DBE-9BAC-17BB20AFAA82}" sibTransId="{6B02B876-D821-4FBF-8CC1-B1C4B1B07C8B}"/>
    <dgm:cxn modelId="{C51B2C6C-AD08-4149-8EA6-AA82C46324D7}" srcId="{0F1C6351-5773-4B6B-AB22-C7AEFCC8C17B}" destId="{0BA86C05-3D4B-454B-8A41-7F188411F66E}" srcOrd="7" destOrd="0" parTransId="{228EC70D-C54B-4494-9D3B-C952918792F6}" sibTransId="{A5A16368-7653-425C-B316-5136D2A03E36}"/>
    <dgm:cxn modelId="{CA3A9778-141A-4866-B58C-F8D4DBC56FFD}" type="presOf" srcId="{CE66B577-E9E0-4F81-913D-1A4361943FE1}" destId="{0B01EB90-D205-4C7D-AF2E-494C4E7081A9}" srcOrd="0" destOrd="0" presId="urn:microsoft.com/office/officeart/2005/8/layout/radial3"/>
    <dgm:cxn modelId="{F2089679-194A-4D1F-8F90-858CE8B2619B}" type="presOf" srcId="{72C0D035-84FB-4B8D-BA15-E42E5A2C4646}" destId="{486483DB-B38D-4D48-B9C1-A976652AF900}" srcOrd="0" destOrd="0" presId="urn:microsoft.com/office/officeart/2005/8/layout/radial3"/>
    <dgm:cxn modelId="{2785AB99-CFAB-44B2-9015-47CCB48C71FE}" srcId="{0F1C6351-5773-4B6B-AB22-C7AEFCC8C17B}" destId="{9C28532B-AA1A-477F-83E9-1315F6146731}" srcOrd="5" destOrd="0" parTransId="{6BF8F0CC-EEE7-4C99-98E1-78D84A617208}" sibTransId="{BD7198D8-6B5D-41AB-BC10-15F1012B03B4}"/>
    <dgm:cxn modelId="{5382569C-9305-45FE-A571-86C909BE062E}" type="presOf" srcId="{657B71C1-F773-4CB1-A043-344E4174EC51}" destId="{8A6FE1BD-099D-4DE9-A32A-4AAF1F240C37}" srcOrd="0" destOrd="0" presId="urn:microsoft.com/office/officeart/2005/8/layout/radial3"/>
    <dgm:cxn modelId="{0104C4CB-74A7-462F-AB27-964861209DA4}" type="presOf" srcId="{C57154E2-1963-479D-9BC2-FFD251929C5F}" destId="{022AFE33-789D-4F05-B416-9861F9200E42}" srcOrd="0" destOrd="0" presId="urn:microsoft.com/office/officeart/2005/8/layout/radial3"/>
    <dgm:cxn modelId="{419AA8D2-BFC5-4A64-A0C1-7B67638F0D61}" srcId="{0F1C6351-5773-4B6B-AB22-C7AEFCC8C17B}" destId="{4FD753ED-D7A1-4D0E-A0E5-E3557F4BB03E}" srcOrd="3" destOrd="0" parTransId="{190C3F6C-1C37-4535-B94B-BB3C69B677DF}" sibTransId="{657F30EA-6F1F-495B-8CAC-9D4B62A9499B}"/>
    <dgm:cxn modelId="{C78CE4EF-3272-4273-B3B5-8AF081C02EB3}" type="presOf" srcId="{9C28532B-AA1A-477F-83E9-1315F6146731}" destId="{21FFFE23-DDC0-472B-80AC-6697D6B45AD6}" srcOrd="0" destOrd="0" presId="urn:microsoft.com/office/officeart/2005/8/layout/radial3"/>
    <dgm:cxn modelId="{765FA4F0-38BE-4D28-A288-7371865F225C}" srcId="{0F1C6351-5773-4B6B-AB22-C7AEFCC8C17B}" destId="{CE66B577-E9E0-4F81-913D-1A4361943FE1}" srcOrd="4" destOrd="0" parTransId="{EE6A9B75-3CDD-4219-8A66-169F61EFE250}" sibTransId="{21240821-621D-4EB3-85C2-A258B8DE892E}"/>
    <dgm:cxn modelId="{67ADEDF4-CEE8-4615-92B2-263B04ED1FFD}" type="presOf" srcId="{FF33A11E-E5C5-4239-8211-A958D6DD693C}" destId="{92737634-A9DB-4199-98BA-CF81A9364ADB}" srcOrd="0" destOrd="0" presId="urn:microsoft.com/office/officeart/2005/8/layout/radial3"/>
    <dgm:cxn modelId="{993B1431-C0B4-4961-9A39-FD2F170DFB9F}" type="presParOf" srcId="{022AFE33-789D-4F05-B416-9861F9200E42}" destId="{1F0EAB42-4984-48AC-9626-412B08DE4F1F}" srcOrd="0" destOrd="0" presId="urn:microsoft.com/office/officeart/2005/8/layout/radial3"/>
    <dgm:cxn modelId="{F0F5C1FC-C60E-414C-A715-548F1078353F}" type="presParOf" srcId="{1F0EAB42-4984-48AC-9626-412B08DE4F1F}" destId="{39A37B4C-12C0-4872-B588-5BA111DADD08}" srcOrd="0" destOrd="0" presId="urn:microsoft.com/office/officeart/2005/8/layout/radial3"/>
    <dgm:cxn modelId="{0763C3A7-F560-4C02-9781-6561CFC04995}" type="presParOf" srcId="{1F0EAB42-4984-48AC-9626-412B08DE4F1F}" destId="{8A6FE1BD-099D-4DE9-A32A-4AAF1F240C37}" srcOrd="1" destOrd="0" presId="urn:microsoft.com/office/officeart/2005/8/layout/radial3"/>
    <dgm:cxn modelId="{FBD4352D-CD4C-4E49-AACB-C1F7CEA1BD39}" type="presParOf" srcId="{1F0EAB42-4984-48AC-9626-412B08DE4F1F}" destId="{C0573542-5CDA-4A96-A48A-0DCB9B5162A8}" srcOrd="2" destOrd="0" presId="urn:microsoft.com/office/officeart/2005/8/layout/radial3"/>
    <dgm:cxn modelId="{88B4D8DD-8200-4B0A-B585-9C8F4F815022}" type="presParOf" srcId="{1F0EAB42-4984-48AC-9626-412B08DE4F1F}" destId="{486483DB-B38D-4D48-B9C1-A976652AF900}" srcOrd="3" destOrd="0" presId="urn:microsoft.com/office/officeart/2005/8/layout/radial3"/>
    <dgm:cxn modelId="{71365EAC-8105-4355-B167-2DE8359C0579}" type="presParOf" srcId="{1F0EAB42-4984-48AC-9626-412B08DE4F1F}" destId="{5AA2892C-FC76-42F6-8725-0012935B9E3C}" srcOrd="4" destOrd="0" presId="urn:microsoft.com/office/officeart/2005/8/layout/radial3"/>
    <dgm:cxn modelId="{0A9195B1-11B8-4301-83B5-82CA1846C1D2}" type="presParOf" srcId="{1F0EAB42-4984-48AC-9626-412B08DE4F1F}" destId="{0B01EB90-D205-4C7D-AF2E-494C4E7081A9}" srcOrd="5" destOrd="0" presId="urn:microsoft.com/office/officeart/2005/8/layout/radial3"/>
    <dgm:cxn modelId="{CAC5DB90-C40B-47CA-B1D7-B342ECAD6C04}" type="presParOf" srcId="{1F0EAB42-4984-48AC-9626-412B08DE4F1F}" destId="{21FFFE23-DDC0-472B-80AC-6697D6B45AD6}" srcOrd="6" destOrd="0" presId="urn:microsoft.com/office/officeart/2005/8/layout/radial3"/>
    <dgm:cxn modelId="{EF3B0612-6EA6-48C2-ACFE-83B6DF347671}" type="presParOf" srcId="{1F0EAB42-4984-48AC-9626-412B08DE4F1F}" destId="{92737634-A9DB-4199-98BA-CF81A9364ADB}" srcOrd="7" destOrd="0" presId="urn:microsoft.com/office/officeart/2005/8/layout/radial3"/>
    <dgm:cxn modelId="{8F776418-0208-4A96-968C-87380CA91595}" type="presParOf" srcId="{1F0EAB42-4984-48AC-9626-412B08DE4F1F}" destId="{B7AE526B-5520-424F-92BC-58C251CFB708}" srcOrd="8" destOrd="0" presId="urn:microsoft.com/office/officeart/2005/8/layout/radial3"/>
  </dgm:cxnLst>
  <dgm:bg/>
  <dgm:whole/>
  <dgm:extLst>
    <a:ext uri="http://schemas.microsoft.com/office/drawing/2008/diagram">
      <dsp:dataModelExt xmlns:dsp="http://schemas.microsoft.com/office/drawing/2008/diagram" relId="rId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323E72B-03D7-4D3A-8540-1137120FF0CE}"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Strategický finanční controlling</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0318A035-B262-45E8-BD9C-76797CDACD42}">
      <dgm:prSet phldrT="[Text]" custT="1"/>
      <dgm:spPr/>
      <dgm:t>
        <a:bodyPr/>
        <a:lstStyle/>
        <a:p>
          <a:r>
            <a:rPr lang="cs-CZ" sz="1100" b="1"/>
            <a:t>Operativní finanční controlling</a:t>
          </a:r>
        </a:p>
      </dgm:t>
    </dgm:pt>
    <dgm:pt modelId="{5E59659E-07C8-4CF9-9F36-9083F1002DBC}" type="parTrans" cxnId="{F303C391-7875-4E11-8FD4-22C3A868B9F5}">
      <dgm:prSet/>
      <dgm:spPr/>
      <dgm:t>
        <a:bodyPr/>
        <a:lstStyle/>
        <a:p>
          <a:endParaRPr lang="cs-CZ" sz="1100"/>
        </a:p>
      </dgm:t>
    </dgm:pt>
    <dgm:pt modelId="{48C9476B-2386-4B8B-A62E-8923C09138C3}" type="sibTrans" cxnId="{F303C391-7875-4E11-8FD4-22C3A868B9F5}">
      <dgm:prSet/>
      <dgm:spPr/>
      <dgm:t>
        <a:bodyPr/>
        <a:lstStyle/>
        <a:p>
          <a:endParaRPr lang="cs-CZ" sz="1100"/>
        </a:p>
      </dgm:t>
    </dgm:pt>
    <dgm:pt modelId="{769205E6-3F60-494D-94C1-216CD209F807}">
      <dgm:prSet phldrT="[Text]" custT="1"/>
      <dgm:spPr/>
      <dgm:t>
        <a:bodyPr/>
        <a:lstStyle/>
        <a:p>
          <a:r>
            <a:rPr lang="cs-CZ" sz="1100"/>
            <a:t>Majetková struktura</a:t>
          </a:r>
        </a:p>
      </dgm:t>
    </dgm:pt>
    <dgm:pt modelId="{01538E50-020B-4E95-8A70-8FE37338A110}" type="parTrans" cxnId="{E05DCD69-63E5-42C7-9FF5-2153C1C6D5B9}">
      <dgm:prSet/>
      <dgm:spPr/>
      <dgm:t>
        <a:bodyPr/>
        <a:lstStyle/>
        <a:p>
          <a:endParaRPr lang="cs-CZ" sz="1100"/>
        </a:p>
      </dgm:t>
    </dgm:pt>
    <dgm:pt modelId="{90EDB30C-AAB1-437C-9451-DA8995213D44}" type="sibTrans" cxnId="{E05DCD69-63E5-42C7-9FF5-2153C1C6D5B9}">
      <dgm:prSet/>
      <dgm:spPr/>
      <dgm:t>
        <a:bodyPr/>
        <a:lstStyle/>
        <a:p>
          <a:endParaRPr lang="cs-CZ" sz="1100"/>
        </a:p>
      </dgm:t>
    </dgm:pt>
    <dgm:pt modelId="{3967585E-4A0A-44D9-84F0-586377BCFBF3}">
      <dgm:prSet phldrT="[Text]" custT="1"/>
      <dgm:spPr/>
      <dgm:t>
        <a:bodyPr/>
        <a:lstStyle/>
        <a:p>
          <a:r>
            <a:rPr lang="cs-CZ" sz="1100"/>
            <a:t>Volné peněžní toky</a:t>
          </a:r>
        </a:p>
      </dgm:t>
    </dgm:pt>
    <dgm:pt modelId="{DA89358A-F220-4398-9372-110A0F0251DB}" type="parTrans" cxnId="{DB1444D9-98E9-4023-9E75-F94D8CE33CA7}">
      <dgm:prSet/>
      <dgm:spPr/>
      <dgm:t>
        <a:bodyPr/>
        <a:lstStyle/>
        <a:p>
          <a:endParaRPr lang="cs-CZ" sz="1100"/>
        </a:p>
      </dgm:t>
    </dgm:pt>
    <dgm:pt modelId="{0AEF794D-AFE1-43E9-9834-3B824FA9CB8C}" type="sibTrans" cxnId="{DB1444D9-98E9-4023-9E75-F94D8CE33CA7}">
      <dgm:prSet/>
      <dgm:spPr/>
      <dgm:t>
        <a:bodyPr/>
        <a:lstStyle/>
        <a:p>
          <a:endParaRPr lang="cs-CZ" sz="1100"/>
        </a:p>
      </dgm:t>
    </dgm:pt>
    <dgm:pt modelId="{B12D9A20-1AAF-401C-ADE0-856E84AE8E0A}">
      <dgm:prSet phldrT="[Text]" custT="1"/>
      <dgm:spPr/>
      <dgm:t>
        <a:bodyPr/>
        <a:lstStyle/>
        <a:p>
          <a:r>
            <a:rPr lang="cs-CZ" sz="1100"/>
            <a:t>Kapitálová struktura</a:t>
          </a:r>
        </a:p>
      </dgm:t>
    </dgm:pt>
    <dgm:pt modelId="{5310102A-8999-4133-9FE5-9805C3BC01EC}" type="parTrans" cxnId="{AE513895-43AF-43E5-807E-69429FC432C7}">
      <dgm:prSet/>
      <dgm:spPr/>
      <dgm:t>
        <a:bodyPr/>
        <a:lstStyle/>
        <a:p>
          <a:endParaRPr lang="cs-CZ"/>
        </a:p>
      </dgm:t>
    </dgm:pt>
    <dgm:pt modelId="{07F35963-CF12-4088-A10B-96CF87D59D02}" type="sibTrans" cxnId="{AE513895-43AF-43E5-807E-69429FC432C7}">
      <dgm:prSet/>
      <dgm:spPr/>
      <dgm:t>
        <a:bodyPr/>
        <a:lstStyle/>
        <a:p>
          <a:endParaRPr lang="cs-CZ"/>
        </a:p>
      </dgm:t>
    </dgm:pt>
    <dgm:pt modelId="{1DAFFC92-0BBA-4DB6-BB16-727BEC8F252F}">
      <dgm:prSet phldrT="[Text]" custT="1"/>
      <dgm:spPr/>
      <dgm:t>
        <a:bodyPr/>
        <a:lstStyle/>
        <a:p>
          <a:r>
            <a:rPr lang="cs-CZ" sz="1100"/>
            <a:t>Hodnota podniku</a:t>
          </a:r>
        </a:p>
      </dgm:t>
    </dgm:pt>
    <dgm:pt modelId="{ACE8BE93-0B1F-4201-A188-B361FD4478F1}" type="parTrans" cxnId="{66EF08DC-7EE0-40C9-937F-DFD9C30FBFC2}">
      <dgm:prSet/>
      <dgm:spPr/>
      <dgm:t>
        <a:bodyPr/>
        <a:lstStyle/>
        <a:p>
          <a:endParaRPr lang="cs-CZ"/>
        </a:p>
      </dgm:t>
    </dgm:pt>
    <dgm:pt modelId="{D4ED0763-4F03-4E6A-ACFC-E246F0BD01E2}" type="sibTrans" cxnId="{66EF08DC-7EE0-40C9-937F-DFD9C30FBFC2}">
      <dgm:prSet/>
      <dgm:spPr/>
      <dgm:t>
        <a:bodyPr/>
        <a:lstStyle/>
        <a:p>
          <a:endParaRPr lang="cs-CZ"/>
        </a:p>
      </dgm:t>
    </dgm:pt>
    <dgm:pt modelId="{803785E0-EB40-4043-A3B0-69DDCCC8A461}">
      <dgm:prSet phldrT="[Text]" custT="1"/>
      <dgm:spPr/>
      <dgm:t>
        <a:bodyPr/>
        <a:lstStyle/>
        <a:p>
          <a:r>
            <a:rPr lang="cs-CZ" sz="1100"/>
            <a:t>Zadluženost</a:t>
          </a:r>
        </a:p>
      </dgm:t>
    </dgm:pt>
    <dgm:pt modelId="{5E6D95FF-2735-4192-8326-92FCB9275FA6}" type="parTrans" cxnId="{CBAD0E49-A1D7-46DD-94E2-B21CA619D9B0}">
      <dgm:prSet/>
      <dgm:spPr/>
      <dgm:t>
        <a:bodyPr/>
        <a:lstStyle/>
        <a:p>
          <a:endParaRPr lang="cs-CZ"/>
        </a:p>
      </dgm:t>
    </dgm:pt>
    <dgm:pt modelId="{EF48968F-1D1C-434A-9F02-D88B07812A34}" type="sibTrans" cxnId="{CBAD0E49-A1D7-46DD-94E2-B21CA619D9B0}">
      <dgm:prSet/>
      <dgm:spPr/>
      <dgm:t>
        <a:bodyPr/>
        <a:lstStyle/>
        <a:p>
          <a:endParaRPr lang="cs-CZ"/>
        </a:p>
      </dgm:t>
    </dgm:pt>
    <dgm:pt modelId="{C05553CE-F189-425D-925E-D31CFB9090C3}">
      <dgm:prSet phldrT="[Text]" custT="1"/>
      <dgm:spPr/>
      <dgm:t>
        <a:bodyPr/>
        <a:lstStyle/>
        <a:p>
          <a:r>
            <a:rPr lang="cs-CZ" sz="1100"/>
            <a:t>Investiční plány a investiční rozhodování</a:t>
          </a:r>
        </a:p>
      </dgm:t>
    </dgm:pt>
    <dgm:pt modelId="{7C28C632-E5C7-4F01-AF57-08B93D0B39A1}" type="parTrans" cxnId="{C2B36E5B-1BF1-4D86-8536-6332213696A7}">
      <dgm:prSet/>
      <dgm:spPr/>
      <dgm:t>
        <a:bodyPr/>
        <a:lstStyle/>
        <a:p>
          <a:endParaRPr lang="cs-CZ"/>
        </a:p>
      </dgm:t>
    </dgm:pt>
    <dgm:pt modelId="{0523A529-1FBA-442F-8312-CDC889B79745}" type="sibTrans" cxnId="{C2B36E5B-1BF1-4D86-8536-6332213696A7}">
      <dgm:prSet/>
      <dgm:spPr/>
      <dgm:t>
        <a:bodyPr/>
        <a:lstStyle/>
        <a:p>
          <a:endParaRPr lang="cs-CZ"/>
        </a:p>
      </dgm:t>
    </dgm:pt>
    <dgm:pt modelId="{ADCD016B-836B-40F2-81C8-BC9D0B05BF45}">
      <dgm:prSet phldrT="[Text]" custT="1"/>
      <dgm:spPr/>
      <dgm:t>
        <a:bodyPr/>
        <a:lstStyle/>
        <a:p>
          <a:r>
            <a:rPr lang="cs-CZ" sz="1100"/>
            <a:t>Vlastnické cílové ukazatele</a:t>
          </a:r>
        </a:p>
      </dgm:t>
    </dgm:pt>
    <dgm:pt modelId="{4DEA4434-2AB4-4C12-98C9-60A1DE01FEE0}" type="parTrans" cxnId="{F93C440A-3668-46D6-ACB8-D97174D75EF5}">
      <dgm:prSet/>
      <dgm:spPr/>
      <dgm:t>
        <a:bodyPr/>
        <a:lstStyle/>
        <a:p>
          <a:endParaRPr lang="cs-CZ"/>
        </a:p>
      </dgm:t>
    </dgm:pt>
    <dgm:pt modelId="{7877D5C4-F380-4F1B-B68F-928021289217}" type="sibTrans" cxnId="{F93C440A-3668-46D6-ACB8-D97174D75EF5}">
      <dgm:prSet/>
      <dgm:spPr/>
      <dgm:t>
        <a:bodyPr/>
        <a:lstStyle/>
        <a:p>
          <a:endParaRPr lang="cs-CZ"/>
        </a:p>
      </dgm:t>
    </dgm:pt>
    <dgm:pt modelId="{F8C930BC-8313-48D5-9012-A1B9CC8654AD}">
      <dgm:prSet phldrT="[Text]" custT="1"/>
      <dgm:spPr/>
      <dgm:t>
        <a:bodyPr/>
        <a:lstStyle/>
        <a:p>
          <a:r>
            <a:rPr lang="cs-CZ" sz="1100"/>
            <a:t>Cizí zdroje a dluhové vztahy</a:t>
          </a:r>
        </a:p>
      </dgm:t>
    </dgm:pt>
    <dgm:pt modelId="{86ECA15E-0CD8-45A2-BDE5-C3841AA36AA0}" type="parTrans" cxnId="{1BDDB8F5-BB80-4C6A-8610-68DDECD39D78}">
      <dgm:prSet/>
      <dgm:spPr/>
      <dgm:t>
        <a:bodyPr/>
        <a:lstStyle/>
        <a:p>
          <a:endParaRPr lang="cs-CZ"/>
        </a:p>
      </dgm:t>
    </dgm:pt>
    <dgm:pt modelId="{03270A39-46AC-49A9-B4F2-E643D5A98CC5}" type="sibTrans" cxnId="{1BDDB8F5-BB80-4C6A-8610-68DDECD39D78}">
      <dgm:prSet/>
      <dgm:spPr/>
      <dgm:t>
        <a:bodyPr/>
        <a:lstStyle/>
        <a:p>
          <a:endParaRPr lang="cs-CZ"/>
        </a:p>
      </dgm:t>
    </dgm:pt>
    <dgm:pt modelId="{81404521-3664-4911-A87C-425B6E25E6F5}">
      <dgm:prSet phldrT="[Text]" custT="1"/>
      <dgm:spPr/>
      <dgm:t>
        <a:bodyPr/>
        <a:lstStyle/>
        <a:p>
          <a:r>
            <a:rPr lang="cs-CZ" sz="1100"/>
            <a:t>Operativní finanční ukazatele</a:t>
          </a:r>
        </a:p>
      </dgm:t>
    </dgm:pt>
    <dgm:pt modelId="{8F2F0D59-2067-43A3-8BF2-67C7B53DD662}" type="parTrans" cxnId="{08DBD2D2-8C8A-431A-BD4C-AF002A80BD1B}">
      <dgm:prSet/>
      <dgm:spPr/>
      <dgm:t>
        <a:bodyPr/>
        <a:lstStyle/>
        <a:p>
          <a:endParaRPr lang="cs-CZ"/>
        </a:p>
      </dgm:t>
    </dgm:pt>
    <dgm:pt modelId="{47BA3926-5AEE-4EDA-B9F0-99A727561E16}" type="sibTrans" cxnId="{08DBD2D2-8C8A-431A-BD4C-AF002A80BD1B}">
      <dgm:prSet/>
      <dgm:spPr/>
      <dgm:t>
        <a:bodyPr/>
        <a:lstStyle/>
        <a:p>
          <a:endParaRPr lang="cs-CZ"/>
        </a:p>
      </dgm:t>
    </dgm:pt>
    <dgm:pt modelId="{075337B5-B058-4493-92F1-4718840C3C00}">
      <dgm:prSet phldrT="[Text]" custT="1"/>
      <dgm:spPr/>
      <dgm:t>
        <a:bodyPr/>
        <a:lstStyle/>
        <a:p>
          <a:r>
            <a:rPr lang="cs-CZ" sz="1100"/>
            <a:t>Finanční rizika a jejich řízení</a:t>
          </a:r>
        </a:p>
      </dgm:t>
    </dgm:pt>
    <dgm:pt modelId="{0C531504-7EEF-4B46-8F86-D1AD7FF05277}" type="parTrans" cxnId="{1E2DC820-9057-463B-BC92-479A5D584F29}">
      <dgm:prSet/>
      <dgm:spPr/>
      <dgm:t>
        <a:bodyPr/>
        <a:lstStyle/>
        <a:p>
          <a:endParaRPr lang="cs-CZ"/>
        </a:p>
      </dgm:t>
    </dgm:pt>
    <dgm:pt modelId="{DC399246-55C5-481E-8C6B-2D4FE719593F}" type="sibTrans" cxnId="{1E2DC820-9057-463B-BC92-479A5D584F29}">
      <dgm:prSet/>
      <dgm:spPr/>
      <dgm:t>
        <a:bodyPr/>
        <a:lstStyle/>
        <a:p>
          <a:endParaRPr lang="cs-CZ"/>
        </a:p>
      </dgm:t>
    </dgm:pt>
    <dgm:pt modelId="{8139C237-2FCC-4632-8CA8-646D57EAAA01}">
      <dgm:prSet phldrT="[Text]" custT="1"/>
      <dgm:spPr/>
      <dgm:t>
        <a:bodyPr/>
        <a:lstStyle/>
        <a:p>
          <a:r>
            <a:rPr lang="cs-CZ" sz="1100"/>
            <a:t>Kalkulace</a:t>
          </a:r>
        </a:p>
      </dgm:t>
    </dgm:pt>
    <dgm:pt modelId="{5A9558AC-DC82-4D29-B611-5FB1DC4596E5}" type="parTrans" cxnId="{366FC460-0A2F-4BFC-BEFC-EC73CD01D411}">
      <dgm:prSet/>
      <dgm:spPr/>
      <dgm:t>
        <a:bodyPr/>
        <a:lstStyle/>
        <a:p>
          <a:endParaRPr lang="cs-CZ"/>
        </a:p>
      </dgm:t>
    </dgm:pt>
    <dgm:pt modelId="{323AE2E4-4ABE-41E4-9FDD-FC2BD414AF71}" type="sibTrans" cxnId="{366FC460-0A2F-4BFC-BEFC-EC73CD01D411}">
      <dgm:prSet/>
      <dgm:spPr/>
      <dgm:t>
        <a:bodyPr/>
        <a:lstStyle/>
        <a:p>
          <a:endParaRPr lang="cs-CZ"/>
        </a:p>
      </dgm:t>
    </dgm:pt>
    <dgm:pt modelId="{1D127A72-0276-4980-B4B2-8FFDCA9CB626}">
      <dgm:prSet phldrT="[Text]" custT="1"/>
      <dgm:spPr/>
      <dgm:t>
        <a:bodyPr/>
        <a:lstStyle/>
        <a:p>
          <a:r>
            <a:rPr lang="cs-CZ" sz="1100"/>
            <a:t>Finanční plány</a:t>
          </a:r>
        </a:p>
      </dgm:t>
    </dgm:pt>
    <dgm:pt modelId="{9C4F3386-8599-4C93-91AE-507643597325}" type="parTrans" cxnId="{A8F5C17C-D5AA-4329-91E2-3FA879CCA4D8}">
      <dgm:prSet/>
      <dgm:spPr/>
      <dgm:t>
        <a:bodyPr/>
        <a:lstStyle/>
        <a:p>
          <a:endParaRPr lang="cs-CZ"/>
        </a:p>
      </dgm:t>
    </dgm:pt>
    <dgm:pt modelId="{14C1A0DE-7E79-4DE6-B5F1-F16983F92BD5}" type="sibTrans" cxnId="{A8F5C17C-D5AA-4329-91E2-3FA879CCA4D8}">
      <dgm:prSet/>
      <dgm:spPr/>
      <dgm:t>
        <a:bodyPr/>
        <a:lstStyle/>
        <a:p>
          <a:endParaRPr lang="cs-CZ"/>
        </a:p>
      </dgm:t>
    </dgm:pt>
    <dgm:pt modelId="{13E937CA-44AD-4B8B-9188-DD87CAFC4DF1}" type="pres">
      <dgm:prSet presAssocID="{A323E72B-03D7-4D3A-8540-1137120FF0CE}" presName="Name0" presStyleCnt="0">
        <dgm:presLayoutVars>
          <dgm:dir/>
          <dgm:animLvl val="lvl"/>
          <dgm:resizeHandles val="exact"/>
        </dgm:presLayoutVars>
      </dgm:prSet>
      <dgm:spPr/>
    </dgm:pt>
    <dgm:pt modelId="{89E1F2F4-103E-446E-AA02-57C28D4C5D17}" type="pres">
      <dgm:prSet presAssocID="{083812D7-472A-46FF-8458-039A1A59C108}" presName="composite" presStyleCnt="0"/>
      <dgm:spPr/>
    </dgm:pt>
    <dgm:pt modelId="{F673BF85-29A1-404A-BEEB-8D8D00348D44}" type="pres">
      <dgm:prSet presAssocID="{083812D7-472A-46FF-8458-039A1A59C108}" presName="parTx" presStyleLbl="alignNode1" presStyleIdx="0" presStyleCnt="2">
        <dgm:presLayoutVars>
          <dgm:chMax val="0"/>
          <dgm:chPref val="0"/>
          <dgm:bulletEnabled val="1"/>
        </dgm:presLayoutVars>
      </dgm:prSet>
      <dgm:spPr/>
    </dgm:pt>
    <dgm:pt modelId="{3F19D4E3-D2AA-456A-AF90-363BA1986ACF}" type="pres">
      <dgm:prSet presAssocID="{083812D7-472A-46FF-8458-039A1A59C108}" presName="desTx" presStyleLbl="alignAccFollowNode1" presStyleIdx="0" presStyleCnt="2">
        <dgm:presLayoutVars>
          <dgm:bulletEnabled val="1"/>
        </dgm:presLayoutVars>
      </dgm:prSet>
      <dgm:spPr/>
    </dgm:pt>
    <dgm:pt modelId="{E358D26D-B3F4-431C-9F2F-CC53EB3A47BA}" type="pres">
      <dgm:prSet presAssocID="{55E9197D-3585-4265-A369-6D4A4E781D46}" presName="space" presStyleCnt="0"/>
      <dgm:spPr/>
    </dgm:pt>
    <dgm:pt modelId="{5D1F5566-34B6-4585-8068-99AD24B993D4}" type="pres">
      <dgm:prSet presAssocID="{0318A035-B262-45E8-BD9C-76797CDACD42}" presName="composite" presStyleCnt="0"/>
      <dgm:spPr/>
    </dgm:pt>
    <dgm:pt modelId="{D5165733-3E56-461E-9BAA-7EBA7AD88365}" type="pres">
      <dgm:prSet presAssocID="{0318A035-B262-45E8-BD9C-76797CDACD42}" presName="parTx" presStyleLbl="alignNode1" presStyleIdx="1" presStyleCnt="2">
        <dgm:presLayoutVars>
          <dgm:chMax val="0"/>
          <dgm:chPref val="0"/>
          <dgm:bulletEnabled val="1"/>
        </dgm:presLayoutVars>
      </dgm:prSet>
      <dgm:spPr/>
    </dgm:pt>
    <dgm:pt modelId="{F32C791F-4A30-4453-B6D5-1D8AE8EF2CA7}" type="pres">
      <dgm:prSet presAssocID="{0318A035-B262-45E8-BD9C-76797CDACD42}" presName="desTx" presStyleLbl="alignAccFollowNode1" presStyleIdx="1" presStyleCnt="2">
        <dgm:presLayoutVars>
          <dgm:bulletEnabled val="1"/>
        </dgm:presLayoutVars>
      </dgm:prSet>
      <dgm:spPr/>
    </dgm:pt>
  </dgm:ptLst>
  <dgm:cxnLst>
    <dgm:cxn modelId="{F93C440A-3668-46D6-ACB8-D97174D75EF5}" srcId="{083812D7-472A-46FF-8458-039A1A59C108}" destId="{ADCD016B-836B-40F2-81C8-BC9D0B05BF45}" srcOrd="5" destOrd="0" parTransId="{4DEA4434-2AB4-4C12-98C9-60A1DE01FEE0}" sibTransId="{7877D5C4-F380-4F1B-B68F-928021289217}"/>
    <dgm:cxn modelId="{55E62410-843B-4EA3-8456-CF2A5B70F63D}" type="presOf" srcId="{8139C237-2FCC-4632-8CA8-646D57EAAA01}" destId="{F32C791F-4A30-4453-B6D5-1D8AE8EF2CA7}" srcOrd="0" destOrd="5" presId="urn:microsoft.com/office/officeart/2005/8/layout/hList1"/>
    <dgm:cxn modelId="{81AFA110-DEDC-421E-B224-61D3F1692F1E}" type="presOf" srcId="{1D127A72-0276-4980-B4B2-8FFDCA9CB626}" destId="{F32C791F-4A30-4453-B6D5-1D8AE8EF2CA7}" srcOrd="0" destOrd="0" presId="urn:microsoft.com/office/officeart/2005/8/layout/hList1"/>
    <dgm:cxn modelId="{1A64DC19-3B07-4D6F-B545-A56613067CF8}" type="presOf" srcId="{C05553CE-F189-425D-925E-D31CFB9090C3}" destId="{3F19D4E3-D2AA-456A-AF90-363BA1986ACF}" srcOrd="0" destOrd="4" presId="urn:microsoft.com/office/officeart/2005/8/layout/hList1"/>
    <dgm:cxn modelId="{12175D1A-BED1-4934-A69D-C451489FDA43}" srcId="{A323E72B-03D7-4D3A-8540-1137120FF0CE}" destId="{083812D7-472A-46FF-8458-039A1A59C108}" srcOrd="0" destOrd="0" parTransId="{D4C8A491-8545-4341-9F72-6A888480DB51}" sibTransId="{55E9197D-3585-4265-A369-6D4A4E781D46}"/>
    <dgm:cxn modelId="{1E2DC820-9057-463B-BC92-479A5D584F29}" srcId="{0318A035-B262-45E8-BD9C-76797CDACD42}" destId="{075337B5-B058-4493-92F1-4718840C3C00}" srcOrd="4" destOrd="0" parTransId="{0C531504-7EEF-4B46-8F86-D1AD7FF05277}" sibTransId="{DC399246-55C5-481E-8C6B-2D4FE719593F}"/>
    <dgm:cxn modelId="{11861430-FE85-4D1A-B8BB-5DBAC1AD7B55}" type="presOf" srcId="{81404521-3664-4911-A87C-425B6E25E6F5}" destId="{F32C791F-4A30-4453-B6D5-1D8AE8EF2CA7}" srcOrd="0" destOrd="3" presId="urn:microsoft.com/office/officeart/2005/8/layout/hList1"/>
    <dgm:cxn modelId="{F1DBF639-2BE1-4849-900E-33AB0065B80C}" type="presOf" srcId="{1DAFFC92-0BBA-4DB6-BB16-727BEC8F252F}" destId="{3F19D4E3-D2AA-456A-AF90-363BA1986ACF}" srcOrd="0" destOrd="2" presId="urn:microsoft.com/office/officeart/2005/8/layout/hList1"/>
    <dgm:cxn modelId="{C2B36E5B-1BF1-4D86-8536-6332213696A7}" srcId="{083812D7-472A-46FF-8458-039A1A59C108}" destId="{C05553CE-F189-425D-925E-D31CFB9090C3}" srcOrd="4" destOrd="0" parTransId="{7C28C632-E5C7-4F01-AF57-08B93D0B39A1}" sibTransId="{0523A529-1FBA-442F-8312-CDC889B79745}"/>
    <dgm:cxn modelId="{366FC460-0A2F-4BFC-BEFC-EC73CD01D411}" srcId="{0318A035-B262-45E8-BD9C-76797CDACD42}" destId="{8139C237-2FCC-4632-8CA8-646D57EAAA01}" srcOrd="5" destOrd="0" parTransId="{5A9558AC-DC82-4D29-B611-5FB1DC4596E5}" sibTransId="{323AE2E4-4ABE-41E4-9FDD-FC2BD414AF71}"/>
    <dgm:cxn modelId="{31C79547-3BE3-423D-85E1-41FFBABE253F}" type="presOf" srcId="{ADCD016B-836B-40F2-81C8-BC9D0B05BF45}" destId="{3F19D4E3-D2AA-456A-AF90-363BA1986ACF}" srcOrd="0" destOrd="5" presId="urn:microsoft.com/office/officeart/2005/8/layout/hList1"/>
    <dgm:cxn modelId="{CBAD0E49-A1D7-46DD-94E2-B21CA619D9B0}" srcId="{083812D7-472A-46FF-8458-039A1A59C108}" destId="{803785E0-EB40-4043-A3B0-69DDCCC8A461}" srcOrd="3" destOrd="0" parTransId="{5E6D95FF-2735-4192-8326-92FCB9275FA6}" sibTransId="{EF48968F-1D1C-434A-9F02-D88B07812A34}"/>
    <dgm:cxn modelId="{E05DCD69-63E5-42C7-9FF5-2153C1C6D5B9}" srcId="{083812D7-472A-46FF-8458-039A1A59C108}" destId="{769205E6-3F60-494D-94C1-216CD209F807}" srcOrd="0" destOrd="0" parTransId="{01538E50-020B-4E95-8A70-8FE37338A110}" sibTransId="{90EDB30C-AAB1-437C-9451-DA8995213D44}"/>
    <dgm:cxn modelId="{E80E7F4B-D9CD-437A-A82A-14C7E717A5B9}" type="presOf" srcId="{F8C930BC-8313-48D5-9012-A1B9CC8654AD}" destId="{F32C791F-4A30-4453-B6D5-1D8AE8EF2CA7}" srcOrd="0" destOrd="2" presId="urn:microsoft.com/office/officeart/2005/8/layout/hList1"/>
    <dgm:cxn modelId="{A8F5C17C-D5AA-4329-91E2-3FA879CCA4D8}" srcId="{0318A035-B262-45E8-BD9C-76797CDACD42}" destId="{1D127A72-0276-4980-B4B2-8FFDCA9CB626}" srcOrd="0" destOrd="0" parTransId="{9C4F3386-8599-4C93-91AE-507643597325}" sibTransId="{14C1A0DE-7E79-4DE6-B5F1-F16983F92BD5}"/>
    <dgm:cxn modelId="{E8C8F27E-C9E5-4FE4-9486-F236B40C0E9F}" type="presOf" srcId="{769205E6-3F60-494D-94C1-216CD209F807}" destId="{3F19D4E3-D2AA-456A-AF90-363BA1986ACF}" srcOrd="0" destOrd="0" presId="urn:microsoft.com/office/officeart/2005/8/layout/hList1"/>
    <dgm:cxn modelId="{F303C391-7875-4E11-8FD4-22C3A868B9F5}" srcId="{A323E72B-03D7-4D3A-8540-1137120FF0CE}" destId="{0318A035-B262-45E8-BD9C-76797CDACD42}" srcOrd="1" destOrd="0" parTransId="{5E59659E-07C8-4CF9-9F36-9083F1002DBC}" sibTransId="{48C9476B-2386-4B8B-A62E-8923C09138C3}"/>
    <dgm:cxn modelId="{48FEAD94-8251-4DAF-AC8C-161B3C78D7D2}" type="presOf" srcId="{075337B5-B058-4493-92F1-4718840C3C00}" destId="{F32C791F-4A30-4453-B6D5-1D8AE8EF2CA7}" srcOrd="0" destOrd="4" presId="urn:microsoft.com/office/officeart/2005/8/layout/hList1"/>
    <dgm:cxn modelId="{AE513895-43AF-43E5-807E-69429FC432C7}" srcId="{083812D7-472A-46FF-8458-039A1A59C108}" destId="{B12D9A20-1AAF-401C-ADE0-856E84AE8E0A}" srcOrd="1" destOrd="0" parTransId="{5310102A-8999-4133-9FE5-9805C3BC01EC}" sibTransId="{07F35963-CF12-4088-A10B-96CF87D59D02}"/>
    <dgm:cxn modelId="{6E463899-3CE7-4A4D-937F-ADCDFD4C15D4}" type="presOf" srcId="{803785E0-EB40-4043-A3B0-69DDCCC8A461}" destId="{3F19D4E3-D2AA-456A-AF90-363BA1986ACF}" srcOrd="0" destOrd="3" presId="urn:microsoft.com/office/officeart/2005/8/layout/hList1"/>
    <dgm:cxn modelId="{B216719D-1FA8-4396-85C8-C8C44AB8AF13}" type="presOf" srcId="{B12D9A20-1AAF-401C-ADE0-856E84AE8E0A}" destId="{3F19D4E3-D2AA-456A-AF90-363BA1986ACF}" srcOrd="0" destOrd="1" presId="urn:microsoft.com/office/officeart/2005/8/layout/hList1"/>
    <dgm:cxn modelId="{A1329DC3-19EB-40A9-B39D-F90D7570F576}" type="presOf" srcId="{0318A035-B262-45E8-BD9C-76797CDACD42}" destId="{D5165733-3E56-461E-9BAA-7EBA7AD88365}" srcOrd="0" destOrd="0" presId="urn:microsoft.com/office/officeart/2005/8/layout/hList1"/>
    <dgm:cxn modelId="{A92547C7-B79A-4B82-9DC7-86B6DAC9049B}" type="presOf" srcId="{083812D7-472A-46FF-8458-039A1A59C108}" destId="{F673BF85-29A1-404A-BEEB-8D8D00348D44}" srcOrd="0" destOrd="0" presId="urn:microsoft.com/office/officeart/2005/8/layout/hList1"/>
    <dgm:cxn modelId="{08DBD2D2-8C8A-431A-BD4C-AF002A80BD1B}" srcId="{0318A035-B262-45E8-BD9C-76797CDACD42}" destId="{81404521-3664-4911-A87C-425B6E25E6F5}" srcOrd="3" destOrd="0" parTransId="{8F2F0D59-2067-43A3-8BF2-67C7B53DD662}" sibTransId="{47BA3926-5AEE-4EDA-B9F0-99A727561E16}"/>
    <dgm:cxn modelId="{DB1444D9-98E9-4023-9E75-F94D8CE33CA7}" srcId="{0318A035-B262-45E8-BD9C-76797CDACD42}" destId="{3967585E-4A0A-44D9-84F0-586377BCFBF3}" srcOrd="1" destOrd="0" parTransId="{DA89358A-F220-4398-9372-110A0F0251DB}" sibTransId="{0AEF794D-AFE1-43E9-9834-3B824FA9CB8C}"/>
    <dgm:cxn modelId="{66EF08DC-7EE0-40C9-937F-DFD9C30FBFC2}" srcId="{083812D7-472A-46FF-8458-039A1A59C108}" destId="{1DAFFC92-0BBA-4DB6-BB16-727BEC8F252F}" srcOrd="2" destOrd="0" parTransId="{ACE8BE93-0B1F-4201-A188-B361FD4478F1}" sibTransId="{D4ED0763-4F03-4E6A-ACFC-E246F0BD01E2}"/>
    <dgm:cxn modelId="{B65ED6E7-EADF-42B2-BEC4-B8F8564D19AA}" type="presOf" srcId="{A323E72B-03D7-4D3A-8540-1137120FF0CE}" destId="{13E937CA-44AD-4B8B-9188-DD87CAFC4DF1}" srcOrd="0" destOrd="0" presId="urn:microsoft.com/office/officeart/2005/8/layout/hList1"/>
    <dgm:cxn modelId="{1BDDB8F5-BB80-4C6A-8610-68DDECD39D78}" srcId="{0318A035-B262-45E8-BD9C-76797CDACD42}" destId="{F8C930BC-8313-48D5-9012-A1B9CC8654AD}" srcOrd="2" destOrd="0" parTransId="{86ECA15E-0CD8-45A2-BDE5-C3841AA36AA0}" sibTransId="{03270A39-46AC-49A9-B4F2-E643D5A98CC5}"/>
    <dgm:cxn modelId="{495ED7FE-4A4C-4B93-B0EB-82043028EE1B}" type="presOf" srcId="{3967585E-4A0A-44D9-84F0-586377BCFBF3}" destId="{F32C791F-4A30-4453-B6D5-1D8AE8EF2CA7}" srcOrd="0" destOrd="1" presId="urn:microsoft.com/office/officeart/2005/8/layout/hList1"/>
    <dgm:cxn modelId="{DC124B07-3268-4DA2-B36F-C4E62CDD9F2A}" type="presParOf" srcId="{13E937CA-44AD-4B8B-9188-DD87CAFC4DF1}" destId="{89E1F2F4-103E-446E-AA02-57C28D4C5D17}" srcOrd="0" destOrd="0" presId="urn:microsoft.com/office/officeart/2005/8/layout/hList1"/>
    <dgm:cxn modelId="{08D02957-2EF7-4054-B34E-8D4862024C79}" type="presParOf" srcId="{89E1F2F4-103E-446E-AA02-57C28D4C5D17}" destId="{F673BF85-29A1-404A-BEEB-8D8D00348D44}" srcOrd="0" destOrd="0" presId="urn:microsoft.com/office/officeart/2005/8/layout/hList1"/>
    <dgm:cxn modelId="{41BF6A5D-F0BC-4E17-86CC-46E5D4D1E18D}" type="presParOf" srcId="{89E1F2F4-103E-446E-AA02-57C28D4C5D17}" destId="{3F19D4E3-D2AA-456A-AF90-363BA1986ACF}" srcOrd="1" destOrd="0" presId="urn:microsoft.com/office/officeart/2005/8/layout/hList1"/>
    <dgm:cxn modelId="{69C74C40-6BE8-4FE4-B1B5-3B7116593AFE}" type="presParOf" srcId="{13E937CA-44AD-4B8B-9188-DD87CAFC4DF1}" destId="{E358D26D-B3F4-431C-9F2F-CC53EB3A47BA}" srcOrd="1" destOrd="0" presId="urn:microsoft.com/office/officeart/2005/8/layout/hList1"/>
    <dgm:cxn modelId="{06DC27E7-A7D3-48C2-BB13-FA323C6A232A}" type="presParOf" srcId="{13E937CA-44AD-4B8B-9188-DD87CAFC4DF1}" destId="{5D1F5566-34B6-4585-8068-99AD24B993D4}" srcOrd="2" destOrd="0" presId="urn:microsoft.com/office/officeart/2005/8/layout/hList1"/>
    <dgm:cxn modelId="{133E56E6-264F-4A60-9BA7-2E456734FC90}" type="presParOf" srcId="{5D1F5566-34B6-4585-8068-99AD24B993D4}" destId="{D5165733-3E56-461E-9BAA-7EBA7AD88365}" srcOrd="0" destOrd="0" presId="urn:microsoft.com/office/officeart/2005/8/layout/hList1"/>
    <dgm:cxn modelId="{AB1530E9-08CD-4C1C-8FF4-66EF58B7A3DD}" type="presParOf" srcId="{5D1F5566-34B6-4585-8068-99AD24B993D4}" destId="{F32C791F-4A30-4453-B6D5-1D8AE8EF2CA7}" srcOrd="1" destOrd="0" presId="urn:microsoft.com/office/officeart/2005/8/layout/h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323E72B-03D7-4D3A-8540-1137120FF0C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083812D7-472A-46FF-8458-039A1A59C108}">
      <dgm:prSet phldrT="[Text]" custT="1"/>
      <dgm:spPr/>
      <dgm:t>
        <a:bodyPr/>
        <a:lstStyle/>
        <a:p>
          <a:r>
            <a:rPr lang="cs-CZ" sz="1100" b="1"/>
            <a:t>Výnosové metody</a:t>
          </a:r>
          <a:br>
            <a:rPr lang="cs-CZ" sz="1100" b="1"/>
          </a:br>
          <a:br>
            <a:rPr lang="cs-CZ" sz="1100" b="1"/>
          </a:br>
          <a:r>
            <a:rPr lang="cs-CZ" sz="1100" b="1"/>
            <a:t>(ocenění na základě výnosů)</a:t>
          </a:r>
        </a:p>
      </dgm:t>
    </dgm:pt>
    <dgm:pt modelId="{D4C8A491-8545-4341-9F72-6A888480DB51}" type="parTrans" cxnId="{12175D1A-BED1-4934-A69D-C451489FDA43}">
      <dgm:prSet/>
      <dgm:spPr/>
      <dgm:t>
        <a:bodyPr/>
        <a:lstStyle/>
        <a:p>
          <a:endParaRPr lang="cs-CZ" sz="1100"/>
        </a:p>
      </dgm:t>
    </dgm:pt>
    <dgm:pt modelId="{55E9197D-3585-4265-A369-6D4A4E781D46}" type="sibTrans" cxnId="{12175D1A-BED1-4934-A69D-C451489FDA43}">
      <dgm:prSet/>
      <dgm:spPr/>
      <dgm:t>
        <a:bodyPr/>
        <a:lstStyle/>
        <a:p>
          <a:endParaRPr lang="cs-CZ" sz="1100"/>
        </a:p>
      </dgm:t>
    </dgm:pt>
    <dgm:pt modelId="{769205E6-3F60-494D-94C1-216CD209F807}">
      <dgm:prSet phldrT="[Text]" custT="1"/>
      <dgm:spPr/>
      <dgm:t>
        <a:bodyPr/>
        <a:lstStyle/>
        <a:p>
          <a:r>
            <a:rPr lang="cs-CZ" sz="1100"/>
            <a:t>Metoda diskontovaných peněžních toků</a:t>
          </a:r>
        </a:p>
      </dgm:t>
    </dgm:pt>
    <dgm:pt modelId="{01538E50-020B-4E95-8A70-8FE37338A110}" type="parTrans" cxnId="{E05DCD69-63E5-42C7-9FF5-2153C1C6D5B9}">
      <dgm:prSet/>
      <dgm:spPr/>
      <dgm:t>
        <a:bodyPr/>
        <a:lstStyle/>
        <a:p>
          <a:endParaRPr lang="cs-CZ" sz="1100"/>
        </a:p>
      </dgm:t>
    </dgm:pt>
    <dgm:pt modelId="{90EDB30C-AAB1-437C-9451-DA8995213D44}" type="sibTrans" cxnId="{E05DCD69-63E5-42C7-9FF5-2153C1C6D5B9}">
      <dgm:prSet/>
      <dgm:spPr/>
      <dgm:t>
        <a:bodyPr/>
        <a:lstStyle/>
        <a:p>
          <a:endParaRPr lang="cs-CZ" sz="1100"/>
        </a:p>
      </dgm:t>
    </dgm:pt>
    <dgm:pt modelId="{1D127A72-0276-4980-B4B2-8FFDCA9CB626}">
      <dgm:prSet phldrT="[Text]" custT="1"/>
      <dgm:spPr/>
      <dgm:t>
        <a:bodyPr/>
        <a:lstStyle/>
        <a:p>
          <a:r>
            <a:rPr lang="cs-CZ" sz="1100"/>
            <a:t>Ocenění na základě tržní kapitalizace</a:t>
          </a:r>
        </a:p>
      </dgm:t>
    </dgm:pt>
    <dgm:pt modelId="{9C4F3386-8599-4C93-91AE-507643597325}" type="parTrans" cxnId="{A8F5C17C-D5AA-4329-91E2-3FA879CCA4D8}">
      <dgm:prSet/>
      <dgm:spPr/>
      <dgm:t>
        <a:bodyPr/>
        <a:lstStyle/>
        <a:p>
          <a:endParaRPr lang="cs-CZ"/>
        </a:p>
      </dgm:t>
    </dgm:pt>
    <dgm:pt modelId="{14C1A0DE-7E79-4DE6-B5F1-F16983F92BD5}" type="sibTrans" cxnId="{A8F5C17C-D5AA-4329-91E2-3FA879CCA4D8}">
      <dgm:prSet/>
      <dgm:spPr/>
      <dgm:t>
        <a:bodyPr/>
        <a:lstStyle/>
        <a:p>
          <a:endParaRPr lang="cs-CZ"/>
        </a:p>
      </dgm:t>
    </dgm:pt>
    <dgm:pt modelId="{016DC39A-3090-4BFB-A520-5FEAC15729FA}">
      <dgm:prSet phldrT="[Text]" custT="1"/>
      <dgm:spPr/>
      <dgm:t>
        <a:bodyPr/>
        <a:lstStyle/>
        <a:p>
          <a:r>
            <a:rPr lang="cs-CZ" sz="1100" b="1"/>
            <a:t>Majetkové metody</a:t>
          </a:r>
          <a:br>
            <a:rPr lang="cs-CZ" sz="1100" b="1"/>
          </a:br>
          <a:br>
            <a:rPr lang="cs-CZ" sz="1100" b="1"/>
          </a:br>
          <a:r>
            <a:rPr lang="cs-CZ" sz="1100" b="1"/>
            <a:t>(ocenění na základě majetku)</a:t>
          </a:r>
        </a:p>
      </dgm:t>
    </dgm:pt>
    <dgm:pt modelId="{451D195D-4D6F-49FC-99FA-56F27A313C29}" type="parTrans" cxnId="{13E1DBBF-F33A-47DC-AC6B-B56F6042AC53}">
      <dgm:prSet/>
      <dgm:spPr/>
      <dgm:t>
        <a:bodyPr/>
        <a:lstStyle/>
        <a:p>
          <a:endParaRPr lang="cs-CZ"/>
        </a:p>
      </dgm:t>
    </dgm:pt>
    <dgm:pt modelId="{C82329C4-E090-4DD4-BA0C-8485B2364354}" type="sibTrans" cxnId="{13E1DBBF-F33A-47DC-AC6B-B56F6042AC53}">
      <dgm:prSet/>
      <dgm:spPr/>
      <dgm:t>
        <a:bodyPr/>
        <a:lstStyle/>
        <a:p>
          <a:endParaRPr lang="cs-CZ"/>
        </a:p>
      </dgm:t>
    </dgm:pt>
    <dgm:pt modelId="{9725884B-E8F3-49FB-838F-FD089F11D62A}">
      <dgm:prSet phldrT="[Text]" custT="1"/>
      <dgm:spPr/>
      <dgm:t>
        <a:bodyPr/>
        <a:lstStyle/>
        <a:p>
          <a:r>
            <a:rPr lang="cs-CZ" sz="1100" b="0"/>
            <a:t>Účetní hodnota vlastního kapitálu na prinicpu hisotrických cen</a:t>
          </a:r>
        </a:p>
      </dgm:t>
    </dgm:pt>
    <dgm:pt modelId="{B5829874-DB44-4B07-834B-1E5DAA4C8B77}" type="parTrans" cxnId="{B293D8BB-4CA7-4BD0-8D54-EF9FF0C1C056}">
      <dgm:prSet/>
      <dgm:spPr/>
      <dgm:t>
        <a:bodyPr/>
        <a:lstStyle/>
        <a:p>
          <a:endParaRPr lang="cs-CZ"/>
        </a:p>
      </dgm:t>
    </dgm:pt>
    <dgm:pt modelId="{A2E66B7F-2921-4665-A7F2-7861A53C81DC}" type="sibTrans" cxnId="{B293D8BB-4CA7-4BD0-8D54-EF9FF0C1C056}">
      <dgm:prSet/>
      <dgm:spPr/>
      <dgm:t>
        <a:bodyPr/>
        <a:lstStyle/>
        <a:p>
          <a:endParaRPr lang="cs-CZ"/>
        </a:p>
      </dgm:t>
    </dgm:pt>
    <dgm:pt modelId="{FC7E8307-0285-44F6-A889-F7D4ABEBC72D}">
      <dgm:prSet phldrT="[Text]" custT="1"/>
      <dgm:spPr/>
      <dgm:t>
        <a:bodyPr/>
        <a:lstStyle/>
        <a:p>
          <a:r>
            <a:rPr lang="cs-CZ" sz="1100" b="0"/>
            <a:t>Substanční hodnota na principu reprodukčních cen</a:t>
          </a:r>
        </a:p>
      </dgm:t>
    </dgm:pt>
    <dgm:pt modelId="{13150629-46A6-43E5-AADF-0D23A08A4654}" type="parTrans" cxnId="{2CA7CAA5-6C04-44C5-8A33-42D2F11C16E8}">
      <dgm:prSet/>
      <dgm:spPr/>
      <dgm:t>
        <a:bodyPr/>
        <a:lstStyle/>
        <a:p>
          <a:endParaRPr lang="cs-CZ"/>
        </a:p>
      </dgm:t>
    </dgm:pt>
    <dgm:pt modelId="{7864B771-30EC-42DF-902F-78ED1DFB959C}" type="sibTrans" cxnId="{2CA7CAA5-6C04-44C5-8A33-42D2F11C16E8}">
      <dgm:prSet/>
      <dgm:spPr/>
      <dgm:t>
        <a:bodyPr/>
        <a:lstStyle/>
        <a:p>
          <a:endParaRPr lang="cs-CZ"/>
        </a:p>
      </dgm:t>
    </dgm:pt>
    <dgm:pt modelId="{E6DF547A-13C1-4D25-9A9F-6A0DD5D2B94E}">
      <dgm:prSet phldrT="[Text]" custT="1"/>
      <dgm:spPr/>
      <dgm:t>
        <a:bodyPr/>
        <a:lstStyle/>
        <a:p>
          <a:r>
            <a:rPr lang="cs-CZ" sz="1100" b="0"/>
            <a:t>Substanční hodnota na prinicpu úspory nákladů</a:t>
          </a:r>
        </a:p>
      </dgm:t>
    </dgm:pt>
    <dgm:pt modelId="{8A0C9053-5208-42D6-A7AB-6D1CA395CA5F}" type="parTrans" cxnId="{D6B326EE-0363-4C94-A294-16CFD08323C2}">
      <dgm:prSet/>
      <dgm:spPr/>
      <dgm:t>
        <a:bodyPr/>
        <a:lstStyle/>
        <a:p>
          <a:endParaRPr lang="cs-CZ"/>
        </a:p>
      </dgm:t>
    </dgm:pt>
    <dgm:pt modelId="{0A0C2693-3968-4047-8574-1E411069C8C7}" type="sibTrans" cxnId="{D6B326EE-0363-4C94-A294-16CFD08323C2}">
      <dgm:prSet/>
      <dgm:spPr/>
      <dgm:t>
        <a:bodyPr/>
        <a:lstStyle/>
        <a:p>
          <a:endParaRPr lang="cs-CZ"/>
        </a:p>
      </dgm:t>
    </dgm:pt>
    <dgm:pt modelId="{A6F13A79-41C6-4E45-86EF-C4FC4BCD8AD0}">
      <dgm:prSet phldrT="[Text]" custT="1"/>
      <dgm:spPr/>
      <dgm:t>
        <a:bodyPr/>
        <a:lstStyle/>
        <a:p>
          <a:r>
            <a:rPr lang="cs-CZ" sz="1100" b="0"/>
            <a:t>Likvidační hodnota</a:t>
          </a:r>
        </a:p>
      </dgm:t>
    </dgm:pt>
    <dgm:pt modelId="{A2C21E88-0584-4553-B687-A02B2B375F78}" type="parTrans" cxnId="{902C76FB-22F4-470A-9E39-9D912F7F4C47}">
      <dgm:prSet/>
      <dgm:spPr/>
      <dgm:t>
        <a:bodyPr/>
        <a:lstStyle/>
        <a:p>
          <a:endParaRPr lang="cs-CZ"/>
        </a:p>
      </dgm:t>
    </dgm:pt>
    <dgm:pt modelId="{F1B2A11A-7711-4AC1-9E21-87F55D870B73}" type="sibTrans" cxnId="{902C76FB-22F4-470A-9E39-9D912F7F4C47}">
      <dgm:prSet/>
      <dgm:spPr/>
      <dgm:t>
        <a:bodyPr/>
        <a:lstStyle/>
        <a:p>
          <a:endParaRPr lang="cs-CZ"/>
        </a:p>
      </dgm:t>
    </dgm:pt>
    <dgm:pt modelId="{59C522E8-BF23-4874-B63C-1C025E22C89B}">
      <dgm:prSet phldrT="[Text]" custT="1"/>
      <dgm:spPr/>
      <dgm:t>
        <a:bodyPr/>
        <a:lstStyle/>
        <a:p>
          <a:r>
            <a:rPr lang="cs-CZ" sz="1100" b="0"/>
            <a:t>Majektové ocenění na principu tržních hodnot</a:t>
          </a:r>
        </a:p>
      </dgm:t>
    </dgm:pt>
    <dgm:pt modelId="{C06CDBFA-635C-4458-AE43-AB846CFF3E69}" type="parTrans" cxnId="{B0949AC2-E06B-4E8A-A94E-597FCD604D3E}">
      <dgm:prSet/>
      <dgm:spPr/>
      <dgm:t>
        <a:bodyPr/>
        <a:lstStyle/>
        <a:p>
          <a:endParaRPr lang="cs-CZ"/>
        </a:p>
      </dgm:t>
    </dgm:pt>
    <dgm:pt modelId="{11E67E41-EA0F-409D-96C9-02C8DE0BF36E}" type="sibTrans" cxnId="{B0949AC2-E06B-4E8A-A94E-597FCD604D3E}">
      <dgm:prSet/>
      <dgm:spPr/>
      <dgm:t>
        <a:bodyPr/>
        <a:lstStyle/>
        <a:p>
          <a:endParaRPr lang="cs-CZ"/>
        </a:p>
      </dgm:t>
    </dgm:pt>
    <dgm:pt modelId="{886F487F-0B9F-41D4-8F83-EBFECD4ACE35}">
      <dgm:prSet phldrT="[Text]" custT="1"/>
      <dgm:spPr/>
      <dgm:t>
        <a:bodyPr/>
        <a:lstStyle/>
        <a:p>
          <a:r>
            <a:rPr lang="cs-CZ" sz="1100"/>
            <a:t>Metoda kapitalizovaných čistých výnosů</a:t>
          </a:r>
        </a:p>
      </dgm:t>
    </dgm:pt>
    <dgm:pt modelId="{55B2349F-3ED6-4573-BDED-CDE67D4BA791}" type="parTrans" cxnId="{D7249761-C41F-47AB-BACB-D1EEB9087E03}">
      <dgm:prSet/>
      <dgm:spPr/>
      <dgm:t>
        <a:bodyPr/>
        <a:lstStyle/>
        <a:p>
          <a:endParaRPr lang="cs-CZ"/>
        </a:p>
      </dgm:t>
    </dgm:pt>
    <dgm:pt modelId="{87CF8547-94FE-4907-8845-B8D559569C66}" type="sibTrans" cxnId="{D7249761-C41F-47AB-BACB-D1EEB9087E03}">
      <dgm:prSet/>
      <dgm:spPr/>
      <dgm:t>
        <a:bodyPr/>
        <a:lstStyle/>
        <a:p>
          <a:endParaRPr lang="cs-CZ"/>
        </a:p>
      </dgm:t>
    </dgm:pt>
    <dgm:pt modelId="{399EB003-FB53-4C9D-94D2-DEBD2C36E5A5}">
      <dgm:prSet phldrT="[Text]" custT="1"/>
      <dgm:spPr/>
      <dgm:t>
        <a:bodyPr/>
        <a:lstStyle/>
        <a:p>
          <a:r>
            <a:rPr lang="cs-CZ" sz="1100"/>
            <a:t>Metoda ekonomické přidané hodnoty</a:t>
          </a:r>
        </a:p>
      </dgm:t>
    </dgm:pt>
    <dgm:pt modelId="{45C6F549-BCE6-4367-8F64-9812AEB80FF9}" type="parTrans" cxnId="{33D9E7C0-C8A8-4AE3-8222-72521D6BA160}">
      <dgm:prSet/>
      <dgm:spPr/>
      <dgm:t>
        <a:bodyPr/>
        <a:lstStyle/>
        <a:p>
          <a:endParaRPr lang="cs-CZ"/>
        </a:p>
      </dgm:t>
    </dgm:pt>
    <dgm:pt modelId="{F4B99FE5-5F25-41F8-9E60-3AEB53D818E1}" type="sibTrans" cxnId="{33D9E7C0-C8A8-4AE3-8222-72521D6BA160}">
      <dgm:prSet/>
      <dgm:spPr/>
      <dgm:t>
        <a:bodyPr/>
        <a:lstStyle/>
        <a:p>
          <a:endParaRPr lang="cs-CZ"/>
        </a:p>
      </dgm:t>
    </dgm:pt>
    <dgm:pt modelId="{F4BE83E7-F88E-4A0A-AC3C-C3079E48ACD5}">
      <dgm:prSet phldrT="[Text]" custT="1"/>
      <dgm:spPr/>
      <dgm:t>
        <a:bodyPr/>
        <a:lstStyle/>
        <a:p>
          <a:r>
            <a:rPr lang="cs-CZ" sz="1100" b="1"/>
            <a:t>Tržní metody</a:t>
          </a:r>
          <a:br>
            <a:rPr lang="cs-CZ" sz="1100" b="1"/>
          </a:br>
          <a:br>
            <a:rPr lang="cs-CZ" sz="1100" b="1"/>
          </a:br>
          <a:r>
            <a:rPr lang="cs-CZ" sz="1100" b="1"/>
            <a:t>(ocenění na základě analýzy trhu)</a:t>
          </a:r>
          <a:endParaRPr lang="cs-CZ" sz="1100"/>
        </a:p>
      </dgm:t>
    </dgm:pt>
    <dgm:pt modelId="{B5AA266A-5A99-42E3-8EEF-BCC348D1FD12}" type="parTrans" cxnId="{8B013046-80C5-4F71-A4CC-28ADB5850497}">
      <dgm:prSet/>
      <dgm:spPr/>
      <dgm:t>
        <a:bodyPr/>
        <a:lstStyle/>
        <a:p>
          <a:endParaRPr lang="cs-CZ"/>
        </a:p>
      </dgm:t>
    </dgm:pt>
    <dgm:pt modelId="{409A3ECD-E302-4116-9AE7-3B7D4D2FB203}" type="sibTrans" cxnId="{8B013046-80C5-4F71-A4CC-28ADB5850497}">
      <dgm:prSet/>
      <dgm:spPr/>
      <dgm:t>
        <a:bodyPr/>
        <a:lstStyle/>
        <a:p>
          <a:endParaRPr lang="cs-CZ"/>
        </a:p>
      </dgm:t>
    </dgm:pt>
    <dgm:pt modelId="{EC45F4C4-EC0A-48AF-9DAE-3D2CBD341451}">
      <dgm:prSet phldrT="[Text]" custT="1"/>
      <dgm:spPr/>
      <dgm:t>
        <a:bodyPr/>
        <a:lstStyle/>
        <a:p>
          <a:r>
            <a:rPr lang="cs-CZ" sz="1100"/>
            <a:t>Ocenění na zákaldě srovnatelných podniků</a:t>
          </a:r>
        </a:p>
      </dgm:t>
    </dgm:pt>
    <dgm:pt modelId="{0EB021F2-36C1-4046-ACFC-AD3AAF9B3430}" type="parTrans" cxnId="{7BCC7048-53FB-4E9D-A110-4AE74F93D8FE}">
      <dgm:prSet/>
      <dgm:spPr/>
      <dgm:t>
        <a:bodyPr/>
        <a:lstStyle/>
        <a:p>
          <a:endParaRPr lang="cs-CZ"/>
        </a:p>
      </dgm:t>
    </dgm:pt>
    <dgm:pt modelId="{4B8905AF-C90C-4102-9325-A9FFFA7C8119}" type="sibTrans" cxnId="{7BCC7048-53FB-4E9D-A110-4AE74F93D8FE}">
      <dgm:prSet/>
      <dgm:spPr/>
      <dgm:t>
        <a:bodyPr/>
        <a:lstStyle/>
        <a:p>
          <a:endParaRPr lang="cs-CZ"/>
        </a:p>
      </dgm:t>
    </dgm:pt>
    <dgm:pt modelId="{87B25BE7-DD2D-4821-B2DE-0CE0B38C64D0}">
      <dgm:prSet phldrT="[Text]" custT="1"/>
      <dgm:spPr/>
      <dgm:t>
        <a:bodyPr/>
        <a:lstStyle/>
        <a:p>
          <a:r>
            <a:rPr lang="cs-CZ" sz="1100"/>
            <a:t>Ocenění na základě údajů o podnicích uváděných na burzu</a:t>
          </a:r>
        </a:p>
      </dgm:t>
    </dgm:pt>
    <dgm:pt modelId="{17233F90-1DAE-4DEB-8274-21DAC86CC914}" type="parTrans" cxnId="{B7D45142-C932-4742-A169-2386BFF6C252}">
      <dgm:prSet/>
      <dgm:spPr/>
      <dgm:t>
        <a:bodyPr/>
        <a:lstStyle/>
        <a:p>
          <a:endParaRPr lang="cs-CZ"/>
        </a:p>
      </dgm:t>
    </dgm:pt>
    <dgm:pt modelId="{E6AB6591-A793-491B-A1A8-E858980C4812}" type="sibTrans" cxnId="{B7D45142-C932-4742-A169-2386BFF6C252}">
      <dgm:prSet/>
      <dgm:spPr/>
      <dgm:t>
        <a:bodyPr/>
        <a:lstStyle/>
        <a:p>
          <a:endParaRPr lang="cs-CZ"/>
        </a:p>
      </dgm:t>
    </dgm:pt>
    <dgm:pt modelId="{3E9BB9F9-37A3-42F2-9E4C-2DCEAE2817B5}">
      <dgm:prSet phldrT="[Text]" custT="1"/>
      <dgm:spPr/>
      <dgm:t>
        <a:bodyPr/>
        <a:lstStyle/>
        <a:p>
          <a:r>
            <a:rPr lang="cs-CZ" sz="1100"/>
            <a:t>Ocenění na základě srovnatelných transakcí</a:t>
          </a:r>
        </a:p>
      </dgm:t>
    </dgm:pt>
    <dgm:pt modelId="{4BF79522-00B8-4260-9B9C-7CEE6D5623CD}" type="parTrans" cxnId="{FDA8AB4A-C56E-4449-8EC6-EB6C22A6CBFC}">
      <dgm:prSet/>
      <dgm:spPr/>
      <dgm:t>
        <a:bodyPr/>
        <a:lstStyle/>
        <a:p>
          <a:endParaRPr lang="cs-CZ"/>
        </a:p>
      </dgm:t>
    </dgm:pt>
    <dgm:pt modelId="{5A74A5B9-BD13-48B0-9E90-B0192286F011}" type="sibTrans" cxnId="{FDA8AB4A-C56E-4449-8EC6-EB6C22A6CBFC}">
      <dgm:prSet/>
      <dgm:spPr/>
      <dgm:t>
        <a:bodyPr/>
        <a:lstStyle/>
        <a:p>
          <a:endParaRPr lang="cs-CZ"/>
        </a:p>
      </dgm:t>
    </dgm:pt>
    <dgm:pt modelId="{2058C167-9C93-4BC1-A543-87F54CDAB1C1}">
      <dgm:prSet phldrT="[Text]" custT="1"/>
      <dgm:spPr/>
      <dgm:t>
        <a:bodyPr/>
        <a:lstStyle/>
        <a:p>
          <a:r>
            <a:rPr lang="cs-CZ" sz="1100"/>
            <a:t>Ocenění na základě odvětvových multiplikátorů</a:t>
          </a:r>
        </a:p>
      </dgm:t>
    </dgm:pt>
    <dgm:pt modelId="{CC713EE2-052B-43F2-ADEB-BD54CA148A09}" type="parTrans" cxnId="{AFC2C598-1C14-4F36-9920-E92120DB655D}">
      <dgm:prSet/>
      <dgm:spPr/>
      <dgm:t>
        <a:bodyPr/>
        <a:lstStyle/>
        <a:p>
          <a:endParaRPr lang="cs-CZ"/>
        </a:p>
      </dgm:t>
    </dgm:pt>
    <dgm:pt modelId="{573BC374-E625-42DD-893A-7693830C83E4}" type="sibTrans" cxnId="{AFC2C598-1C14-4F36-9920-E92120DB655D}">
      <dgm:prSet/>
      <dgm:spPr/>
      <dgm:t>
        <a:bodyPr/>
        <a:lstStyle/>
        <a:p>
          <a:endParaRPr lang="cs-CZ"/>
        </a:p>
      </dgm:t>
    </dgm:pt>
    <dgm:pt modelId="{FCCAA13C-B420-4185-BEF2-124A4E150200}" type="pres">
      <dgm:prSet presAssocID="{A323E72B-03D7-4D3A-8540-1137120FF0CE}" presName="Name0" presStyleCnt="0">
        <dgm:presLayoutVars>
          <dgm:dir/>
          <dgm:animLvl val="lvl"/>
          <dgm:resizeHandles val="exact"/>
        </dgm:presLayoutVars>
      </dgm:prSet>
      <dgm:spPr/>
    </dgm:pt>
    <dgm:pt modelId="{F9653D9D-462F-4F58-AC3F-A7A50607807A}" type="pres">
      <dgm:prSet presAssocID="{016DC39A-3090-4BFB-A520-5FEAC15729FA}" presName="linNode" presStyleCnt="0"/>
      <dgm:spPr/>
    </dgm:pt>
    <dgm:pt modelId="{590B73B5-72D5-4B0F-B732-BF4E1FF39A05}" type="pres">
      <dgm:prSet presAssocID="{016DC39A-3090-4BFB-A520-5FEAC15729FA}" presName="parentText" presStyleLbl="node1" presStyleIdx="0" presStyleCnt="3">
        <dgm:presLayoutVars>
          <dgm:chMax val="1"/>
          <dgm:bulletEnabled val="1"/>
        </dgm:presLayoutVars>
      </dgm:prSet>
      <dgm:spPr/>
    </dgm:pt>
    <dgm:pt modelId="{A673E2BE-2DC5-4067-9F6A-0C8669F08FF9}" type="pres">
      <dgm:prSet presAssocID="{016DC39A-3090-4BFB-A520-5FEAC15729FA}" presName="descendantText" presStyleLbl="alignAccFollowNode1" presStyleIdx="0" presStyleCnt="3">
        <dgm:presLayoutVars>
          <dgm:bulletEnabled val="1"/>
        </dgm:presLayoutVars>
      </dgm:prSet>
      <dgm:spPr/>
    </dgm:pt>
    <dgm:pt modelId="{A3113AF8-8CA8-44B7-A57A-15EEC02BB3C3}" type="pres">
      <dgm:prSet presAssocID="{C82329C4-E090-4DD4-BA0C-8485B2364354}" presName="sp" presStyleCnt="0"/>
      <dgm:spPr/>
    </dgm:pt>
    <dgm:pt modelId="{C56CF426-2F91-49CB-8337-E9D9CA2143B8}" type="pres">
      <dgm:prSet presAssocID="{083812D7-472A-46FF-8458-039A1A59C108}" presName="linNode" presStyleCnt="0"/>
      <dgm:spPr/>
    </dgm:pt>
    <dgm:pt modelId="{8E1F8191-43B6-4E89-9B91-1C1241B6884D}" type="pres">
      <dgm:prSet presAssocID="{083812D7-472A-46FF-8458-039A1A59C108}" presName="parentText" presStyleLbl="node1" presStyleIdx="1" presStyleCnt="3">
        <dgm:presLayoutVars>
          <dgm:chMax val="1"/>
          <dgm:bulletEnabled val="1"/>
        </dgm:presLayoutVars>
      </dgm:prSet>
      <dgm:spPr/>
    </dgm:pt>
    <dgm:pt modelId="{2205FD16-3F48-40AF-9ADD-F2727B4FA1F2}" type="pres">
      <dgm:prSet presAssocID="{083812D7-472A-46FF-8458-039A1A59C108}" presName="descendantText" presStyleLbl="alignAccFollowNode1" presStyleIdx="1" presStyleCnt="3">
        <dgm:presLayoutVars>
          <dgm:bulletEnabled val="1"/>
        </dgm:presLayoutVars>
      </dgm:prSet>
      <dgm:spPr/>
    </dgm:pt>
    <dgm:pt modelId="{44CDBE34-DB3B-4055-96BE-61EA00BEF693}" type="pres">
      <dgm:prSet presAssocID="{55E9197D-3585-4265-A369-6D4A4E781D46}" presName="sp" presStyleCnt="0"/>
      <dgm:spPr/>
    </dgm:pt>
    <dgm:pt modelId="{E12EAD7C-8EB2-44A8-8653-4A04CA323B96}" type="pres">
      <dgm:prSet presAssocID="{F4BE83E7-F88E-4A0A-AC3C-C3079E48ACD5}" presName="linNode" presStyleCnt="0"/>
      <dgm:spPr/>
    </dgm:pt>
    <dgm:pt modelId="{26F6F516-7A59-4507-A31A-F79CC6BB9276}" type="pres">
      <dgm:prSet presAssocID="{F4BE83E7-F88E-4A0A-AC3C-C3079E48ACD5}" presName="parentText" presStyleLbl="node1" presStyleIdx="2" presStyleCnt="3">
        <dgm:presLayoutVars>
          <dgm:chMax val="1"/>
          <dgm:bulletEnabled val="1"/>
        </dgm:presLayoutVars>
      </dgm:prSet>
      <dgm:spPr/>
    </dgm:pt>
    <dgm:pt modelId="{BE852285-37FF-4AB6-BA4E-5DF14E6C9C4F}" type="pres">
      <dgm:prSet presAssocID="{F4BE83E7-F88E-4A0A-AC3C-C3079E48ACD5}" presName="descendantText" presStyleLbl="alignAccFollowNode1" presStyleIdx="2" presStyleCnt="3">
        <dgm:presLayoutVars>
          <dgm:bulletEnabled val="1"/>
        </dgm:presLayoutVars>
      </dgm:prSet>
      <dgm:spPr/>
    </dgm:pt>
  </dgm:ptLst>
  <dgm:cxnLst>
    <dgm:cxn modelId="{48DDF10B-E7CC-4E8E-A587-80E91268962F}" type="presOf" srcId="{016DC39A-3090-4BFB-A520-5FEAC15729FA}" destId="{590B73B5-72D5-4B0F-B732-BF4E1FF39A05}" srcOrd="0" destOrd="0" presId="urn:microsoft.com/office/officeart/2005/8/layout/vList5"/>
    <dgm:cxn modelId="{12175D1A-BED1-4934-A69D-C451489FDA43}" srcId="{A323E72B-03D7-4D3A-8540-1137120FF0CE}" destId="{083812D7-472A-46FF-8458-039A1A59C108}" srcOrd="1" destOrd="0" parTransId="{D4C8A491-8545-4341-9F72-6A888480DB51}" sibTransId="{55E9197D-3585-4265-A369-6D4A4E781D46}"/>
    <dgm:cxn modelId="{A17FF638-DC74-4C5F-A3CC-957FCF27BE92}" type="presOf" srcId="{399EB003-FB53-4C9D-94D2-DEBD2C36E5A5}" destId="{2205FD16-3F48-40AF-9ADD-F2727B4FA1F2}" srcOrd="0" destOrd="2" presId="urn:microsoft.com/office/officeart/2005/8/layout/vList5"/>
    <dgm:cxn modelId="{CFD86A3A-B519-4FE8-9F58-8D8B6F76FB24}" type="presOf" srcId="{3E9BB9F9-37A3-42F2-9E4C-2DCEAE2817B5}" destId="{BE852285-37FF-4AB6-BA4E-5DF14E6C9C4F}" srcOrd="0" destOrd="3" presId="urn:microsoft.com/office/officeart/2005/8/layout/vList5"/>
    <dgm:cxn modelId="{5880805B-0BB7-4E29-9C51-02425514660B}" type="presOf" srcId="{59C522E8-BF23-4874-B63C-1C025E22C89B}" destId="{A673E2BE-2DC5-4067-9F6A-0C8669F08FF9}" srcOrd="0" destOrd="4" presId="urn:microsoft.com/office/officeart/2005/8/layout/vList5"/>
    <dgm:cxn modelId="{CC472F61-11BE-4120-94EC-FEF60D51AEE4}" type="presOf" srcId="{A323E72B-03D7-4D3A-8540-1137120FF0CE}" destId="{FCCAA13C-B420-4185-BEF2-124A4E150200}" srcOrd="0" destOrd="0" presId="urn:microsoft.com/office/officeart/2005/8/layout/vList5"/>
    <dgm:cxn modelId="{D7249761-C41F-47AB-BACB-D1EEB9087E03}" srcId="{083812D7-472A-46FF-8458-039A1A59C108}" destId="{886F487F-0B9F-41D4-8F83-EBFECD4ACE35}" srcOrd="1" destOrd="0" parTransId="{55B2349F-3ED6-4573-BDED-CDE67D4BA791}" sibTransId="{87CF8547-94FE-4907-8845-B8D559569C66}"/>
    <dgm:cxn modelId="{B7D45142-C932-4742-A169-2386BFF6C252}" srcId="{F4BE83E7-F88E-4A0A-AC3C-C3079E48ACD5}" destId="{87B25BE7-DD2D-4821-B2DE-0CE0B38C64D0}" srcOrd="2" destOrd="0" parTransId="{17233F90-1DAE-4DEB-8274-21DAC86CC914}" sibTransId="{E6AB6591-A793-491B-A1A8-E858980C4812}"/>
    <dgm:cxn modelId="{8B013046-80C5-4F71-A4CC-28ADB5850497}" srcId="{A323E72B-03D7-4D3A-8540-1137120FF0CE}" destId="{F4BE83E7-F88E-4A0A-AC3C-C3079E48ACD5}" srcOrd="2" destOrd="0" parTransId="{B5AA266A-5A99-42E3-8EEF-BCC348D1FD12}" sibTransId="{409A3ECD-E302-4116-9AE7-3B7D4D2FB203}"/>
    <dgm:cxn modelId="{7BCC7048-53FB-4E9D-A110-4AE74F93D8FE}" srcId="{F4BE83E7-F88E-4A0A-AC3C-C3079E48ACD5}" destId="{EC45F4C4-EC0A-48AF-9DAE-3D2CBD341451}" srcOrd="1" destOrd="0" parTransId="{0EB021F2-36C1-4046-ACFC-AD3AAF9B3430}" sibTransId="{4B8905AF-C90C-4102-9325-A9FFFA7C8119}"/>
    <dgm:cxn modelId="{E05DCD69-63E5-42C7-9FF5-2153C1C6D5B9}" srcId="{083812D7-472A-46FF-8458-039A1A59C108}" destId="{769205E6-3F60-494D-94C1-216CD209F807}" srcOrd="0" destOrd="0" parTransId="{01538E50-020B-4E95-8A70-8FE37338A110}" sibTransId="{90EDB30C-AAB1-437C-9451-DA8995213D44}"/>
    <dgm:cxn modelId="{FDA8AB4A-C56E-4449-8EC6-EB6C22A6CBFC}" srcId="{F4BE83E7-F88E-4A0A-AC3C-C3079E48ACD5}" destId="{3E9BB9F9-37A3-42F2-9E4C-2DCEAE2817B5}" srcOrd="3" destOrd="0" parTransId="{4BF79522-00B8-4260-9B9C-7CEE6D5623CD}" sibTransId="{5A74A5B9-BD13-48B0-9E90-B0192286F011}"/>
    <dgm:cxn modelId="{0D107379-37C9-4E1B-B30A-B95ED94D8F76}" type="presOf" srcId="{F4BE83E7-F88E-4A0A-AC3C-C3079E48ACD5}" destId="{26F6F516-7A59-4507-A31A-F79CC6BB9276}" srcOrd="0" destOrd="0" presId="urn:microsoft.com/office/officeart/2005/8/layout/vList5"/>
    <dgm:cxn modelId="{F68C7F79-95A0-4DCF-81DB-938210694F7C}" type="presOf" srcId="{EC45F4C4-EC0A-48AF-9DAE-3D2CBD341451}" destId="{BE852285-37FF-4AB6-BA4E-5DF14E6C9C4F}" srcOrd="0" destOrd="1" presId="urn:microsoft.com/office/officeart/2005/8/layout/vList5"/>
    <dgm:cxn modelId="{A8F5C17C-D5AA-4329-91E2-3FA879CCA4D8}" srcId="{F4BE83E7-F88E-4A0A-AC3C-C3079E48ACD5}" destId="{1D127A72-0276-4980-B4B2-8FFDCA9CB626}" srcOrd="0" destOrd="0" parTransId="{9C4F3386-8599-4C93-91AE-507643597325}" sibTransId="{14C1A0DE-7E79-4DE6-B5F1-F16983F92BD5}"/>
    <dgm:cxn modelId="{BD8C858E-1DBC-48F6-B512-741A5DA41F76}" type="presOf" srcId="{9725884B-E8F3-49FB-838F-FD089F11D62A}" destId="{A673E2BE-2DC5-4067-9F6A-0C8669F08FF9}" srcOrd="0" destOrd="0" presId="urn:microsoft.com/office/officeart/2005/8/layout/vList5"/>
    <dgm:cxn modelId="{AFC2C598-1C14-4F36-9920-E92120DB655D}" srcId="{F4BE83E7-F88E-4A0A-AC3C-C3079E48ACD5}" destId="{2058C167-9C93-4BC1-A543-87F54CDAB1C1}" srcOrd="4" destOrd="0" parTransId="{CC713EE2-052B-43F2-ADEB-BD54CA148A09}" sibTransId="{573BC374-E625-42DD-893A-7693830C83E4}"/>
    <dgm:cxn modelId="{5142FBA0-62F9-4A36-BBAA-6A80DFFFEC7B}" type="presOf" srcId="{083812D7-472A-46FF-8458-039A1A59C108}" destId="{8E1F8191-43B6-4E89-9B91-1C1241B6884D}" srcOrd="0" destOrd="0" presId="urn:microsoft.com/office/officeart/2005/8/layout/vList5"/>
    <dgm:cxn modelId="{2CA7CAA5-6C04-44C5-8A33-42D2F11C16E8}" srcId="{016DC39A-3090-4BFB-A520-5FEAC15729FA}" destId="{FC7E8307-0285-44F6-A889-F7D4ABEBC72D}" srcOrd="1" destOrd="0" parTransId="{13150629-46A6-43E5-AADF-0D23A08A4654}" sibTransId="{7864B771-30EC-42DF-902F-78ED1DFB959C}"/>
    <dgm:cxn modelId="{B293D8BB-4CA7-4BD0-8D54-EF9FF0C1C056}" srcId="{016DC39A-3090-4BFB-A520-5FEAC15729FA}" destId="{9725884B-E8F3-49FB-838F-FD089F11D62A}" srcOrd="0" destOrd="0" parTransId="{B5829874-DB44-4B07-834B-1E5DAA4C8B77}" sibTransId="{A2E66B7F-2921-4665-A7F2-7861A53C81DC}"/>
    <dgm:cxn modelId="{13E1DBBF-F33A-47DC-AC6B-B56F6042AC53}" srcId="{A323E72B-03D7-4D3A-8540-1137120FF0CE}" destId="{016DC39A-3090-4BFB-A520-5FEAC15729FA}" srcOrd="0" destOrd="0" parTransId="{451D195D-4D6F-49FC-99FA-56F27A313C29}" sibTransId="{C82329C4-E090-4DD4-BA0C-8485B2364354}"/>
    <dgm:cxn modelId="{33D9E7C0-C8A8-4AE3-8222-72521D6BA160}" srcId="{083812D7-472A-46FF-8458-039A1A59C108}" destId="{399EB003-FB53-4C9D-94D2-DEBD2C36E5A5}" srcOrd="2" destOrd="0" parTransId="{45C6F549-BCE6-4367-8F64-9812AEB80FF9}" sibTransId="{F4B99FE5-5F25-41F8-9E60-3AEB53D818E1}"/>
    <dgm:cxn modelId="{B0949AC2-E06B-4E8A-A94E-597FCD604D3E}" srcId="{016DC39A-3090-4BFB-A520-5FEAC15729FA}" destId="{59C522E8-BF23-4874-B63C-1C025E22C89B}" srcOrd="4" destOrd="0" parTransId="{C06CDBFA-635C-4458-AE43-AB846CFF3E69}" sibTransId="{11E67E41-EA0F-409D-96C9-02C8DE0BF36E}"/>
    <dgm:cxn modelId="{562973C7-16F0-4743-8576-6C21DAED5FC7}" type="presOf" srcId="{886F487F-0B9F-41D4-8F83-EBFECD4ACE35}" destId="{2205FD16-3F48-40AF-9ADD-F2727B4FA1F2}" srcOrd="0" destOrd="1" presId="urn:microsoft.com/office/officeart/2005/8/layout/vList5"/>
    <dgm:cxn modelId="{BF6B31C9-39BF-455B-9BD9-F156A43A92DC}" type="presOf" srcId="{769205E6-3F60-494D-94C1-216CD209F807}" destId="{2205FD16-3F48-40AF-9ADD-F2727B4FA1F2}" srcOrd="0" destOrd="0" presId="urn:microsoft.com/office/officeart/2005/8/layout/vList5"/>
    <dgm:cxn modelId="{CEB6C0CC-AAB7-4A17-B4FA-471B9DC40F45}" type="presOf" srcId="{FC7E8307-0285-44F6-A889-F7D4ABEBC72D}" destId="{A673E2BE-2DC5-4067-9F6A-0C8669F08FF9}" srcOrd="0" destOrd="1" presId="urn:microsoft.com/office/officeart/2005/8/layout/vList5"/>
    <dgm:cxn modelId="{9B654BDB-40F1-4093-9ED5-4E6614583A93}" type="presOf" srcId="{A6F13A79-41C6-4E45-86EF-C4FC4BCD8AD0}" destId="{A673E2BE-2DC5-4067-9F6A-0C8669F08FF9}" srcOrd="0" destOrd="3" presId="urn:microsoft.com/office/officeart/2005/8/layout/vList5"/>
    <dgm:cxn modelId="{A3CD77E7-B95C-4422-A578-C988F6122880}" type="presOf" srcId="{87B25BE7-DD2D-4821-B2DE-0CE0B38C64D0}" destId="{BE852285-37FF-4AB6-BA4E-5DF14E6C9C4F}" srcOrd="0" destOrd="2" presId="urn:microsoft.com/office/officeart/2005/8/layout/vList5"/>
    <dgm:cxn modelId="{2F0784EC-581B-41DB-9193-84807BEE2418}" type="presOf" srcId="{E6DF547A-13C1-4D25-9A9F-6A0DD5D2B94E}" destId="{A673E2BE-2DC5-4067-9F6A-0C8669F08FF9}" srcOrd="0" destOrd="2" presId="urn:microsoft.com/office/officeart/2005/8/layout/vList5"/>
    <dgm:cxn modelId="{D6B326EE-0363-4C94-A294-16CFD08323C2}" srcId="{016DC39A-3090-4BFB-A520-5FEAC15729FA}" destId="{E6DF547A-13C1-4D25-9A9F-6A0DD5D2B94E}" srcOrd="2" destOrd="0" parTransId="{8A0C9053-5208-42D6-A7AB-6D1CA395CA5F}" sibTransId="{0A0C2693-3968-4047-8574-1E411069C8C7}"/>
    <dgm:cxn modelId="{F8D787F6-180C-4B8B-8A37-38C38B3DA4D5}" type="presOf" srcId="{1D127A72-0276-4980-B4B2-8FFDCA9CB626}" destId="{BE852285-37FF-4AB6-BA4E-5DF14E6C9C4F}" srcOrd="0" destOrd="0" presId="urn:microsoft.com/office/officeart/2005/8/layout/vList5"/>
    <dgm:cxn modelId="{A67730F9-481C-4839-B69D-3C8D3968FC13}" type="presOf" srcId="{2058C167-9C93-4BC1-A543-87F54CDAB1C1}" destId="{BE852285-37FF-4AB6-BA4E-5DF14E6C9C4F}" srcOrd="0" destOrd="4" presId="urn:microsoft.com/office/officeart/2005/8/layout/vList5"/>
    <dgm:cxn modelId="{902C76FB-22F4-470A-9E39-9D912F7F4C47}" srcId="{016DC39A-3090-4BFB-A520-5FEAC15729FA}" destId="{A6F13A79-41C6-4E45-86EF-C4FC4BCD8AD0}" srcOrd="3" destOrd="0" parTransId="{A2C21E88-0584-4553-B687-A02B2B375F78}" sibTransId="{F1B2A11A-7711-4AC1-9E21-87F55D870B73}"/>
    <dgm:cxn modelId="{C3677F66-4B7D-48BE-B501-24790BA884D6}" type="presParOf" srcId="{FCCAA13C-B420-4185-BEF2-124A4E150200}" destId="{F9653D9D-462F-4F58-AC3F-A7A50607807A}" srcOrd="0" destOrd="0" presId="urn:microsoft.com/office/officeart/2005/8/layout/vList5"/>
    <dgm:cxn modelId="{8581DE09-BE7C-4F5A-8848-504228225A2B}" type="presParOf" srcId="{F9653D9D-462F-4F58-AC3F-A7A50607807A}" destId="{590B73B5-72D5-4B0F-B732-BF4E1FF39A05}" srcOrd="0" destOrd="0" presId="urn:microsoft.com/office/officeart/2005/8/layout/vList5"/>
    <dgm:cxn modelId="{3AB12287-BA4A-4D49-A150-3B13A08D5CB2}" type="presParOf" srcId="{F9653D9D-462F-4F58-AC3F-A7A50607807A}" destId="{A673E2BE-2DC5-4067-9F6A-0C8669F08FF9}" srcOrd="1" destOrd="0" presId="urn:microsoft.com/office/officeart/2005/8/layout/vList5"/>
    <dgm:cxn modelId="{16CDC93B-B195-4025-8EC3-8D98BB7D980B}" type="presParOf" srcId="{FCCAA13C-B420-4185-BEF2-124A4E150200}" destId="{A3113AF8-8CA8-44B7-A57A-15EEC02BB3C3}" srcOrd="1" destOrd="0" presId="urn:microsoft.com/office/officeart/2005/8/layout/vList5"/>
    <dgm:cxn modelId="{9F4711EB-0914-4E59-B653-16FE46EF6430}" type="presParOf" srcId="{FCCAA13C-B420-4185-BEF2-124A4E150200}" destId="{C56CF426-2F91-49CB-8337-E9D9CA2143B8}" srcOrd="2" destOrd="0" presId="urn:microsoft.com/office/officeart/2005/8/layout/vList5"/>
    <dgm:cxn modelId="{68E3BCC3-7D27-44F6-9E0E-CE6505096ED1}" type="presParOf" srcId="{C56CF426-2F91-49CB-8337-E9D9CA2143B8}" destId="{8E1F8191-43B6-4E89-9B91-1C1241B6884D}" srcOrd="0" destOrd="0" presId="urn:microsoft.com/office/officeart/2005/8/layout/vList5"/>
    <dgm:cxn modelId="{049E1ECC-1867-4090-9363-7F4F423C1590}" type="presParOf" srcId="{C56CF426-2F91-49CB-8337-E9D9CA2143B8}" destId="{2205FD16-3F48-40AF-9ADD-F2727B4FA1F2}" srcOrd="1" destOrd="0" presId="urn:microsoft.com/office/officeart/2005/8/layout/vList5"/>
    <dgm:cxn modelId="{1EF92896-1707-4D76-94FA-34EF45062C35}" type="presParOf" srcId="{FCCAA13C-B420-4185-BEF2-124A4E150200}" destId="{44CDBE34-DB3B-4055-96BE-61EA00BEF693}" srcOrd="3" destOrd="0" presId="urn:microsoft.com/office/officeart/2005/8/layout/vList5"/>
    <dgm:cxn modelId="{F47AC971-34DB-4777-964B-B21AAE5A5948}" type="presParOf" srcId="{FCCAA13C-B420-4185-BEF2-124A4E150200}" destId="{E12EAD7C-8EB2-44A8-8653-4A04CA323B96}" srcOrd="4" destOrd="0" presId="urn:microsoft.com/office/officeart/2005/8/layout/vList5"/>
    <dgm:cxn modelId="{5EF8BEF3-E34D-45DD-879D-DCBB660442F1}" type="presParOf" srcId="{E12EAD7C-8EB2-44A8-8653-4A04CA323B96}" destId="{26F6F516-7A59-4507-A31A-F79CC6BB9276}" srcOrd="0" destOrd="0" presId="urn:microsoft.com/office/officeart/2005/8/layout/vList5"/>
    <dgm:cxn modelId="{1F6663D6-021F-43CE-9B75-C0D80324B02C}" type="presParOf" srcId="{E12EAD7C-8EB2-44A8-8653-4A04CA323B96}" destId="{BE852285-37FF-4AB6-BA4E-5DF14E6C9C4F}" srcOrd="1" destOrd="0" presId="urn:microsoft.com/office/officeart/2005/8/layout/vList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323E72B-03D7-4D3A-8540-1137120FF0C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016DC39A-3090-4BFB-A520-5FEAC15729FA}">
      <dgm:prSet phldrT="[Text]" custT="1"/>
      <dgm:spPr/>
      <dgm:t>
        <a:bodyPr/>
        <a:lstStyle/>
        <a:p>
          <a:r>
            <a:rPr lang="cs-CZ" sz="1100" b="1"/>
            <a:t>Nákladová kalkulace</a:t>
          </a:r>
        </a:p>
      </dgm:t>
    </dgm:pt>
    <dgm:pt modelId="{451D195D-4D6F-49FC-99FA-56F27A313C29}" type="parTrans" cxnId="{13E1DBBF-F33A-47DC-AC6B-B56F6042AC53}">
      <dgm:prSet/>
      <dgm:spPr/>
      <dgm:t>
        <a:bodyPr/>
        <a:lstStyle/>
        <a:p>
          <a:endParaRPr lang="cs-CZ"/>
        </a:p>
      </dgm:t>
    </dgm:pt>
    <dgm:pt modelId="{C82329C4-E090-4DD4-BA0C-8485B2364354}" type="sibTrans" cxnId="{13E1DBBF-F33A-47DC-AC6B-B56F6042AC53}">
      <dgm:prSet/>
      <dgm:spPr/>
      <dgm:t>
        <a:bodyPr/>
        <a:lstStyle/>
        <a:p>
          <a:endParaRPr lang="cs-CZ"/>
        </a:p>
      </dgm:t>
    </dgm:pt>
    <dgm:pt modelId="{59C522E8-BF23-4874-B63C-1C025E22C89B}">
      <dgm:prSet phldrT="[Text]" custT="1"/>
      <dgm:spPr/>
      <dgm:t>
        <a:bodyPr/>
        <a:lstStyle/>
        <a:p>
          <a:r>
            <a:rPr lang="cs-CZ" sz="1100" b="1"/>
            <a:t>Cenová kalkulace</a:t>
          </a:r>
          <a:endParaRPr lang="cs-CZ" sz="1100" b="0"/>
        </a:p>
      </dgm:t>
    </dgm:pt>
    <dgm:pt modelId="{C06CDBFA-635C-4458-AE43-AB846CFF3E69}" type="parTrans" cxnId="{B0949AC2-E06B-4E8A-A94E-597FCD604D3E}">
      <dgm:prSet/>
      <dgm:spPr/>
      <dgm:t>
        <a:bodyPr/>
        <a:lstStyle/>
        <a:p>
          <a:endParaRPr lang="cs-CZ"/>
        </a:p>
      </dgm:t>
    </dgm:pt>
    <dgm:pt modelId="{11E67E41-EA0F-409D-96C9-02C8DE0BF36E}" type="sibTrans" cxnId="{B0949AC2-E06B-4E8A-A94E-597FCD604D3E}">
      <dgm:prSet/>
      <dgm:spPr/>
      <dgm:t>
        <a:bodyPr/>
        <a:lstStyle/>
        <a:p>
          <a:endParaRPr lang="cs-CZ"/>
        </a:p>
      </dgm:t>
    </dgm:pt>
    <dgm:pt modelId="{686EDFCD-0BE4-4DA5-BDDC-1111C53A164A}">
      <dgm:prSet phldrT="[Text]" custT="1"/>
      <dgm:spPr/>
      <dgm:t>
        <a:bodyPr/>
        <a:lstStyle/>
        <a:p>
          <a:r>
            <a:rPr lang="cs-CZ" sz="1100" b="1"/>
            <a:t>Activity-Based Costing</a:t>
          </a:r>
        </a:p>
      </dgm:t>
    </dgm:pt>
    <dgm:pt modelId="{1DFAEB5E-4DB3-483A-9888-90615DEA18D1}" type="parTrans" cxnId="{BFFF0DFC-243A-478E-AA32-32BE2C3477A5}">
      <dgm:prSet/>
      <dgm:spPr/>
    </dgm:pt>
    <dgm:pt modelId="{A22D931F-2215-482B-9560-83DBB9274BE9}" type="sibTrans" cxnId="{BFFF0DFC-243A-478E-AA32-32BE2C3477A5}">
      <dgm:prSet/>
      <dgm:spPr/>
    </dgm:pt>
    <dgm:pt modelId="{E25DEF58-A643-4C17-9F0F-5AF54B765E9C}">
      <dgm:prSet phldrT="[Text]" custT="1"/>
      <dgm:spPr/>
      <dgm:t>
        <a:bodyPr/>
        <a:lstStyle/>
        <a:p>
          <a:r>
            <a:rPr lang="cs-CZ" sz="1100" b="0"/>
            <a:t>Přímé náklady</a:t>
          </a:r>
        </a:p>
      </dgm:t>
    </dgm:pt>
    <dgm:pt modelId="{915F5B9B-8A7C-4AA9-A2FE-7533E4C6F2EF}" type="parTrans" cxnId="{7E5E43DF-62BF-4EE1-AC47-778C8A96F42E}">
      <dgm:prSet/>
      <dgm:spPr/>
    </dgm:pt>
    <dgm:pt modelId="{12583F52-D772-4CE0-B85C-B943D6E5A5D5}" type="sibTrans" cxnId="{7E5E43DF-62BF-4EE1-AC47-778C8A96F42E}">
      <dgm:prSet/>
      <dgm:spPr/>
    </dgm:pt>
    <dgm:pt modelId="{8D2F7840-7C9C-4FA1-9B3A-6DF0D37719B5}">
      <dgm:prSet phldrT="[Text]" custT="1"/>
      <dgm:spPr/>
      <dgm:t>
        <a:bodyPr/>
        <a:lstStyle/>
        <a:p>
          <a:r>
            <a:rPr lang="cs-CZ" sz="1100" b="0"/>
            <a:t>Nepřímé náklady</a:t>
          </a:r>
        </a:p>
      </dgm:t>
    </dgm:pt>
    <dgm:pt modelId="{3AD04A4E-61BB-4910-B1DB-7BBA08C30A20}" type="parTrans" cxnId="{0E660861-AF0C-4292-BA8D-BE494EC276B7}">
      <dgm:prSet/>
      <dgm:spPr/>
    </dgm:pt>
    <dgm:pt modelId="{EB705767-2098-4856-9D84-63776F9753EC}" type="sibTrans" cxnId="{0E660861-AF0C-4292-BA8D-BE494EC276B7}">
      <dgm:prSet/>
      <dgm:spPr/>
    </dgm:pt>
    <dgm:pt modelId="{65E283CD-4DEB-4C87-B72B-067E45D61361}">
      <dgm:prSet phldrT="[Text]" custT="1"/>
      <dgm:spPr/>
      <dgm:t>
        <a:bodyPr/>
        <a:lstStyle/>
        <a:p>
          <a:r>
            <a:rPr lang="cs-CZ" sz="1100" b="0"/>
            <a:t>Přímé náklady</a:t>
          </a:r>
        </a:p>
      </dgm:t>
    </dgm:pt>
    <dgm:pt modelId="{E22A5060-6516-4477-B5B1-64F831896A23}" type="parTrans" cxnId="{5E811E5B-DD71-4172-A14A-2A3EB9703DA3}">
      <dgm:prSet/>
      <dgm:spPr/>
    </dgm:pt>
    <dgm:pt modelId="{49A4D931-9240-43A5-8A27-35EDACBBBE59}" type="sibTrans" cxnId="{5E811E5B-DD71-4172-A14A-2A3EB9703DA3}">
      <dgm:prSet/>
      <dgm:spPr/>
    </dgm:pt>
    <dgm:pt modelId="{D7609FF6-9FA0-45DC-9C88-0F75D5C9AC5B}">
      <dgm:prSet phldrT="[Text]" custT="1"/>
      <dgm:spPr/>
      <dgm:t>
        <a:bodyPr/>
        <a:lstStyle/>
        <a:p>
          <a:r>
            <a:rPr lang="cs-CZ" sz="1100" b="0"/>
            <a:t>Nepřímé náklady</a:t>
          </a:r>
        </a:p>
      </dgm:t>
    </dgm:pt>
    <dgm:pt modelId="{195D58EC-6AC2-45DC-AFE1-1BAD2EBE3EF2}" type="parTrans" cxnId="{E027842D-4BFD-47A5-8C5B-F9530427F340}">
      <dgm:prSet/>
      <dgm:spPr/>
    </dgm:pt>
    <dgm:pt modelId="{E2A79BEE-8C8B-4EC5-8849-44645DCC8586}" type="sibTrans" cxnId="{E027842D-4BFD-47A5-8C5B-F9530427F340}">
      <dgm:prSet/>
      <dgm:spPr/>
    </dgm:pt>
    <dgm:pt modelId="{A1C7AD12-81FA-4045-B225-AB620F4236B7}">
      <dgm:prSet phldrT="[Text]" custT="1"/>
      <dgm:spPr/>
      <dgm:t>
        <a:bodyPr/>
        <a:lstStyle/>
        <a:p>
          <a:r>
            <a:rPr lang="cs-CZ" sz="1100" b="0"/>
            <a:t>Marže</a:t>
          </a:r>
        </a:p>
      </dgm:t>
    </dgm:pt>
    <dgm:pt modelId="{C3FF4C95-DDC5-4FED-80CD-C3B6D88010AD}" type="parTrans" cxnId="{87C8DB1F-5172-4F88-92DC-C8F6BA5C3ED1}">
      <dgm:prSet/>
      <dgm:spPr/>
    </dgm:pt>
    <dgm:pt modelId="{2B629C64-64DE-4855-A12B-B02832F69ABD}" type="sibTrans" cxnId="{87C8DB1F-5172-4F88-92DC-C8F6BA5C3ED1}">
      <dgm:prSet/>
      <dgm:spPr/>
    </dgm:pt>
    <dgm:pt modelId="{B70AD38D-B0AE-4EA2-8BA0-BFD901C241DF}">
      <dgm:prSet phldrT="[Text]" custT="1"/>
      <dgm:spPr/>
      <dgm:t>
        <a:bodyPr/>
        <a:lstStyle/>
        <a:p>
          <a:r>
            <a:rPr lang="cs-CZ" sz="1100" b="0"/>
            <a:t>Přímé náklady</a:t>
          </a:r>
        </a:p>
      </dgm:t>
    </dgm:pt>
    <dgm:pt modelId="{5DC667A9-B1BF-4330-A43B-54176F3F6862}" type="parTrans" cxnId="{88D3DE72-1C06-472A-A2E8-E011E9AC85BC}">
      <dgm:prSet/>
      <dgm:spPr/>
    </dgm:pt>
    <dgm:pt modelId="{F17B5357-B49A-4A86-9CE0-740FC900BB22}" type="sibTrans" cxnId="{88D3DE72-1C06-472A-A2E8-E011E9AC85BC}">
      <dgm:prSet/>
      <dgm:spPr/>
    </dgm:pt>
    <dgm:pt modelId="{18DCDBB3-D920-42FF-9ED1-A220940740BF}">
      <dgm:prSet phldrT="[Text]" custT="1"/>
      <dgm:spPr/>
      <dgm:t>
        <a:bodyPr/>
        <a:lstStyle/>
        <a:p>
          <a:r>
            <a:rPr lang="cs-CZ" sz="1100" b="0"/>
            <a:t>Nepřímé náklady rozvrhované dle aktivit</a:t>
          </a:r>
        </a:p>
      </dgm:t>
    </dgm:pt>
    <dgm:pt modelId="{3BDC92B0-D4F4-4386-97CD-557A490C3883}" type="parTrans" cxnId="{D127457E-F974-4688-933B-D9F65F84671B}">
      <dgm:prSet/>
      <dgm:spPr/>
    </dgm:pt>
    <dgm:pt modelId="{38E1D5C1-B2E4-4598-B9F1-BCDCBC352CD0}" type="sibTrans" cxnId="{D127457E-F974-4688-933B-D9F65F84671B}">
      <dgm:prSet/>
      <dgm:spPr/>
    </dgm:pt>
    <dgm:pt modelId="{7A728588-F44B-455D-99BD-700E3176E3EB}">
      <dgm:prSet phldrT="[Text]" custT="1"/>
      <dgm:spPr/>
      <dgm:t>
        <a:bodyPr/>
        <a:lstStyle/>
        <a:p>
          <a:r>
            <a:rPr lang="cs-CZ" sz="1100" b="0"/>
            <a:t>Celkové náklady</a:t>
          </a:r>
        </a:p>
      </dgm:t>
    </dgm:pt>
    <dgm:pt modelId="{76BD6482-5A39-40CF-B572-A3A0052248E6}" type="parTrans" cxnId="{A0EBD3E5-0D11-4F6E-99D3-BB446D0AA005}">
      <dgm:prSet/>
      <dgm:spPr/>
    </dgm:pt>
    <dgm:pt modelId="{326D6F55-E9DF-4DC2-B90C-51DDDDCD812A}" type="sibTrans" cxnId="{A0EBD3E5-0D11-4F6E-99D3-BB446D0AA005}">
      <dgm:prSet/>
      <dgm:spPr/>
    </dgm:pt>
    <dgm:pt modelId="{49EAC0EF-C63B-4C73-9DD8-4DC727015BD8}">
      <dgm:prSet phldrT="[Text]" custT="1"/>
      <dgm:spPr/>
      <dgm:t>
        <a:bodyPr/>
        <a:lstStyle/>
        <a:p>
          <a:r>
            <a:rPr lang="cs-CZ" sz="1100" b="0"/>
            <a:t>Prodejní cena</a:t>
          </a:r>
        </a:p>
      </dgm:t>
    </dgm:pt>
    <dgm:pt modelId="{E2CF7FDF-B92F-4FE9-B49C-DC181A152B36}" type="parTrans" cxnId="{F6DBE078-757F-480B-BC74-46530F5E26D9}">
      <dgm:prSet/>
      <dgm:spPr/>
    </dgm:pt>
    <dgm:pt modelId="{38ECE83F-A9E2-48DE-960F-87B40C424C41}" type="sibTrans" cxnId="{F6DBE078-757F-480B-BC74-46530F5E26D9}">
      <dgm:prSet/>
      <dgm:spPr/>
    </dgm:pt>
    <dgm:pt modelId="{EA29C00F-2AF8-4967-A2D0-C1BAD692EA69}">
      <dgm:prSet phldrT="[Text]" custT="1"/>
      <dgm:spPr/>
      <dgm:t>
        <a:bodyPr/>
        <a:lstStyle/>
        <a:p>
          <a:r>
            <a:rPr lang="cs-CZ" sz="1100" b="1"/>
            <a:t>Target Costing</a:t>
          </a:r>
        </a:p>
      </dgm:t>
    </dgm:pt>
    <dgm:pt modelId="{73C4563C-6DEE-4FAA-8145-A51651ACA26A}" type="parTrans" cxnId="{0D77F70F-8134-4A80-A7A1-6B1B4A6A5356}">
      <dgm:prSet/>
      <dgm:spPr/>
    </dgm:pt>
    <dgm:pt modelId="{5A7A59C2-72C1-4EE5-BA93-D401ECEBF9AF}" type="sibTrans" cxnId="{0D77F70F-8134-4A80-A7A1-6B1B4A6A5356}">
      <dgm:prSet/>
      <dgm:spPr/>
    </dgm:pt>
    <dgm:pt modelId="{04EE0202-4C72-4A29-A877-7F81F2F47A4E}">
      <dgm:prSet phldrT="[Text]" custT="1"/>
      <dgm:spPr/>
      <dgm:t>
        <a:bodyPr/>
        <a:lstStyle/>
        <a:p>
          <a:r>
            <a:rPr lang="cs-CZ" sz="1100" b="0"/>
            <a:t>Cílová cena</a:t>
          </a:r>
        </a:p>
      </dgm:t>
    </dgm:pt>
    <dgm:pt modelId="{7B49A190-06A1-4884-ACFF-BB90ECA97DD7}" type="parTrans" cxnId="{D66C22BD-9246-46E5-A3BD-23E247AA0353}">
      <dgm:prSet/>
      <dgm:spPr/>
    </dgm:pt>
    <dgm:pt modelId="{B544CE6D-544C-48D0-B3F9-E6A154E6BB6F}" type="sibTrans" cxnId="{D66C22BD-9246-46E5-A3BD-23E247AA0353}">
      <dgm:prSet/>
      <dgm:spPr/>
    </dgm:pt>
    <dgm:pt modelId="{B064BC22-C0AD-45BF-A274-CE8A7A67185F}">
      <dgm:prSet phldrT="[Text]" custT="1"/>
      <dgm:spPr/>
      <dgm:t>
        <a:bodyPr/>
        <a:lstStyle/>
        <a:p>
          <a:r>
            <a:rPr lang="cs-CZ" sz="1100" b="0"/>
            <a:t>Marže</a:t>
          </a:r>
        </a:p>
      </dgm:t>
    </dgm:pt>
    <dgm:pt modelId="{674E30C6-4422-415A-958B-51F15BE8A7CB}" type="parTrans" cxnId="{4A0F2730-6572-479A-B24A-5662011E36C6}">
      <dgm:prSet/>
      <dgm:spPr/>
    </dgm:pt>
    <dgm:pt modelId="{8B94B80A-1343-4B0A-A3EF-609B1DDD5E67}" type="sibTrans" cxnId="{4A0F2730-6572-479A-B24A-5662011E36C6}">
      <dgm:prSet/>
      <dgm:spPr/>
    </dgm:pt>
    <dgm:pt modelId="{BE732F8D-DF21-406C-811C-2EB637AA4586}">
      <dgm:prSet phldrT="[Text]" custT="1"/>
      <dgm:spPr/>
      <dgm:t>
        <a:bodyPr/>
        <a:lstStyle/>
        <a:p>
          <a:r>
            <a:rPr lang="cs-CZ" sz="1100" b="0"/>
            <a:t>Limit nepřímých nákladů</a:t>
          </a:r>
        </a:p>
      </dgm:t>
    </dgm:pt>
    <dgm:pt modelId="{DE3BE2F1-0170-4274-8B00-93125F261C12}" type="parTrans" cxnId="{5B720ED2-0014-49E2-A90E-A5885CC9321C}">
      <dgm:prSet/>
      <dgm:spPr/>
    </dgm:pt>
    <dgm:pt modelId="{55389076-D452-47F1-A37A-4FDD3B777831}" type="sibTrans" cxnId="{5B720ED2-0014-49E2-A90E-A5885CC9321C}">
      <dgm:prSet/>
      <dgm:spPr/>
    </dgm:pt>
    <dgm:pt modelId="{0DEEEA3A-1648-4701-9068-3827C02642D9}">
      <dgm:prSet phldrT="[Text]" custT="1"/>
      <dgm:spPr/>
      <dgm:t>
        <a:bodyPr/>
        <a:lstStyle/>
        <a:p>
          <a:r>
            <a:rPr lang="cs-CZ" sz="1100" b="0"/>
            <a:t>Limit přímých nákladů</a:t>
          </a:r>
        </a:p>
      </dgm:t>
    </dgm:pt>
    <dgm:pt modelId="{6E6A9228-F4BB-40DC-AD18-A269BF799662}" type="parTrans" cxnId="{B419F7EC-9F84-4B82-9260-EC879F17C846}">
      <dgm:prSet/>
      <dgm:spPr/>
    </dgm:pt>
    <dgm:pt modelId="{EB3CCC64-9553-4820-BB30-8916FD3F34C4}" type="sibTrans" cxnId="{B419F7EC-9F84-4B82-9260-EC879F17C846}">
      <dgm:prSet/>
      <dgm:spPr/>
    </dgm:pt>
    <dgm:pt modelId="{1EC123E7-23A4-4A3D-BC0C-C9C5CD1BE4C1}">
      <dgm:prSet phldrT="[Text]" custT="1"/>
      <dgm:spPr/>
      <dgm:t>
        <a:bodyPr/>
        <a:lstStyle/>
        <a:p>
          <a:r>
            <a:rPr lang="cs-CZ" sz="1100" b="0"/>
            <a:t>Marže</a:t>
          </a:r>
        </a:p>
      </dgm:t>
    </dgm:pt>
    <dgm:pt modelId="{47831DDD-8568-4E1D-A066-FB75EFCC0EFE}" type="parTrans" cxnId="{B14B3C62-55CD-435A-934C-9B8CB362EFEF}">
      <dgm:prSet/>
      <dgm:spPr/>
    </dgm:pt>
    <dgm:pt modelId="{02221B7C-44FF-4193-92AF-90246F0DC01B}" type="sibTrans" cxnId="{B14B3C62-55CD-435A-934C-9B8CB362EFEF}">
      <dgm:prSet/>
      <dgm:spPr/>
    </dgm:pt>
    <dgm:pt modelId="{828A57C1-7974-40B5-AF79-566F7A6CA5ED}">
      <dgm:prSet phldrT="[Text]" custT="1"/>
      <dgm:spPr/>
      <dgm:t>
        <a:bodyPr/>
        <a:lstStyle/>
        <a:p>
          <a:r>
            <a:rPr lang="cs-CZ" sz="1100" b="0"/>
            <a:t>Prodejní cena</a:t>
          </a:r>
        </a:p>
      </dgm:t>
    </dgm:pt>
    <dgm:pt modelId="{0ADAB500-0AFF-4CF3-A05D-BD1A3AEA9074}" type="parTrans" cxnId="{5B075EE1-A29F-4E24-94CF-D7F2A49BD3A9}">
      <dgm:prSet/>
      <dgm:spPr/>
    </dgm:pt>
    <dgm:pt modelId="{303D2D67-DA5F-44A9-BCCF-B87D347A8D5B}" type="sibTrans" cxnId="{5B075EE1-A29F-4E24-94CF-D7F2A49BD3A9}">
      <dgm:prSet/>
      <dgm:spPr/>
    </dgm:pt>
    <dgm:pt modelId="{FCCAA13C-B420-4185-BEF2-124A4E150200}" type="pres">
      <dgm:prSet presAssocID="{A323E72B-03D7-4D3A-8540-1137120FF0CE}" presName="Name0" presStyleCnt="0">
        <dgm:presLayoutVars>
          <dgm:dir/>
          <dgm:animLvl val="lvl"/>
          <dgm:resizeHandles val="exact"/>
        </dgm:presLayoutVars>
      </dgm:prSet>
      <dgm:spPr/>
    </dgm:pt>
    <dgm:pt modelId="{F9653D9D-462F-4F58-AC3F-A7A50607807A}" type="pres">
      <dgm:prSet presAssocID="{016DC39A-3090-4BFB-A520-5FEAC15729FA}" presName="linNode" presStyleCnt="0"/>
      <dgm:spPr/>
    </dgm:pt>
    <dgm:pt modelId="{590B73B5-72D5-4B0F-B732-BF4E1FF39A05}" type="pres">
      <dgm:prSet presAssocID="{016DC39A-3090-4BFB-A520-5FEAC15729FA}" presName="parentText" presStyleLbl="node1" presStyleIdx="0" presStyleCnt="4">
        <dgm:presLayoutVars>
          <dgm:chMax val="1"/>
          <dgm:bulletEnabled val="1"/>
        </dgm:presLayoutVars>
      </dgm:prSet>
      <dgm:spPr/>
    </dgm:pt>
    <dgm:pt modelId="{86548841-CF0D-4FEC-9835-73F99806C25C}" type="pres">
      <dgm:prSet presAssocID="{016DC39A-3090-4BFB-A520-5FEAC15729FA}" presName="descendantText" presStyleLbl="alignAccFollowNode1" presStyleIdx="0" presStyleCnt="4">
        <dgm:presLayoutVars>
          <dgm:bulletEnabled val="1"/>
        </dgm:presLayoutVars>
      </dgm:prSet>
      <dgm:spPr/>
    </dgm:pt>
    <dgm:pt modelId="{A3113AF8-8CA8-44B7-A57A-15EEC02BB3C3}" type="pres">
      <dgm:prSet presAssocID="{C82329C4-E090-4DD4-BA0C-8485B2364354}" presName="sp" presStyleCnt="0"/>
      <dgm:spPr/>
    </dgm:pt>
    <dgm:pt modelId="{DF03EE99-86EE-4A8C-A2AF-428BE3C392FA}" type="pres">
      <dgm:prSet presAssocID="{59C522E8-BF23-4874-B63C-1C025E22C89B}" presName="linNode" presStyleCnt="0"/>
      <dgm:spPr/>
    </dgm:pt>
    <dgm:pt modelId="{4F16FA1C-86CE-42C9-875D-4151542C850D}" type="pres">
      <dgm:prSet presAssocID="{59C522E8-BF23-4874-B63C-1C025E22C89B}" presName="parentText" presStyleLbl="node1" presStyleIdx="1" presStyleCnt="4">
        <dgm:presLayoutVars>
          <dgm:chMax val="1"/>
          <dgm:bulletEnabled val="1"/>
        </dgm:presLayoutVars>
      </dgm:prSet>
      <dgm:spPr/>
    </dgm:pt>
    <dgm:pt modelId="{DB7FACDD-C7DE-4CE5-9349-94780267446F}" type="pres">
      <dgm:prSet presAssocID="{59C522E8-BF23-4874-B63C-1C025E22C89B}" presName="descendantText" presStyleLbl="alignAccFollowNode1" presStyleIdx="1" presStyleCnt="4">
        <dgm:presLayoutVars>
          <dgm:bulletEnabled val="1"/>
        </dgm:presLayoutVars>
      </dgm:prSet>
      <dgm:spPr/>
    </dgm:pt>
    <dgm:pt modelId="{C14FF403-E32F-4633-BBBD-46D5A2AB6F12}" type="pres">
      <dgm:prSet presAssocID="{11E67E41-EA0F-409D-96C9-02C8DE0BF36E}" presName="sp" presStyleCnt="0"/>
      <dgm:spPr/>
    </dgm:pt>
    <dgm:pt modelId="{C9E44490-640E-4765-A890-8E5395F147DA}" type="pres">
      <dgm:prSet presAssocID="{EA29C00F-2AF8-4967-A2D0-C1BAD692EA69}" presName="linNode" presStyleCnt="0"/>
      <dgm:spPr/>
    </dgm:pt>
    <dgm:pt modelId="{7A78BC50-E65C-4AFA-A020-B61D697D2FBD}" type="pres">
      <dgm:prSet presAssocID="{EA29C00F-2AF8-4967-A2D0-C1BAD692EA69}" presName="parentText" presStyleLbl="node1" presStyleIdx="2" presStyleCnt="4">
        <dgm:presLayoutVars>
          <dgm:chMax val="1"/>
          <dgm:bulletEnabled val="1"/>
        </dgm:presLayoutVars>
      </dgm:prSet>
      <dgm:spPr/>
    </dgm:pt>
    <dgm:pt modelId="{1CA903A9-E5A4-4D99-B971-84A0E95083C8}" type="pres">
      <dgm:prSet presAssocID="{EA29C00F-2AF8-4967-A2D0-C1BAD692EA69}" presName="descendantText" presStyleLbl="alignAccFollowNode1" presStyleIdx="2" presStyleCnt="4">
        <dgm:presLayoutVars>
          <dgm:bulletEnabled val="1"/>
        </dgm:presLayoutVars>
      </dgm:prSet>
      <dgm:spPr/>
    </dgm:pt>
    <dgm:pt modelId="{F21D8B37-DC28-4954-9B8B-E46FC4E912E8}" type="pres">
      <dgm:prSet presAssocID="{5A7A59C2-72C1-4EE5-BA93-D401ECEBF9AF}" presName="sp" presStyleCnt="0"/>
      <dgm:spPr/>
    </dgm:pt>
    <dgm:pt modelId="{0DBCA654-64D6-47C2-9167-6D42E6F1FB13}" type="pres">
      <dgm:prSet presAssocID="{686EDFCD-0BE4-4DA5-BDDC-1111C53A164A}" presName="linNode" presStyleCnt="0"/>
      <dgm:spPr/>
    </dgm:pt>
    <dgm:pt modelId="{DE33C599-33DC-4064-82A3-9D175A4B2C1C}" type="pres">
      <dgm:prSet presAssocID="{686EDFCD-0BE4-4DA5-BDDC-1111C53A164A}" presName="parentText" presStyleLbl="node1" presStyleIdx="3" presStyleCnt="4">
        <dgm:presLayoutVars>
          <dgm:chMax val="1"/>
          <dgm:bulletEnabled val="1"/>
        </dgm:presLayoutVars>
      </dgm:prSet>
      <dgm:spPr/>
    </dgm:pt>
    <dgm:pt modelId="{5FBEE1E4-770C-49BE-B3B1-0AD5901BD4B9}" type="pres">
      <dgm:prSet presAssocID="{686EDFCD-0BE4-4DA5-BDDC-1111C53A164A}" presName="descendantText" presStyleLbl="alignAccFollowNode1" presStyleIdx="3" presStyleCnt="4">
        <dgm:presLayoutVars>
          <dgm:bulletEnabled val="1"/>
        </dgm:presLayoutVars>
      </dgm:prSet>
      <dgm:spPr/>
    </dgm:pt>
  </dgm:ptLst>
  <dgm:cxnLst>
    <dgm:cxn modelId="{F13D7F02-BA74-4946-B2A9-0E280FFF9978}" type="presOf" srcId="{D7609FF6-9FA0-45DC-9C88-0F75D5C9AC5B}" destId="{DB7FACDD-C7DE-4CE5-9349-94780267446F}" srcOrd="0" destOrd="1" presId="urn:microsoft.com/office/officeart/2005/8/layout/vList5"/>
    <dgm:cxn modelId="{48DDF10B-E7CC-4E8E-A587-80E91268962F}" type="presOf" srcId="{016DC39A-3090-4BFB-A520-5FEAC15729FA}" destId="{590B73B5-72D5-4B0F-B732-BF4E1FF39A05}" srcOrd="0" destOrd="0" presId="urn:microsoft.com/office/officeart/2005/8/layout/vList5"/>
    <dgm:cxn modelId="{0D77F70F-8134-4A80-A7A1-6B1B4A6A5356}" srcId="{A323E72B-03D7-4D3A-8540-1137120FF0CE}" destId="{EA29C00F-2AF8-4967-A2D0-C1BAD692EA69}" srcOrd="2" destOrd="0" parTransId="{73C4563C-6DEE-4FAA-8145-A51651ACA26A}" sibTransId="{5A7A59C2-72C1-4EE5-BA93-D401ECEBF9AF}"/>
    <dgm:cxn modelId="{87C8DB1F-5172-4F88-92DC-C8F6BA5C3ED1}" srcId="{59C522E8-BF23-4874-B63C-1C025E22C89B}" destId="{A1C7AD12-81FA-4045-B225-AB620F4236B7}" srcOrd="2" destOrd="0" parTransId="{C3FF4C95-DDC5-4FED-80CD-C3B6D88010AD}" sibTransId="{2B629C64-64DE-4855-A12B-B02832F69ABD}"/>
    <dgm:cxn modelId="{A2282723-26EE-4BE6-9D04-E2F2A1A73CAD}" type="presOf" srcId="{B064BC22-C0AD-45BF-A274-CE8A7A67185F}" destId="{1CA903A9-E5A4-4D99-B971-84A0E95083C8}" srcOrd="0" destOrd="1" presId="urn:microsoft.com/office/officeart/2005/8/layout/vList5"/>
    <dgm:cxn modelId="{E027842D-4BFD-47A5-8C5B-F9530427F340}" srcId="{59C522E8-BF23-4874-B63C-1C025E22C89B}" destId="{D7609FF6-9FA0-45DC-9C88-0F75D5C9AC5B}" srcOrd="1" destOrd="0" parTransId="{195D58EC-6AC2-45DC-AFE1-1BAD2EBE3EF2}" sibTransId="{E2A79BEE-8C8B-4EC5-8849-44645DCC8586}"/>
    <dgm:cxn modelId="{4A0F2730-6572-479A-B24A-5662011E36C6}" srcId="{EA29C00F-2AF8-4967-A2D0-C1BAD692EA69}" destId="{B064BC22-C0AD-45BF-A274-CE8A7A67185F}" srcOrd="1" destOrd="0" parTransId="{674E30C6-4422-415A-958B-51F15BE8A7CB}" sibTransId="{8B94B80A-1343-4B0A-A3EF-609B1DDD5E67}"/>
    <dgm:cxn modelId="{F92BA731-A432-43BF-9C70-F5BF19B528EF}" type="presOf" srcId="{18DCDBB3-D920-42FF-9ED1-A220940740BF}" destId="{5FBEE1E4-770C-49BE-B3B1-0AD5901BD4B9}" srcOrd="0" destOrd="1" presId="urn:microsoft.com/office/officeart/2005/8/layout/vList5"/>
    <dgm:cxn modelId="{F34C6537-4EEE-4AEE-9C71-9B5CF9EAB306}" type="presOf" srcId="{04EE0202-4C72-4A29-A877-7F81F2F47A4E}" destId="{1CA903A9-E5A4-4D99-B971-84A0E95083C8}" srcOrd="0" destOrd="0" presId="urn:microsoft.com/office/officeart/2005/8/layout/vList5"/>
    <dgm:cxn modelId="{5F6F0938-DEE0-4E5D-BD5B-959C32C4D096}" type="presOf" srcId="{59C522E8-BF23-4874-B63C-1C025E22C89B}" destId="{4F16FA1C-86CE-42C9-875D-4151542C850D}" srcOrd="0" destOrd="0" presId="urn:microsoft.com/office/officeart/2005/8/layout/vList5"/>
    <dgm:cxn modelId="{5E811E5B-DD71-4172-A14A-2A3EB9703DA3}" srcId="{59C522E8-BF23-4874-B63C-1C025E22C89B}" destId="{65E283CD-4DEB-4C87-B72B-067E45D61361}" srcOrd="0" destOrd="0" parTransId="{E22A5060-6516-4477-B5B1-64F831896A23}" sibTransId="{49A4D931-9240-43A5-8A27-35EDACBBBE59}"/>
    <dgm:cxn modelId="{2F722E5E-33D2-4FCE-9B8C-8DD759405892}" type="presOf" srcId="{65E283CD-4DEB-4C87-B72B-067E45D61361}" destId="{DB7FACDD-C7DE-4CE5-9349-94780267446F}" srcOrd="0" destOrd="0" presId="urn:microsoft.com/office/officeart/2005/8/layout/vList5"/>
    <dgm:cxn modelId="{0E660861-AF0C-4292-BA8D-BE494EC276B7}" srcId="{016DC39A-3090-4BFB-A520-5FEAC15729FA}" destId="{8D2F7840-7C9C-4FA1-9B3A-6DF0D37719B5}" srcOrd="1" destOrd="0" parTransId="{3AD04A4E-61BB-4910-B1DB-7BBA08C30A20}" sibTransId="{EB705767-2098-4856-9D84-63776F9753EC}"/>
    <dgm:cxn modelId="{CC472F61-11BE-4120-94EC-FEF60D51AEE4}" type="presOf" srcId="{A323E72B-03D7-4D3A-8540-1137120FF0CE}" destId="{FCCAA13C-B420-4185-BEF2-124A4E150200}" srcOrd="0" destOrd="0" presId="urn:microsoft.com/office/officeart/2005/8/layout/vList5"/>
    <dgm:cxn modelId="{B14B3C62-55CD-435A-934C-9B8CB362EFEF}" srcId="{686EDFCD-0BE4-4DA5-BDDC-1111C53A164A}" destId="{1EC123E7-23A4-4A3D-BC0C-C9C5CD1BE4C1}" srcOrd="2" destOrd="0" parTransId="{47831DDD-8568-4E1D-A066-FB75EFCC0EFE}" sibTransId="{02221B7C-44FF-4193-92AF-90246F0DC01B}"/>
    <dgm:cxn modelId="{E62DA343-B77F-4E86-B376-F48032F0B5AE}" type="presOf" srcId="{0DEEEA3A-1648-4701-9068-3827C02642D9}" destId="{1CA903A9-E5A4-4D99-B971-84A0E95083C8}" srcOrd="0" destOrd="3" presId="urn:microsoft.com/office/officeart/2005/8/layout/vList5"/>
    <dgm:cxn modelId="{C5336647-D396-40C8-B787-05EBF2D4D27B}" type="presOf" srcId="{7A728588-F44B-455D-99BD-700E3176E3EB}" destId="{86548841-CF0D-4FEC-9835-73F99806C25C}" srcOrd="0" destOrd="2" presId="urn:microsoft.com/office/officeart/2005/8/layout/vList5"/>
    <dgm:cxn modelId="{96E8686C-CD8A-4E41-A6B2-FA4B94BEE745}" type="presOf" srcId="{8D2F7840-7C9C-4FA1-9B3A-6DF0D37719B5}" destId="{86548841-CF0D-4FEC-9835-73F99806C25C}" srcOrd="0" destOrd="1" presId="urn:microsoft.com/office/officeart/2005/8/layout/vList5"/>
    <dgm:cxn modelId="{F1AF2652-D178-4730-9AFF-2009FF7B30BE}" type="presOf" srcId="{49EAC0EF-C63B-4C73-9DD8-4DC727015BD8}" destId="{DB7FACDD-C7DE-4CE5-9349-94780267446F}" srcOrd="0" destOrd="3" presId="urn:microsoft.com/office/officeart/2005/8/layout/vList5"/>
    <dgm:cxn modelId="{88D3DE72-1C06-472A-A2E8-E011E9AC85BC}" srcId="{686EDFCD-0BE4-4DA5-BDDC-1111C53A164A}" destId="{B70AD38D-B0AE-4EA2-8BA0-BFD901C241DF}" srcOrd="0" destOrd="0" parTransId="{5DC667A9-B1BF-4330-A43B-54176F3F6862}" sibTransId="{F17B5357-B49A-4A86-9CE0-740FC900BB22}"/>
    <dgm:cxn modelId="{F6DBE078-757F-480B-BC74-46530F5E26D9}" srcId="{59C522E8-BF23-4874-B63C-1C025E22C89B}" destId="{49EAC0EF-C63B-4C73-9DD8-4DC727015BD8}" srcOrd="3" destOrd="0" parTransId="{E2CF7FDF-B92F-4FE9-B49C-DC181A152B36}" sibTransId="{38ECE83F-A9E2-48DE-960F-87B40C424C41}"/>
    <dgm:cxn modelId="{EA62C17C-5242-431D-8354-6CF5C902645D}" type="presOf" srcId="{EA29C00F-2AF8-4967-A2D0-C1BAD692EA69}" destId="{7A78BC50-E65C-4AFA-A020-B61D697D2FBD}" srcOrd="0" destOrd="0" presId="urn:microsoft.com/office/officeart/2005/8/layout/vList5"/>
    <dgm:cxn modelId="{D127457E-F974-4688-933B-D9F65F84671B}" srcId="{686EDFCD-0BE4-4DA5-BDDC-1111C53A164A}" destId="{18DCDBB3-D920-42FF-9ED1-A220940740BF}" srcOrd="1" destOrd="0" parTransId="{3BDC92B0-D4F4-4386-97CD-557A490C3883}" sibTransId="{38E1D5C1-B2E4-4598-B9F1-BCDCBC352CD0}"/>
    <dgm:cxn modelId="{2396FC83-2DEB-4E5E-976F-C2669C113F3A}" type="presOf" srcId="{828A57C1-7974-40B5-AF79-566F7A6CA5ED}" destId="{5FBEE1E4-770C-49BE-B3B1-0AD5901BD4B9}" srcOrd="0" destOrd="3" presId="urn:microsoft.com/office/officeart/2005/8/layout/vList5"/>
    <dgm:cxn modelId="{93A36F95-FEAD-484E-8357-43D45E4FF220}" type="presOf" srcId="{A1C7AD12-81FA-4045-B225-AB620F4236B7}" destId="{DB7FACDD-C7DE-4CE5-9349-94780267446F}" srcOrd="0" destOrd="2" presId="urn:microsoft.com/office/officeart/2005/8/layout/vList5"/>
    <dgm:cxn modelId="{553E6196-894E-4917-8329-7C82715656A4}" type="presOf" srcId="{1EC123E7-23A4-4A3D-BC0C-C9C5CD1BE4C1}" destId="{5FBEE1E4-770C-49BE-B3B1-0AD5901BD4B9}" srcOrd="0" destOrd="2" presId="urn:microsoft.com/office/officeart/2005/8/layout/vList5"/>
    <dgm:cxn modelId="{5535EBBA-8447-46C8-981C-D2828D71A45A}" type="presOf" srcId="{E25DEF58-A643-4C17-9F0F-5AF54B765E9C}" destId="{86548841-CF0D-4FEC-9835-73F99806C25C}" srcOrd="0" destOrd="0" presId="urn:microsoft.com/office/officeart/2005/8/layout/vList5"/>
    <dgm:cxn modelId="{D66C22BD-9246-46E5-A3BD-23E247AA0353}" srcId="{EA29C00F-2AF8-4967-A2D0-C1BAD692EA69}" destId="{04EE0202-4C72-4A29-A877-7F81F2F47A4E}" srcOrd="0" destOrd="0" parTransId="{7B49A190-06A1-4884-ACFF-BB90ECA97DD7}" sibTransId="{B544CE6D-544C-48D0-B3F9-E6A154E6BB6F}"/>
    <dgm:cxn modelId="{13E1DBBF-F33A-47DC-AC6B-B56F6042AC53}" srcId="{A323E72B-03D7-4D3A-8540-1137120FF0CE}" destId="{016DC39A-3090-4BFB-A520-5FEAC15729FA}" srcOrd="0" destOrd="0" parTransId="{451D195D-4D6F-49FC-99FA-56F27A313C29}" sibTransId="{C82329C4-E090-4DD4-BA0C-8485B2364354}"/>
    <dgm:cxn modelId="{B0949AC2-E06B-4E8A-A94E-597FCD604D3E}" srcId="{A323E72B-03D7-4D3A-8540-1137120FF0CE}" destId="{59C522E8-BF23-4874-B63C-1C025E22C89B}" srcOrd="1" destOrd="0" parTransId="{C06CDBFA-635C-4458-AE43-AB846CFF3E69}" sibTransId="{11E67E41-EA0F-409D-96C9-02C8DE0BF36E}"/>
    <dgm:cxn modelId="{5B720ED2-0014-49E2-A90E-A5885CC9321C}" srcId="{EA29C00F-2AF8-4967-A2D0-C1BAD692EA69}" destId="{BE732F8D-DF21-406C-811C-2EB637AA4586}" srcOrd="2" destOrd="0" parTransId="{DE3BE2F1-0170-4274-8B00-93125F261C12}" sibTransId="{55389076-D452-47F1-A37A-4FDD3B777831}"/>
    <dgm:cxn modelId="{558286D6-13F8-4334-A12C-F47EC3A62D60}" type="presOf" srcId="{686EDFCD-0BE4-4DA5-BDDC-1111C53A164A}" destId="{DE33C599-33DC-4064-82A3-9D175A4B2C1C}" srcOrd="0" destOrd="0" presId="urn:microsoft.com/office/officeart/2005/8/layout/vList5"/>
    <dgm:cxn modelId="{3180E6D6-6BB2-4935-A5B0-E28310B8C81C}" type="presOf" srcId="{B70AD38D-B0AE-4EA2-8BA0-BFD901C241DF}" destId="{5FBEE1E4-770C-49BE-B3B1-0AD5901BD4B9}" srcOrd="0" destOrd="0" presId="urn:microsoft.com/office/officeart/2005/8/layout/vList5"/>
    <dgm:cxn modelId="{7E5E43DF-62BF-4EE1-AC47-778C8A96F42E}" srcId="{016DC39A-3090-4BFB-A520-5FEAC15729FA}" destId="{E25DEF58-A643-4C17-9F0F-5AF54B765E9C}" srcOrd="0" destOrd="0" parTransId="{915F5B9B-8A7C-4AA9-A2FE-7533E4C6F2EF}" sibTransId="{12583F52-D772-4CE0-B85C-B943D6E5A5D5}"/>
    <dgm:cxn modelId="{5B075EE1-A29F-4E24-94CF-D7F2A49BD3A9}" srcId="{686EDFCD-0BE4-4DA5-BDDC-1111C53A164A}" destId="{828A57C1-7974-40B5-AF79-566F7A6CA5ED}" srcOrd="3" destOrd="0" parTransId="{0ADAB500-0AFF-4CF3-A05D-BD1A3AEA9074}" sibTransId="{303D2D67-DA5F-44A9-BCCF-B87D347A8D5B}"/>
    <dgm:cxn modelId="{A0EBD3E5-0D11-4F6E-99D3-BB446D0AA005}" srcId="{016DC39A-3090-4BFB-A520-5FEAC15729FA}" destId="{7A728588-F44B-455D-99BD-700E3176E3EB}" srcOrd="2" destOrd="0" parTransId="{76BD6482-5A39-40CF-B572-A3A0052248E6}" sibTransId="{326D6F55-E9DF-4DC2-B90C-51DDDDCD812A}"/>
    <dgm:cxn modelId="{B419F7EC-9F84-4B82-9260-EC879F17C846}" srcId="{EA29C00F-2AF8-4967-A2D0-C1BAD692EA69}" destId="{0DEEEA3A-1648-4701-9068-3827C02642D9}" srcOrd="3" destOrd="0" parTransId="{6E6A9228-F4BB-40DC-AD18-A269BF799662}" sibTransId="{EB3CCC64-9553-4820-BB30-8916FD3F34C4}"/>
    <dgm:cxn modelId="{7D9AB1F6-11CF-4B5E-88B2-31A5B885F750}" type="presOf" srcId="{BE732F8D-DF21-406C-811C-2EB637AA4586}" destId="{1CA903A9-E5A4-4D99-B971-84A0E95083C8}" srcOrd="0" destOrd="2" presId="urn:microsoft.com/office/officeart/2005/8/layout/vList5"/>
    <dgm:cxn modelId="{BFFF0DFC-243A-478E-AA32-32BE2C3477A5}" srcId="{A323E72B-03D7-4D3A-8540-1137120FF0CE}" destId="{686EDFCD-0BE4-4DA5-BDDC-1111C53A164A}" srcOrd="3" destOrd="0" parTransId="{1DFAEB5E-4DB3-483A-9888-90615DEA18D1}" sibTransId="{A22D931F-2215-482B-9560-83DBB9274BE9}"/>
    <dgm:cxn modelId="{C3677F66-4B7D-48BE-B501-24790BA884D6}" type="presParOf" srcId="{FCCAA13C-B420-4185-BEF2-124A4E150200}" destId="{F9653D9D-462F-4F58-AC3F-A7A50607807A}" srcOrd="0" destOrd="0" presId="urn:microsoft.com/office/officeart/2005/8/layout/vList5"/>
    <dgm:cxn modelId="{8581DE09-BE7C-4F5A-8848-504228225A2B}" type="presParOf" srcId="{F9653D9D-462F-4F58-AC3F-A7A50607807A}" destId="{590B73B5-72D5-4B0F-B732-BF4E1FF39A05}" srcOrd="0" destOrd="0" presId="urn:microsoft.com/office/officeart/2005/8/layout/vList5"/>
    <dgm:cxn modelId="{17F03858-C82A-411D-B701-604D9B56AC30}" type="presParOf" srcId="{F9653D9D-462F-4F58-AC3F-A7A50607807A}" destId="{86548841-CF0D-4FEC-9835-73F99806C25C}" srcOrd="1" destOrd="0" presId="urn:microsoft.com/office/officeart/2005/8/layout/vList5"/>
    <dgm:cxn modelId="{16CDC93B-B195-4025-8EC3-8D98BB7D980B}" type="presParOf" srcId="{FCCAA13C-B420-4185-BEF2-124A4E150200}" destId="{A3113AF8-8CA8-44B7-A57A-15EEC02BB3C3}" srcOrd="1" destOrd="0" presId="urn:microsoft.com/office/officeart/2005/8/layout/vList5"/>
    <dgm:cxn modelId="{81E9725B-8D5C-49B5-A11F-2F4DD89F2909}" type="presParOf" srcId="{FCCAA13C-B420-4185-BEF2-124A4E150200}" destId="{DF03EE99-86EE-4A8C-A2AF-428BE3C392FA}" srcOrd="2" destOrd="0" presId="urn:microsoft.com/office/officeart/2005/8/layout/vList5"/>
    <dgm:cxn modelId="{6A763F4D-F6A5-4D68-96AD-D38A6BB77809}" type="presParOf" srcId="{DF03EE99-86EE-4A8C-A2AF-428BE3C392FA}" destId="{4F16FA1C-86CE-42C9-875D-4151542C850D}" srcOrd="0" destOrd="0" presId="urn:microsoft.com/office/officeart/2005/8/layout/vList5"/>
    <dgm:cxn modelId="{C5840B73-ECAB-4E18-8DF4-B680662AB0AF}" type="presParOf" srcId="{DF03EE99-86EE-4A8C-A2AF-428BE3C392FA}" destId="{DB7FACDD-C7DE-4CE5-9349-94780267446F}" srcOrd="1" destOrd="0" presId="urn:microsoft.com/office/officeart/2005/8/layout/vList5"/>
    <dgm:cxn modelId="{9E6F5E8F-5572-4F28-8875-B95DC0132D98}" type="presParOf" srcId="{FCCAA13C-B420-4185-BEF2-124A4E150200}" destId="{C14FF403-E32F-4633-BBBD-46D5A2AB6F12}" srcOrd="3" destOrd="0" presId="urn:microsoft.com/office/officeart/2005/8/layout/vList5"/>
    <dgm:cxn modelId="{C52DF519-2264-4D99-BA63-E7DEE9730440}" type="presParOf" srcId="{FCCAA13C-B420-4185-BEF2-124A4E150200}" destId="{C9E44490-640E-4765-A890-8E5395F147DA}" srcOrd="4" destOrd="0" presId="urn:microsoft.com/office/officeart/2005/8/layout/vList5"/>
    <dgm:cxn modelId="{4F5CA9FE-EA57-457B-A8AE-142A1BBFB609}" type="presParOf" srcId="{C9E44490-640E-4765-A890-8E5395F147DA}" destId="{7A78BC50-E65C-4AFA-A020-B61D697D2FBD}" srcOrd="0" destOrd="0" presId="urn:microsoft.com/office/officeart/2005/8/layout/vList5"/>
    <dgm:cxn modelId="{EF7BC120-8DB6-41F9-A51E-5778AFDB06E2}" type="presParOf" srcId="{C9E44490-640E-4765-A890-8E5395F147DA}" destId="{1CA903A9-E5A4-4D99-B971-84A0E95083C8}" srcOrd="1" destOrd="0" presId="urn:microsoft.com/office/officeart/2005/8/layout/vList5"/>
    <dgm:cxn modelId="{6D3A4C75-D5A0-4ECA-AB49-2803B3A73898}" type="presParOf" srcId="{FCCAA13C-B420-4185-BEF2-124A4E150200}" destId="{F21D8B37-DC28-4954-9B8B-E46FC4E912E8}" srcOrd="5" destOrd="0" presId="urn:microsoft.com/office/officeart/2005/8/layout/vList5"/>
    <dgm:cxn modelId="{B1EFA30B-FF4F-493D-B09E-5250B85F1F3C}" type="presParOf" srcId="{FCCAA13C-B420-4185-BEF2-124A4E150200}" destId="{0DBCA654-64D6-47C2-9167-6D42E6F1FB13}" srcOrd="6" destOrd="0" presId="urn:microsoft.com/office/officeart/2005/8/layout/vList5"/>
    <dgm:cxn modelId="{F9B32120-EEA0-40DE-BB78-64B70D94555F}" type="presParOf" srcId="{0DBCA654-64D6-47C2-9167-6D42E6F1FB13}" destId="{DE33C599-33DC-4064-82A3-9D175A4B2C1C}" srcOrd="0" destOrd="0" presId="urn:microsoft.com/office/officeart/2005/8/layout/vList5"/>
    <dgm:cxn modelId="{DD0DFB64-F8CD-4C01-9145-9F91B8CAF7EF}" type="presParOf" srcId="{0DBCA654-64D6-47C2-9167-6D42E6F1FB13}" destId="{5FBEE1E4-770C-49BE-B3B1-0AD5901BD4B9}" srcOrd="1" destOrd="0" presId="urn:microsoft.com/office/officeart/2005/8/layout/vList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A37B4C-12C0-4872-B588-5BA111DADD08}">
      <dsp:nvSpPr>
        <dsp:cNvPr id="0" name=""/>
        <dsp:cNvSpPr/>
      </dsp:nvSpPr>
      <dsp:spPr>
        <a:xfrm>
          <a:off x="1855589" y="712589"/>
          <a:ext cx="1775221" cy="177522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cs-CZ" sz="2000" b="1" kern="1200"/>
            <a:t>Controlling</a:t>
          </a:r>
        </a:p>
      </dsp:txBody>
      <dsp:txXfrm>
        <a:off x="2115564" y="972564"/>
        <a:ext cx="1255271" cy="1255271"/>
      </dsp:txXfrm>
    </dsp:sp>
    <dsp:sp modelId="{8A6FE1BD-099D-4DE9-A32A-4AAF1F240C37}">
      <dsp:nvSpPr>
        <dsp:cNvPr id="0" name=""/>
        <dsp:cNvSpPr/>
      </dsp:nvSpPr>
      <dsp:spPr>
        <a:xfrm>
          <a:off x="2299394" y="316"/>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Marketingový controlling</a:t>
          </a:r>
        </a:p>
      </dsp:txBody>
      <dsp:txXfrm>
        <a:off x="2429381" y="130303"/>
        <a:ext cx="627636" cy="627636"/>
      </dsp:txXfrm>
    </dsp:sp>
    <dsp:sp modelId="{C0573542-5CDA-4A96-A48A-0DCB9B5162A8}">
      <dsp:nvSpPr>
        <dsp:cNvPr id="0" name=""/>
        <dsp:cNvSpPr/>
      </dsp:nvSpPr>
      <dsp:spPr>
        <a:xfrm>
          <a:off x="311686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Obchodní controlling</a:t>
          </a:r>
        </a:p>
      </dsp:txBody>
      <dsp:txXfrm>
        <a:off x="3246851" y="468911"/>
        <a:ext cx="627636" cy="627636"/>
      </dsp:txXfrm>
    </dsp:sp>
    <dsp:sp modelId="{486483DB-B38D-4D48-B9C1-A976652AF900}">
      <dsp:nvSpPr>
        <dsp:cNvPr id="0" name=""/>
        <dsp:cNvSpPr/>
      </dsp:nvSpPr>
      <dsp:spPr>
        <a:xfrm>
          <a:off x="3455472"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Výrobní controlling</a:t>
          </a:r>
        </a:p>
      </dsp:txBody>
      <dsp:txXfrm>
        <a:off x="3585459" y="1286381"/>
        <a:ext cx="627636" cy="627636"/>
      </dsp:txXfrm>
    </dsp:sp>
    <dsp:sp modelId="{5AA2892C-FC76-42F6-8725-0012935B9E3C}">
      <dsp:nvSpPr>
        <dsp:cNvPr id="0" name=""/>
        <dsp:cNvSpPr/>
      </dsp:nvSpPr>
      <dsp:spPr>
        <a:xfrm>
          <a:off x="311686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kvality</a:t>
          </a:r>
        </a:p>
      </dsp:txBody>
      <dsp:txXfrm>
        <a:off x="3246851" y="2103851"/>
        <a:ext cx="627636" cy="627636"/>
      </dsp:txXfrm>
    </dsp:sp>
    <dsp:sp modelId="{0B01EB90-D205-4C7D-AF2E-494C4E7081A9}">
      <dsp:nvSpPr>
        <dsp:cNvPr id="0" name=""/>
        <dsp:cNvSpPr/>
      </dsp:nvSpPr>
      <dsp:spPr>
        <a:xfrm>
          <a:off x="2299394" y="2312472"/>
          <a:ext cx="887610" cy="887610"/>
        </a:xfrm>
        <a:prstGeom prst="ellipse">
          <a:avLst/>
        </a:prstGeom>
        <a:solidFill>
          <a:schemeClr val="accent2">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Finanční controlling</a:t>
          </a:r>
        </a:p>
      </dsp:txBody>
      <dsp:txXfrm>
        <a:off x="2429381" y="2442459"/>
        <a:ext cx="627636" cy="627636"/>
      </dsp:txXfrm>
    </dsp:sp>
    <dsp:sp modelId="{21FFFE23-DDC0-472B-80AC-6697D6B45AD6}">
      <dsp:nvSpPr>
        <dsp:cNvPr id="0" name=""/>
        <dsp:cNvSpPr/>
      </dsp:nvSpPr>
      <dsp:spPr>
        <a:xfrm>
          <a:off x="1481924" y="197386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Personální controlling</a:t>
          </a:r>
        </a:p>
      </dsp:txBody>
      <dsp:txXfrm>
        <a:off x="1611911" y="2103851"/>
        <a:ext cx="627636" cy="627636"/>
      </dsp:txXfrm>
    </dsp:sp>
    <dsp:sp modelId="{92737634-A9DB-4199-98BA-CF81A9364ADB}">
      <dsp:nvSpPr>
        <dsp:cNvPr id="0" name=""/>
        <dsp:cNvSpPr/>
      </dsp:nvSpPr>
      <dsp:spPr>
        <a:xfrm>
          <a:off x="1143316" y="115639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Inovační controlling</a:t>
          </a:r>
        </a:p>
      </dsp:txBody>
      <dsp:txXfrm>
        <a:off x="1273303" y="1286381"/>
        <a:ext cx="627636" cy="627636"/>
      </dsp:txXfrm>
    </dsp:sp>
    <dsp:sp modelId="{B7AE526B-5520-424F-92BC-58C251CFB708}">
      <dsp:nvSpPr>
        <dsp:cNvPr id="0" name=""/>
        <dsp:cNvSpPr/>
      </dsp:nvSpPr>
      <dsp:spPr>
        <a:xfrm>
          <a:off x="1481924" y="338924"/>
          <a:ext cx="887610" cy="88761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cs-CZ" sz="800" kern="1200"/>
            <a:t>Controlling dalších podnikových činností</a:t>
          </a:r>
        </a:p>
      </dsp:txBody>
      <dsp:txXfrm>
        <a:off x="1611911" y="468911"/>
        <a:ext cx="627636" cy="6276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673BF85-29A1-404A-BEEB-8D8D00348D44}">
      <dsp:nvSpPr>
        <dsp:cNvPr id="0" name=""/>
        <dsp:cNvSpPr/>
      </dsp:nvSpPr>
      <dsp:spPr>
        <a:xfrm>
          <a:off x="28"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Strategický finanční controlling</a:t>
          </a:r>
        </a:p>
      </dsp:txBody>
      <dsp:txXfrm>
        <a:off x="28" y="25377"/>
        <a:ext cx="2691305" cy="835200"/>
      </dsp:txXfrm>
    </dsp:sp>
    <dsp:sp modelId="{3F19D4E3-D2AA-456A-AF90-363BA1986ACF}">
      <dsp:nvSpPr>
        <dsp:cNvPr id="0" name=""/>
        <dsp:cNvSpPr/>
      </dsp:nvSpPr>
      <dsp:spPr>
        <a:xfrm>
          <a:off x="28"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Majetková struktura</a:t>
          </a:r>
        </a:p>
        <a:p>
          <a:pPr marL="57150" lvl="1" indent="-57150" algn="l" defTabSz="488950">
            <a:lnSpc>
              <a:spcPct val="90000"/>
            </a:lnSpc>
            <a:spcBef>
              <a:spcPct val="0"/>
            </a:spcBef>
            <a:spcAft>
              <a:spcPct val="15000"/>
            </a:spcAft>
            <a:buChar char="•"/>
          </a:pPr>
          <a:r>
            <a:rPr lang="cs-CZ" sz="1100" kern="1200"/>
            <a:t>Kapitálová struktura</a:t>
          </a:r>
        </a:p>
        <a:p>
          <a:pPr marL="57150" lvl="1" indent="-57150" algn="l" defTabSz="488950">
            <a:lnSpc>
              <a:spcPct val="90000"/>
            </a:lnSpc>
            <a:spcBef>
              <a:spcPct val="0"/>
            </a:spcBef>
            <a:spcAft>
              <a:spcPct val="15000"/>
            </a:spcAft>
            <a:buChar char="•"/>
          </a:pPr>
          <a:r>
            <a:rPr lang="cs-CZ" sz="1100" kern="1200"/>
            <a:t>Hodnota podniku</a:t>
          </a:r>
        </a:p>
        <a:p>
          <a:pPr marL="57150" lvl="1" indent="-57150" algn="l" defTabSz="488950">
            <a:lnSpc>
              <a:spcPct val="90000"/>
            </a:lnSpc>
            <a:spcBef>
              <a:spcPct val="0"/>
            </a:spcBef>
            <a:spcAft>
              <a:spcPct val="15000"/>
            </a:spcAft>
            <a:buChar char="•"/>
          </a:pPr>
          <a:r>
            <a:rPr lang="cs-CZ" sz="1100" kern="1200"/>
            <a:t>Zadluženost</a:t>
          </a:r>
        </a:p>
        <a:p>
          <a:pPr marL="57150" lvl="1" indent="-57150" algn="l" defTabSz="488950">
            <a:lnSpc>
              <a:spcPct val="90000"/>
            </a:lnSpc>
            <a:spcBef>
              <a:spcPct val="0"/>
            </a:spcBef>
            <a:spcAft>
              <a:spcPct val="15000"/>
            </a:spcAft>
            <a:buChar char="•"/>
          </a:pPr>
          <a:r>
            <a:rPr lang="cs-CZ" sz="1100" kern="1200"/>
            <a:t>Investiční plány a investiční rozhodování</a:t>
          </a:r>
        </a:p>
        <a:p>
          <a:pPr marL="57150" lvl="1" indent="-57150" algn="l" defTabSz="488950">
            <a:lnSpc>
              <a:spcPct val="90000"/>
            </a:lnSpc>
            <a:spcBef>
              <a:spcPct val="0"/>
            </a:spcBef>
            <a:spcAft>
              <a:spcPct val="15000"/>
            </a:spcAft>
            <a:buChar char="•"/>
          </a:pPr>
          <a:r>
            <a:rPr lang="cs-CZ" sz="1100" kern="1200"/>
            <a:t>Vlastnické cílové ukazatele</a:t>
          </a:r>
        </a:p>
      </dsp:txBody>
      <dsp:txXfrm>
        <a:off x="28" y="860577"/>
        <a:ext cx="2691305" cy="1273680"/>
      </dsp:txXfrm>
    </dsp:sp>
    <dsp:sp modelId="{D5165733-3E56-461E-9BAA-7EBA7AD88365}">
      <dsp:nvSpPr>
        <dsp:cNvPr id="0" name=""/>
        <dsp:cNvSpPr/>
      </dsp:nvSpPr>
      <dsp:spPr>
        <a:xfrm>
          <a:off x="3068116" y="25377"/>
          <a:ext cx="2691305" cy="835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cs-CZ" sz="1100" b="1" kern="1200"/>
            <a:t>Operativní finanční controlling</a:t>
          </a:r>
        </a:p>
      </dsp:txBody>
      <dsp:txXfrm>
        <a:off x="3068116" y="25377"/>
        <a:ext cx="2691305" cy="835200"/>
      </dsp:txXfrm>
    </dsp:sp>
    <dsp:sp modelId="{F32C791F-4A30-4453-B6D5-1D8AE8EF2CA7}">
      <dsp:nvSpPr>
        <dsp:cNvPr id="0" name=""/>
        <dsp:cNvSpPr/>
      </dsp:nvSpPr>
      <dsp:spPr>
        <a:xfrm>
          <a:off x="3068116" y="860577"/>
          <a:ext cx="2691305" cy="12736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cs-CZ" sz="1100" kern="1200"/>
            <a:t>Finanční plány</a:t>
          </a:r>
        </a:p>
        <a:p>
          <a:pPr marL="57150" lvl="1" indent="-57150" algn="l" defTabSz="488950">
            <a:lnSpc>
              <a:spcPct val="90000"/>
            </a:lnSpc>
            <a:spcBef>
              <a:spcPct val="0"/>
            </a:spcBef>
            <a:spcAft>
              <a:spcPct val="15000"/>
            </a:spcAft>
            <a:buChar char="•"/>
          </a:pPr>
          <a:r>
            <a:rPr lang="cs-CZ" sz="1100" kern="1200"/>
            <a:t>Volné peněžní toky</a:t>
          </a:r>
        </a:p>
        <a:p>
          <a:pPr marL="57150" lvl="1" indent="-57150" algn="l" defTabSz="488950">
            <a:lnSpc>
              <a:spcPct val="90000"/>
            </a:lnSpc>
            <a:spcBef>
              <a:spcPct val="0"/>
            </a:spcBef>
            <a:spcAft>
              <a:spcPct val="15000"/>
            </a:spcAft>
            <a:buChar char="•"/>
          </a:pPr>
          <a:r>
            <a:rPr lang="cs-CZ" sz="1100" kern="1200"/>
            <a:t>Cizí zdroje a dluhové vztahy</a:t>
          </a:r>
        </a:p>
        <a:p>
          <a:pPr marL="57150" lvl="1" indent="-57150" algn="l" defTabSz="488950">
            <a:lnSpc>
              <a:spcPct val="90000"/>
            </a:lnSpc>
            <a:spcBef>
              <a:spcPct val="0"/>
            </a:spcBef>
            <a:spcAft>
              <a:spcPct val="15000"/>
            </a:spcAft>
            <a:buChar char="•"/>
          </a:pPr>
          <a:r>
            <a:rPr lang="cs-CZ" sz="1100" kern="1200"/>
            <a:t>Operativní finanční ukazatele</a:t>
          </a:r>
        </a:p>
        <a:p>
          <a:pPr marL="57150" lvl="1" indent="-57150" algn="l" defTabSz="488950">
            <a:lnSpc>
              <a:spcPct val="90000"/>
            </a:lnSpc>
            <a:spcBef>
              <a:spcPct val="0"/>
            </a:spcBef>
            <a:spcAft>
              <a:spcPct val="15000"/>
            </a:spcAft>
            <a:buChar char="•"/>
          </a:pPr>
          <a:r>
            <a:rPr lang="cs-CZ" sz="1100" kern="1200"/>
            <a:t>Finanční rizika a jejich řízení</a:t>
          </a:r>
        </a:p>
        <a:p>
          <a:pPr marL="57150" lvl="1" indent="-57150" algn="l" defTabSz="488950">
            <a:lnSpc>
              <a:spcPct val="90000"/>
            </a:lnSpc>
            <a:spcBef>
              <a:spcPct val="0"/>
            </a:spcBef>
            <a:spcAft>
              <a:spcPct val="15000"/>
            </a:spcAft>
            <a:buChar char="•"/>
          </a:pPr>
          <a:r>
            <a:rPr lang="cs-CZ" sz="1100" kern="1200"/>
            <a:t>Kalkulace</a:t>
          </a:r>
        </a:p>
      </dsp:txBody>
      <dsp:txXfrm>
        <a:off x="3068116" y="860577"/>
        <a:ext cx="2691305" cy="12736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673E2BE-2DC5-4067-9F6A-0C8669F08FF9}">
      <dsp:nvSpPr>
        <dsp:cNvPr id="0" name=""/>
        <dsp:cNvSpPr/>
      </dsp:nvSpPr>
      <dsp:spPr>
        <a:xfrm rot="5400000">
          <a:off x="3377489" y="-1167312"/>
          <a:ext cx="1077872"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b="0" kern="1200"/>
            <a:t>Účetní hodnota vlastního kapitálu na prinicpu hisotrických cen</a:t>
          </a:r>
        </a:p>
        <a:p>
          <a:pPr marL="57150" lvl="1" indent="-57150" algn="l" defTabSz="488950">
            <a:lnSpc>
              <a:spcPct val="90000"/>
            </a:lnSpc>
            <a:spcBef>
              <a:spcPct val="0"/>
            </a:spcBef>
            <a:spcAft>
              <a:spcPct val="15000"/>
            </a:spcAft>
            <a:buChar char="•"/>
          </a:pPr>
          <a:r>
            <a:rPr lang="cs-CZ" sz="1100" b="0" kern="1200"/>
            <a:t>Substanční hodnota na principu reprodukčních cen</a:t>
          </a:r>
        </a:p>
        <a:p>
          <a:pPr marL="57150" lvl="1" indent="-57150" algn="l" defTabSz="488950">
            <a:lnSpc>
              <a:spcPct val="90000"/>
            </a:lnSpc>
            <a:spcBef>
              <a:spcPct val="0"/>
            </a:spcBef>
            <a:spcAft>
              <a:spcPct val="15000"/>
            </a:spcAft>
            <a:buChar char="•"/>
          </a:pPr>
          <a:r>
            <a:rPr lang="cs-CZ" sz="1100" b="0" kern="1200"/>
            <a:t>Substanční hodnota na prinicpu úspory nákladů</a:t>
          </a:r>
        </a:p>
        <a:p>
          <a:pPr marL="57150" lvl="1" indent="-57150" algn="l" defTabSz="488950">
            <a:lnSpc>
              <a:spcPct val="90000"/>
            </a:lnSpc>
            <a:spcBef>
              <a:spcPct val="0"/>
            </a:spcBef>
            <a:spcAft>
              <a:spcPct val="15000"/>
            </a:spcAft>
            <a:buChar char="•"/>
          </a:pPr>
          <a:r>
            <a:rPr lang="cs-CZ" sz="1100" b="0" kern="1200"/>
            <a:t>Likvidační hodnota</a:t>
          </a:r>
        </a:p>
        <a:p>
          <a:pPr marL="57150" lvl="1" indent="-57150" algn="l" defTabSz="488950">
            <a:lnSpc>
              <a:spcPct val="90000"/>
            </a:lnSpc>
            <a:spcBef>
              <a:spcPct val="0"/>
            </a:spcBef>
            <a:spcAft>
              <a:spcPct val="15000"/>
            </a:spcAft>
            <a:buChar char="•"/>
          </a:pPr>
          <a:r>
            <a:rPr lang="cs-CZ" sz="1100" b="0" kern="1200"/>
            <a:t>Majektové ocenění na principu tržních hodnot</a:t>
          </a:r>
        </a:p>
      </dsp:txBody>
      <dsp:txXfrm rot="-5400000">
        <a:off x="2073402" y="189392"/>
        <a:ext cx="3633431" cy="972638"/>
      </dsp:txXfrm>
    </dsp:sp>
    <dsp:sp modelId="{590B73B5-72D5-4B0F-B732-BF4E1FF39A05}">
      <dsp:nvSpPr>
        <dsp:cNvPr id="0" name=""/>
        <dsp:cNvSpPr/>
      </dsp:nvSpPr>
      <dsp:spPr>
        <a:xfrm>
          <a:off x="0" y="2041"/>
          <a:ext cx="2073402" cy="13473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Majetkové metody</a:t>
          </a:r>
          <a:br>
            <a:rPr lang="cs-CZ" sz="1100" b="1" kern="1200"/>
          </a:br>
          <a:br>
            <a:rPr lang="cs-CZ" sz="1100" b="1" kern="1200"/>
          </a:br>
          <a:r>
            <a:rPr lang="cs-CZ" sz="1100" b="1" kern="1200"/>
            <a:t>(ocenění na základě majetku)</a:t>
          </a:r>
        </a:p>
      </dsp:txBody>
      <dsp:txXfrm>
        <a:off x="65772" y="67813"/>
        <a:ext cx="1941858" cy="1215797"/>
      </dsp:txXfrm>
    </dsp:sp>
    <dsp:sp modelId="{2205FD16-3F48-40AF-9ADD-F2727B4FA1F2}">
      <dsp:nvSpPr>
        <dsp:cNvPr id="0" name=""/>
        <dsp:cNvSpPr/>
      </dsp:nvSpPr>
      <dsp:spPr>
        <a:xfrm rot="5400000">
          <a:off x="3377489" y="247395"/>
          <a:ext cx="1077872"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kern="1200"/>
            <a:t>Metoda diskontovaných peněžních toků</a:t>
          </a:r>
        </a:p>
        <a:p>
          <a:pPr marL="57150" lvl="1" indent="-57150" algn="l" defTabSz="488950">
            <a:lnSpc>
              <a:spcPct val="90000"/>
            </a:lnSpc>
            <a:spcBef>
              <a:spcPct val="0"/>
            </a:spcBef>
            <a:spcAft>
              <a:spcPct val="15000"/>
            </a:spcAft>
            <a:buChar char="•"/>
          </a:pPr>
          <a:r>
            <a:rPr lang="cs-CZ" sz="1100" kern="1200"/>
            <a:t>Metoda kapitalizovaných čistých výnosů</a:t>
          </a:r>
        </a:p>
        <a:p>
          <a:pPr marL="57150" lvl="1" indent="-57150" algn="l" defTabSz="488950">
            <a:lnSpc>
              <a:spcPct val="90000"/>
            </a:lnSpc>
            <a:spcBef>
              <a:spcPct val="0"/>
            </a:spcBef>
            <a:spcAft>
              <a:spcPct val="15000"/>
            </a:spcAft>
            <a:buChar char="•"/>
          </a:pPr>
          <a:r>
            <a:rPr lang="cs-CZ" sz="1100" kern="1200"/>
            <a:t>Metoda ekonomické přidané hodnoty</a:t>
          </a:r>
        </a:p>
      </dsp:txBody>
      <dsp:txXfrm rot="-5400000">
        <a:off x="2073402" y="1604100"/>
        <a:ext cx="3633431" cy="972638"/>
      </dsp:txXfrm>
    </dsp:sp>
    <dsp:sp modelId="{8E1F8191-43B6-4E89-9B91-1C1241B6884D}">
      <dsp:nvSpPr>
        <dsp:cNvPr id="0" name=""/>
        <dsp:cNvSpPr/>
      </dsp:nvSpPr>
      <dsp:spPr>
        <a:xfrm>
          <a:off x="0" y="1416749"/>
          <a:ext cx="2073402" cy="13473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Výnosové metody</a:t>
          </a:r>
          <a:br>
            <a:rPr lang="cs-CZ" sz="1100" b="1" kern="1200"/>
          </a:br>
          <a:br>
            <a:rPr lang="cs-CZ" sz="1100" b="1" kern="1200"/>
          </a:br>
          <a:r>
            <a:rPr lang="cs-CZ" sz="1100" b="1" kern="1200"/>
            <a:t>(ocenění na základě výnosů)</a:t>
          </a:r>
        </a:p>
      </dsp:txBody>
      <dsp:txXfrm>
        <a:off x="65772" y="1482521"/>
        <a:ext cx="1941858" cy="1215797"/>
      </dsp:txXfrm>
    </dsp:sp>
    <dsp:sp modelId="{BE852285-37FF-4AB6-BA4E-5DF14E6C9C4F}">
      <dsp:nvSpPr>
        <dsp:cNvPr id="0" name=""/>
        <dsp:cNvSpPr/>
      </dsp:nvSpPr>
      <dsp:spPr>
        <a:xfrm rot="5400000">
          <a:off x="3377489" y="1662104"/>
          <a:ext cx="1077872"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kern="1200"/>
            <a:t>Ocenění na základě tržní kapitalizace</a:t>
          </a:r>
        </a:p>
        <a:p>
          <a:pPr marL="57150" lvl="1" indent="-57150" algn="l" defTabSz="488950">
            <a:lnSpc>
              <a:spcPct val="90000"/>
            </a:lnSpc>
            <a:spcBef>
              <a:spcPct val="0"/>
            </a:spcBef>
            <a:spcAft>
              <a:spcPct val="15000"/>
            </a:spcAft>
            <a:buChar char="•"/>
          </a:pPr>
          <a:r>
            <a:rPr lang="cs-CZ" sz="1100" kern="1200"/>
            <a:t>Ocenění na zákaldě srovnatelných podniků</a:t>
          </a:r>
        </a:p>
        <a:p>
          <a:pPr marL="57150" lvl="1" indent="-57150" algn="l" defTabSz="488950">
            <a:lnSpc>
              <a:spcPct val="90000"/>
            </a:lnSpc>
            <a:spcBef>
              <a:spcPct val="0"/>
            </a:spcBef>
            <a:spcAft>
              <a:spcPct val="15000"/>
            </a:spcAft>
            <a:buChar char="•"/>
          </a:pPr>
          <a:r>
            <a:rPr lang="cs-CZ" sz="1100" kern="1200"/>
            <a:t>Ocenění na základě údajů o podnicích uváděných na burzu</a:t>
          </a:r>
        </a:p>
        <a:p>
          <a:pPr marL="57150" lvl="1" indent="-57150" algn="l" defTabSz="488950">
            <a:lnSpc>
              <a:spcPct val="90000"/>
            </a:lnSpc>
            <a:spcBef>
              <a:spcPct val="0"/>
            </a:spcBef>
            <a:spcAft>
              <a:spcPct val="15000"/>
            </a:spcAft>
            <a:buChar char="•"/>
          </a:pPr>
          <a:r>
            <a:rPr lang="cs-CZ" sz="1100" kern="1200"/>
            <a:t>Ocenění na základě srovnatelných transakcí</a:t>
          </a:r>
        </a:p>
        <a:p>
          <a:pPr marL="57150" lvl="1" indent="-57150" algn="l" defTabSz="488950">
            <a:lnSpc>
              <a:spcPct val="90000"/>
            </a:lnSpc>
            <a:spcBef>
              <a:spcPct val="0"/>
            </a:spcBef>
            <a:spcAft>
              <a:spcPct val="15000"/>
            </a:spcAft>
            <a:buChar char="•"/>
          </a:pPr>
          <a:r>
            <a:rPr lang="cs-CZ" sz="1100" kern="1200"/>
            <a:t>Ocenění na základě odvětvových multiplikátorů</a:t>
          </a:r>
        </a:p>
      </dsp:txBody>
      <dsp:txXfrm rot="-5400000">
        <a:off x="2073402" y="3018809"/>
        <a:ext cx="3633431" cy="972638"/>
      </dsp:txXfrm>
    </dsp:sp>
    <dsp:sp modelId="{26F6F516-7A59-4507-A31A-F79CC6BB9276}">
      <dsp:nvSpPr>
        <dsp:cNvPr id="0" name=""/>
        <dsp:cNvSpPr/>
      </dsp:nvSpPr>
      <dsp:spPr>
        <a:xfrm>
          <a:off x="0" y="2831457"/>
          <a:ext cx="2073402" cy="134734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Tržní metody</a:t>
          </a:r>
          <a:br>
            <a:rPr lang="cs-CZ" sz="1100" b="1" kern="1200"/>
          </a:br>
          <a:br>
            <a:rPr lang="cs-CZ" sz="1100" b="1" kern="1200"/>
          </a:br>
          <a:r>
            <a:rPr lang="cs-CZ" sz="1100" b="1" kern="1200"/>
            <a:t>(ocenění na základě analýzy trhu)</a:t>
          </a:r>
          <a:endParaRPr lang="cs-CZ" sz="1100" kern="1200"/>
        </a:p>
      </dsp:txBody>
      <dsp:txXfrm>
        <a:off x="65772" y="2897229"/>
        <a:ext cx="1941858" cy="121579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548841-CF0D-4FEC-9835-73F99806C25C}">
      <dsp:nvSpPr>
        <dsp:cNvPr id="0" name=""/>
        <dsp:cNvSpPr/>
      </dsp:nvSpPr>
      <dsp:spPr>
        <a:xfrm rot="5400000">
          <a:off x="3513856" y="-1337720"/>
          <a:ext cx="805138"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b="0" kern="1200"/>
            <a:t>Přímé náklady</a:t>
          </a:r>
        </a:p>
        <a:p>
          <a:pPr marL="57150" lvl="1" indent="-57150" algn="l" defTabSz="488950">
            <a:lnSpc>
              <a:spcPct val="90000"/>
            </a:lnSpc>
            <a:spcBef>
              <a:spcPct val="0"/>
            </a:spcBef>
            <a:spcAft>
              <a:spcPct val="15000"/>
            </a:spcAft>
            <a:buChar char="•"/>
          </a:pPr>
          <a:r>
            <a:rPr lang="cs-CZ" sz="1100" b="0" kern="1200"/>
            <a:t>Nepřímé náklady</a:t>
          </a:r>
        </a:p>
        <a:p>
          <a:pPr marL="57150" lvl="1" indent="-57150" algn="l" defTabSz="488950">
            <a:lnSpc>
              <a:spcPct val="90000"/>
            </a:lnSpc>
            <a:spcBef>
              <a:spcPct val="0"/>
            </a:spcBef>
            <a:spcAft>
              <a:spcPct val="15000"/>
            </a:spcAft>
            <a:buChar char="•"/>
          </a:pPr>
          <a:r>
            <a:rPr lang="cs-CZ" sz="1100" b="0" kern="1200"/>
            <a:t>Celkové náklady</a:t>
          </a:r>
        </a:p>
      </dsp:txBody>
      <dsp:txXfrm rot="-5400000">
        <a:off x="2073401" y="142039"/>
        <a:ext cx="3646744" cy="726530"/>
      </dsp:txXfrm>
    </dsp:sp>
    <dsp:sp modelId="{590B73B5-72D5-4B0F-B732-BF4E1FF39A05}">
      <dsp:nvSpPr>
        <dsp:cNvPr id="0" name=""/>
        <dsp:cNvSpPr/>
      </dsp:nvSpPr>
      <dsp:spPr>
        <a:xfrm>
          <a:off x="0" y="2092"/>
          <a:ext cx="2073402" cy="10064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Nákladová kalkulace</a:t>
          </a:r>
        </a:p>
      </dsp:txBody>
      <dsp:txXfrm>
        <a:off x="49129" y="51221"/>
        <a:ext cx="1975144" cy="908164"/>
      </dsp:txXfrm>
    </dsp:sp>
    <dsp:sp modelId="{DB7FACDD-C7DE-4CE5-9349-94780267446F}">
      <dsp:nvSpPr>
        <dsp:cNvPr id="0" name=""/>
        <dsp:cNvSpPr/>
      </dsp:nvSpPr>
      <dsp:spPr>
        <a:xfrm rot="5400000">
          <a:off x="3513856" y="-280976"/>
          <a:ext cx="805138"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b="0" kern="1200"/>
            <a:t>Přímé náklady</a:t>
          </a:r>
        </a:p>
        <a:p>
          <a:pPr marL="57150" lvl="1" indent="-57150" algn="l" defTabSz="488950">
            <a:lnSpc>
              <a:spcPct val="90000"/>
            </a:lnSpc>
            <a:spcBef>
              <a:spcPct val="0"/>
            </a:spcBef>
            <a:spcAft>
              <a:spcPct val="15000"/>
            </a:spcAft>
            <a:buChar char="•"/>
          </a:pPr>
          <a:r>
            <a:rPr lang="cs-CZ" sz="1100" b="0" kern="1200"/>
            <a:t>Nepřímé náklady</a:t>
          </a:r>
        </a:p>
        <a:p>
          <a:pPr marL="57150" lvl="1" indent="-57150" algn="l" defTabSz="488950">
            <a:lnSpc>
              <a:spcPct val="90000"/>
            </a:lnSpc>
            <a:spcBef>
              <a:spcPct val="0"/>
            </a:spcBef>
            <a:spcAft>
              <a:spcPct val="15000"/>
            </a:spcAft>
            <a:buChar char="•"/>
          </a:pPr>
          <a:r>
            <a:rPr lang="cs-CZ" sz="1100" b="0" kern="1200"/>
            <a:t>Marže</a:t>
          </a:r>
        </a:p>
        <a:p>
          <a:pPr marL="57150" lvl="1" indent="-57150" algn="l" defTabSz="488950">
            <a:lnSpc>
              <a:spcPct val="90000"/>
            </a:lnSpc>
            <a:spcBef>
              <a:spcPct val="0"/>
            </a:spcBef>
            <a:spcAft>
              <a:spcPct val="15000"/>
            </a:spcAft>
            <a:buChar char="•"/>
          </a:pPr>
          <a:r>
            <a:rPr lang="cs-CZ" sz="1100" b="0" kern="1200"/>
            <a:t>Prodejní cena</a:t>
          </a:r>
        </a:p>
      </dsp:txBody>
      <dsp:txXfrm rot="-5400000">
        <a:off x="2073401" y="1198783"/>
        <a:ext cx="3646744" cy="726530"/>
      </dsp:txXfrm>
    </dsp:sp>
    <dsp:sp modelId="{4F16FA1C-86CE-42C9-875D-4151542C850D}">
      <dsp:nvSpPr>
        <dsp:cNvPr id="0" name=""/>
        <dsp:cNvSpPr/>
      </dsp:nvSpPr>
      <dsp:spPr>
        <a:xfrm>
          <a:off x="0" y="1058836"/>
          <a:ext cx="2073402" cy="10064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Cenová kalkulace</a:t>
          </a:r>
          <a:endParaRPr lang="cs-CZ" sz="1100" b="0" kern="1200"/>
        </a:p>
      </dsp:txBody>
      <dsp:txXfrm>
        <a:off x="49129" y="1107965"/>
        <a:ext cx="1975144" cy="908164"/>
      </dsp:txXfrm>
    </dsp:sp>
    <dsp:sp modelId="{1CA903A9-E5A4-4D99-B971-84A0E95083C8}">
      <dsp:nvSpPr>
        <dsp:cNvPr id="0" name=""/>
        <dsp:cNvSpPr/>
      </dsp:nvSpPr>
      <dsp:spPr>
        <a:xfrm rot="5400000">
          <a:off x="3513856" y="775768"/>
          <a:ext cx="805138"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b="0" kern="1200"/>
            <a:t>Cílová cena</a:t>
          </a:r>
        </a:p>
        <a:p>
          <a:pPr marL="57150" lvl="1" indent="-57150" algn="l" defTabSz="488950">
            <a:lnSpc>
              <a:spcPct val="90000"/>
            </a:lnSpc>
            <a:spcBef>
              <a:spcPct val="0"/>
            </a:spcBef>
            <a:spcAft>
              <a:spcPct val="15000"/>
            </a:spcAft>
            <a:buChar char="•"/>
          </a:pPr>
          <a:r>
            <a:rPr lang="cs-CZ" sz="1100" b="0" kern="1200"/>
            <a:t>Marže</a:t>
          </a:r>
        </a:p>
        <a:p>
          <a:pPr marL="57150" lvl="1" indent="-57150" algn="l" defTabSz="488950">
            <a:lnSpc>
              <a:spcPct val="90000"/>
            </a:lnSpc>
            <a:spcBef>
              <a:spcPct val="0"/>
            </a:spcBef>
            <a:spcAft>
              <a:spcPct val="15000"/>
            </a:spcAft>
            <a:buChar char="•"/>
          </a:pPr>
          <a:r>
            <a:rPr lang="cs-CZ" sz="1100" b="0" kern="1200"/>
            <a:t>Limit nepřímých nákladů</a:t>
          </a:r>
        </a:p>
        <a:p>
          <a:pPr marL="57150" lvl="1" indent="-57150" algn="l" defTabSz="488950">
            <a:lnSpc>
              <a:spcPct val="90000"/>
            </a:lnSpc>
            <a:spcBef>
              <a:spcPct val="0"/>
            </a:spcBef>
            <a:spcAft>
              <a:spcPct val="15000"/>
            </a:spcAft>
            <a:buChar char="•"/>
          </a:pPr>
          <a:r>
            <a:rPr lang="cs-CZ" sz="1100" b="0" kern="1200"/>
            <a:t>Limit přímých nákladů</a:t>
          </a:r>
        </a:p>
      </dsp:txBody>
      <dsp:txXfrm rot="-5400000">
        <a:off x="2073401" y="2255527"/>
        <a:ext cx="3646744" cy="726530"/>
      </dsp:txXfrm>
    </dsp:sp>
    <dsp:sp modelId="{7A78BC50-E65C-4AFA-A020-B61D697D2FBD}">
      <dsp:nvSpPr>
        <dsp:cNvPr id="0" name=""/>
        <dsp:cNvSpPr/>
      </dsp:nvSpPr>
      <dsp:spPr>
        <a:xfrm>
          <a:off x="0" y="2115580"/>
          <a:ext cx="2073402" cy="10064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Target Costing</a:t>
          </a:r>
        </a:p>
      </dsp:txBody>
      <dsp:txXfrm>
        <a:off x="49129" y="2164709"/>
        <a:ext cx="1975144" cy="908164"/>
      </dsp:txXfrm>
    </dsp:sp>
    <dsp:sp modelId="{5FBEE1E4-770C-49BE-B3B1-0AD5901BD4B9}">
      <dsp:nvSpPr>
        <dsp:cNvPr id="0" name=""/>
        <dsp:cNvSpPr/>
      </dsp:nvSpPr>
      <dsp:spPr>
        <a:xfrm rot="5400000">
          <a:off x="3513856" y="1832512"/>
          <a:ext cx="805138" cy="3686048"/>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88950">
            <a:lnSpc>
              <a:spcPct val="90000"/>
            </a:lnSpc>
            <a:spcBef>
              <a:spcPct val="0"/>
            </a:spcBef>
            <a:spcAft>
              <a:spcPct val="15000"/>
            </a:spcAft>
            <a:buChar char="•"/>
          </a:pPr>
          <a:r>
            <a:rPr lang="cs-CZ" sz="1100" b="0" kern="1200"/>
            <a:t>Přímé náklady</a:t>
          </a:r>
        </a:p>
        <a:p>
          <a:pPr marL="57150" lvl="1" indent="-57150" algn="l" defTabSz="488950">
            <a:lnSpc>
              <a:spcPct val="90000"/>
            </a:lnSpc>
            <a:spcBef>
              <a:spcPct val="0"/>
            </a:spcBef>
            <a:spcAft>
              <a:spcPct val="15000"/>
            </a:spcAft>
            <a:buChar char="•"/>
          </a:pPr>
          <a:r>
            <a:rPr lang="cs-CZ" sz="1100" b="0" kern="1200"/>
            <a:t>Nepřímé náklady rozvrhované dle aktivit</a:t>
          </a:r>
        </a:p>
        <a:p>
          <a:pPr marL="57150" lvl="1" indent="-57150" algn="l" defTabSz="488950">
            <a:lnSpc>
              <a:spcPct val="90000"/>
            </a:lnSpc>
            <a:spcBef>
              <a:spcPct val="0"/>
            </a:spcBef>
            <a:spcAft>
              <a:spcPct val="15000"/>
            </a:spcAft>
            <a:buChar char="•"/>
          </a:pPr>
          <a:r>
            <a:rPr lang="cs-CZ" sz="1100" b="0" kern="1200"/>
            <a:t>Marže</a:t>
          </a:r>
        </a:p>
        <a:p>
          <a:pPr marL="57150" lvl="1" indent="-57150" algn="l" defTabSz="488950">
            <a:lnSpc>
              <a:spcPct val="90000"/>
            </a:lnSpc>
            <a:spcBef>
              <a:spcPct val="0"/>
            </a:spcBef>
            <a:spcAft>
              <a:spcPct val="15000"/>
            </a:spcAft>
            <a:buChar char="•"/>
          </a:pPr>
          <a:r>
            <a:rPr lang="cs-CZ" sz="1100" b="0" kern="1200"/>
            <a:t>Prodejní cena</a:t>
          </a:r>
        </a:p>
      </dsp:txBody>
      <dsp:txXfrm rot="-5400000">
        <a:off x="2073401" y="3312271"/>
        <a:ext cx="3646744" cy="726530"/>
      </dsp:txXfrm>
    </dsp:sp>
    <dsp:sp modelId="{DE33C599-33DC-4064-82A3-9D175A4B2C1C}">
      <dsp:nvSpPr>
        <dsp:cNvPr id="0" name=""/>
        <dsp:cNvSpPr/>
      </dsp:nvSpPr>
      <dsp:spPr>
        <a:xfrm>
          <a:off x="0" y="3172324"/>
          <a:ext cx="2073402" cy="10064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cs-CZ" sz="1100" b="1" kern="1200"/>
            <a:t>Activity-Based Costing</a:t>
          </a:r>
        </a:p>
      </dsp:txBody>
      <dsp:txXfrm>
        <a:off x="49129" y="3221453"/>
        <a:ext cx="1975144" cy="908164"/>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1719</Words>
  <Characters>10146</Characters>
  <Application>Microsoft Office Word</Application>
  <DocSecurity>0</DocSecurity>
  <Lines>84</Lines>
  <Paragraphs>23</Paragraphs>
  <ScaleCrop>false</ScaleCrop>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2022-06-03T10:02:00Z</dcterms:created>
  <dcterms:modified xsi:type="dcterms:W3CDTF">2022-06-03T10:02:00Z</dcterms:modified>
</cp:coreProperties>
</file>