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7D54F0F" w:rsidR="00036AB1" w:rsidRDefault="00896B81" w:rsidP="00896B81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 xml:space="preserve">ŽÁDOST O PŘIDĚLENÍ PODPORY V INTERNÍ </w:t>
      </w:r>
      <w:r w:rsidR="006717D1">
        <w:rPr>
          <w:rFonts w:ascii="Cambria" w:hAnsi="Cambria"/>
          <w:b/>
          <w:sz w:val="28"/>
          <w:szCs w:val="28"/>
        </w:rPr>
        <w:t>VÝZKUMNÉ</w:t>
      </w:r>
      <w:r w:rsidRPr="00C340DE">
        <w:rPr>
          <w:rFonts w:ascii="Cambria" w:hAnsi="Cambria"/>
          <w:b/>
          <w:sz w:val="28"/>
          <w:szCs w:val="28"/>
        </w:rPr>
        <w:t xml:space="preserve"> SOUTĚŽ</w:t>
      </w:r>
      <w:r w:rsidR="006717D1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0DDFD34E" w14:textId="0932EB8A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 w:cstheme="minorHAnsi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p w14:paraId="22549E34" w14:textId="5C4BE877" w:rsidR="00ED5429" w:rsidRPr="00C65056" w:rsidRDefault="007F6D75" w:rsidP="00FA691E">
                <w:pPr>
                  <w:rPr>
                    <w:rFonts w:ascii="Cambria" w:hAnsi="Cambria" w:cstheme="minorHAnsi"/>
                    <w:color w:val="000000" w:themeColor="text1"/>
                  </w:rPr>
                </w:pPr>
                <w:r>
                  <w:rPr>
                    <w:rFonts w:ascii="Cambria" w:hAnsi="Cambria" w:cstheme="minorHAnsi"/>
                    <w:color w:val="000000" w:themeColor="text1"/>
                  </w:rPr>
                  <w:t xml:space="preserve">Placené náklady na vlastní kapitál </w:t>
                </w:r>
              </w:p>
            </w:sdtContent>
          </w:sdt>
        </w:tc>
      </w:tr>
      <w:tr w:rsidR="000D55BE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5AC5485" w:rsidR="00ED5429" w:rsidRPr="00C65056" w:rsidRDefault="00F47C16" w:rsidP="00FA691E">
            <w:pPr>
              <w:rPr>
                <w:rFonts w:ascii="Cambria" w:hAnsi="Cambria" w:cstheme="minorHAnsi"/>
                <w:i/>
                <w:iCs/>
                <w:color w:val="000000" w:themeColor="text1"/>
              </w:rPr>
            </w:pPr>
            <w:r w:rsidRPr="00C65056">
              <w:rPr>
                <w:rFonts w:ascii="Cambria" w:hAnsi="Cambria" w:cstheme="minorHAnsi"/>
                <w:i/>
                <w:iCs/>
                <w:color w:val="000000" w:themeColor="text1"/>
              </w:rPr>
              <w:t xml:space="preserve">Vyplní správce </w:t>
            </w:r>
            <w:r w:rsidR="00165F94" w:rsidRPr="00C65056">
              <w:rPr>
                <w:rFonts w:ascii="Cambria" w:hAnsi="Cambria" w:cstheme="minorHAnsi"/>
                <w:i/>
                <w:iCs/>
                <w:color w:val="000000" w:themeColor="text1"/>
              </w:rPr>
              <w:t>soutěže</w:t>
            </w:r>
          </w:p>
        </w:tc>
      </w:tr>
      <w:tr w:rsidR="000D55BE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9554CD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54CD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906A7DB" w14:textId="2D54E3C0" w:rsidR="000D55BE" w:rsidRPr="00C65056" w:rsidRDefault="00CD25F0" w:rsidP="00FA691E">
            <w:pPr>
              <w:rPr>
                <w:rFonts w:ascii="Cambria" w:hAnsi="Cambria" w:cstheme="minorHAnsi"/>
                <w:highlight w:val="red"/>
              </w:rPr>
            </w:pPr>
            <w:r w:rsidRPr="00EC6D8A">
              <w:rPr>
                <w:rStyle w:val="Zstupntext"/>
                <w:rFonts w:ascii="Cambria" w:hAnsi="Cambria" w:cstheme="minorHAnsi"/>
                <w:i/>
                <w:iCs/>
                <w:color w:val="auto"/>
              </w:rPr>
              <w:t>Ing. Tomáš Krulický, MBA</w:t>
            </w:r>
            <w:r w:rsidR="00633CE9" w:rsidRPr="00EC6D8A">
              <w:rPr>
                <w:rStyle w:val="Zstupntext"/>
                <w:rFonts w:ascii="Cambria" w:hAnsi="Cambria" w:cstheme="minorHAnsi"/>
                <w:i/>
                <w:iCs/>
                <w:color w:val="auto"/>
              </w:rPr>
              <w:t xml:space="preserve">, PhD. </w:t>
            </w:r>
          </w:p>
        </w:tc>
      </w:tr>
      <w:tr w:rsidR="000D55BE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1A5C8205" w14:textId="6C63B0BD" w:rsidR="00CD25F0" w:rsidRPr="00760E93" w:rsidRDefault="00CD25F0" w:rsidP="00FA691E">
            <w:pPr>
              <w:rPr>
                <w:rFonts w:ascii="Cambria" w:hAnsi="Cambria" w:cstheme="minorHAnsi"/>
              </w:rPr>
            </w:pPr>
            <w:r w:rsidRPr="00760E93">
              <w:rPr>
                <w:rFonts w:ascii="Cambria" w:hAnsi="Cambria" w:cstheme="minorHAnsi"/>
              </w:rPr>
              <w:t xml:space="preserve">Ing. Veronika Machová, MBA </w:t>
            </w:r>
            <w:r w:rsidR="00FA2070" w:rsidRPr="00760E93">
              <w:rPr>
                <w:rFonts w:ascii="Cambria" w:hAnsi="Cambria" w:cstheme="minorHAnsi"/>
              </w:rPr>
              <w:t>(doktorand)</w:t>
            </w:r>
          </w:p>
          <w:p w14:paraId="1D87C3CB" w14:textId="44583A4D" w:rsidR="00CD25F0" w:rsidRPr="00760E93" w:rsidRDefault="00C65056" w:rsidP="00FA691E">
            <w:pPr>
              <w:rPr>
                <w:rFonts w:ascii="Cambria" w:hAnsi="Cambria" w:cstheme="minorHAnsi"/>
              </w:rPr>
            </w:pPr>
            <w:r w:rsidRPr="00760E93">
              <w:rPr>
                <w:rFonts w:ascii="Cambria" w:hAnsi="Cambria" w:cstheme="minorHAnsi"/>
              </w:rPr>
              <w:t>(</w:t>
            </w:r>
            <w:r w:rsidR="00633CE9" w:rsidRPr="00760E93">
              <w:rPr>
                <w:rFonts w:ascii="Cambria" w:hAnsi="Cambria" w:cstheme="minorHAnsi"/>
              </w:rPr>
              <w:t xml:space="preserve">Člen skupiny, </w:t>
            </w:r>
            <w:r w:rsidRPr="00760E93">
              <w:rPr>
                <w:rFonts w:ascii="Cambria" w:hAnsi="Cambria" w:cstheme="minorHAnsi"/>
              </w:rPr>
              <w:t>plánovaná budoucí graduace)</w:t>
            </w:r>
          </w:p>
          <w:p w14:paraId="3A44FAF0" w14:textId="77777777" w:rsidR="00633CE9" w:rsidRPr="00760E93" w:rsidRDefault="00633CE9" w:rsidP="00FA691E">
            <w:pPr>
              <w:rPr>
                <w:rFonts w:ascii="Cambria" w:hAnsi="Cambria" w:cstheme="minorHAnsi"/>
              </w:rPr>
            </w:pPr>
          </w:p>
          <w:p w14:paraId="457E3545" w14:textId="15F28BA5" w:rsidR="00CD25F0" w:rsidRPr="00760E93" w:rsidRDefault="00CD25F0" w:rsidP="00FA691E">
            <w:pPr>
              <w:rPr>
                <w:rFonts w:ascii="Cambria" w:hAnsi="Cambria" w:cstheme="minorHAnsi"/>
              </w:rPr>
            </w:pPr>
            <w:r w:rsidRPr="00760E93">
              <w:rPr>
                <w:rFonts w:ascii="Cambria" w:hAnsi="Cambria" w:cstheme="minorHAnsi"/>
              </w:rPr>
              <w:t xml:space="preserve">doc. Ing. Petr Junga, Ph.D. </w:t>
            </w:r>
          </w:p>
          <w:p w14:paraId="14E3EEAB" w14:textId="7B5730AB" w:rsidR="00CD25F0" w:rsidRPr="00760E93" w:rsidRDefault="00C65056" w:rsidP="00FA691E">
            <w:pPr>
              <w:rPr>
                <w:rFonts w:ascii="Cambria" w:hAnsi="Cambria" w:cstheme="minorHAnsi"/>
              </w:rPr>
            </w:pPr>
            <w:r w:rsidRPr="00760E93">
              <w:rPr>
                <w:rFonts w:ascii="Cambria" w:hAnsi="Cambria" w:cstheme="minorHAnsi"/>
              </w:rPr>
              <w:t>(</w:t>
            </w:r>
            <w:r w:rsidR="00633CE9" w:rsidRPr="00760E93">
              <w:rPr>
                <w:rFonts w:ascii="Cambria" w:hAnsi="Cambria" w:cstheme="minorHAnsi"/>
              </w:rPr>
              <w:t xml:space="preserve">člen skupiny, </w:t>
            </w:r>
            <w:r w:rsidR="00CD25F0" w:rsidRPr="00760E93">
              <w:rPr>
                <w:rFonts w:ascii="Cambria" w:hAnsi="Cambria" w:cstheme="minorHAnsi"/>
              </w:rPr>
              <w:t>výuka předmětů skupiny „Znalectví“</w:t>
            </w:r>
            <w:r w:rsidRPr="00760E93">
              <w:rPr>
                <w:rFonts w:ascii="Cambria" w:hAnsi="Cambria" w:cstheme="minorHAnsi"/>
              </w:rPr>
              <w:t>)</w:t>
            </w:r>
          </w:p>
          <w:p w14:paraId="7DB10A47" w14:textId="77777777" w:rsidR="00633CE9" w:rsidRPr="00760E93" w:rsidRDefault="00633CE9" w:rsidP="00FA691E">
            <w:pPr>
              <w:rPr>
                <w:rFonts w:ascii="Cambria" w:hAnsi="Cambria" w:cstheme="minorHAnsi"/>
              </w:rPr>
            </w:pPr>
          </w:p>
          <w:p w14:paraId="0799B1CB" w14:textId="17ED17A6" w:rsidR="00CD25F0" w:rsidRPr="00760E93" w:rsidRDefault="00CD25F0" w:rsidP="00FA691E">
            <w:pPr>
              <w:rPr>
                <w:rFonts w:ascii="Cambria" w:hAnsi="Cambria" w:cstheme="minorHAnsi"/>
              </w:rPr>
            </w:pPr>
            <w:r w:rsidRPr="00760E93">
              <w:rPr>
                <w:rFonts w:ascii="Cambria" w:hAnsi="Cambria" w:cstheme="minorHAnsi"/>
              </w:rPr>
              <w:t xml:space="preserve">prof. Ing. Jan Mareček, DrSc., dr. </w:t>
            </w:r>
            <w:proofErr w:type="spellStart"/>
            <w:r w:rsidRPr="00760E93">
              <w:rPr>
                <w:rFonts w:ascii="Cambria" w:hAnsi="Cambria" w:cstheme="minorHAnsi"/>
              </w:rPr>
              <w:t>h.c</w:t>
            </w:r>
            <w:proofErr w:type="spellEnd"/>
            <w:r w:rsidRPr="00760E93">
              <w:rPr>
                <w:rFonts w:ascii="Cambria" w:hAnsi="Cambria" w:cstheme="minorHAnsi"/>
              </w:rPr>
              <w:t>.</w:t>
            </w:r>
          </w:p>
          <w:p w14:paraId="0A4BE57C" w14:textId="620252CB" w:rsidR="00CD25F0" w:rsidRPr="00760E93" w:rsidRDefault="00C65056" w:rsidP="00CD25F0">
            <w:pPr>
              <w:rPr>
                <w:rFonts w:ascii="Cambria" w:hAnsi="Cambria" w:cstheme="minorHAnsi"/>
              </w:rPr>
            </w:pPr>
            <w:r w:rsidRPr="00760E93">
              <w:rPr>
                <w:rFonts w:ascii="Cambria" w:hAnsi="Cambria" w:cstheme="minorHAnsi"/>
              </w:rPr>
              <w:t>(</w:t>
            </w:r>
            <w:r w:rsidR="00633CE9" w:rsidRPr="00760E93">
              <w:rPr>
                <w:rFonts w:ascii="Cambria" w:hAnsi="Cambria" w:cstheme="minorHAnsi"/>
              </w:rPr>
              <w:t xml:space="preserve">člen skupiny, </w:t>
            </w:r>
            <w:r w:rsidRPr="00760E93">
              <w:rPr>
                <w:rFonts w:ascii="Cambria" w:hAnsi="Cambria" w:cstheme="minorHAnsi"/>
              </w:rPr>
              <w:t xml:space="preserve">garant předmětu, </w:t>
            </w:r>
            <w:r w:rsidR="00CD25F0" w:rsidRPr="00760E93">
              <w:rPr>
                <w:rFonts w:ascii="Cambria" w:hAnsi="Cambria" w:cstheme="minorHAnsi"/>
              </w:rPr>
              <w:t>výuka předmětů skupiny „Znalectví“</w:t>
            </w:r>
            <w:r w:rsidRPr="00760E93">
              <w:rPr>
                <w:rFonts w:ascii="Cambria" w:hAnsi="Cambria" w:cstheme="minorHAnsi"/>
              </w:rPr>
              <w:t>)</w:t>
            </w:r>
          </w:p>
          <w:p w14:paraId="228C5D0F" w14:textId="33833C0B" w:rsidR="00C65056" w:rsidRPr="00760E93" w:rsidRDefault="00C65056" w:rsidP="00CD25F0">
            <w:pPr>
              <w:rPr>
                <w:rFonts w:ascii="Cambria" w:hAnsi="Cambria" w:cstheme="minorHAnsi"/>
              </w:rPr>
            </w:pPr>
          </w:p>
          <w:p w14:paraId="4CA33608" w14:textId="317C6EA4" w:rsidR="00C65056" w:rsidRPr="00760E93" w:rsidRDefault="00C65056" w:rsidP="00CD25F0">
            <w:pPr>
              <w:rPr>
                <w:rFonts w:ascii="Cambria" w:hAnsi="Cambria" w:cstheme="minorHAnsi"/>
              </w:rPr>
            </w:pPr>
            <w:r w:rsidRPr="00760E93">
              <w:rPr>
                <w:rFonts w:ascii="Cambria" w:hAnsi="Cambria" w:cstheme="minorHAnsi"/>
              </w:rPr>
              <w:t>Ing. Jaromír Vrbka, PhD.</w:t>
            </w:r>
          </w:p>
          <w:p w14:paraId="0DAD5B07" w14:textId="3C85FF4F" w:rsidR="00C65056" w:rsidRPr="00760E93" w:rsidRDefault="00C65056" w:rsidP="00CD25F0">
            <w:pPr>
              <w:rPr>
                <w:rFonts w:ascii="Cambria" w:hAnsi="Cambria" w:cstheme="minorHAnsi"/>
              </w:rPr>
            </w:pPr>
            <w:r w:rsidRPr="00760E93">
              <w:rPr>
                <w:rFonts w:ascii="Cambria" w:hAnsi="Cambria" w:cstheme="minorHAnsi"/>
              </w:rPr>
              <w:t>(člen skupiny, garant předmětu, plánována budoucí graduace)</w:t>
            </w:r>
          </w:p>
          <w:p w14:paraId="7BA03D0E" w14:textId="41C1E508" w:rsidR="00C65056" w:rsidRPr="00760E93" w:rsidRDefault="00C65056" w:rsidP="00CD25F0">
            <w:pPr>
              <w:rPr>
                <w:rFonts w:ascii="Cambria" w:hAnsi="Cambria" w:cstheme="minorHAnsi"/>
              </w:rPr>
            </w:pPr>
          </w:p>
          <w:p w14:paraId="467C422A" w14:textId="63B03BC1" w:rsidR="00C65056" w:rsidRPr="00760E93" w:rsidRDefault="00C65056" w:rsidP="00CD25F0">
            <w:pPr>
              <w:rPr>
                <w:rFonts w:ascii="Cambria" w:hAnsi="Cambria" w:cstheme="minorHAnsi"/>
              </w:rPr>
            </w:pPr>
            <w:r w:rsidRPr="00760E93">
              <w:rPr>
                <w:rFonts w:ascii="Cambria" w:hAnsi="Cambria" w:cstheme="minorHAnsi"/>
              </w:rPr>
              <w:t>Ing. Veronika Šanderová</w:t>
            </w:r>
          </w:p>
          <w:p w14:paraId="7AF158D7" w14:textId="54E3C048" w:rsidR="00C65056" w:rsidRPr="00760E93" w:rsidRDefault="00C65056" w:rsidP="00CD25F0">
            <w:pPr>
              <w:rPr>
                <w:rFonts w:ascii="Cambria" w:hAnsi="Cambria" w:cstheme="minorHAnsi"/>
              </w:rPr>
            </w:pPr>
            <w:r w:rsidRPr="00760E93">
              <w:rPr>
                <w:rFonts w:ascii="Cambria" w:hAnsi="Cambria" w:cstheme="minorHAnsi"/>
              </w:rPr>
              <w:t>(zapojení pro plnění předpokladů vědecko-výzkumné činnosti pro prokázání znalecké činnosti oboru Ekonomika)</w:t>
            </w:r>
          </w:p>
          <w:p w14:paraId="40545BD4" w14:textId="7F53AD67" w:rsidR="00DE6F27" w:rsidRPr="00760E93" w:rsidRDefault="00DE6F27" w:rsidP="00CD25F0">
            <w:pPr>
              <w:rPr>
                <w:rFonts w:ascii="Cambria" w:hAnsi="Cambria" w:cstheme="minorHAnsi"/>
              </w:rPr>
            </w:pPr>
          </w:p>
          <w:p w14:paraId="7DA1417A" w14:textId="44305D02" w:rsidR="00DE6F27" w:rsidRPr="00760E93" w:rsidRDefault="00DE6F27" w:rsidP="00DE6F27">
            <w:pPr>
              <w:rPr>
                <w:rFonts w:ascii="Cambria" w:hAnsi="Cambria" w:cstheme="minorHAnsi"/>
              </w:rPr>
            </w:pPr>
            <w:r w:rsidRPr="00760E93">
              <w:rPr>
                <w:rFonts w:ascii="Cambria" w:hAnsi="Cambria" w:cstheme="minorHAnsi"/>
              </w:rPr>
              <w:t>Ing. Monika Zacharová</w:t>
            </w:r>
          </w:p>
          <w:p w14:paraId="2E59D7AA" w14:textId="77777777" w:rsidR="00DE6F27" w:rsidRPr="00760E93" w:rsidRDefault="00DE6F27" w:rsidP="00DE6F27">
            <w:pPr>
              <w:rPr>
                <w:rFonts w:ascii="Cambria" w:hAnsi="Cambria" w:cstheme="minorHAnsi"/>
              </w:rPr>
            </w:pPr>
            <w:r w:rsidRPr="00760E93">
              <w:rPr>
                <w:rFonts w:ascii="Cambria" w:hAnsi="Cambria" w:cstheme="minorHAnsi"/>
              </w:rPr>
              <w:t>(zapojení pro plnění předpokladů vědecko-výzkumné činnosti pro prokázání znalecké činnosti oboru Ekonomika)</w:t>
            </w:r>
          </w:p>
          <w:p w14:paraId="48303D02" w14:textId="77777777" w:rsidR="00DE6F27" w:rsidRPr="00760E93" w:rsidRDefault="00DE6F27" w:rsidP="00CD25F0">
            <w:pPr>
              <w:rPr>
                <w:rFonts w:ascii="Cambria" w:hAnsi="Cambria" w:cstheme="minorHAnsi"/>
              </w:rPr>
            </w:pPr>
          </w:p>
          <w:p w14:paraId="3C8F2344" w14:textId="200E20BC" w:rsidR="00C65056" w:rsidRPr="00760E93" w:rsidRDefault="00C65056" w:rsidP="00CD25F0">
            <w:pPr>
              <w:rPr>
                <w:rFonts w:ascii="Cambria" w:hAnsi="Cambria" w:cstheme="minorHAnsi"/>
              </w:rPr>
            </w:pPr>
          </w:p>
          <w:p w14:paraId="590A8145" w14:textId="14B2C65A" w:rsidR="00C65056" w:rsidRPr="00760E93" w:rsidRDefault="00C65056" w:rsidP="00CD25F0">
            <w:pPr>
              <w:rPr>
                <w:rFonts w:ascii="Cambria" w:hAnsi="Cambria" w:cstheme="minorHAnsi"/>
              </w:rPr>
            </w:pPr>
            <w:r w:rsidRPr="00760E93">
              <w:rPr>
                <w:rFonts w:ascii="Cambria" w:hAnsi="Cambria" w:cstheme="minorHAnsi"/>
              </w:rPr>
              <w:t>PVS</w:t>
            </w:r>
            <w:r w:rsidR="00C41CA8" w:rsidRPr="00760E93">
              <w:rPr>
                <w:rFonts w:ascii="Cambria" w:hAnsi="Cambria" w:cstheme="minorHAnsi"/>
              </w:rPr>
              <w:t xml:space="preserve">: </w:t>
            </w:r>
            <w:r w:rsidRPr="00760E93">
              <w:rPr>
                <w:rFonts w:ascii="Cambria" w:hAnsi="Cambria" w:cstheme="minorHAnsi"/>
              </w:rPr>
              <w:t>2</w:t>
            </w:r>
            <w:r w:rsidR="00FA2070" w:rsidRPr="00760E93">
              <w:rPr>
                <w:rFonts w:ascii="Cambria" w:hAnsi="Cambria" w:cstheme="minorHAnsi"/>
              </w:rPr>
              <w:t>x (</w:t>
            </w:r>
            <w:proofErr w:type="gramStart"/>
            <w:r w:rsidR="00FA2070" w:rsidRPr="00760E93">
              <w:rPr>
                <w:rFonts w:ascii="Cambria" w:hAnsi="Cambria" w:cstheme="minorHAnsi"/>
              </w:rPr>
              <w:t>40%</w:t>
            </w:r>
            <w:proofErr w:type="gramEnd"/>
            <w:r w:rsidR="00C41CA8" w:rsidRPr="00760E93">
              <w:rPr>
                <w:rFonts w:ascii="Cambria" w:hAnsi="Cambria" w:cstheme="minorHAnsi"/>
              </w:rPr>
              <w:t>)</w:t>
            </w:r>
          </w:p>
          <w:p w14:paraId="244FF233" w14:textId="0AA5B93C" w:rsidR="00791E24" w:rsidRPr="00760E93" w:rsidRDefault="00791E24" w:rsidP="00FA691E">
            <w:pPr>
              <w:rPr>
                <w:rFonts w:ascii="Cambria" w:hAnsi="Cambria" w:cstheme="minorHAnsi"/>
                <w:i/>
                <w:iCs/>
                <w:strike/>
                <w:color w:val="000000" w:themeColor="text1"/>
              </w:rPr>
            </w:pPr>
          </w:p>
        </w:tc>
      </w:tr>
      <w:tr w:rsidR="003E3ABC" w:rsidRPr="00C340DE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559AF168" w14:textId="29702D6A" w:rsidR="00C65056" w:rsidRPr="00EC6D8A" w:rsidRDefault="00C65056" w:rsidP="003E3ABC">
            <w:pPr>
              <w:rPr>
                <w:rFonts w:ascii="Cambria" w:hAnsi="Cambria" w:cstheme="minorHAnsi"/>
              </w:rPr>
            </w:pPr>
            <w:proofErr w:type="gramStart"/>
            <w:r w:rsidRPr="00EC6D8A">
              <w:rPr>
                <w:rFonts w:ascii="Cambria" w:hAnsi="Cambria" w:cstheme="minorHAnsi"/>
              </w:rPr>
              <w:t>Oceňování - Oceňování</w:t>
            </w:r>
            <w:proofErr w:type="gramEnd"/>
            <w:r w:rsidRPr="00EC6D8A">
              <w:rPr>
                <w:rFonts w:ascii="Cambria" w:hAnsi="Cambria" w:cstheme="minorHAnsi"/>
              </w:rPr>
              <w:t xml:space="preserve"> podniku, oceňování nemovitostí</w:t>
            </w:r>
            <w:r w:rsidR="00FA2070" w:rsidRPr="00EC6D8A">
              <w:rPr>
                <w:rFonts w:ascii="Cambria" w:hAnsi="Cambria" w:cstheme="minorHAnsi"/>
              </w:rPr>
              <w:t xml:space="preserve">: </w:t>
            </w:r>
          </w:p>
          <w:p w14:paraId="794341F6" w14:textId="77777777" w:rsidR="00FA2070" w:rsidRPr="00EC6D8A" w:rsidRDefault="00FA2070" w:rsidP="003E3ABC">
            <w:pPr>
              <w:rPr>
                <w:rFonts w:ascii="Cambria" w:hAnsi="Cambria" w:cstheme="minorHAnsi"/>
              </w:rPr>
            </w:pPr>
          </w:p>
          <w:p w14:paraId="11C12AF9" w14:textId="77777777" w:rsidR="00FA2070" w:rsidRPr="00EC6D8A" w:rsidRDefault="00FA2070" w:rsidP="00FA2070">
            <w:pPr>
              <w:rPr>
                <w:rFonts w:ascii="Cambria" w:hAnsi="Cambria" w:cstheme="minorHAnsi"/>
              </w:rPr>
            </w:pPr>
            <w:r w:rsidRPr="00EC6D8A">
              <w:rPr>
                <w:rFonts w:ascii="Cambria" w:hAnsi="Cambria" w:cstheme="minorHAnsi"/>
              </w:rPr>
              <w:t>Soudní inženýrství I. (NZ)</w:t>
            </w:r>
          </w:p>
          <w:p w14:paraId="3A9A3FDD" w14:textId="77777777" w:rsidR="00FA2070" w:rsidRPr="00EC6D8A" w:rsidRDefault="00FA2070" w:rsidP="00FA2070">
            <w:pPr>
              <w:rPr>
                <w:rFonts w:ascii="Cambria" w:hAnsi="Cambria" w:cstheme="minorHAnsi"/>
              </w:rPr>
            </w:pPr>
            <w:r w:rsidRPr="00EC6D8A">
              <w:rPr>
                <w:rFonts w:ascii="Cambria" w:hAnsi="Cambria" w:cstheme="minorHAnsi"/>
              </w:rPr>
              <w:t>Soudní inženýrství II. (NZ)</w:t>
            </w:r>
          </w:p>
          <w:p w14:paraId="4A90DDF9" w14:textId="77777777" w:rsidR="00FA2070" w:rsidRPr="00EC6D8A" w:rsidRDefault="00FA2070" w:rsidP="00FA2070">
            <w:pPr>
              <w:rPr>
                <w:rFonts w:ascii="Cambria" w:hAnsi="Cambria" w:cstheme="minorHAnsi"/>
              </w:rPr>
            </w:pPr>
            <w:r w:rsidRPr="00EC6D8A">
              <w:rPr>
                <w:rFonts w:ascii="Cambria" w:hAnsi="Cambria" w:cstheme="minorHAnsi"/>
              </w:rPr>
              <w:t>Oceňování podniku I. (NZ)</w:t>
            </w:r>
          </w:p>
          <w:p w14:paraId="32A06762" w14:textId="77777777" w:rsidR="00FA2070" w:rsidRPr="00EC6D8A" w:rsidRDefault="00FA2070" w:rsidP="00FA2070">
            <w:pPr>
              <w:rPr>
                <w:rFonts w:ascii="Cambria" w:hAnsi="Cambria" w:cstheme="minorHAnsi"/>
              </w:rPr>
            </w:pPr>
            <w:r w:rsidRPr="00EC6D8A">
              <w:rPr>
                <w:rFonts w:ascii="Cambria" w:hAnsi="Cambria" w:cstheme="minorHAnsi"/>
              </w:rPr>
              <w:t xml:space="preserve">Oceňování nemovitostí (NZ) </w:t>
            </w:r>
          </w:p>
          <w:p w14:paraId="4EAAF0D8" w14:textId="77777777" w:rsidR="00FA2070" w:rsidRPr="00EC6D8A" w:rsidRDefault="00FA2070" w:rsidP="00FA2070">
            <w:pPr>
              <w:rPr>
                <w:rFonts w:ascii="Cambria" w:hAnsi="Cambria" w:cstheme="minorHAnsi"/>
              </w:rPr>
            </w:pPr>
            <w:r w:rsidRPr="00EC6D8A">
              <w:rPr>
                <w:rFonts w:ascii="Cambria" w:hAnsi="Cambria" w:cstheme="minorHAnsi"/>
              </w:rPr>
              <w:t>Oceňování nehmotného majetku (NZ)</w:t>
            </w:r>
          </w:p>
          <w:p w14:paraId="0EE66AEF" w14:textId="77777777" w:rsidR="00FA2070" w:rsidRPr="00EC6D8A" w:rsidRDefault="00FA2070" w:rsidP="00FA2070">
            <w:pPr>
              <w:rPr>
                <w:rFonts w:ascii="Cambria" w:hAnsi="Cambria" w:cstheme="minorHAnsi"/>
              </w:rPr>
            </w:pPr>
            <w:proofErr w:type="spellStart"/>
            <w:r w:rsidRPr="00EC6D8A">
              <w:rPr>
                <w:rFonts w:ascii="Cambria" w:hAnsi="Cambria" w:cstheme="minorHAnsi"/>
              </w:rPr>
              <w:t>Oceňováni</w:t>
            </w:r>
            <w:proofErr w:type="spellEnd"/>
            <w:r w:rsidRPr="00EC6D8A">
              <w:rPr>
                <w:rFonts w:ascii="Cambria" w:hAnsi="Cambria" w:cstheme="minorHAnsi"/>
              </w:rPr>
              <w:t xml:space="preserve">́ </w:t>
            </w:r>
            <w:proofErr w:type="spellStart"/>
            <w:r w:rsidRPr="00EC6D8A">
              <w:rPr>
                <w:rFonts w:ascii="Cambria" w:hAnsi="Cambria" w:cstheme="minorHAnsi"/>
              </w:rPr>
              <w:t>movitého</w:t>
            </w:r>
            <w:proofErr w:type="spellEnd"/>
            <w:r w:rsidRPr="00EC6D8A">
              <w:rPr>
                <w:rFonts w:ascii="Cambria" w:hAnsi="Cambria" w:cstheme="minorHAnsi"/>
              </w:rPr>
              <w:t xml:space="preserve"> </w:t>
            </w:r>
            <w:proofErr w:type="spellStart"/>
            <w:r w:rsidRPr="00EC6D8A">
              <w:rPr>
                <w:rFonts w:ascii="Cambria" w:hAnsi="Cambria" w:cstheme="minorHAnsi"/>
              </w:rPr>
              <w:t>majektu</w:t>
            </w:r>
            <w:proofErr w:type="spellEnd"/>
            <w:r w:rsidRPr="00EC6D8A">
              <w:rPr>
                <w:rFonts w:ascii="Cambria" w:hAnsi="Cambria" w:cstheme="minorHAnsi"/>
              </w:rPr>
              <w:t xml:space="preserve">, </w:t>
            </w:r>
            <w:proofErr w:type="spellStart"/>
            <w:r w:rsidRPr="00EC6D8A">
              <w:rPr>
                <w:rFonts w:ascii="Cambria" w:hAnsi="Cambria" w:cstheme="minorHAnsi"/>
              </w:rPr>
              <w:t>pěstitelských</w:t>
            </w:r>
            <w:proofErr w:type="spellEnd"/>
            <w:r w:rsidRPr="00EC6D8A">
              <w:rPr>
                <w:rFonts w:ascii="Cambria" w:hAnsi="Cambria" w:cstheme="minorHAnsi"/>
              </w:rPr>
              <w:t xml:space="preserve"> celků a </w:t>
            </w:r>
            <w:proofErr w:type="spellStart"/>
            <w:r w:rsidRPr="00EC6D8A">
              <w:rPr>
                <w:rFonts w:ascii="Cambria" w:hAnsi="Cambria" w:cstheme="minorHAnsi"/>
              </w:rPr>
              <w:t>zvířat</w:t>
            </w:r>
            <w:proofErr w:type="spellEnd"/>
            <w:r w:rsidRPr="00EC6D8A">
              <w:rPr>
                <w:rFonts w:ascii="Cambria" w:hAnsi="Cambria" w:cstheme="minorHAnsi"/>
              </w:rPr>
              <w:t xml:space="preserve"> (NZ)</w:t>
            </w:r>
          </w:p>
          <w:p w14:paraId="38A10BD8" w14:textId="77777777" w:rsidR="00FA2070" w:rsidRPr="00EC6D8A" w:rsidRDefault="00FA2070" w:rsidP="00FA2070">
            <w:pPr>
              <w:rPr>
                <w:rFonts w:ascii="Cambria" w:hAnsi="Cambria" w:cstheme="minorHAnsi"/>
              </w:rPr>
            </w:pPr>
            <w:r w:rsidRPr="00EC6D8A">
              <w:rPr>
                <w:rFonts w:ascii="Cambria" w:hAnsi="Cambria" w:cstheme="minorHAnsi"/>
              </w:rPr>
              <w:t>Oceňování finančního majetku a investic (NZ)</w:t>
            </w:r>
          </w:p>
          <w:p w14:paraId="15504014" w14:textId="77777777" w:rsidR="00FA2070" w:rsidRPr="00EC6D8A" w:rsidRDefault="00FA2070" w:rsidP="00FA2070">
            <w:pPr>
              <w:rPr>
                <w:rFonts w:ascii="Cambria" w:hAnsi="Cambria" w:cstheme="minorHAnsi"/>
              </w:rPr>
            </w:pPr>
            <w:r w:rsidRPr="00EC6D8A">
              <w:rPr>
                <w:rFonts w:ascii="Cambria" w:hAnsi="Cambria" w:cstheme="minorHAnsi"/>
              </w:rPr>
              <w:t>Oceňování oběžného majetku (NZ)</w:t>
            </w:r>
          </w:p>
          <w:p w14:paraId="42B6F43D" w14:textId="77777777" w:rsidR="00FA2070" w:rsidRPr="00EC6D8A" w:rsidRDefault="00FA2070" w:rsidP="00FA2070">
            <w:pPr>
              <w:rPr>
                <w:rFonts w:ascii="Cambria" w:hAnsi="Cambria" w:cstheme="minorHAnsi"/>
              </w:rPr>
            </w:pPr>
            <w:r w:rsidRPr="00EC6D8A">
              <w:rPr>
                <w:rFonts w:ascii="Cambria" w:hAnsi="Cambria" w:cstheme="minorHAnsi"/>
              </w:rPr>
              <w:t>Oceňování podniku II. (NZ)</w:t>
            </w:r>
          </w:p>
          <w:p w14:paraId="7FC4B21B" w14:textId="77777777" w:rsidR="00FA2070" w:rsidRPr="00EC6D8A" w:rsidRDefault="00FA2070" w:rsidP="00FA2070">
            <w:pPr>
              <w:rPr>
                <w:rFonts w:ascii="Cambria" w:hAnsi="Cambria" w:cstheme="minorHAnsi"/>
              </w:rPr>
            </w:pPr>
            <w:proofErr w:type="gramStart"/>
            <w:r w:rsidRPr="00EC6D8A">
              <w:rPr>
                <w:rFonts w:ascii="Cambria" w:hAnsi="Cambria" w:cstheme="minorHAnsi"/>
              </w:rPr>
              <w:t>Projekt - tvorba</w:t>
            </w:r>
            <w:proofErr w:type="gramEnd"/>
            <w:r w:rsidRPr="00EC6D8A">
              <w:rPr>
                <w:rFonts w:ascii="Cambria" w:hAnsi="Cambria" w:cstheme="minorHAnsi"/>
              </w:rPr>
              <w:t xml:space="preserve"> </w:t>
            </w:r>
            <w:proofErr w:type="spellStart"/>
            <w:r w:rsidRPr="00EC6D8A">
              <w:rPr>
                <w:rFonts w:ascii="Cambria" w:hAnsi="Cambria" w:cstheme="minorHAnsi"/>
              </w:rPr>
              <w:t>znaleckého</w:t>
            </w:r>
            <w:proofErr w:type="spellEnd"/>
            <w:r w:rsidRPr="00EC6D8A">
              <w:rPr>
                <w:rFonts w:ascii="Cambria" w:hAnsi="Cambria" w:cstheme="minorHAnsi"/>
              </w:rPr>
              <w:t xml:space="preserve"> posudku </w:t>
            </w:r>
          </w:p>
          <w:p w14:paraId="37F1AFDE" w14:textId="77777777" w:rsidR="00FA2070" w:rsidRPr="00EC6D8A" w:rsidRDefault="00FA2070" w:rsidP="00FA2070">
            <w:pPr>
              <w:rPr>
                <w:rFonts w:ascii="Cambria" w:hAnsi="Cambria" w:cstheme="minorHAnsi"/>
              </w:rPr>
            </w:pPr>
            <w:r w:rsidRPr="00EC6D8A">
              <w:rPr>
                <w:rFonts w:ascii="Cambria" w:hAnsi="Cambria" w:cstheme="minorHAnsi"/>
              </w:rPr>
              <w:t>Řízení investic (PE) (6 skupin)</w:t>
            </w:r>
          </w:p>
          <w:p w14:paraId="17A7E0DC" w14:textId="32C9831C" w:rsidR="00C65056" w:rsidRPr="00EC6D8A" w:rsidRDefault="00C65056" w:rsidP="003E3ABC">
            <w:pPr>
              <w:rPr>
                <w:sz w:val="20"/>
                <w:szCs w:val="20"/>
              </w:rPr>
            </w:pPr>
          </w:p>
        </w:tc>
      </w:tr>
      <w:tr w:rsidR="003E3ABC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</w:rPr>
            <w:id w:val="1497077250"/>
            <w:placeholder>
              <w:docPart w:val="842B8E1775804A38AB712C30B3BB9A97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8BD65E1" w14:textId="6C222A23" w:rsidR="003E3ABC" w:rsidRPr="00A1065C" w:rsidRDefault="00CD25F0" w:rsidP="003E3ABC">
                <w:pPr>
                  <w:rPr>
                    <w:rFonts w:ascii="Cambria" w:hAnsi="Cambria"/>
                    <w:i/>
                    <w:iCs/>
                    <w:color w:val="000000" w:themeColor="text1"/>
                    <w:highlight w:val="red"/>
                  </w:rPr>
                </w:pPr>
                <w:r w:rsidRPr="00EC6D8A">
                  <w:rPr>
                    <w:rFonts w:ascii="Cambria" w:hAnsi="Cambria"/>
                    <w:i/>
                    <w:iCs/>
                    <w:color w:val="000000" w:themeColor="text1"/>
                  </w:rPr>
                  <w:t>Ústav znalectví a oceňování</w:t>
                </w:r>
              </w:p>
            </w:tc>
          </w:sdtContent>
        </w:sdt>
      </w:tr>
    </w:tbl>
    <w:p w14:paraId="42F43216" w14:textId="77B79140" w:rsidR="000C5A32" w:rsidRDefault="000C5A32">
      <w:pPr>
        <w:rPr>
          <w:rFonts w:ascii="Cambria" w:hAnsi="Cambria"/>
          <w:sz w:val="24"/>
          <w:szCs w:val="24"/>
        </w:rPr>
      </w:pPr>
    </w:p>
    <w:p w14:paraId="584C3A69" w14:textId="77777777" w:rsidR="00CA6A38" w:rsidRPr="00C340DE" w:rsidRDefault="00CA6A38">
      <w:pPr>
        <w:rPr>
          <w:rFonts w:ascii="Cambria" w:hAnsi="Cambria"/>
          <w:sz w:val="24"/>
          <w:szCs w:val="24"/>
        </w:rPr>
      </w:pPr>
    </w:p>
    <w:p w14:paraId="2D3240C6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lastRenderedPageBreak/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C340DE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7E7C55F4" w14:textId="77777777" w:rsidR="004E560E" w:rsidRDefault="00CD25F0" w:rsidP="00A54814">
                <w:pPr>
                  <w:jc w:val="both"/>
                  <w:rPr>
                    <w:rFonts w:ascii="Cambria" w:hAnsi="Cambria"/>
                    <w:bCs/>
                  </w:rPr>
                </w:pPr>
                <w:r w:rsidRPr="002035CA">
                  <w:rPr>
                    <w:rFonts w:ascii="Cambria" w:hAnsi="Cambria"/>
                    <w:bCs/>
                  </w:rPr>
                  <w:t>Cílem projektu j</w:t>
                </w:r>
                <w:r w:rsidR="00DE6F27">
                  <w:rPr>
                    <w:rFonts w:ascii="Cambria" w:hAnsi="Cambria"/>
                    <w:bCs/>
                  </w:rPr>
                  <w:t xml:space="preserve">e zjištění situace </w:t>
                </w:r>
                <w:r w:rsidR="007F6D75">
                  <w:rPr>
                    <w:rFonts w:ascii="Cambria" w:hAnsi="Cambria"/>
                    <w:bCs/>
                  </w:rPr>
                  <w:t xml:space="preserve">ve věci </w:t>
                </w:r>
                <w:r w:rsidR="00DE6F27">
                  <w:rPr>
                    <w:rFonts w:ascii="Cambria" w:hAnsi="Cambria"/>
                    <w:bCs/>
                  </w:rPr>
                  <w:t xml:space="preserve">skutečně placených nákladů na vlastní kapitál </w:t>
                </w:r>
                <w:r w:rsidR="007F6D75">
                  <w:rPr>
                    <w:rFonts w:ascii="Cambria" w:hAnsi="Cambria"/>
                    <w:bCs/>
                  </w:rPr>
                  <w:t xml:space="preserve">a jejich komparace s alternativními náklady na kapitál. </w:t>
                </w:r>
              </w:p>
              <w:p w14:paraId="1AE75817" w14:textId="64AC9441" w:rsidR="000D55BE" w:rsidRPr="007F6D75" w:rsidRDefault="004E560E" w:rsidP="00A54814">
                <w:pPr>
                  <w:jc w:val="both"/>
                  <w:rPr>
                    <w:rFonts w:ascii="Cambria" w:hAnsi="Cambria"/>
                    <w:bCs/>
                  </w:rPr>
                </w:pPr>
                <w:r>
                  <w:rPr>
                    <w:rFonts w:ascii="Cambria" w:hAnsi="Cambria"/>
                    <w:bCs/>
                  </w:rPr>
                  <w:t xml:space="preserve">Druhým cílem projektu je aplikovat koncept WARA na podniky v českých podmínkách. </w:t>
                </w:r>
              </w:p>
            </w:tc>
          </w:sdtContent>
        </w:sdt>
      </w:tr>
      <w:tr w:rsidR="00391ACC" w:rsidRPr="00C340DE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C340DE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sz w:val="24"/>
              <w:szCs w:val="24"/>
            </w:rPr>
            <w:id w:val="-178503521"/>
            <w:placeholder>
              <w:docPart w:val="1B4EF64F6884453EA43E629A769C8D18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51E05F8E" w14:textId="48BCA648" w:rsidR="00350A01" w:rsidRDefault="00CD25F0" w:rsidP="00B971AA">
                <w:pPr>
                  <w:jc w:val="both"/>
                  <w:rPr>
                    <w:rFonts w:ascii="Cambria" w:hAnsi="Cambria"/>
                    <w:color w:val="000000" w:themeColor="text1"/>
                  </w:rPr>
                </w:pPr>
                <w:r w:rsidRPr="00EC6D8A">
                  <w:rPr>
                    <w:rFonts w:ascii="Cambria" w:hAnsi="Cambria"/>
                    <w:color w:val="000000" w:themeColor="text1"/>
                  </w:rPr>
                  <w:t>V projektu budou činěny a řešeny aktivity, které budou přispívat k naplnění cíle projektu</w:t>
                </w:r>
                <w:r w:rsidR="00A54814">
                  <w:rPr>
                    <w:rFonts w:ascii="Cambria" w:hAnsi="Cambria"/>
                    <w:color w:val="000000" w:themeColor="text1"/>
                  </w:rPr>
                  <w:t xml:space="preserve"> dle uvedených etap řešení projektu</w:t>
                </w:r>
                <w:r w:rsidRPr="00EC6D8A">
                  <w:rPr>
                    <w:rFonts w:ascii="Cambria" w:hAnsi="Cambria"/>
                    <w:color w:val="000000" w:themeColor="text1"/>
                  </w:rPr>
                  <w:t>.</w:t>
                </w:r>
                <w:r w:rsidR="00633CE9" w:rsidRPr="00EC6D8A">
                  <w:rPr>
                    <w:rFonts w:ascii="Cambria" w:hAnsi="Cambria"/>
                    <w:color w:val="000000" w:themeColor="text1"/>
                  </w:rPr>
                  <w:t xml:space="preserve"> Všechny konané aktivity budou směřovány k podpoře a rozvoji znalostní báze znalecké obce</w:t>
                </w:r>
                <w:r w:rsidR="00C41CA8">
                  <w:rPr>
                    <w:rFonts w:ascii="Cambria" w:hAnsi="Cambria"/>
                    <w:color w:val="000000" w:themeColor="text1"/>
                  </w:rPr>
                  <w:t>, a to nejen v ČR, ale i v mezinárodním prostředí.</w:t>
                </w:r>
                <w:r w:rsidR="00A54814">
                  <w:rPr>
                    <w:rFonts w:ascii="Cambria" w:hAnsi="Cambria"/>
                    <w:color w:val="000000" w:themeColor="text1"/>
                  </w:rPr>
                  <w:t xml:space="preserve"> Projekt počítá k prohloubení spolupráci v národním kontextu.</w:t>
                </w:r>
              </w:p>
              <w:p w14:paraId="170C8D41" w14:textId="4BC063B2" w:rsidR="00A54814" w:rsidRPr="00760E93" w:rsidRDefault="00A54814" w:rsidP="00A54814">
                <w:pPr>
                  <w:jc w:val="both"/>
                  <w:rPr>
                    <w:rFonts w:ascii="Cambria" w:hAnsi="Cambria"/>
                    <w:bCs/>
                  </w:rPr>
                </w:pPr>
                <w:r>
                  <w:rPr>
                    <w:rFonts w:ascii="Cambria" w:hAnsi="Cambria"/>
                    <w:bCs/>
                  </w:rPr>
                  <w:t xml:space="preserve">Projekt dále </w:t>
                </w:r>
                <w:r w:rsidRPr="00760E93">
                  <w:rPr>
                    <w:rFonts w:ascii="Cambria" w:hAnsi="Cambria"/>
                    <w:bCs/>
                  </w:rPr>
                  <w:t>počítá s rozvojem spolupráce s partnerem v Portugalsku (Polytechnická universita v </w:t>
                </w:r>
                <w:proofErr w:type="spellStart"/>
                <w:r w:rsidRPr="00760E93">
                  <w:rPr>
                    <w:rFonts w:ascii="Cambria" w:hAnsi="Cambria"/>
                    <w:bCs/>
                  </w:rPr>
                  <w:t>Setubalu</w:t>
                </w:r>
                <w:proofErr w:type="spellEnd"/>
                <w:r w:rsidRPr="00760E93">
                  <w:rPr>
                    <w:rFonts w:ascii="Cambria" w:hAnsi="Cambria"/>
                    <w:bCs/>
                  </w:rPr>
                  <w:t xml:space="preserve">) – příprava odborné kapitoly související </w:t>
                </w:r>
                <w:r w:rsidR="002035CA" w:rsidRPr="00760E93">
                  <w:rPr>
                    <w:rFonts w:ascii="Cambria" w:hAnsi="Cambria"/>
                    <w:bCs/>
                  </w:rPr>
                  <w:t>s oceňováním (financemi podniku) podniku.</w:t>
                </w:r>
              </w:p>
              <w:p w14:paraId="2EBD7497" w14:textId="352E7EED" w:rsidR="004E560E" w:rsidRPr="00760E93" w:rsidRDefault="004E560E" w:rsidP="00A54814">
                <w:pPr>
                  <w:jc w:val="both"/>
                  <w:rPr>
                    <w:rFonts w:ascii="Cambria" w:hAnsi="Cambria"/>
                    <w:bCs/>
                  </w:rPr>
                </w:pPr>
              </w:p>
              <w:p w14:paraId="53C81B2B" w14:textId="25B4A90F" w:rsidR="004E560E" w:rsidRPr="00760E93" w:rsidRDefault="004E560E" w:rsidP="00A54814">
                <w:pPr>
                  <w:jc w:val="both"/>
                  <w:rPr>
                    <w:rFonts w:ascii="Cambria" w:hAnsi="Cambria"/>
                    <w:bCs/>
                  </w:rPr>
                </w:pPr>
                <w:r w:rsidRPr="00760E93">
                  <w:rPr>
                    <w:rFonts w:ascii="Cambria" w:hAnsi="Cambria"/>
                    <w:bCs/>
                  </w:rPr>
                  <w:t xml:space="preserve">V případě analýzy skutečně vyplacených nákladů na vlastní kapitál budou analýze podrobeny položky VZZ a rozvahy jako je výše vlastního kapitálu, výše nerozděleného zisku minulých let a výsledek hospodaření běžného účetního období, pozornost bude zaměřena na české podniky v rozlišení dle odvětví za roky 2015-2019 (2020/1). Alternativně dojde k rozšíření výzkumu na skutečně vyplacené náklady na cizí kapitál, a to při fokusování na úrokové náklady. Dalším směrem může být výzkum v oblasti vyplacených dividend a počtu akcií, tak aby byl zachycen stav skutečné platby akcionářům v případě akciových společností. </w:t>
                </w:r>
              </w:p>
              <w:p w14:paraId="1C5E2C03" w14:textId="25441A34" w:rsidR="004E560E" w:rsidRPr="00EC6D8A" w:rsidRDefault="004E560E" w:rsidP="00A54814">
                <w:pPr>
                  <w:jc w:val="both"/>
                  <w:rPr>
                    <w:rFonts w:ascii="Cambria" w:hAnsi="Cambria"/>
                    <w:bCs/>
                  </w:rPr>
                </w:pPr>
                <w:r w:rsidRPr="00760E93">
                  <w:rPr>
                    <w:rFonts w:ascii="Cambria" w:hAnsi="Cambria"/>
                    <w:bCs/>
                  </w:rPr>
                  <w:t>V otázce problematiky WARA dojde k rešerši stávajícího stavu a následně aplikace konceptu WARA na české podniky.</w:t>
                </w:r>
                <w:r>
                  <w:rPr>
                    <w:rFonts w:ascii="Cambria" w:hAnsi="Cambria"/>
                    <w:bCs/>
                  </w:rPr>
                  <w:t xml:space="preserve"> </w:t>
                </w:r>
              </w:p>
              <w:p w14:paraId="2DE78F35" w14:textId="406A8796" w:rsidR="00391ACC" w:rsidRPr="00350A01" w:rsidRDefault="00391ACC" w:rsidP="004826A7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</w:p>
            </w:tc>
          </w:sdtContent>
        </w:sdt>
      </w:tr>
      <w:tr w:rsidR="00987E8D" w:rsidRPr="00C340DE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C340DE" w:rsidRDefault="00987E8D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Výstupy projektu</w:t>
            </w:r>
          </w:p>
        </w:tc>
        <w:tc>
          <w:tcPr>
            <w:tcW w:w="7513" w:type="dxa"/>
            <w:vAlign w:val="center"/>
          </w:tcPr>
          <w:p w14:paraId="29D1531B" w14:textId="6AB762EF" w:rsidR="000B4193" w:rsidRPr="00EC6D8A" w:rsidRDefault="000B4193" w:rsidP="00AE5D1C">
            <w:pPr>
              <w:jc w:val="both"/>
              <w:rPr>
                <w:rFonts w:ascii="Cambria" w:hAnsi="Cambria"/>
                <w:bCs/>
              </w:rPr>
            </w:pPr>
            <w:r w:rsidRPr="00EC6D8A">
              <w:rPr>
                <w:rFonts w:ascii="Cambria" w:hAnsi="Cambria"/>
                <w:bCs/>
              </w:rPr>
              <w:t>Odborné výstu</w:t>
            </w:r>
            <w:r w:rsidR="007D279C" w:rsidRPr="00EC6D8A">
              <w:rPr>
                <w:rFonts w:ascii="Cambria" w:hAnsi="Cambria"/>
                <w:bCs/>
              </w:rPr>
              <w:t>py</w:t>
            </w:r>
            <w:r w:rsidR="008F1A48" w:rsidRPr="00EC6D8A">
              <w:rPr>
                <w:rFonts w:ascii="Cambria" w:hAnsi="Cambria"/>
                <w:bCs/>
              </w:rPr>
              <w:t xml:space="preserve"> – </w:t>
            </w:r>
            <w:r w:rsidR="00A54814">
              <w:rPr>
                <w:rFonts w:ascii="Cambria" w:hAnsi="Cambria"/>
                <w:bCs/>
              </w:rPr>
              <w:t>odborné články.</w:t>
            </w:r>
          </w:p>
          <w:p w14:paraId="0760759F" w14:textId="56B70551" w:rsidR="00CD25F0" w:rsidRDefault="00CD25F0" w:rsidP="00AE5D1C">
            <w:pPr>
              <w:jc w:val="both"/>
              <w:rPr>
                <w:rFonts w:ascii="Cambria" w:hAnsi="Cambria"/>
                <w:bCs/>
              </w:rPr>
            </w:pPr>
            <w:r w:rsidRPr="00EC6D8A">
              <w:rPr>
                <w:rFonts w:ascii="Cambria" w:hAnsi="Cambria"/>
                <w:bCs/>
              </w:rPr>
              <w:t>Publikační výstup v podobě odborných článků přispěje k diseminaci zjištěných výsledků mezi odbornou obec</w:t>
            </w:r>
            <w:r w:rsidR="00FA2070" w:rsidRPr="00EC6D8A">
              <w:rPr>
                <w:rFonts w:ascii="Cambria" w:hAnsi="Cambria"/>
                <w:bCs/>
              </w:rPr>
              <w:t xml:space="preserve">, ale i další cílové skupiny – akademičtí a vědečtí pracovníci, studenti studijních programů (Podniková ekonomika, </w:t>
            </w:r>
            <w:r w:rsidR="008F1A48" w:rsidRPr="00EC6D8A">
              <w:rPr>
                <w:rFonts w:ascii="Cambria" w:hAnsi="Cambria"/>
                <w:bCs/>
              </w:rPr>
              <w:t>Znalectví)</w:t>
            </w:r>
            <w:r w:rsidR="00A54814">
              <w:rPr>
                <w:rFonts w:ascii="Cambria" w:hAnsi="Cambria"/>
                <w:bCs/>
              </w:rPr>
              <w:t>.</w:t>
            </w:r>
          </w:p>
          <w:p w14:paraId="2B961D6F" w14:textId="27BEB12A" w:rsidR="00350A01" w:rsidRPr="00350A01" w:rsidRDefault="00350A01" w:rsidP="002035CA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tr w:rsidR="00D673FF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D673FF" w:rsidRPr="00C340DE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Vazba výzkumu na oblast vyučovaných předmětů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952061278"/>
            <w:placeholder>
              <w:docPart w:val="05EDF9B803D04303A123280D9E3C196B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6E8F3A66" w14:textId="2A6B6E22" w:rsidR="005666B0" w:rsidRPr="002035CA" w:rsidRDefault="005666B0" w:rsidP="003A11CA">
                <w:pPr>
                  <w:jc w:val="both"/>
                  <w:rPr>
                    <w:rFonts w:ascii="Cambria" w:hAnsi="Cambria"/>
                    <w:color w:val="000000" w:themeColor="text1"/>
                  </w:rPr>
                </w:pPr>
                <w:r w:rsidRPr="002035CA">
                  <w:rPr>
                    <w:rFonts w:ascii="Cambria" w:hAnsi="Cambria"/>
                    <w:color w:val="000000" w:themeColor="text1"/>
                  </w:rPr>
                  <w:t>Skupina vyučuje předměty zaměřené právě na oblast znalectví a soudního inženýrství, když řešený projekt přispěje k prohloubení teoretických i</w:t>
                </w:r>
                <w:r w:rsidR="00916F28">
                  <w:rPr>
                    <w:rFonts w:ascii="Cambria" w:hAnsi="Cambria"/>
                    <w:color w:val="000000" w:themeColor="text1"/>
                  </w:rPr>
                  <w:t> </w:t>
                </w:r>
                <w:r w:rsidRPr="002035CA">
                  <w:rPr>
                    <w:rFonts w:ascii="Cambria" w:hAnsi="Cambria"/>
                    <w:color w:val="000000" w:themeColor="text1"/>
                  </w:rPr>
                  <w:t xml:space="preserve">praktických poznatků v daném odvětví. </w:t>
                </w:r>
              </w:p>
              <w:p w14:paraId="43AFDC4D" w14:textId="73AE8A80" w:rsidR="005666B0" w:rsidRPr="002035CA" w:rsidRDefault="005666B0" w:rsidP="003A11CA">
                <w:pPr>
                  <w:jc w:val="both"/>
                  <w:rPr>
                    <w:rFonts w:ascii="Cambria" w:hAnsi="Cambria"/>
                    <w:color w:val="000000" w:themeColor="text1"/>
                  </w:rPr>
                </w:pPr>
                <w:r w:rsidRPr="002035CA">
                  <w:rPr>
                    <w:rFonts w:ascii="Cambria" w:hAnsi="Cambria"/>
                    <w:color w:val="000000" w:themeColor="text1"/>
                  </w:rPr>
                  <w:t>Výstupy projektu tak budou představovat možné rozšíření stávajících oblastí vyučování</w:t>
                </w:r>
                <w:r w:rsidR="00FA2070" w:rsidRPr="002035CA">
                  <w:rPr>
                    <w:rFonts w:ascii="Cambria" w:hAnsi="Cambria"/>
                    <w:color w:val="000000" w:themeColor="text1"/>
                  </w:rPr>
                  <w:t>.</w:t>
                </w:r>
              </w:p>
              <w:p w14:paraId="1EF680F9" w14:textId="52FD70DE" w:rsidR="00D673FF" w:rsidRPr="00350A01" w:rsidRDefault="00D673FF" w:rsidP="003A11C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</w:tc>
          </w:sdtContent>
        </w:sdt>
      </w:tr>
      <w:tr w:rsidR="0087678D" w:rsidRPr="00C340DE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87678D" w:rsidRDefault="00C81C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3982CF6F" w14:textId="77777777" w:rsidR="009554CD" w:rsidRDefault="009554CD" w:rsidP="00A3472A">
            <w:pPr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Projekt svým charakterem a plánovaným řešením naplňuje předpoklady a má vazbu na strategický záměr školy v oblastech:  </w:t>
            </w:r>
          </w:p>
          <w:p w14:paraId="6A5CB874" w14:textId="77777777" w:rsidR="009554CD" w:rsidRPr="00E65C95" w:rsidRDefault="009554CD" w:rsidP="00A3472A">
            <w:pPr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D962DE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Prioritní cíl 1:</w:t>
            </w:r>
            <w:r w:rsidRPr="00E65C95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Poskytovat plnohodnotné a uplatnitelné vysokoškolské vzdělávání reflektující měnící se potřeby společnosti v oblasti technických a ekonomických studijních programů</w:t>
            </w:r>
          </w:p>
          <w:p w14:paraId="021D1FE6" w14:textId="77777777" w:rsidR="009554CD" w:rsidRPr="009F135A" w:rsidRDefault="009554CD" w:rsidP="00A3472A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Cambria" w:hAnsi="Cambria"/>
                <w:i/>
                <w:color w:val="000000"/>
                <w:bdr w:val="none" w:sz="0" w:space="0" w:color="auto" w:frame="1"/>
              </w:rPr>
            </w:pPr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Operační cíl 1: A) Zvyšovat kvalitu vzdělávání akreditovaných studijních programů podle potřeb podnikové praxe a současné generace studentů</w:t>
            </w:r>
          </w:p>
          <w:p w14:paraId="325D614B" w14:textId="77777777" w:rsidR="009554CD" w:rsidRPr="00E65C95" w:rsidRDefault="009554CD" w:rsidP="00A3472A">
            <w:pPr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D962DE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Prioritní cíl 3</w:t>
            </w:r>
            <w:r w:rsidRPr="00E65C95">
              <w:rPr>
                <w:rFonts w:ascii="Cambria" w:hAnsi="Cambria"/>
                <w:color w:val="000000"/>
                <w:bdr w:val="none" w:sz="0" w:space="0" w:color="auto" w:frame="1"/>
              </w:rPr>
              <w:t>: Být uznávanou vědecko-výzkumnou institucí prostřednictvím specializovaných expertních týmů zajišťující kvalitní výzkumné aktivity v oblastech interdisciplinárních vědních oborů v souladu s profilací školy</w:t>
            </w:r>
          </w:p>
          <w:p w14:paraId="02DDE63E" w14:textId="24DAFC66" w:rsidR="00165F94" w:rsidRDefault="009554CD" w:rsidP="002035C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Operační cíl 3: A) Zvyšovat kvalitu a množství </w:t>
            </w:r>
            <w:proofErr w:type="spellStart"/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VaVaI</w:t>
            </w:r>
            <w:proofErr w:type="spellEnd"/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 výstupů hodnocených dle Metodiky 17+</w:t>
            </w:r>
          </w:p>
        </w:tc>
      </w:tr>
      <w:tr w:rsidR="0087678D" w:rsidRPr="00C340DE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AEBADB6" w:rsidR="0087678D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 xml:space="preserve">cíle ústavu v oblasti </w:t>
            </w:r>
            <w:proofErr w:type="spellStart"/>
            <w:r w:rsidRPr="00C13A75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73EA744E" w14:textId="0EBEB185" w:rsidR="009554CD" w:rsidRPr="008F1A48" w:rsidRDefault="009554CD" w:rsidP="004826A7">
            <w:pPr>
              <w:jc w:val="both"/>
              <w:rPr>
                <w:rFonts w:ascii="Cambria" w:hAnsi="Cambria"/>
                <w:bCs/>
                <w:i/>
                <w:iCs/>
                <w:strike/>
              </w:rPr>
            </w:pPr>
            <w:r w:rsidRPr="00EC6D8A">
              <w:rPr>
                <w:rFonts w:ascii="Cambria" w:hAnsi="Cambria"/>
                <w:bCs/>
                <w:i/>
                <w:iCs/>
              </w:rPr>
              <w:t>Projekt a jeho plánované řešené podporuje naplnění cílů ústavu v oblastech</w:t>
            </w:r>
            <w:r w:rsidRPr="008F1A48">
              <w:rPr>
                <w:rFonts w:ascii="Cambria" w:hAnsi="Cambria"/>
                <w:bCs/>
                <w:i/>
                <w:iCs/>
                <w:strike/>
              </w:rPr>
              <w:t>:</w:t>
            </w:r>
          </w:p>
          <w:p w14:paraId="04AB1D10" w14:textId="77777777" w:rsidR="009554CD" w:rsidRPr="008F1A48" w:rsidRDefault="009554CD" w:rsidP="00C80457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Cambria" w:hAnsi="Cambria"/>
                <w:bCs/>
                <w:iCs/>
              </w:rPr>
            </w:pPr>
            <w:r w:rsidRPr="008F1A48">
              <w:rPr>
                <w:rFonts w:ascii="Cambria" w:hAnsi="Cambria"/>
                <w:bCs/>
                <w:iCs/>
              </w:rPr>
              <w:t>Čerpání prostředků na TČ (v rámci Interní grantové soutěže).</w:t>
            </w:r>
          </w:p>
          <w:p w14:paraId="3386A37D" w14:textId="77777777" w:rsidR="009554CD" w:rsidRPr="008F1A48" w:rsidRDefault="009554CD" w:rsidP="00C80457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Cambria" w:hAnsi="Cambria"/>
                <w:bCs/>
                <w:iCs/>
              </w:rPr>
            </w:pPr>
            <w:r w:rsidRPr="008F1A48">
              <w:rPr>
                <w:rFonts w:ascii="Cambria" w:hAnsi="Cambria"/>
                <w:bCs/>
                <w:iCs/>
              </w:rPr>
              <w:lastRenderedPageBreak/>
              <w:t xml:space="preserve">Zvýšení podílu studentů zapojených do oblasti </w:t>
            </w:r>
            <w:proofErr w:type="spellStart"/>
            <w:r w:rsidRPr="008F1A48">
              <w:rPr>
                <w:rFonts w:ascii="Cambria" w:hAnsi="Cambria"/>
                <w:bCs/>
                <w:iCs/>
              </w:rPr>
              <w:t>VaV</w:t>
            </w:r>
            <w:proofErr w:type="spellEnd"/>
            <w:r w:rsidRPr="008F1A48">
              <w:rPr>
                <w:rFonts w:ascii="Cambria" w:hAnsi="Cambria"/>
                <w:bCs/>
                <w:iCs/>
              </w:rPr>
              <w:t xml:space="preserve"> prostřednictvím studentských soutěží (SVOČ) a navazujících tvůrčích aktivit. </w:t>
            </w:r>
          </w:p>
          <w:p w14:paraId="4F3AC07C" w14:textId="77777777" w:rsidR="009554CD" w:rsidRPr="008F1A48" w:rsidRDefault="009554CD" w:rsidP="00C80457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Cambria" w:hAnsi="Cambria"/>
                <w:bCs/>
                <w:iCs/>
              </w:rPr>
            </w:pPr>
            <w:r w:rsidRPr="008F1A48">
              <w:rPr>
                <w:rFonts w:ascii="Cambria" w:hAnsi="Cambria"/>
                <w:bCs/>
                <w:iCs/>
              </w:rPr>
              <w:t>Zvýšení H-indexu minimálně u 50 % pracovníků (podpora citací).</w:t>
            </w:r>
          </w:p>
          <w:p w14:paraId="7A93BDED" w14:textId="344CAB69" w:rsidR="009554CD" w:rsidRPr="008F1A48" w:rsidRDefault="009554CD" w:rsidP="00C80457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Cambria" w:hAnsi="Cambria"/>
                <w:bCs/>
                <w:i/>
                <w:iCs/>
                <w:strike/>
              </w:rPr>
            </w:pPr>
            <w:r w:rsidRPr="008F1A48">
              <w:rPr>
                <w:rFonts w:ascii="Cambria" w:hAnsi="Cambria"/>
                <w:bCs/>
                <w:iCs/>
              </w:rPr>
              <w:t xml:space="preserve">Zkvalitnění časopisů (podpora citací </w:t>
            </w:r>
            <w:proofErr w:type="spellStart"/>
            <w:r w:rsidRPr="008F1A48">
              <w:rPr>
                <w:rFonts w:ascii="Cambria" w:hAnsi="Cambria"/>
                <w:bCs/>
                <w:iCs/>
              </w:rPr>
              <w:t>Littera</w:t>
            </w:r>
            <w:proofErr w:type="spellEnd"/>
            <w:r w:rsidRPr="008F1A48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Pr="008F1A48">
              <w:rPr>
                <w:rFonts w:ascii="Cambria" w:hAnsi="Cambria"/>
                <w:bCs/>
                <w:iCs/>
              </w:rPr>
              <w:t>Scripta</w:t>
            </w:r>
            <w:proofErr w:type="spellEnd"/>
            <w:r w:rsidRPr="008F1A48">
              <w:rPr>
                <w:rFonts w:ascii="Cambria" w:hAnsi="Cambria"/>
                <w:bCs/>
                <w:iCs/>
              </w:rPr>
              <w:t>).</w:t>
            </w:r>
          </w:p>
          <w:p w14:paraId="2C3D9B84" w14:textId="77777777" w:rsidR="00C80457" w:rsidRPr="00EC6D8A" w:rsidRDefault="00C80457" w:rsidP="00C80457">
            <w:pPr>
              <w:pStyle w:val="Odstavecseseznamem"/>
              <w:numPr>
                <w:ilvl w:val="0"/>
                <w:numId w:val="10"/>
              </w:numPr>
              <w:contextualSpacing w:val="0"/>
              <w:rPr>
                <w:rFonts w:ascii="Cambria" w:hAnsi="Cambria"/>
              </w:rPr>
            </w:pPr>
            <w:r w:rsidRPr="00EC6D8A">
              <w:rPr>
                <w:rFonts w:ascii="Cambria" w:hAnsi="Cambria"/>
              </w:rPr>
              <w:t>Zapojení studentů do řešení projektů</w:t>
            </w:r>
          </w:p>
          <w:p w14:paraId="5283DECF" w14:textId="77777777" w:rsidR="00C80457" w:rsidRPr="00EC6D8A" w:rsidRDefault="00C80457" w:rsidP="00C80457">
            <w:pPr>
              <w:pStyle w:val="Odstavecseseznamem"/>
              <w:numPr>
                <w:ilvl w:val="0"/>
                <w:numId w:val="10"/>
              </w:numPr>
              <w:contextualSpacing w:val="0"/>
              <w:rPr>
                <w:rFonts w:ascii="Cambria" w:hAnsi="Cambria"/>
              </w:rPr>
            </w:pPr>
            <w:r w:rsidRPr="00EC6D8A">
              <w:rPr>
                <w:rFonts w:ascii="Cambria" w:hAnsi="Cambria"/>
              </w:rPr>
              <w:t xml:space="preserve">Spolupráce ve </w:t>
            </w:r>
            <w:proofErr w:type="spellStart"/>
            <w:r w:rsidRPr="00EC6D8A">
              <w:rPr>
                <w:rFonts w:ascii="Cambria" w:hAnsi="Cambria"/>
              </w:rPr>
              <w:t>VaVaI</w:t>
            </w:r>
            <w:proofErr w:type="spellEnd"/>
            <w:r w:rsidRPr="00EC6D8A">
              <w:rPr>
                <w:rFonts w:ascii="Cambria" w:hAnsi="Cambria"/>
              </w:rPr>
              <w:t xml:space="preserve"> (Univerzity, Výzkumné ústavy, partnerské instituce apod.) na národní úrovni</w:t>
            </w:r>
          </w:p>
          <w:p w14:paraId="28078C75" w14:textId="77777777" w:rsidR="00C80457" w:rsidRPr="00EC6D8A" w:rsidRDefault="00C80457" w:rsidP="00C80457">
            <w:pPr>
              <w:pStyle w:val="Odstavecseseznamem"/>
              <w:numPr>
                <w:ilvl w:val="0"/>
                <w:numId w:val="10"/>
              </w:numPr>
              <w:contextualSpacing w:val="0"/>
              <w:rPr>
                <w:rFonts w:ascii="Cambria" w:hAnsi="Cambria"/>
              </w:rPr>
            </w:pPr>
            <w:r w:rsidRPr="00EC6D8A">
              <w:rPr>
                <w:rFonts w:ascii="Cambria" w:hAnsi="Cambria"/>
              </w:rPr>
              <w:t>Zajištění všeobecně uznávaných odborníků pro výuku, konference, workshopy.</w:t>
            </w:r>
          </w:p>
          <w:p w14:paraId="400792A6" w14:textId="38B1C82C" w:rsidR="00165F94" w:rsidRDefault="00C80457" w:rsidP="00EC6D8A">
            <w:pPr>
              <w:pStyle w:val="Odstavecseseznamem"/>
              <w:numPr>
                <w:ilvl w:val="0"/>
                <w:numId w:val="10"/>
              </w:numPr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EC6D8A">
              <w:rPr>
                <w:rFonts w:ascii="Cambria" w:hAnsi="Cambria"/>
              </w:rPr>
              <w:t xml:space="preserve">Spolupráce ve </w:t>
            </w:r>
            <w:proofErr w:type="spellStart"/>
            <w:r w:rsidRPr="00EC6D8A">
              <w:rPr>
                <w:rFonts w:ascii="Cambria" w:hAnsi="Cambria"/>
              </w:rPr>
              <w:t>VaVaI</w:t>
            </w:r>
            <w:proofErr w:type="spellEnd"/>
            <w:r w:rsidRPr="00EC6D8A">
              <w:rPr>
                <w:rFonts w:ascii="Cambria" w:hAnsi="Cambria"/>
              </w:rPr>
              <w:t xml:space="preserve"> (Univerzity, Výzkumné ústavy, partnerské instituce apod.) na mezinárodní úrovn</w:t>
            </w:r>
            <w:r w:rsidR="00EC6D8A">
              <w:rPr>
                <w:rFonts w:ascii="Cambria" w:hAnsi="Cambria"/>
              </w:rPr>
              <w:t>i.</w:t>
            </w:r>
          </w:p>
        </w:tc>
      </w:tr>
      <w:tr w:rsidR="001A1D50" w:rsidRPr="00C340DE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1A1D50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U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>platnitelnost výstupů v praxi</w:t>
            </w:r>
          </w:p>
        </w:tc>
        <w:tc>
          <w:tcPr>
            <w:tcW w:w="7513" w:type="dxa"/>
            <w:vAlign w:val="center"/>
          </w:tcPr>
          <w:p w14:paraId="0FF3DA02" w14:textId="194192FB" w:rsidR="008F1A48" w:rsidRPr="00EC6D8A" w:rsidRDefault="005666B0" w:rsidP="004826A7">
            <w:pPr>
              <w:jc w:val="both"/>
              <w:rPr>
                <w:rFonts w:ascii="Cambria" w:hAnsi="Cambria"/>
                <w:bCs/>
              </w:rPr>
            </w:pPr>
            <w:r w:rsidRPr="00EC6D8A">
              <w:rPr>
                <w:rFonts w:ascii="Cambria" w:hAnsi="Cambria"/>
                <w:bCs/>
              </w:rPr>
              <w:t xml:space="preserve">Projekt je zaměřen na uplatnitelnost výstupů v praxi, resp. v odborné obci. Mezi </w:t>
            </w:r>
            <w:r w:rsidR="008F1A48" w:rsidRPr="00EC6D8A">
              <w:rPr>
                <w:rFonts w:ascii="Cambria" w:hAnsi="Cambria"/>
                <w:bCs/>
              </w:rPr>
              <w:t xml:space="preserve">odbornou </w:t>
            </w:r>
            <w:r w:rsidRPr="00EC6D8A">
              <w:rPr>
                <w:rFonts w:ascii="Cambria" w:hAnsi="Cambria"/>
                <w:bCs/>
              </w:rPr>
              <w:t>cílovou skupinu lze řadit znalce, odhadce a odborné osoby působící v oblasti znalectví a soudního inženýrství</w:t>
            </w:r>
            <w:r w:rsidR="008F1A48" w:rsidRPr="00EC6D8A">
              <w:rPr>
                <w:rFonts w:ascii="Cambria" w:hAnsi="Cambria"/>
                <w:bCs/>
              </w:rPr>
              <w:t xml:space="preserve">, ale i další významné instituce, např. MF, </w:t>
            </w:r>
            <w:proofErr w:type="spellStart"/>
            <w:r w:rsidR="008F1A48" w:rsidRPr="00EC6D8A">
              <w:rPr>
                <w:rFonts w:ascii="Cambria" w:hAnsi="Cambria"/>
                <w:bCs/>
              </w:rPr>
              <w:t>MSp</w:t>
            </w:r>
            <w:proofErr w:type="spellEnd"/>
            <w:r w:rsidR="00916F28">
              <w:rPr>
                <w:rFonts w:ascii="Cambria" w:hAnsi="Cambria"/>
                <w:bCs/>
              </w:rPr>
              <w:t>, MPO</w:t>
            </w:r>
            <w:r w:rsidR="008F1A48" w:rsidRPr="00EC6D8A">
              <w:rPr>
                <w:rFonts w:ascii="Cambria" w:hAnsi="Cambria"/>
                <w:bCs/>
              </w:rPr>
              <w:t>.</w:t>
            </w:r>
          </w:p>
          <w:p w14:paraId="4B652BCF" w14:textId="0B477EC2" w:rsidR="005666B0" w:rsidRPr="00EC6D8A" w:rsidRDefault="005666B0" w:rsidP="004826A7">
            <w:pPr>
              <w:jc w:val="both"/>
              <w:rPr>
                <w:rFonts w:ascii="Cambria" w:hAnsi="Cambria"/>
                <w:bCs/>
              </w:rPr>
            </w:pPr>
            <w:r w:rsidRPr="00EC6D8A">
              <w:rPr>
                <w:rFonts w:ascii="Cambria" w:hAnsi="Cambria"/>
                <w:bCs/>
              </w:rPr>
              <w:t xml:space="preserve">Sekundárně </w:t>
            </w:r>
            <w:r w:rsidR="00EC6D8A">
              <w:rPr>
                <w:rFonts w:ascii="Cambria" w:hAnsi="Cambria"/>
                <w:bCs/>
              </w:rPr>
              <w:t>budou</w:t>
            </w:r>
            <w:r w:rsidRPr="00EC6D8A">
              <w:rPr>
                <w:rFonts w:ascii="Cambria" w:hAnsi="Cambria"/>
                <w:bCs/>
              </w:rPr>
              <w:t xml:space="preserve"> výstupy využity při výuce daných předmětů, resp. přípravě na budoucí povolání</w:t>
            </w:r>
            <w:r w:rsidR="008F1A48" w:rsidRPr="00EC6D8A">
              <w:rPr>
                <w:rFonts w:ascii="Cambria" w:hAnsi="Cambria"/>
                <w:bCs/>
              </w:rPr>
              <w:t xml:space="preserve"> (popsáno vazba na výuku vyučovaných předmětů).</w:t>
            </w:r>
          </w:p>
          <w:p w14:paraId="2B26157B" w14:textId="1F90A6C8" w:rsidR="00165F94" w:rsidRDefault="00165F94" w:rsidP="008F1A48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232298" w:rsidRPr="00C340DE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232298" w:rsidRDefault="002322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13A75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76E1E9EC" w14:textId="56651F71" w:rsidR="00232298" w:rsidRPr="00C13A75" w:rsidRDefault="003D0954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Spolupráce při přípravě odborné knihy </w:t>
            </w:r>
          </w:p>
        </w:tc>
      </w:tr>
      <w:tr w:rsidR="006035BE" w:rsidRPr="00C340DE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6035BE" w:rsidRPr="00C13A75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2170019A" w14:textId="36562B29" w:rsidR="00916F28" w:rsidRPr="00760E93" w:rsidRDefault="00916F28" w:rsidP="00232298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Většina ze stávajících přístupů </w:t>
            </w:r>
            <w:r w:rsidR="004F1050">
              <w:rPr>
                <w:rFonts w:ascii="Cambria" w:hAnsi="Cambria"/>
                <w:bCs/>
              </w:rPr>
              <w:t>zaměřených na vyčíslení</w:t>
            </w:r>
            <w:r>
              <w:rPr>
                <w:rFonts w:ascii="Cambria" w:hAnsi="Cambria"/>
                <w:bCs/>
              </w:rPr>
              <w:t xml:space="preserve"> (alternativní</w:t>
            </w:r>
            <w:r w:rsidR="004F1050">
              <w:rPr>
                <w:rFonts w:ascii="Cambria" w:hAnsi="Cambria"/>
                <w:bCs/>
              </w:rPr>
              <w:t>ch</w:t>
            </w:r>
            <w:r>
              <w:rPr>
                <w:rFonts w:ascii="Cambria" w:hAnsi="Cambria"/>
                <w:bCs/>
              </w:rPr>
              <w:t>) náklad</w:t>
            </w:r>
            <w:r w:rsidR="004F1050">
              <w:rPr>
                <w:rFonts w:ascii="Cambria" w:hAnsi="Cambria"/>
                <w:bCs/>
              </w:rPr>
              <w:t>ů</w:t>
            </w:r>
            <w:r>
              <w:rPr>
                <w:rFonts w:ascii="Cambria" w:hAnsi="Cambria"/>
                <w:bCs/>
              </w:rPr>
              <w:t xml:space="preserve"> na vlastní kapitál vychází z vyjádření rizik a přiměřené úplaty za </w:t>
            </w:r>
            <w:r w:rsidR="00082B00" w:rsidRPr="00760E93">
              <w:rPr>
                <w:rFonts w:ascii="Cambria" w:hAnsi="Cambria"/>
                <w:bCs/>
              </w:rPr>
              <w:t>snášení da</w:t>
            </w:r>
            <w:r w:rsidR="004F1050" w:rsidRPr="00760E93">
              <w:rPr>
                <w:rFonts w:ascii="Cambria" w:hAnsi="Cambria"/>
                <w:bCs/>
              </w:rPr>
              <w:t xml:space="preserve">ných rizik. Stávající přístupy jsou tak limitovány ve svém přesahu ke skutečně placeným nákladům na vlastní kapitál, uvedenou limitaci se snaží překonat navržený projekt. </w:t>
            </w:r>
          </w:p>
          <w:p w14:paraId="097467E6" w14:textId="31A8A832" w:rsidR="004E560E" w:rsidRDefault="004E560E" w:rsidP="00232298">
            <w:pPr>
              <w:jc w:val="both"/>
              <w:rPr>
                <w:rFonts w:ascii="Cambria" w:hAnsi="Cambria"/>
                <w:bCs/>
              </w:rPr>
            </w:pPr>
            <w:r w:rsidRPr="00760E93">
              <w:rPr>
                <w:rFonts w:ascii="Cambria" w:hAnsi="Cambria"/>
                <w:bCs/>
              </w:rPr>
              <w:t>V případě konceptu WARA, je možné spatřit jisté rezervy při hodnocení podniků, když tyto jsou často hodnoceny skrze indikátor WACC, koncept WARA přináší rozšíření pohledu i na stranu aktiv a v zásadě tak dochází k interpretaci, že WACC v uspokojivé míře je generováno právě prostřednictvím aktiv podniku, přičemž jsou zahrnuta aktiva jako – pracovní kapitál, dlouhodobá aktiva, nehmotná aktiva a goodwill.</w:t>
            </w:r>
            <w:r w:rsidR="00E8294F" w:rsidRPr="00760E93">
              <w:rPr>
                <w:rFonts w:ascii="Cambria" w:hAnsi="Cambria"/>
                <w:bCs/>
              </w:rPr>
              <w:t xml:space="preserve"> Koncept WARA je poměrně novým konceptem (cca 10let) a v evropských zemích není příliš rozšířen. Projektem tak dojde ke zvýšení povědomí o daném konceptu.</w:t>
            </w:r>
            <w:r w:rsidR="00E8294F">
              <w:rPr>
                <w:rFonts w:ascii="Cambria" w:hAnsi="Cambria"/>
                <w:bCs/>
              </w:rPr>
              <w:t xml:space="preserve"> </w:t>
            </w:r>
            <w:r>
              <w:rPr>
                <w:rFonts w:ascii="Cambria" w:hAnsi="Cambria"/>
                <w:bCs/>
              </w:rPr>
              <w:t xml:space="preserve"> </w:t>
            </w:r>
          </w:p>
          <w:p w14:paraId="4BB160E1" w14:textId="12A6D1C4" w:rsidR="006035BE" w:rsidRPr="00FA4E9F" w:rsidRDefault="006035BE" w:rsidP="00232298">
            <w:pPr>
              <w:jc w:val="both"/>
              <w:rPr>
                <w:rFonts w:ascii="Cambria" w:hAnsi="Cambria"/>
                <w:bCs/>
                <w:strike/>
              </w:rPr>
            </w:pPr>
          </w:p>
        </w:tc>
      </w:tr>
      <w:tr w:rsidR="006035BE" w:rsidRPr="00C340DE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6035BE" w:rsidRPr="00C13A75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Metody</w:t>
            </w:r>
          </w:p>
        </w:tc>
        <w:tc>
          <w:tcPr>
            <w:tcW w:w="7513" w:type="dxa"/>
            <w:vAlign w:val="center"/>
          </w:tcPr>
          <w:p w14:paraId="64EF28EC" w14:textId="7F21B5F7" w:rsidR="006035BE" w:rsidRPr="00FA4E9F" w:rsidRDefault="00A3472A" w:rsidP="00A3472A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Kritická rešerše. Analýza vstupních dat. Popisná statistika. Použití a aplikace oceňovacích metod. Základní statistické metody.</w:t>
            </w:r>
          </w:p>
        </w:tc>
      </w:tr>
    </w:tbl>
    <w:p w14:paraId="46CDFF38" w14:textId="05A0E1AF" w:rsidR="003E3D4E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C340DE" w14:paraId="77412DB5" w14:textId="77777777" w:rsidTr="00EC6D8A">
        <w:trPr>
          <w:trHeight w:val="706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C13A75" w:rsidRDefault="003E3D4E" w:rsidP="008C2EF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Popis projektu</w:t>
            </w:r>
          </w:p>
        </w:tc>
        <w:tc>
          <w:tcPr>
            <w:tcW w:w="7513" w:type="dxa"/>
            <w:vAlign w:val="center"/>
          </w:tcPr>
          <w:p w14:paraId="363B419C" w14:textId="2E495D3B" w:rsidR="00916F28" w:rsidRPr="00760E93" w:rsidRDefault="00916F28" w:rsidP="00916F28">
            <w:pPr>
              <w:jc w:val="both"/>
              <w:rPr>
                <w:rFonts w:ascii="Cambria" w:hAnsi="Cambria"/>
                <w:color w:val="000000"/>
              </w:rPr>
            </w:pPr>
            <w:r w:rsidRPr="00760E93">
              <w:rPr>
                <w:rFonts w:ascii="Cambria" w:hAnsi="Cambria"/>
                <w:color w:val="000000"/>
              </w:rPr>
              <w:t>V projektu dojde k analýze skutečně placených nákladů na vlastní kapitál, u vybraných společností. Tento rozbor se bude členit do dvou hlavních větví, a to podle právní formy a dostupnosti dat u podniků. V případě akciových společností, u nichž je možné zjistit výši dividendy na akcii za dostatečný časový úsek zpětně, bude proveden rozbor takto vyplacených dividend ve vazbě na další prvky. V případě veřejně neobchodovaných společností bude rozbor vycházet z</w:t>
            </w:r>
            <w:r w:rsidR="003A6A05" w:rsidRPr="00760E93">
              <w:rPr>
                <w:rFonts w:ascii="Cambria" w:hAnsi="Cambria"/>
                <w:color w:val="000000"/>
              </w:rPr>
              <w:t> </w:t>
            </w:r>
            <w:r w:rsidRPr="00760E93">
              <w:rPr>
                <w:rFonts w:ascii="Cambria" w:hAnsi="Cambria"/>
                <w:color w:val="000000"/>
              </w:rPr>
              <w:t>dat</w:t>
            </w:r>
            <w:r w:rsidR="003A6A05" w:rsidRPr="00760E93">
              <w:rPr>
                <w:rFonts w:ascii="Cambria" w:hAnsi="Cambria"/>
                <w:color w:val="000000"/>
              </w:rPr>
              <w:t xml:space="preserve">abázových dat o podnicích (Albertina, Amadeus, …), když ve středu zájmu budou položky rozvahy strany pasiv, a to „nerozdělený výsledek hospodaření“ a „výsledek hospodaření běžného období“. Při meziročním porovnání těchto položek a jejich změn je poté možné dedukovat vyplacené peněžní prostředky </w:t>
            </w:r>
            <w:r w:rsidR="00750B3A" w:rsidRPr="00760E93">
              <w:rPr>
                <w:rFonts w:ascii="Cambria" w:hAnsi="Cambria"/>
                <w:color w:val="000000"/>
              </w:rPr>
              <w:t xml:space="preserve">jako podíly na zisku. Právě tyto vyplacené prostředky směrem ke společníkům představují úplatu za jimi zapojený vlastní kapitál v podniku. </w:t>
            </w:r>
          </w:p>
          <w:p w14:paraId="4F8A7CD2" w14:textId="0EE35CB5" w:rsidR="00E8294F" w:rsidRPr="00760E93" w:rsidRDefault="00E8294F" w:rsidP="00916F28">
            <w:pPr>
              <w:jc w:val="both"/>
              <w:rPr>
                <w:rFonts w:ascii="Cambria" w:hAnsi="Cambria"/>
                <w:color w:val="000000"/>
              </w:rPr>
            </w:pPr>
          </w:p>
          <w:p w14:paraId="43684C1E" w14:textId="251FAC41" w:rsidR="00E8294F" w:rsidRPr="00750B3A" w:rsidRDefault="00E8294F" w:rsidP="00916F28">
            <w:pPr>
              <w:jc w:val="both"/>
              <w:rPr>
                <w:rFonts w:ascii="Cambria" w:hAnsi="Cambria"/>
                <w:color w:val="000000"/>
              </w:rPr>
            </w:pPr>
            <w:r w:rsidRPr="00760E93">
              <w:rPr>
                <w:rFonts w:ascii="Cambria" w:hAnsi="Cambria"/>
                <w:color w:val="000000"/>
              </w:rPr>
              <w:t>V projektu dojde k rešerši stávajícího stavu využití konceptu WARA, následně tento koncept bude podroben kritickému zhodnocení a bude aplikován na vybraných podnicích.</w:t>
            </w:r>
            <w:r>
              <w:rPr>
                <w:rFonts w:ascii="Cambria" w:hAnsi="Cambria"/>
                <w:color w:val="000000"/>
              </w:rPr>
              <w:t xml:space="preserve"> </w:t>
            </w:r>
          </w:p>
          <w:p w14:paraId="34849455" w14:textId="77777777" w:rsidR="00916F28" w:rsidRDefault="00916F28" w:rsidP="008C2EFC">
            <w:pPr>
              <w:jc w:val="both"/>
              <w:rPr>
                <w:rFonts w:ascii="Cambria" w:hAnsi="Cambria"/>
                <w:bCs/>
              </w:rPr>
            </w:pPr>
          </w:p>
          <w:p w14:paraId="46C11149" w14:textId="77777777" w:rsidR="00916F28" w:rsidRDefault="00916F28" w:rsidP="008C2EFC">
            <w:pPr>
              <w:jc w:val="both"/>
              <w:rPr>
                <w:rFonts w:ascii="Cambria" w:hAnsi="Cambria"/>
                <w:bCs/>
              </w:rPr>
            </w:pPr>
          </w:p>
          <w:p w14:paraId="4228E739" w14:textId="77777777" w:rsidR="00916F28" w:rsidRDefault="00916F28" w:rsidP="008C2EFC">
            <w:pPr>
              <w:jc w:val="both"/>
              <w:rPr>
                <w:rFonts w:ascii="Cambria" w:hAnsi="Cambria"/>
                <w:bCs/>
              </w:rPr>
            </w:pPr>
          </w:p>
          <w:p w14:paraId="6805462C" w14:textId="39A2AE1D" w:rsidR="003A0368" w:rsidRPr="003A0368" w:rsidRDefault="003A0368" w:rsidP="003A0368">
            <w:pPr>
              <w:jc w:val="both"/>
            </w:pPr>
            <w:r w:rsidRPr="003A0368">
              <w:rPr>
                <w:rFonts w:ascii="Cambria" w:hAnsi="Cambria"/>
                <w:color w:val="000000"/>
              </w:rPr>
              <w:t xml:space="preserve">Řízení projektu: Celý interní výzkumný projekt bude řízen dle nastavených etap pod přímým řízením garanta výzkumné skupiny </w:t>
            </w:r>
            <w:r w:rsidR="00750B3A">
              <w:rPr>
                <w:rFonts w:ascii="Cambria" w:hAnsi="Cambria"/>
                <w:color w:val="000000"/>
              </w:rPr>
              <w:t>Oceňování</w:t>
            </w:r>
            <w:r w:rsidRPr="003A0368">
              <w:rPr>
                <w:rFonts w:ascii="Cambria" w:hAnsi="Cambria"/>
                <w:color w:val="000000"/>
              </w:rPr>
              <w:t>. Zároveň budou probíhat pravidelné schůzky výzkumného týmu, kde budou kontrolovány jednotlivé dílčí výstupy. Smyslem tohoto řízení je naplnění předpokladů interního projektu. Komunikace bude probíhat jak e-mailovou, tak ústní formou.</w:t>
            </w:r>
          </w:p>
          <w:p w14:paraId="552B3FF3" w14:textId="556D2E56" w:rsidR="003A0368" w:rsidRPr="00EA194D" w:rsidRDefault="003A0368" w:rsidP="008C2EFC">
            <w:pPr>
              <w:jc w:val="both"/>
              <w:rPr>
                <w:rFonts w:ascii="Cambria" w:hAnsi="Cambria"/>
                <w:bCs/>
                <w:i/>
                <w:iCs/>
                <w:strike/>
              </w:rPr>
            </w:pPr>
          </w:p>
        </w:tc>
      </w:tr>
    </w:tbl>
    <w:p w14:paraId="3F73CFF5" w14:textId="77777777" w:rsidR="003E3D4E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C340DE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C340DE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C340DE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date w:fullDate="2022-01-03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567DAC86" w:rsidR="00164C75" w:rsidRPr="00B52434" w:rsidRDefault="00EA194D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3.1.2022</w:t>
                </w:r>
              </w:p>
            </w:sdtContent>
          </w:sdt>
        </w:tc>
      </w:tr>
      <w:tr w:rsidR="00164C75" w:rsidRPr="00C340DE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2-12-3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5DB46641" w:rsidR="00164C75" w:rsidRPr="00B52434" w:rsidRDefault="00EA194D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31.12.2022</w:t>
                </w:r>
              </w:p>
            </w:sdtContent>
          </w:sdt>
        </w:tc>
      </w:tr>
      <w:tr w:rsidR="00164C75" w:rsidRPr="00C340DE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2BBFE182" w14:textId="7CBB5DF0" w:rsidR="00EA194D" w:rsidRPr="003D0954" w:rsidRDefault="00EA194D" w:rsidP="00C41CA8">
            <w:pPr>
              <w:jc w:val="both"/>
              <w:rPr>
                <w:rFonts w:ascii="Cambria" w:hAnsi="Cambria"/>
                <w:i/>
                <w:iCs/>
                <w:color w:val="000000" w:themeColor="text1"/>
              </w:rPr>
            </w:pPr>
            <w:r w:rsidRPr="003D0954">
              <w:rPr>
                <w:rFonts w:ascii="Cambria" w:hAnsi="Cambria"/>
                <w:i/>
                <w:iCs/>
                <w:color w:val="000000" w:themeColor="text1"/>
              </w:rPr>
              <w:t xml:space="preserve">Projekt bude členěn do jednotlivých etap následovně: </w:t>
            </w:r>
          </w:p>
          <w:p w14:paraId="3B0FC99B" w14:textId="1E4E585A" w:rsidR="00EA194D" w:rsidRPr="003D0954" w:rsidRDefault="00EA194D" w:rsidP="00C41CA8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3D0954">
              <w:rPr>
                <w:rFonts w:ascii="Cambria" w:hAnsi="Cambria"/>
                <w:color w:val="000000" w:themeColor="text1"/>
              </w:rPr>
              <w:t>1Q-2Q 2022 – sběr a analýza vstupních informací</w:t>
            </w:r>
            <w:r w:rsidR="00EC6D8A" w:rsidRPr="003D0954">
              <w:rPr>
                <w:rFonts w:ascii="Cambria" w:hAnsi="Cambria"/>
                <w:color w:val="000000" w:themeColor="text1"/>
              </w:rPr>
              <w:t xml:space="preserve">/dat </w:t>
            </w:r>
            <w:r w:rsidR="00814731" w:rsidRPr="003D0954">
              <w:rPr>
                <w:rFonts w:ascii="Cambria" w:hAnsi="Cambria"/>
                <w:color w:val="000000" w:themeColor="text1"/>
              </w:rPr>
              <w:t>(primární a sekundární data)</w:t>
            </w:r>
            <w:r w:rsidR="00FA4E9F" w:rsidRPr="003D0954">
              <w:rPr>
                <w:rFonts w:ascii="Cambria" w:hAnsi="Cambria"/>
                <w:color w:val="000000" w:themeColor="text1"/>
              </w:rPr>
              <w:t>, příprava datových souborů pro řešení projektu, úprava vstupních dat, tvorba databáze vstupních parametrů, analýza současných dokumentů v oblasti daného výzkumu</w:t>
            </w:r>
            <w:r w:rsidR="00943A60" w:rsidRPr="003D0954">
              <w:rPr>
                <w:rFonts w:ascii="Cambria" w:hAnsi="Cambria"/>
                <w:color w:val="000000" w:themeColor="text1"/>
              </w:rPr>
              <w:t xml:space="preserve"> (vědecké databáze)</w:t>
            </w:r>
          </w:p>
          <w:p w14:paraId="364C9BB4" w14:textId="203A3017" w:rsidR="00EA194D" w:rsidRDefault="00EA194D" w:rsidP="00DB7246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3D0954">
              <w:rPr>
                <w:rFonts w:ascii="Cambria" w:hAnsi="Cambria"/>
                <w:color w:val="000000" w:themeColor="text1"/>
              </w:rPr>
              <w:t xml:space="preserve">3Q-4Q 2022 – samostatná tvůrčí činnost </w:t>
            </w:r>
            <w:r w:rsidR="00814731" w:rsidRPr="003D0954">
              <w:rPr>
                <w:rFonts w:ascii="Cambria" w:hAnsi="Cambria"/>
                <w:color w:val="000000" w:themeColor="text1"/>
              </w:rPr>
              <w:t>– příprava odborných výzkumných publikací</w:t>
            </w:r>
            <w:r w:rsidR="00943A60" w:rsidRPr="003D0954">
              <w:rPr>
                <w:rFonts w:ascii="Cambria" w:hAnsi="Cambria"/>
                <w:color w:val="000000" w:themeColor="text1"/>
              </w:rPr>
              <w:t xml:space="preserve"> při použití základních statistických metod</w:t>
            </w:r>
            <w:r w:rsidR="00814731" w:rsidRPr="003D0954">
              <w:rPr>
                <w:rFonts w:ascii="Cambria" w:hAnsi="Cambria"/>
                <w:color w:val="000000" w:themeColor="text1"/>
              </w:rPr>
              <w:t>, příprava závěrečné zprávy projektu</w:t>
            </w:r>
          </w:p>
          <w:p w14:paraId="735399E0" w14:textId="0215F416" w:rsidR="003A0368" w:rsidRPr="003D0954" w:rsidRDefault="003A0368" w:rsidP="00DB7246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Při přípravě odborných článků bude dodržen metodologický postup prací vč. důrazu na společenskou poptávku k danému tématu. </w:t>
            </w:r>
          </w:p>
          <w:p w14:paraId="71B5907E" w14:textId="66E14095" w:rsidR="00164C75" w:rsidRPr="003D0954" w:rsidRDefault="00164C75" w:rsidP="00B52434">
            <w:pPr>
              <w:jc w:val="both"/>
              <w:rPr>
                <w:rFonts w:ascii="Cambria" w:hAnsi="Cambria"/>
                <w:strike/>
              </w:rPr>
            </w:pPr>
          </w:p>
        </w:tc>
      </w:tr>
    </w:tbl>
    <w:p w14:paraId="72D1C3BC" w14:textId="62F806BD" w:rsidR="00E3729C" w:rsidRDefault="00E3729C" w:rsidP="00E3729C">
      <w:pPr>
        <w:rPr>
          <w:rFonts w:ascii="Cambria" w:hAnsi="Cambria"/>
          <w:sz w:val="24"/>
          <w:szCs w:val="24"/>
        </w:rPr>
      </w:pPr>
    </w:p>
    <w:p w14:paraId="30761704" w14:textId="77777777" w:rsidR="00814731" w:rsidRDefault="00814731" w:rsidP="00E3729C">
      <w:pPr>
        <w:rPr>
          <w:rFonts w:ascii="Cambria" w:hAnsi="Cambria"/>
          <w:b/>
          <w:bCs/>
          <w:sz w:val="24"/>
          <w:szCs w:val="24"/>
        </w:rPr>
      </w:pPr>
    </w:p>
    <w:p w14:paraId="60275E3E" w14:textId="60477591" w:rsidR="003E3D4E" w:rsidRPr="003E3D4E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3E3D4E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C340DE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Rozpočet</w:t>
            </w:r>
          </w:p>
        </w:tc>
        <w:tc>
          <w:tcPr>
            <w:tcW w:w="7513" w:type="dxa"/>
            <w:vAlign w:val="center"/>
          </w:tcPr>
          <w:p w14:paraId="0598236F" w14:textId="2D72D3FC" w:rsidR="00750BC9" w:rsidRPr="00760E93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60E93">
              <w:rPr>
                <w:rFonts w:ascii="Cambria" w:hAnsi="Cambria"/>
                <w:bCs/>
                <w:i/>
                <w:iCs/>
              </w:rPr>
              <w:t>Osobní náklady:</w:t>
            </w:r>
            <w:r w:rsidR="00DC17D7" w:rsidRPr="00760E93">
              <w:rPr>
                <w:rFonts w:ascii="Cambria" w:hAnsi="Cambria"/>
                <w:bCs/>
                <w:i/>
                <w:iCs/>
              </w:rPr>
              <w:t xml:space="preserve"> 1 047 200,- Kč</w:t>
            </w:r>
          </w:p>
          <w:p w14:paraId="2525EA57" w14:textId="77777777" w:rsidR="00750BC9" w:rsidRPr="00760E93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6DE58472" w14:textId="25174F8A" w:rsidR="00750BC9" w:rsidRPr="00760E93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60E93">
              <w:rPr>
                <w:rFonts w:ascii="Cambria" w:hAnsi="Cambria"/>
                <w:bCs/>
                <w:i/>
                <w:iCs/>
              </w:rPr>
              <w:t>Ostatní přímé náklady:</w:t>
            </w:r>
            <w:r w:rsidR="00DC17D7" w:rsidRPr="00760E93">
              <w:rPr>
                <w:rFonts w:ascii="Cambria" w:hAnsi="Cambria"/>
                <w:bCs/>
                <w:i/>
                <w:iCs/>
              </w:rPr>
              <w:t xml:space="preserve"> 247 500,- Kč</w:t>
            </w:r>
          </w:p>
          <w:p w14:paraId="24853C63" w14:textId="77777777" w:rsidR="00750BC9" w:rsidRPr="00760E93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F8523ED" w14:textId="16357B5E" w:rsidR="00750BC9" w:rsidRPr="00760E93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60E93">
              <w:rPr>
                <w:rFonts w:ascii="Cambria" w:hAnsi="Cambria"/>
                <w:bCs/>
                <w:i/>
                <w:iCs/>
              </w:rPr>
              <w:t>Investice:</w:t>
            </w:r>
            <w:r w:rsidR="00DC17D7" w:rsidRPr="00760E93">
              <w:rPr>
                <w:rFonts w:ascii="Cambria" w:hAnsi="Cambria"/>
                <w:bCs/>
                <w:i/>
                <w:iCs/>
              </w:rPr>
              <w:t xml:space="preserve"> 0,-</w:t>
            </w:r>
          </w:p>
          <w:p w14:paraId="048AC35A" w14:textId="77777777" w:rsidR="00750BC9" w:rsidRPr="00760E93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63B09E9" w14:textId="0B2510D0" w:rsidR="00750BC9" w:rsidRPr="00760E93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60E93">
              <w:rPr>
                <w:rFonts w:ascii="Cambria" w:hAnsi="Cambria"/>
                <w:bCs/>
                <w:i/>
                <w:iCs/>
              </w:rPr>
              <w:t>Režijní náklady:</w:t>
            </w:r>
            <w:r w:rsidR="00DC17D7" w:rsidRPr="00760E93">
              <w:rPr>
                <w:rFonts w:ascii="Cambria" w:hAnsi="Cambria"/>
                <w:bCs/>
                <w:i/>
                <w:iCs/>
              </w:rPr>
              <w:t xml:space="preserve"> 64 735,- Kč</w:t>
            </w:r>
          </w:p>
          <w:p w14:paraId="36FD6446" w14:textId="77777777" w:rsidR="00750BC9" w:rsidRPr="00760E93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5726111" w14:textId="77777777" w:rsidR="00750BC9" w:rsidRPr="00760E93" w:rsidRDefault="00750BC9" w:rsidP="008232BB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760E93">
              <w:rPr>
                <w:rFonts w:ascii="Cambria" w:hAnsi="Cambria"/>
                <w:b/>
                <w:i/>
                <w:iCs/>
              </w:rPr>
              <w:t>Rozpočet celkem</w:t>
            </w:r>
            <w:r w:rsidR="00DC17D7" w:rsidRPr="00760E93">
              <w:rPr>
                <w:rFonts w:ascii="Cambria" w:hAnsi="Cambria"/>
                <w:b/>
                <w:i/>
                <w:iCs/>
              </w:rPr>
              <w:t>: 1 359 435,- Kč</w:t>
            </w:r>
          </w:p>
          <w:p w14:paraId="281078DB" w14:textId="77777777" w:rsidR="00DC17D7" w:rsidRPr="00760E93" w:rsidRDefault="00DC17D7" w:rsidP="008232BB">
            <w:pPr>
              <w:jc w:val="both"/>
              <w:rPr>
                <w:rFonts w:ascii="Cambria" w:hAnsi="Cambria"/>
                <w:b/>
                <w:i/>
                <w:iCs/>
                <w:strike/>
              </w:rPr>
            </w:pPr>
          </w:p>
          <w:p w14:paraId="1414E475" w14:textId="6B7F4BF8" w:rsidR="00DC17D7" w:rsidRPr="00C65056" w:rsidRDefault="00DC17D7" w:rsidP="008232BB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760E93">
              <w:rPr>
                <w:rFonts w:ascii="Cambria" w:hAnsi="Cambria"/>
                <w:b/>
                <w:i/>
                <w:iCs/>
              </w:rPr>
              <w:t>Náklady PVS: 200 448,- Kč (Rentabilita 63,33 %)</w:t>
            </w:r>
          </w:p>
        </w:tc>
      </w:tr>
    </w:tbl>
    <w:p w14:paraId="0C54722C" w14:textId="2A143E57" w:rsidR="00350A01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760E93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Default="006035BE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>100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00E8A00C" w14:textId="77777777" w:rsidR="006035BE" w:rsidRPr="00760E93" w:rsidRDefault="006035BE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60E93">
              <w:rPr>
                <w:rFonts w:ascii="Cambria" w:hAnsi="Cambria"/>
                <w:bCs/>
                <w:i/>
                <w:iCs/>
              </w:rPr>
              <w:t>Popište finanční přínosy projektu v podobě:</w:t>
            </w:r>
          </w:p>
          <w:p w14:paraId="7EE17EBF" w14:textId="73006A6E" w:rsidR="006035BE" w:rsidRPr="00760E93" w:rsidRDefault="006035BE" w:rsidP="006035B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760E93">
              <w:rPr>
                <w:rFonts w:ascii="Cambria" w:hAnsi="Cambria"/>
                <w:bCs/>
                <w:i/>
                <w:iCs/>
              </w:rPr>
              <w:t xml:space="preserve">Publikačních aktivit podle platného číselníku ETMS </w:t>
            </w:r>
            <w:bookmarkStart w:id="0" w:name="_Hlk88127152"/>
            <w:r w:rsidRPr="00760E93">
              <w:rPr>
                <w:rFonts w:ascii="Cambria" w:hAnsi="Cambria"/>
                <w:b/>
                <w:i/>
                <w:iCs/>
              </w:rPr>
              <w:t>(uveďte počet publikačních výstupů</w:t>
            </w:r>
            <w:r w:rsidR="004C5513" w:rsidRPr="00760E93">
              <w:rPr>
                <w:rFonts w:ascii="Cambria" w:hAnsi="Cambria"/>
                <w:b/>
                <w:i/>
                <w:iCs/>
              </w:rPr>
              <w:t>,</w:t>
            </w:r>
            <w:r w:rsidRPr="00760E93">
              <w:rPr>
                <w:rFonts w:ascii="Cambria" w:hAnsi="Cambria"/>
                <w:b/>
                <w:i/>
                <w:iCs/>
              </w:rPr>
              <w:t xml:space="preserve"> jejich zařazení do číselníku ETMS</w:t>
            </w:r>
            <w:r w:rsidR="00DF19A7" w:rsidRPr="00760E93">
              <w:rPr>
                <w:rFonts w:ascii="Cambria" w:hAnsi="Cambria"/>
                <w:b/>
                <w:i/>
                <w:iCs/>
              </w:rPr>
              <w:t>,</w:t>
            </w:r>
            <w:r w:rsidR="004C5513" w:rsidRPr="00760E93">
              <w:rPr>
                <w:rFonts w:ascii="Cambria" w:hAnsi="Cambria"/>
                <w:b/>
                <w:i/>
                <w:iCs/>
              </w:rPr>
              <w:t xml:space="preserve"> očekávaný výnos</w:t>
            </w:r>
            <w:r w:rsidR="00DF19A7" w:rsidRPr="00760E93">
              <w:rPr>
                <w:rFonts w:ascii="Cambria" w:hAnsi="Cambria"/>
                <w:b/>
                <w:i/>
                <w:iCs/>
              </w:rPr>
              <w:t xml:space="preserve"> a odpovědného autora výstupu, tedy prvního uváděného autora budoucí publikace)</w:t>
            </w:r>
            <w:r w:rsidRPr="00760E93">
              <w:rPr>
                <w:rFonts w:ascii="Cambria" w:hAnsi="Cambria"/>
                <w:bCs/>
                <w:i/>
                <w:iCs/>
              </w:rPr>
              <w:t>.</w:t>
            </w:r>
            <w:bookmarkEnd w:id="0"/>
          </w:p>
          <w:p w14:paraId="684A75A2" w14:textId="77777777" w:rsidR="00921652" w:rsidRPr="00760E93" w:rsidRDefault="00921652" w:rsidP="0092165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08780AA" w14:textId="2E78B549" w:rsidR="00921652" w:rsidRPr="00760E93" w:rsidRDefault="00921652" w:rsidP="00921652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760E93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4C5513" w:rsidRPr="00760E93" w14:paraId="7A35BA39" w14:textId="5008A338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9A042" w14:textId="1689099F" w:rsidR="004C5513" w:rsidRPr="00760E93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bookmarkStart w:id="1" w:name="_Hlk88127187"/>
                  <w:r w:rsidRPr="00760E93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E9CD43" w14:textId="28D9E55C" w:rsidR="004C5513" w:rsidRPr="00760E9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760E93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280753" w14:textId="0B335724" w:rsidR="004C5513" w:rsidRPr="00760E9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760E93"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6A7016" w14:textId="7CAC61BD" w:rsidR="004C5513" w:rsidRPr="00760E9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760E93"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4C5513" w:rsidRPr="00760E93" w14:paraId="2A910290" w14:textId="3B4BAF8C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635160" w14:textId="069122D7" w:rsidR="004C5513" w:rsidRPr="00760E93" w:rsidRDefault="004C5513" w:rsidP="00E1559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A35BC98" w14:textId="53966ACA" w:rsidR="004C5513" w:rsidRPr="00760E93" w:rsidRDefault="00DC17D7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D6D87D" w14:textId="17BB42E5" w:rsidR="004C5513" w:rsidRPr="00760E93" w:rsidRDefault="00DC17D7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12 660,-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9A61B4" w14:textId="4477C7A8" w:rsidR="004C5513" w:rsidRPr="00760E93" w:rsidRDefault="003A0368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Garant skupiny </w:t>
                  </w:r>
                </w:p>
              </w:tc>
            </w:tr>
            <w:bookmarkEnd w:id="1"/>
            <w:tr w:rsidR="004C5513" w:rsidRPr="00760E93" w14:paraId="062B88FC" w14:textId="33E509F3" w:rsidTr="004C5513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60A06" w14:textId="0AFCB43E" w:rsidR="004C5513" w:rsidRPr="00760E93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7E57A1" w14:textId="77777777" w:rsidR="004C5513" w:rsidRPr="00760E9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FDCC83" w14:textId="77777777" w:rsidR="004C5513" w:rsidRPr="00760E9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BB8F2F" w14:textId="77777777" w:rsidR="004C5513" w:rsidRPr="00760E9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760E93" w14:paraId="6F072AD0" w14:textId="17D8997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2E850" w14:textId="00967AD6" w:rsidR="004C5513" w:rsidRPr="00760E93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[1.702] Recenzovaný odborný článek v odborném periodiku, obsažený ve </w:t>
                  </w:r>
                  <w:proofErr w:type="spellStart"/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9B3C07" w14:textId="77777777" w:rsidR="004C5513" w:rsidRPr="00760E9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99B677" w14:textId="77777777" w:rsidR="004C5513" w:rsidRPr="00760E9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84E0F8" w14:textId="77777777" w:rsidR="004C5513" w:rsidRPr="00760E9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760E93" w14:paraId="53511FEF" w14:textId="31FEA88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26108" w14:textId="237D41B0" w:rsidR="004C5513" w:rsidRPr="00760E93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[1.703] Recenzovaný odborný článek v odborném periodiku, obsažený ve </w:t>
                  </w:r>
                  <w:proofErr w:type="spellStart"/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3556B7" w14:textId="01466A6C" w:rsidR="004C5513" w:rsidRPr="00760E93" w:rsidRDefault="00DC17D7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3178A3" w14:textId="6483BE1C" w:rsidR="004C5513" w:rsidRPr="00760E93" w:rsidRDefault="00DB7246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766 968,24</w:t>
                  </w:r>
                  <w:r w:rsidR="00DC17D7"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94C613" w14:textId="49BA7A3C" w:rsidR="004C5513" w:rsidRPr="00760E93" w:rsidRDefault="003A0368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Garant skupiny</w:t>
                  </w:r>
                </w:p>
              </w:tc>
            </w:tr>
            <w:tr w:rsidR="004C5513" w:rsidRPr="00760E93" w14:paraId="271FB351" w14:textId="6203C5D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2FE39" w14:textId="4F76580F" w:rsidR="004C5513" w:rsidRPr="00760E93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8F753" w14:textId="09F93174" w:rsidR="004C5513" w:rsidRPr="00760E93" w:rsidRDefault="00A3472A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FF90FE" w14:textId="5AD6B654" w:rsidR="004C5513" w:rsidRPr="00760E93" w:rsidRDefault="00A3472A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509 404,50</w:t>
                  </w:r>
                  <w:r w:rsidR="00DC17D7"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CA7066" w14:textId="46110FA6" w:rsidR="004C5513" w:rsidRPr="00760E93" w:rsidRDefault="003A0368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Garant skupiny</w:t>
                  </w:r>
                </w:p>
              </w:tc>
            </w:tr>
            <w:tr w:rsidR="004C5513" w:rsidRPr="00760E93" w14:paraId="4F3D3601" w14:textId="33438651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EDF67" w14:textId="79C78A7D" w:rsidR="004C5513" w:rsidRPr="00760E93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ABCFCF" w14:textId="130073EB" w:rsidR="004C5513" w:rsidRPr="00760E9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9B10BC" w14:textId="77777777" w:rsidR="004C5513" w:rsidRPr="00760E9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849922" w14:textId="77777777" w:rsidR="004C5513" w:rsidRPr="00760E9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760E93" w14:paraId="0DCF4D2C" w14:textId="7979E2DB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D980E" w14:textId="2AC98C83" w:rsidR="004C5513" w:rsidRPr="00760E93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0B9E62" w14:textId="136BCA6D" w:rsidR="004C5513" w:rsidRPr="00760E93" w:rsidRDefault="00DC17D7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8DDA15" w14:textId="34C78906" w:rsidR="004C5513" w:rsidRPr="00760E93" w:rsidRDefault="00DC17D7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249 500,-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00E5EA" w14:textId="1A56616D" w:rsidR="004C5513" w:rsidRPr="00760E93" w:rsidRDefault="003A0368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Garant skupiny</w:t>
                  </w:r>
                </w:p>
              </w:tc>
            </w:tr>
          </w:tbl>
          <w:p w14:paraId="22FB6013" w14:textId="207A77EF" w:rsidR="00834D1E" w:rsidRPr="00760E93" w:rsidRDefault="00834D1E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557C359" w14:textId="0EB92107" w:rsidR="00921652" w:rsidRPr="00760E93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proofErr w:type="spellStart"/>
            <w:r w:rsidRPr="00760E93">
              <w:rPr>
                <w:rFonts w:ascii="Cambria" w:hAnsi="Cambria"/>
                <w:b/>
                <w:i/>
                <w:iCs/>
              </w:rPr>
              <w:t>Scopus</w:t>
            </w:r>
            <w:proofErr w:type="spellEnd"/>
            <w:r w:rsidRPr="00760E93">
              <w:rPr>
                <w:rFonts w:ascii="Cambria" w:hAnsi="Cambria"/>
                <w:b/>
                <w:i/>
                <w:iCs/>
              </w:rPr>
              <w:t xml:space="preserve"> (SJR)</w:t>
            </w:r>
          </w:p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DF19A7" w:rsidRPr="00760E93" w14:paraId="7D5FA3F3" w14:textId="3EF2B332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55210" w14:textId="37AD4AE9" w:rsidR="00DF19A7" w:rsidRPr="00760E93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60E93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CA5CA6" w14:textId="3B5ADA14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760E93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EE9E0BD" w14:textId="42FFDF11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760E93"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D15363" w14:textId="2F251628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760E93"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9A7" w:rsidRPr="00760E93" w14:paraId="02D6A421" w14:textId="282D772A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25F16C" w14:textId="22B06043" w:rsidR="00DF19A7" w:rsidRPr="00760E93" w:rsidRDefault="00DF19A7" w:rsidP="00DF19A7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88100" w14:textId="77777777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ABAB48" w14:textId="67494567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414E1C" w14:textId="77777777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760E93" w14:paraId="449FE970" w14:textId="729D332A" w:rsidTr="00DF19A7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93B1" w14:textId="0EE3CE68" w:rsidR="00DF19A7" w:rsidRPr="00760E93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314A90" w14:textId="77777777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2BD539" w14:textId="070E9330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0BD55" w14:textId="77777777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760E93" w14:paraId="6A5C5C3D" w14:textId="28D5989E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B3FBC" w14:textId="37D887A7" w:rsidR="00DF19A7" w:rsidRPr="00760E93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0F4A18" w14:textId="77777777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58E52B" w14:textId="51F2E385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4CAD2F" w14:textId="77777777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760E93" w14:paraId="3E4B22CA" w14:textId="66841EEC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B8425" w14:textId="01A5105F" w:rsidR="00DF19A7" w:rsidRPr="00760E93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EACA3B" w14:textId="77777777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19868A" w14:textId="354E74FC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A33A91" w14:textId="77777777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760E93" w14:paraId="2BBA9D8F" w14:textId="5200C5D0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2843C" w14:textId="0C7D0BF7" w:rsidR="00DF19A7" w:rsidRPr="00760E93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CE4B11" w14:textId="77777777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17DE5F" w14:textId="609E5275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B19668" w14:textId="77777777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760E93" w14:paraId="3EA27605" w14:textId="6C0ABA9D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B2F85" w14:textId="3090FCE4" w:rsidR="00DF19A7" w:rsidRPr="00760E93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16D7FB" w14:textId="77777777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9AE07A" w14:textId="65994C73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A60215" w14:textId="77777777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760E93" w14:paraId="228A0DA1" w14:textId="61DD46C9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68584" w14:textId="067E8D29" w:rsidR="00DF19A7" w:rsidRPr="00760E93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760E9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C09F9E" w14:textId="77777777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8D01C8" w14:textId="503C8B80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189C8" w14:textId="77777777" w:rsidR="00DF19A7" w:rsidRPr="00760E93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8F34544" w14:textId="3D0827CF" w:rsidR="00921652" w:rsidRPr="00760E93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CEBF2CF" w14:textId="7A1D9E3C" w:rsidR="00DC17D7" w:rsidRPr="00760E93" w:rsidRDefault="00DC17D7" w:rsidP="006035BE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760E93">
              <w:rPr>
                <w:rFonts w:ascii="Cambria" w:hAnsi="Cambria"/>
                <w:b/>
                <w:i/>
                <w:iCs/>
              </w:rPr>
              <w:t xml:space="preserve">Celkem výnosy ETMS: </w:t>
            </w:r>
            <w:r w:rsidR="001F4D82" w:rsidRPr="00760E93">
              <w:rPr>
                <w:rFonts w:ascii="Cambria" w:hAnsi="Cambria"/>
                <w:b/>
                <w:i/>
                <w:iCs/>
              </w:rPr>
              <w:t>1 </w:t>
            </w:r>
            <w:r w:rsidR="00A3472A" w:rsidRPr="00760E93">
              <w:rPr>
                <w:rFonts w:ascii="Cambria" w:hAnsi="Cambria"/>
                <w:b/>
                <w:i/>
                <w:iCs/>
              </w:rPr>
              <w:t>538 532,74</w:t>
            </w:r>
            <w:r w:rsidR="001F4D82" w:rsidRPr="00760E93">
              <w:rPr>
                <w:rFonts w:ascii="Cambria" w:hAnsi="Cambria"/>
                <w:b/>
                <w:i/>
                <w:iCs/>
              </w:rPr>
              <w:t>,- Kč</w:t>
            </w:r>
          </w:p>
          <w:p w14:paraId="1E4D8F2D" w14:textId="77777777" w:rsidR="00921652" w:rsidRPr="00760E93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3B361ED" w14:textId="57444113" w:rsidR="00A9082D" w:rsidRPr="00760E93" w:rsidRDefault="00A9082D" w:rsidP="00A9082D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760E93">
              <w:rPr>
                <w:rFonts w:ascii="Cambria" w:hAnsi="Cambria"/>
                <w:bCs/>
                <w:i/>
                <w:iCs/>
              </w:rPr>
              <w:t>Další výstupy generující příjmy (popište další očekávané finanční přínosy projektu).</w:t>
            </w:r>
          </w:p>
          <w:p w14:paraId="486A644E" w14:textId="77777777" w:rsidR="00A9082D" w:rsidRPr="00760E93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75BACD7" w14:textId="51EB3C05" w:rsidR="00A9082D" w:rsidRPr="00760E93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4E211D8" w14:textId="6708BB7E" w:rsidR="000C0496" w:rsidRPr="00C340DE" w:rsidRDefault="00E3729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lastRenderedPageBreak/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5E00C6FA" w14:textId="3E10339D" w:rsidR="00E3729C" w:rsidRPr="00C340DE" w:rsidRDefault="00B52434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E3729C" w:rsidRPr="00C340DE">
        <w:rPr>
          <w:rFonts w:ascii="Cambria" w:hAnsi="Cambria"/>
          <w:sz w:val="24"/>
          <w:szCs w:val="24"/>
        </w:rPr>
        <w:t>efektivnosti.</w:t>
      </w:r>
      <w:r w:rsidR="002233BA" w:rsidRPr="00C340DE">
        <w:rPr>
          <w:rFonts w:ascii="Cambria" w:hAnsi="Cambria"/>
          <w:sz w:val="24"/>
          <w:szCs w:val="24"/>
        </w:rPr>
        <w:t xml:space="preserve"> </w:t>
      </w:r>
    </w:p>
    <w:p w14:paraId="5E590451" w14:textId="77777777" w:rsidR="00961229" w:rsidRDefault="00961229" w:rsidP="00CB2A4F">
      <w:pPr>
        <w:rPr>
          <w:rFonts w:ascii="Cambria" w:hAnsi="Cambria"/>
          <w:sz w:val="24"/>
          <w:szCs w:val="24"/>
        </w:rPr>
      </w:pPr>
    </w:p>
    <w:p w14:paraId="13ED9354" w14:textId="5B6C21C9" w:rsidR="00CB2A4F" w:rsidRPr="00C340DE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</w:t>
      </w:r>
    </w:p>
    <w:p w14:paraId="29660DB6" w14:textId="0EF50D05" w:rsidR="007026A9" w:rsidRPr="00C340DE" w:rsidRDefault="00164C75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</w:t>
      </w:r>
      <w:r w:rsidR="00814731">
        <w:rPr>
          <w:rFonts w:ascii="Cambria" w:hAnsi="Cambria"/>
          <w:sz w:val="24"/>
          <w:szCs w:val="24"/>
        </w:rPr>
        <w:t xml:space="preserve"> </w:t>
      </w:r>
      <w:r w:rsidR="00776AF6">
        <w:rPr>
          <w:rFonts w:ascii="Cambria" w:hAnsi="Cambria"/>
          <w:sz w:val="24"/>
          <w:szCs w:val="24"/>
        </w:rPr>
        <w:t xml:space="preserve">Ing. </w:t>
      </w:r>
      <w:r w:rsidR="00814731">
        <w:rPr>
          <w:rFonts w:ascii="Cambria" w:hAnsi="Cambria"/>
          <w:sz w:val="24"/>
          <w:szCs w:val="24"/>
        </w:rPr>
        <w:t>Tomáš Krulický, MBA, PhD.</w:t>
      </w:r>
      <w:r w:rsidR="00776AF6">
        <w:rPr>
          <w:rFonts w:ascii="Cambria" w:hAnsi="Cambria"/>
          <w:sz w:val="24"/>
          <w:szCs w:val="24"/>
        </w:rPr>
        <w:t xml:space="preserve"> v.r. </w:t>
      </w:r>
      <w:r>
        <w:rPr>
          <w:rFonts w:ascii="Cambria" w:hAnsi="Cambria"/>
          <w:sz w:val="24"/>
          <w:szCs w:val="24"/>
        </w:rPr>
        <w:t>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</w:t>
      </w:r>
    </w:p>
    <w:p w14:paraId="4B28B84A" w14:textId="05858C27" w:rsidR="007026A9" w:rsidRPr="00C340DE" w:rsidRDefault="00F901EB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7432B90F" w14:textId="77777777" w:rsidR="00F901EB" w:rsidRPr="00C340DE" w:rsidRDefault="00F901EB">
      <w:pPr>
        <w:rPr>
          <w:rFonts w:ascii="Cambria" w:hAnsi="Cambria"/>
          <w:sz w:val="24"/>
          <w:szCs w:val="24"/>
        </w:rPr>
      </w:pPr>
    </w:p>
    <w:sectPr w:rsidR="00F901EB" w:rsidRPr="00C340DE" w:rsidSect="009E3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88CB" w14:textId="77777777" w:rsidR="00D5033A" w:rsidRDefault="00D5033A" w:rsidP="002D6C68">
      <w:pPr>
        <w:spacing w:after="0" w:line="240" w:lineRule="auto"/>
      </w:pPr>
      <w:r>
        <w:separator/>
      </w:r>
    </w:p>
  </w:endnote>
  <w:endnote w:type="continuationSeparator" w:id="0">
    <w:p w14:paraId="1117FEF6" w14:textId="77777777" w:rsidR="00D5033A" w:rsidRDefault="00D5033A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AF0" w14:textId="77777777" w:rsidR="00855A77" w:rsidRDefault="00855A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7E39" w14:textId="78D49A24" w:rsidR="002D6C68" w:rsidRDefault="002D6C68" w:rsidP="00855A77">
    <w:pPr>
      <w:pStyle w:val="Zpat"/>
      <w:tabs>
        <w:tab w:val="clear" w:pos="9072"/>
        <w:tab w:val="right" w:pos="9498"/>
      </w:tabs>
    </w:pPr>
    <w:r>
      <w:tab/>
    </w:r>
    <w:r>
      <w:tab/>
    </w:r>
    <w:r w:rsidR="00855A77">
      <w:t>OŘ4/2021</w:t>
    </w:r>
    <w:r w:rsidR="003C344D"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E410" w14:textId="77777777" w:rsidR="00855A77" w:rsidRDefault="00855A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2DB5" w14:textId="77777777" w:rsidR="00D5033A" w:rsidRDefault="00D5033A" w:rsidP="002D6C68">
      <w:pPr>
        <w:spacing w:after="0" w:line="240" w:lineRule="auto"/>
      </w:pPr>
      <w:r>
        <w:separator/>
      </w:r>
    </w:p>
  </w:footnote>
  <w:footnote w:type="continuationSeparator" w:id="0">
    <w:p w14:paraId="196C5FEA" w14:textId="77777777" w:rsidR="00D5033A" w:rsidRDefault="00D5033A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9D8" w14:textId="77777777" w:rsidR="00855A77" w:rsidRDefault="00855A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CBB1" w14:textId="77777777" w:rsidR="00855A77" w:rsidRPr="00855A77" w:rsidRDefault="00855A77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855A77" w:rsidRDefault="00855A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723" w14:textId="77777777" w:rsidR="00855A77" w:rsidRDefault="00855A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A6A40"/>
    <w:multiLevelType w:val="hybridMultilevel"/>
    <w:tmpl w:val="ED86D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A54C1"/>
    <w:multiLevelType w:val="hybridMultilevel"/>
    <w:tmpl w:val="6A84A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5242B"/>
    <w:rsid w:val="00071C60"/>
    <w:rsid w:val="00082B00"/>
    <w:rsid w:val="000B4193"/>
    <w:rsid w:val="000C0496"/>
    <w:rsid w:val="000C5474"/>
    <w:rsid w:val="000C5A32"/>
    <w:rsid w:val="000C6E7E"/>
    <w:rsid w:val="000C7622"/>
    <w:rsid w:val="000D55BE"/>
    <w:rsid w:val="000D593A"/>
    <w:rsid w:val="000D607C"/>
    <w:rsid w:val="0010133E"/>
    <w:rsid w:val="00112FD6"/>
    <w:rsid w:val="00122879"/>
    <w:rsid w:val="00142C58"/>
    <w:rsid w:val="001461CB"/>
    <w:rsid w:val="00162276"/>
    <w:rsid w:val="00164C75"/>
    <w:rsid w:val="00165F94"/>
    <w:rsid w:val="001A1D50"/>
    <w:rsid w:val="001B6948"/>
    <w:rsid w:val="001F4D82"/>
    <w:rsid w:val="002035CA"/>
    <w:rsid w:val="002233BA"/>
    <w:rsid w:val="00231653"/>
    <w:rsid w:val="00232298"/>
    <w:rsid w:val="00252771"/>
    <w:rsid w:val="002873DB"/>
    <w:rsid w:val="00294751"/>
    <w:rsid w:val="002D6C68"/>
    <w:rsid w:val="002E0E65"/>
    <w:rsid w:val="00305C9F"/>
    <w:rsid w:val="00310AEC"/>
    <w:rsid w:val="00310F5F"/>
    <w:rsid w:val="0032601C"/>
    <w:rsid w:val="00350A01"/>
    <w:rsid w:val="003541BB"/>
    <w:rsid w:val="003634DA"/>
    <w:rsid w:val="00385594"/>
    <w:rsid w:val="00391ACC"/>
    <w:rsid w:val="003A0368"/>
    <w:rsid w:val="003A11CA"/>
    <w:rsid w:val="003A6A05"/>
    <w:rsid w:val="003C344D"/>
    <w:rsid w:val="003D0954"/>
    <w:rsid w:val="003D5B4F"/>
    <w:rsid w:val="003E3ABC"/>
    <w:rsid w:val="003E3D4E"/>
    <w:rsid w:val="00406EB7"/>
    <w:rsid w:val="0043643B"/>
    <w:rsid w:val="004604F0"/>
    <w:rsid w:val="00477EF7"/>
    <w:rsid w:val="00482080"/>
    <w:rsid w:val="004826A7"/>
    <w:rsid w:val="00493F28"/>
    <w:rsid w:val="004B5E91"/>
    <w:rsid w:val="004C5513"/>
    <w:rsid w:val="004C79D4"/>
    <w:rsid w:val="004D0386"/>
    <w:rsid w:val="004D05A7"/>
    <w:rsid w:val="004D4514"/>
    <w:rsid w:val="004E560E"/>
    <w:rsid w:val="004F1050"/>
    <w:rsid w:val="004F5C6D"/>
    <w:rsid w:val="005406FF"/>
    <w:rsid w:val="005666B0"/>
    <w:rsid w:val="00596648"/>
    <w:rsid w:val="00596C21"/>
    <w:rsid w:val="005F58B4"/>
    <w:rsid w:val="005F79F8"/>
    <w:rsid w:val="006035BE"/>
    <w:rsid w:val="0061655F"/>
    <w:rsid w:val="00625DA1"/>
    <w:rsid w:val="00633CE9"/>
    <w:rsid w:val="0063574C"/>
    <w:rsid w:val="00636AB9"/>
    <w:rsid w:val="00636DF9"/>
    <w:rsid w:val="006717D1"/>
    <w:rsid w:val="006748C6"/>
    <w:rsid w:val="006F11B8"/>
    <w:rsid w:val="006F7A46"/>
    <w:rsid w:val="007026A9"/>
    <w:rsid w:val="007119F6"/>
    <w:rsid w:val="00750B3A"/>
    <w:rsid w:val="00750BC9"/>
    <w:rsid w:val="00760E93"/>
    <w:rsid w:val="00766146"/>
    <w:rsid w:val="00776AF6"/>
    <w:rsid w:val="00791E24"/>
    <w:rsid w:val="007B17A8"/>
    <w:rsid w:val="007C1BA9"/>
    <w:rsid w:val="007C65CA"/>
    <w:rsid w:val="007D279C"/>
    <w:rsid w:val="007E331B"/>
    <w:rsid w:val="007F6D75"/>
    <w:rsid w:val="00800280"/>
    <w:rsid w:val="0080218B"/>
    <w:rsid w:val="00802BEB"/>
    <w:rsid w:val="00814731"/>
    <w:rsid w:val="00827A2A"/>
    <w:rsid w:val="00834D1E"/>
    <w:rsid w:val="00855A77"/>
    <w:rsid w:val="0087678D"/>
    <w:rsid w:val="00896B81"/>
    <w:rsid w:val="008B701A"/>
    <w:rsid w:val="008F1A48"/>
    <w:rsid w:val="008F3435"/>
    <w:rsid w:val="009047F9"/>
    <w:rsid w:val="00916F28"/>
    <w:rsid w:val="00921652"/>
    <w:rsid w:val="00943A60"/>
    <w:rsid w:val="009554CD"/>
    <w:rsid w:val="00960777"/>
    <w:rsid w:val="00961229"/>
    <w:rsid w:val="0096176F"/>
    <w:rsid w:val="00987E8D"/>
    <w:rsid w:val="009C6546"/>
    <w:rsid w:val="009D103A"/>
    <w:rsid w:val="009D64E9"/>
    <w:rsid w:val="009E3C70"/>
    <w:rsid w:val="00A00BB2"/>
    <w:rsid w:val="00A1065C"/>
    <w:rsid w:val="00A3472A"/>
    <w:rsid w:val="00A54814"/>
    <w:rsid w:val="00A82E1C"/>
    <w:rsid w:val="00A9053E"/>
    <w:rsid w:val="00A9082D"/>
    <w:rsid w:val="00AE0DFF"/>
    <w:rsid w:val="00AE5D1C"/>
    <w:rsid w:val="00B0193C"/>
    <w:rsid w:val="00B2677E"/>
    <w:rsid w:val="00B26C57"/>
    <w:rsid w:val="00B52434"/>
    <w:rsid w:val="00B52A47"/>
    <w:rsid w:val="00B72F95"/>
    <w:rsid w:val="00B8569E"/>
    <w:rsid w:val="00B971AA"/>
    <w:rsid w:val="00BD2B74"/>
    <w:rsid w:val="00BE2CE9"/>
    <w:rsid w:val="00C13A75"/>
    <w:rsid w:val="00C340DE"/>
    <w:rsid w:val="00C41CA8"/>
    <w:rsid w:val="00C506DA"/>
    <w:rsid w:val="00C51609"/>
    <w:rsid w:val="00C65056"/>
    <w:rsid w:val="00C80457"/>
    <w:rsid w:val="00C81C98"/>
    <w:rsid w:val="00C864AF"/>
    <w:rsid w:val="00C918FE"/>
    <w:rsid w:val="00CA0251"/>
    <w:rsid w:val="00CA6A38"/>
    <w:rsid w:val="00CB2A4F"/>
    <w:rsid w:val="00CD25F0"/>
    <w:rsid w:val="00CD5E09"/>
    <w:rsid w:val="00CD766E"/>
    <w:rsid w:val="00D014DB"/>
    <w:rsid w:val="00D06F75"/>
    <w:rsid w:val="00D075E5"/>
    <w:rsid w:val="00D5033A"/>
    <w:rsid w:val="00D52D4D"/>
    <w:rsid w:val="00D673FF"/>
    <w:rsid w:val="00D93FDD"/>
    <w:rsid w:val="00DB7246"/>
    <w:rsid w:val="00DC17D7"/>
    <w:rsid w:val="00DE6F27"/>
    <w:rsid w:val="00DF19A7"/>
    <w:rsid w:val="00E15591"/>
    <w:rsid w:val="00E3729C"/>
    <w:rsid w:val="00E468D1"/>
    <w:rsid w:val="00E556B5"/>
    <w:rsid w:val="00E5722F"/>
    <w:rsid w:val="00E57FD5"/>
    <w:rsid w:val="00E75EAD"/>
    <w:rsid w:val="00E800B1"/>
    <w:rsid w:val="00E81CA4"/>
    <w:rsid w:val="00E81D8F"/>
    <w:rsid w:val="00E8294F"/>
    <w:rsid w:val="00E958D4"/>
    <w:rsid w:val="00EA194D"/>
    <w:rsid w:val="00EC6D8A"/>
    <w:rsid w:val="00ED5429"/>
    <w:rsid w:val="00EE2321"/>
    <w:rsid w:val="00EE5E2C"/>
    <w:rsid w:val="00EF03B9"/>
    <w:rsid w:val="00EF0D2B"/>
    <w:rsid w:val="00EF1B52"/>
    <w:rsid w:val="00F239DA"/>
    <w:rsid w:val="00F47C16"/>
    <w:rsid w:val="00F901EB"/>
    <w:rsid w:val="00FA2070"/>
    <w:rsid w:val="00FA4E9F"/>
    <w:rsid w:val="00FA691E"/>
    <w:rsid w:val="00FB7B01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25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25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955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05EDF9B803D04303A123280D9E3C1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8980A-C0E6-4DBB-99A5-80593896D559}"/>
      </w:docPartPr>
      <w:docPartBody>
        <w:p w:rsidR="005B603E" w:rsidRDefault="00D57DDE" w:rsidP="00D57DDE">
          <w:pPr>
            <w:pStyle w:val="05EDF9B803D04303A123280D9E3C196B7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14662C"/>
    <w:rsid w:val="002366F3"/>
    <w:rsid w:val="004E2003"/>
    <w:rsid w:val="005762EA"/>
    <w:rsid w:val="005A695E"/>
    <w:rsid w:val="005B603E"/>
    <w:rsid w:val="00737A28"/>
    <w:rsid w:val="007B6CC2"/>
    <w:rsid w:val="009C7E0E"/>
    <w:rsid w:val="009F6706"/>
    <w:rsid w:val="00D57DDE"/>
    <w:rsid w:val="00DE0C28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66F3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05EDF9B803D04303A123280D9E3C196B7">
    <w:name w:val="05EDF9B803D04303A123280D9E3C196B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1662</Words>
  <Characters>9806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Tomáš Krulický</cp:lastModifiedBy>
  <cp:revision>6</cp:revision>
  <cp:lastPrinted>2021-04-01T08:42:00Z</cp:lastPrinted>
  <dcterms:created xsi:type="dcterms:W3CDTF">2021-12-21T16:57:00Z</dcterms:created>
  <dcterms:modified xsi:type="dcterms:W3CDTF">2022-02-18T09:09:00Z</dcterms:modified>
</cp:coreProperties>
</file>