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3B450A94" w:rsidR="00ED5429" w:rsidRPr="003E3ABC" w:rsidRDefault="00125B2D" w:rsidP="00FA691E">
                <w:pPr>
                  <w:rPr>
                    <w:rFonts w:ascii="Cambria" w:hAnsi="Cambria"/>
                    <w:color w:val="000000" w:themeColor="text1"/>
                  </w:rPr>
                </w:pP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Optimální přístup k odhadu strategických podnikových veličin v post-Covid ekonomice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1B1BE5">
              <w:rPr>
                <w:rFonts w:ascii="Cambria" w:hAnsi="Cambria"/>
                <w:i/>
                <w:iCs/>
                <w:color w:val="A6A6A6" w:themeColor="background1" w:themeShade="A6"/>
              </w:rPr>
              <w:t xml:space="preserve">Vyplní správce </w:t>
            </w:r>
            <w:r w:rsidR="00165F94" w:rsidRPr="001B1BE5">
              <w:rPr>
                <w:rFonts w:ascii="Cambria" w:hAnsi="Cambria"/>
                <w:i/>
                <w:iCs/>
                <w:color w:val="A6A6A6" w:themeColor="background1" w:themeShade="A6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70B41015" w:rsidR="000D55BE" w:rsidRPr="00E65C95" w:rsidRDefault="00125B2D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E65C95">
              <w:rPr>
                <w:rFonts w:ascii="Cambria" w:eastAsia="Times New Roman" w:hAnsi="Cambria" w:cs="Calibri"/>
                <w:color w:val="000000"/>
                <w:lang w:eastAsia="cs-CZ"/>
              </w:rPr>
              <w:t>Ing. Simona Hašková, Ph.D.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44FF233" w14:textId="74FA2966" w:rsidR="00791E24" w:rsidRPr="0036473A" w:rsidRDefault="00125B2D" w:rsidP="0036473A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Ing. Petr </w:t>
            </w:r>
            <w:proofErr w:type="spellStart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, Ph.D., Ing. Robert </w:t>
            </w:r>
            <w:proofErr w:type="spellStart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>, Ph.D., Ing. Jiří Kučera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, </w:t>
            </w:r>
            <w:r w:rsidR="0051510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Ing. Janíková, 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</w:rPr>
              <w:t>PVS (</w:t>
            </w:r>
            <w:r w:rsidR="002D7F6D">
              <w:rPr>
                <w:rFonts w:ascii="Cambria" w:hAnsi="Cambria" w:cs="Calibri"/>
                <w:color w:val="201F1E"/>
                <w:shd w:val="clear" w:color="auto" w:fill="FFFFFF"/>
              </w:rPr>
              <w:t>Anna Hodinová,</w:t>
            </w:r>
            <w:r w:rsidR="002D7F6D" w:rsidRPr="0036473A">
              <w:rPr>
                <w:rFonts w:ascii="Cambria" w:hAnsi="Cambria" w:cs="Calibri"/>
                <w:color w:val="201F1E"/>
                <w:shd w:val="clear" w:color="auto" w:fill="FFFFFF"/>
              </w:rPr>
              <w:t xml:space="preserve"> </w:t>
            </w:r>
            <w:r w:rsidR="0036473A" w:rsidRPr="0036473A">
              <w:rPr>
                <w:rFonts w:ascii="Cambria" w:hAnsi="Cambria" w:cs="Calibri"/>
                <w:color w:val="201F1E"/>
                <w:shd w:val="clear" w:color="auto" w:fill="FFFFFF"/>
              </w:rPr>
              <w:t>Petra Navrátilová, Adéla Neubergová)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</w:rPr>
              <w:t>, OA (10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/2022), AP (09/2022)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5D04E8E6" w14:textId="434D38FB" w:rsidR="00125B2D" w:rsidRPr="00E65C95" w:rsidRDefault="00125B2D" w:rsidP="00125B2D">
            <w:pPr>
              <w:pStyle w:val="Normlnweb"/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Skupina „Finance podniku“ </w:t>
            </w:r>
          </w:p>
          <w:p w14:paraId="49E7A2BE" w14:textId="6020951A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pro Magisterské studium (PE, NZ) </w:t>
            </w:r>
          </w:p>
          <w:p w14:paraId="565B41FE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International Finance pro Mgr. </w:t>
            </w:r>
          </w:p>
          <w:p w14:paraId="05FF877E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Manažerská ekonomika (NZ) </w:t>
            </w:r>
          </w:p>
          <w:p w14:paraId="36FD9490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I. (PE) </w:t>
            </w:r>
          </w:p>
          <w:p w14:paraId="39391D19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II. (PE) </w:t>
            </w:r>
          </w:p>
          <w:p w14:paraId="5F1E182E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Finanční a kapitálové trhy (PE) </w:t>
            </w:r>
          </w:p>
          <w:p w14:paraId="20927D39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Controlling (PE)</w:t>
            </w:r>
          </w:p>
          <w:p w14:paraId="2EDAA563" w14:textId="048FBAA5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(BA) </w:t>
            </w:r>
          </w:p>
          <w:p w14:paraId="17A7E0DC" w14:textId="765A0A00" w:rsidR="003E3ABC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(ŘLZ) 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7CCA6FF2" w:rsidR="003E3ABC" w:rsidRPr="001B1BE5" w:rsidRDefault="00125B2D" w:rsidP="003E3ABC">
                <w:pPr>
                  <w:rPr>
                    <w:rFonts w:ascii="Cambria" w:hAnsi="Cambria"/>
                    <w:color w:val="000000" w:themeColor="text1"/>
                  </w:rPr>
                </w:pPr>
                <w:r w:rsidRPr="001B1BE5">
                  <w:rPr>
                    <w:rFonts w:ascii="Cambria" w:hAnsi="Cambria"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/>
              <w:bdr w:val="none" w:sz="0" w:space="0" w:color="auto" w:frame="1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73FD62E6" w:rsidR="000D55BE" w:rsidRPr="00E65C95" w:rsidRDefault="00DA715D" w:rsidP="00E17072">
                <w:pPr>
                  <w:spacing w:after="120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Cílem je </w:t>
                </w:r>
                <w:r w:rsidR="0036473A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identifikovat</w:t>
                </w: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 rozdíly mezi statistickým přístupem</w:t>
                </w:r>
                <w:r w:rsidR="00624849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 a</w:t>
                </w: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 fuzzy přístupem v predikci strategických podnikových veličin a </w:t>
                </w:r>
                <w:r w:rsidR="00E17072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definovat </w:t>
                </w: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jejich aplikovatelnost za podmínek jistoty, rizika a neurčitosti.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tc>
          <w:tcPr>
            <w:tcW w:w="7513" w:type="dxa"/>
            <w:vAlign w:val="center"/>
          </w:tcPr>
          <w:p w14:paraId="2DE78F35" w14:textId="35CADC1F" w:rsidR="00391ACC" w:rsidRPr="00E65C95" w:rsidRDefault="00391ACC" w:rsidP="004826A7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</w:tc>
      </w:tr>
      <w:tr w:rsidR="00DA715D" w:rsidRPr="00C340DE" w14:paraId="38F3F761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DA715D" w:rsidRPr="00C340DE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</w:tcPr>
          <w:p w14:paraId="4444E081" w14:textId="158DC2A7" w:rsidR="00E17072" w:rsidRDefault="00E17072" w:rsidP="002E3D71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E17072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Výstupy pro ETMS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:</w:t>
            </w:r>
          </w:p>
          <w:p w14:paraId="25AB5DE1" w14:textId="5AC7F668" w:rsidR="002E3D71" w:rsidRPr="00764390" w:rsidRDefault="00764390" w:rsidP="002E3D71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764390">
              <w:rPr>
                <w:rFonts w:ascii="Cambria" w:hAnsi="Cambria"/>
                <w:color w:val="000000"/>
                <w:bdr w:val="none" w:sz="0" w:space="0" w:color="auto" w:frame="1"/>
              </w:rPr>
              <w:t>Dva články WOS 2</w:t>
            </w:r>
            <w:r w:rsidR="002E3D71" w:rsidRPr="00764390">
              <w:rPr>
                <w:rFonts w:ascii="Cambria" w:hAnsi="Cambria"/>
                <w:color w:val="000000"/>
                <w:bdr w:val="none" w:sz="0" w:space="0" w:color="auto" w:frame="1"/>
              </w:rPr>
              <w:t>. kvartil</w:t>
            </w:r>
          </w:p>
          <w:p w14:paraId="4BA2E096" w14:textId="0F2F2047" w:rsidR="002E3D71" w:rsidRPr="00764390" w:rsidRDefault="00764390" w:rsidP="002E3D71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764390">
              <w:rPr>
                <w:rFonts w:ascii="Cambria" w:hAnsi="Cambria"/>
                <w:color w:val="000000"/>
                <w:bdr w:val="none" w:sz="0" w:space="0" w:color="auto" w:frame="1"/>
              </w:rPr>
              <w:t>Tři články WOS 3</w:t>
            </w:r>
            <w:r w:rsidR="002E3D71" w:rsidRPr="00764390">
              <w:rPr>
                <w:rFonts w:ascii="Cambria" w:hAnsi="Cambria"/>
                <w:color w:val="000000"/>
                <w:bdr w:val="none" w:sz="0" w:space="0" w:color="auto" w:frame="1"/>
              </w:rPr>
              <w:t>. kvartil</w:t>
            </w:r>
          </w:p>
          <w:p w14:paraId="2B961D6F" w14:textId="0C4F17AA" w:rsidR="00DA715D" w:rsidRPr="00E65C95" w:rsidRDefault="002D7F6D" w:rsidP="00764390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>Pět</w:t>
            </w:r>
            <w:r w:rsidR="00764390" w:rsidRPr="0076439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článk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ů</w:t>
            </w:r>
            <w:r w:rsidR="00764390" w:rsidRPr="0076439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WOS 4. kvartil</w:t>
            </w:r>
          </w:p>
        </w:tc>
      </w:tr>
      <w:tr w:rsidR="00DA715D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A715D" w:rsidRPr="00C340DE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</w:rPr>
            <w:id w:val="952061278"/>
            <w:placeholder>
              <w:docPart w:val="FBB1DD681D5B468BBA998A9975F26BC8"/>
            </w:placeholder>
            <w15:color w:val="FF0000"/>
            <w15:appearance w15:val="hidden"/>
          </w:sdtPr>
          <w:sdtEndPr>
            <w:rPr>
              <w:color w:val="000000" w:themeColor="text1"/>
              <w:sz w:val="24"/>
              <w:szCs w:val="24"/>
            </w:rPr>
          </w:sdtEndPr>
          <w:sdtContent>
            <w:tc>
              <w:tcPr>
                <w:tcW w:w="7513" w:type="dxa"/>
                <w:vAlign w:val="center"/>
              </w:tcPr>
              <w:p w14:paraId="6648C5D3" w14:textId="77777777" w:rsidR="00E17072" w:rsidRDefault="00624849" w:rsidP="00E17072">
                <w:pPr>
                  <w:spacing w:after="120"/>
                  <w:jc w:val="both"/>
                  <w:rPr>
                    <w:rFonts w:ascii="Cambria" w:hAnsi="Cambria"/>
                  </w:rPr>
                </w:pPr>
                <w:r w:rsidRPr="00DF562D">
                  <w:rPr>
                    <w:rFonts w:ascii="Cambria" w:hAnsi="Cambria"/>
                  </w:rPr>
                  <w:t xml:space="preserve">Předměty skupiny „Finance podniku“ řeší téma kvantifikace podnikových ukazatelů </w:t>
                </w:r>
                <w:r w:rsidR="00EA116E" w:rsidRPr="00DF562D">
                  <w:rPr>
                    <w:rFonts w:ascii="Cambria" w:hAnsi="Cambria"/>
                  </w:rPr>
                  <w:t xml:space="preserve">metodami fundamentální a finanční analýzy. </w:t>
                </w:r>
              </w:p>
              <w:p w14:paraId="1EF680F9" w14:textId="7A7143F3" w:rsidR="00DA715D" w:rsidRPr="00350A01" w:rsidRDefault="00EA116E" w:rsidP="00E17072">
                <w:pPr>
                  <w:spacing w:after="120"/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DF562D">
                  <w:rPr>
                    <w:rFonts w:ascii="Cambria" w:hAnsi="Cambria"/>
                  </w:rPr>
                  <w:t xml:space="preserve">Výzkum zakládá na </w:t>
                </w:r>
                <w:r w:rsidR="00627670" w:rsidRPr="00DF562D">
                  <w:rPr>
                    <w:rFonts w:ascii="Cambria" w:hAnsi="Cambria"/>
                  </w:rPr>
                  <w:t xml:space="preserve">těchto </w:t>
                </w:r>
                <w:r w:rsidR="00E21CC9" w:rsidRPr="00DF562D">
                  <w:rPr>
                    <w:rFonts w:ascii="Cambria" w:hAnsi="Cambria"/>
                  </w:rPr>
                  <w:t>standardních metodách</w:t>
                </w:r>
                <w:r w:rsidR="00DE1B96" w:rsidRPr="00DF562D">
                  <w:rPr>
                    <w:rFonts w:ascii="Cambria" w:hAnsi="Cambria"/>
                  </w:rPr>
                  <w:t xml:space="preserve"> a přidává výzkumnou nadhodnotu ve formě </w:t>
                </w:r>
                <w:r w:rsidR="0036473A">
                  <w:rPr>
                    <w:rFonts w:ascii="Cambria" w:hAnsi="Cambria"/>
                  </w:rPr>
                  <w:t>identifikace</w:t>
                </w:r>
                <w:r w:rsidR="00200A72" w:rsidRPr="00DF562D">
                  <w:rPr>
                    <w:rFonts w:ascii="Cambria" w:hAnsi="Cambria"/>
                  </w:rPr>
                  <w:t xml:space="preserve"> </w:t>
                </w:r>
                <w:r w:rsidR="00DE1B96" w:rsidRPr="00DF562D">
                  <w:rPr>
                    <w:rFonts w:ascii="Cambria" w:hAnsi="Cambria"/>
                  </w:rPr>
                  <w:t xml:space="preserve">predikčních přístupů </w:t>
                </w:r>
                <w:r w:rsidR="00517197" w:rsidRPr="00DF562D">
                  <w:rPr>
                    <w:rFonts w:ascii="Cambria" w:hAnsi="Cambria"/>
                  </w:rPr>
                  <w:t>založených na statistice a fuzzy logice</w:t>
                </w:r>
                <w:r w:rsidR="00200A72" w:rsidRPr="00DF562D">
                  <w:rPr>
                    <w:rFonts w:ascii="Cambria" w:hAnsi="Cambria"/>
                  </w:rPr>
                  <w:t xml:space="preserve"> </w:t>
                </w:r>
                <w:r w:rsidR="00627670" w:rsidRPr="00DF562D">
                  <w:rPr>
                    <w:rFonts w:ascii="Cambria" w:hAnsi="Cambria"/>
                  </w:rPr>
                  <w:t>za účelem</w:t>
                </w:r>
                <w:r w:rsidR="00200A72" w:rsidRPr="00DF562D">
                  <w:rPr>
                    <w:rFonts w:ascii="Cambria" w:hAnsi="Cambria"/>
                  </w:rPr>
                  <w:t xml:space="preserve"> racionální</w:t>
                </w:r>
                <w:r w:rsidR="00627670" w:rsidRPr="00DF562D">
                  <w:rPr>
                    <w:rFonts w:ascii="Cambria" w:hAnsi="Cambria"/>
                  </w:rPr>
                  <w:t>ch</w:t>
                </w:r>
                <w:r w:rsidR="00200A72" w:rsidRPr="00DF562D">
                  <w:rPr>
                    <w:rFonts w:ascii="Cambria" w:hAnsi="Cambria"/>
                  </w:rPr>
                  <w:t xml:space="preserve"> odhad</w:t>
                </w:r>
                <w:r w:rsidR="00627670" w:rsidRPr="00DF562D">
                  <w:rPr>
                    <w:rFonts w:ascii="Cambria" w:hAnsi="Cambria"/>
                  </w:rPr>
                  <w:t>ů</w:t>
                </w:r>
                <w:r w:rsidR="00200A72" w:rsidRPr="00DF562D">
                  <w:rPr>
                    <w:rFonts w:ascii="Cambria" w:hAnsi="Cambria"/>
                  </w:rPr>
                  <w:t xml:space="preserve"> </w:t>
                </w:r>
                <w:r w:rsidR="00627670" w:rsidRPr="00DF562D">
                  <w:rPr>
                    <w:rFonts w:ascii="Cambria" w:hAnsi="Cambria"/>
                  </w:rPr>
                  <w:t>významných</w:t>
                </w:r>
                <w:r w:rsidR="00200A72" w:rsidRPr="00DF562D">
                  <w:rPr>
                    <w:rFonts w:ascii="Cambria" w:hAnsi="Cambria"/>
                  </w:rPr>
                  <w:t xml:space="preserve"> podnikových veličin.</w:t>
                </w:r>
              </w:p>
            </w:tc>
          </w:sdtContent>
        </w:sdt>
      </w:tr>
      <w:tr w:rsidR="00DA715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398D8995" w14:textId="53459210" w:rsidR="00782727" w:rsidRDefault="00782727" w:rsidP="00E17072">
            <w:pPr>
              <w:spacing w:after="120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Projekt svým charakterem a plánovaným řešením naplňuje předpoklady a má vazbu na strategický záměr školy v oblastech:  </w:t>
            </w:r>
          </w:p>
          <w:p w14:paraId="1F375F97" w14:textId="3E4A0ACF" w:rsidR="00DA715D" w:rsidRPr="00E65C95" w:rsidRDefault="00DA715D" w:rsidP="00E17072">
            <w:pPr>
              <w:spacing w:after="120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6473A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1: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Poskytovat plnohodnotné a uplatnitelné vysokoškolské vzdělávání reflektující měnící se potřeby společnosti v oblasti technických a ekonomických studijních programů</w:t>
            </w:r>
          </w:p>
          <w:p w14:paraId="2A5AF3A8" w14:textId="77777777" w:rsidR="00DA715D" w:rsidRPr="009F135A" w:rsidRDefault="00DA715D" w:rsidP="00E17072">
            <w:pPr>
              <w:pStyle w:val="Odstavecseseznamem"/>
              <w:numPr>
                <w:ilvl w:val="0"/>
                <w:numId w:val="15"/>
              </w:numPr>
              <w:spacing w:after="120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lastRenderedPageBreak/>
              <w:t>Operační cíl 1: A) Zvyšovat kvalitu vzdělávání akreditovaných studijních programů podle potřeb podnikové praxe a současné generace studentů</w:t>
            </w:r>
          </w:p>
          <w:p w14:paraId="4D84BA48" w14:textId="77777777" w:rsidR="00DA715D" w:rsidRPr="00E65C95" w:rsidRDefault="00DA715D" w:rsidP="00E17072">
            <w:pPr>
              <w:spacing w:after="120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6473A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3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>: Být uznávanou vědecko-výzkumnou institucí prostřednictvím specializovaných expertních týmů zajišťující kvalitní výzkumné aktivity v oblastech interdisciplinárních vědních oborů v souladu s profilací školy</w:t>
            </w:r>
          </w:p>
          <w:p w14:paraId="77EB44FA" w14:textId="3B537D00" w:rsidR="00DA715D" w:rsidRPr="009F135A" w:rsidRDefault="00DA715D" w:rsidP="00E17072">
            <w:pPr>
              <w:pStyle w:val="Odstavecseseznamem"/>
              <w:numPr>
                <w:ilvl w:val="0"/>
                <w:numId w:val="15"/>
              </w:numPr>
              <w:spacing w:after="120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Operační cíl 3: A) Zvyšovat kvalitu a množství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VaVaI</w:t>
            </w:r>
            <w:proofErr w:type="spellEnd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výstupů hodnocených dle Metodiky 17+ </w:t>
            </w:r>
          </w:p>
          <w:p w14:paraId="02DDE63E" w14:textId="17C22F72" w:rsidR="00DA715D" w:rsidRPr="009F135A" w:rsidRDefault="00DA715D" w:rsidP="00E17072">
            <w:pPr>
              <w:pStyle w:val="Odstavecseseznamem"/>
              <w:numPr>
                <w:ilvl w:val="0"/>
                <w:numId w:val="15"/>
              </w:numPr>
              <w:spacing w:after="120"/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Operační</w:t>
            </w:r>
            <w:r w:rsidRPr="009F135A">
              <w:rPr>
                <w:rFonts w:cs="Calibri"/>
                <w:i/>
                <w:shd w:val="clear" w:color="auto" w:fill="FFFFFF"/>
              </w:rPr>
              <w:t xml:space="preserve"> </w:t>
            </w: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cíl 3: C) Rozvíjet spolupráci se strategickými partnery v oblasti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</w:t>
            </w:r>
            <w:proofErr w:type="spellEnd"/>
          </w:p>
        </w:tc>
      </w:tr>
      <w:tr w:rsidR="00DA715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4EBF27FD" w14:textId="3A66F0DD" w:rsidR="009F135A" w:rsidRPr="0036473A" w:rsidRDefault="004920DE" w:rsidP="00E17072">
            <w:p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36473A">
              <w:rPr>
                <w:rFonts w:ascii="Cambria" w:hAnsi="Cambria" w:cs="Calibri"/>
                <w:color w:val="000000"/>
              </w:rPr>
              <w:t xml:space="preserve">Projekt svým řešením zároveň přispívá k naplnění cílů </w:t>
            </w:r>
            <w:r w:rsidR="00E17072">
              <w:rPr>
                <w:rFonts w:ascii="Cambria" w:hAnsi="Cambria" w:cs="Calibri"/>
                <w:color w:val="000000"/>
              </w:rPr>
              <w:t xml:space="preserve">ústavu </w:t>
            </w:r>
            <w:r w:rsidRPr="0036473A">
              <w:rPr>
                <w:rFonts w:ascii="Cambria" w:hAnsi="Cambria" w:cs="Calibri"/>
                <w:color w:val="000000"/>
              </w:rPr>
              <w:t>v</w:t>
            </w:r>
            <w:r w:rsidR="0036473A" w:rsidRPr="0036473A">
              <w:rPr>
                <w:rFonts w:ascii="Cambria" w:hAnsi="Cambria" w:cs="Calibri"/>
                <w:color w:val="000000"/>
              </w:rPr>
              <w:t> </w:t>
            </w:r>
            <w:r w:rsidRPr="0036473A">
              <w:rPr>
                <w:rFonts w:ascii="Cambria" w:hAnsi="Cambria" w:cs="Calibri"/>
                <w:color w:val="000000"/>
              </w:rPr>
              <w:t>oblastech</w:t>
            </w:r>
            <w:r w:rsidR="0036473A" w:rsidRPr="0036473A">
              <w:rPr>
                <w:rFonts w:ascii="Cambria" w:hAnsi="Cambria" w:cs="Calibri"/>
                <w:color w:val="000000"/>
              </w:rPr>
              <w:t>:</w:t>
            </w:r>
          </w:p>
          <w:p w14:paraId="0D9A50E2" w14:textId="4C6C2986" w:rsidR="00824AA8" w:rsidRPr="00715BF9" w:rsidRDefault="00824AA8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 xml:space="preserve">Čerpání prostředků na TČ </w:t>
            </w:r>
            <w:r w:rsidR="0042717A">
              <w:rPr>
                <w:rFonts w:ascii="Cambria" w:hAnsi="Cambria" w:cs="Calibri"/>
                <w:color w:val="000000"/>
              </w:rPr>
              <w:t>(</w:t>
            </w:r>
            <w:r w:rsidRPr="00715BF9">
              <w:rPr>
                <w:rFonts w:ascii="Cambria" w:hAnsi="Cambria" w:cs="Calibri"/>
                <w:color w:val="000000"/>
              </w:rPr>
              <w:t>v rámci Interní grantové soutěže</w:t>
            </w:r>
            <w:r w:rsidR="0042717A">
              <w:rPr>
                <w:rFonts w:ascii="Cambria" w:hAnsi="Cambria" w:cs="Calibri"/>
                <w:color w:val="000000"/>
              </w:rPr>
              <w:t>)</w:t>
            </w:r>
            <w:r w:rsidR="00FE31F9" w:rsidRPr="00715BF9">
              <w:rPr>
                <w:rFonts w:ascii="Cambria" w:hAnsi="Cambria" w:cs="Calibri"/>
                <w:color w:val="000000"/>
              </w:rPr>
              <w:t>.</w:t>
            </w:r>
          </w:p>
          <w:p w14:paraId="7153B839" w14:textId="31013A97" w:rsidR="0042717A" w:rsidRPr="00715BF9" w:rsidRDefault="0042717A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42717A">
              <w:rPr>
                <w:rFonts w:ascii="Cambria" w:hAnsi="Cambria" w:cs="Calibri"/>
                <w:color w:val="000000"/>
              </w:rPr>
              <w:t xml:space="preserve">Zvýšení podílu studentů zapojených do oblasti </w:t>
            </w:r>
            <w:proofErr w:type="spellStart"/>
            <w:r w:rsidRPr="0042717A">
              <w:rPr>
                <w:rFonts w:ascii="Cambria" w:hAnsi="Cambria" w:cs="Calibri"/>
                <w:color w:val="000000"/>
              </w:rPr>
              <w:t>VaV</w:t>
            </w:r>
            <w:proofErr w:type="spellEnd"/>
            <w:r w:rsidRPr="0042717A">
              <w:rPr>
                <w:rFonts w:ascii="Cambria" w:hAnsi="Cambria" w:cs="Calibri"/>
                <w:color w:val="000000"/>
              </w:rPr>
              <w:t xml:space="preserve"> prostřednictvím studentských soutěží (SVOČ) a navazujících tvůrčích aktivit</w:t>
            </w:r>
            <w:r>
              <w:rPr>
                <w:rFonts w:ascii="Cambria" w:hAnsi="Cambria" w:cs="Calibri"/>
                <w:color w:val="000000"/>
              </w:rPr>
              <w:t xml:space="preserve">. </w:t>
            </w:r>
          </w:p>
          <w:p w14:paraId="07FEDE87" w14:textId="31A4B953" w:rsidR="00715BF9" w:rsidRDefault="00FE31F9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>Zvýšení H-indexu minimálně u 50</w:t>
            </w:r>
            <w:r w:rsidR="0036473A">
              <w:rPr>
                <w:rFonts w:ascii="Cambria" w:hAnsi="Cambria" w:cs="Calibri"/>
                <w:color w:val="000000"/>
              </w:rPr>
              <w:t xml:space="preserve"> </w:t>
            </w:r>
            <w:r w:rsidRPr="00715BF9">
              <w:rPr>
                <w:rFonts w:ascii="Cambria" w:hAnsi="Cambria" w:cs="Calibri"/>
                <w:color w:val="000000"/>
              </w:rPr>
              <w:t>% pracovníků</w:t>
            </w:r>
            <w:r w:rsidR="0042717A">
              <w:rPr>
                <w:rFonts w:ascii="Cambria" w:hAnsi="Cambria" w:cs="Calibri"/>
                <w:color w:val="000000"/>
              </w:rPr>
              <w:t xml:space="preserve"> (podpora citací).</w:t>
            </w:r>
          </w:p>
          <w:p w14:paraId="66CE29F3" w14:textId="48049603" w:rsidR="0042717A" w:rsidRPr="00715BF9" w:rsidRDefault="0042717A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Zkvalitnění časopisů (podpora citací </w:t>
            </w:r>
            <w:proofErr w:type="spellStart"/>
            <w:r>
              <w:rPr>
                <w:rFonts w:ascii="Cambria" w:hAnsi="Cambria" w:cs="Calibri"/>
                <w:color w:val="000000"/>
              </w:rPr>
              <w:t>Littera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Scripta</w:t>
            </w:r>
            <w:proofErr w:type="spellEnd"/>
            <w:r>
              <w:rPr>
                <w:rFonts w:ascii="Cambria" w:hAnsi="Cambria" w:cs="Calibri"/>
                <w:color w:val="000000"/>
              </w:rPr>
              <w:t>).</w:t>
            </w:r>
          </w:p>
          <w:p w14:paraId="171E642B" w14:textId="4E4B942D" w:rsidR="007D1C62" w:rsidRPr="007D1C62" w:rsidRDefault="00715BF9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 xml:space="preserve">Spolupráce ve </w:t>
            </w:r>
            <w:proofErr w:type="spellStart"/>
            <w:r w:rsidRPr="00715BF9">
              <w:rPr>
                <w:rFonts w:ascii="Cambria" w:hAnsi="Cambria" w:cs="Calibri"/>
                <w:color w:val="000000"/>
              </w:rPr>
              <w:t>VaVaI</w:t>
            </w:r>
            <w:proofErr w:type="spellEnd"/>
            <w:r w:rsidRPr="00715BF9">
              <w:rPr>
                <w:rFonts w:ascii="Cambria" w:hAnsi="Cambria" w:cs="Calibri"/>
                <w:color w:val="000000"/>
              </w:rPr>
              <w:t xml:space="preserve"> (Univerzity, Výzkumné ústavy, partnerské instituce apod.) na národní úrovni. </w:t>
            </w:r>
          </w:p>
          <w:p w14:paraId="400792A6" w14:textId="2778FF88" w:rsidR="00715BF9" w:rsidRPr="007D1C62" w:rsidRDefault="009F135A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>Zajištění všeobecně uznávaných odborníků pro výuku, konference, workshopy.</w:t>
            </w:r>
          </w:p>
        </w:tc>
      </w:tr>
      <w:tr w:rsidR="00E73240" w:rsidRPr="00E73240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0A1829C5" w14:textId="6A048F73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  <w:r w:rsidRPr="00E73240">
              <w:rPr>
                <w:rFonts w:ascii="Cambria" w:hAnsi="Cambria"/>
                <w:i/>
                <w:bdr w:val="none" w:sz="0" w:space="0" w:color="auto" w:frame="1"/>
              </w:rPr>
              <w:t>Pedagogický přínos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: aplikace moderních postupů a metod </w:t>
            </w:r>
            <w:r w:rsidR="00E17072" w:rsidRPr="00E73240">
              <w:rPr>
                <w:rFonts w:ascii="Cambria" w:hAnsi="Cambria"/>
                <w:bdr w:val="none" w:sz="0" w:space="0" w:color="auto" w:frame="1"/>
              </w:rPr>
              <w:t>pro výuku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 předmětů</w:t>
            </w:r>
            <w:r w:rsidR="0036473A" w:rsidRPr="00E73240">
              <w:rPr>
                <w:rFonts w:ascii="Cambria" w:hAnsi="Cambria"/>
                <w:bdr w:val="none" w:sz="0" w:space="0" w:color="auto" w:frame="1"/>
              </w:rPr>
              <w:t xml:space="preserve"> ekonomického charakteru </w:t>
            </w:r>
            <w:r w:rsidR="0036473A" w:rsidRPr="00E73240">
              <w:rPr>
                <w:rFonts w:ascii="Cambria" w:hAnsi="Cambria"/>
              </w:rPr>
              <w:t>v bakalářském a magisterském stupni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 reflektující potřeby praxe</w:t>
            </w:r>
            <w:r w:rsidR="00DD3CF6" w:rsidRPr="00E73240">
              <w:rPr>
                <w:rFonts w:ascii="Cambria" w:hAnsi="Cambria"/>
                <w:bdr w:val="none" w:sz="0" w:space="0" w:color="auto" w:frame="1"/>
              </w:rPr>
              <w:t>.</w:t>
            </w:r>
          </w:p>
          <w:p w14:paraId="5C07138D" w14:textId="77777777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</w:p>
          <w:p w14:paraId="1685EFC7" w14:textId="7454CAC4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  <w:r w:rsidRPr="00E73240">
              <w:rPr>
                <w:rFonts w:ascii="Cambria" w:hAnsi="Cambria"/>
                <w:i/>
                <w:bdr w:val="none" w:sz="0" w:space="0" w:color="auto" w:frame="1"/>
              </w:rPr>
              <w:t>Výzkumná oblast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: </w:t>
            </w:r>
            <w:r w:rsidR="00B313D8" w:rsidRPr="00E73240">
              <w:rPr>
                <w:rFonts w:ascii="Cambria" w:hAnsi="Cambria"/>
                <w:bdr w:val="none" w:sz="0" w:space="0" w:color="auto" w:frame="1"/>
              </w:rPr>
              <w:t xml:space="preserve">výstupy grantu budou podkladem </w:t>
            </w:r>
            <w:r w:rsidR="007A75C0" w:rsidRPr="00E73240">
              <w:rPr>
                <w:rFonts w:ascii="Cambria" w:hAnsi="Cambria"/>
                <w:bdr w:val="none" w:sz="0" w:space="0" w:color="auto" w:frame="1"/>
              </w:rPr>
              <w:t>pro nabídkovou činnost podnikatelskému, nepodnikatelskému a státnímu sektoru.</w:t>
            </w:r>
            <w:r w:rsidR="00E17072" w:rsidRPr="00E73240">
              <w:rPr>
                <w:rFonts w:ascii="Cambria" w:hAnsi="Cambria"/>
                <w:bdr w:val="none" w:sz="0" w:space="0" w:color="auto" w:frame="1"/>
              </w:rPr>
              <w:t xml:space="preserve"> Zároveň zprostředkují nové poznatky pro pedagogickou činnost.</w:t>
            </w:r>
          </w:p>
          <w:p w14:paraId="2B4C59D2" w14:textId="77777777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</w:p>
          <w:p w14:paraId="5C05CB1D" w14:textId="2446BA65" w:rsidR="007D1C62" w:rsidRPr="00E73240" w:rsidRDefault="00DA715D" w:rsidP="00E17072">
            <w:pPr>
              <w:spacing w:after="120"/>
              <w:jc w:val="both"/>
              <w:rPr>
                <w:rFonts w:ascii="Cambria" w:hAnsi="Cambria"/>
                <w:bdr w:val="none" w:sz="0" w:space="0" w:color="auto" w:frame="1"/>
              </w:rPr>
            </w:pPr>
            <w:r w:rsidRPr="00E73240">
              <w:rPr>
                <w:rFonts w:ascii="Cambria" w:hAnsi="Cambria"/>
                <w:i/>
                <w:bdr w:val="none" w:sz="0" w:space="0" w:color="auto" w:frame="1"/>
              </w:rPr>
              <w:t xml:space="preserve">Zakázková činnost: </w:t>
            </w:r>
            <w:r w:rsidR="007A75C0" w:rsidRPr="00E73240">
              <w:rPr>
                <w:rFonts w:ascii="Cambria" w:hAnsi="Cambria"/>
                <w:bdr w:val="none" w:sz="0" w:space="0" w:color="auto" w:frame="1"/>
              </w:rPr>
              <w:t>P</w:t>
            </w:r>
            <w:r w:rsidR="007A75C0" w:rsidRPr="00E73240">
              <w:rPr>
                <w:rFonts w:ascii="Cambria" w:hAnsi="Cambria"/>
              </w:rPr>
              <w:t xml:space="preserve">rojektové výzkumné téma úzce souvisí s nabídkou výzkumné skupiny </w:t>
            </w:r>
            <w:r w:rsidR="00B27411" w:rsidRPr="00E73240">
              <w:rPr>
                <w:rFonts w:ascii="Cambria" w:hAnsi="Cambria"/>
              </w:rPr>
              <w:t>„</w:t>
            </w:r>
            <w:r w:rsidR="007A75C0" w:rsidRPr="00E73240">
              <w:rPr>
                <w:rFonts w:ascii="Cambria" w:hAnsi="Cambria"/>
              </w:rPr>
              <w:t>Finance</w:t>
            </w:r>
            <w:r w:rsidR="00B27411" w:rsidRPr="00E73240">
              <w:rPr>
                <w:rFonts w:ascii="Cambria" w:hAnsi="Cambria"/>
              </w:rPr>
              <w:t>“</w:t>
            </w:r>
            <w:r w:rsidR="007A75C0" w:rsidRPr="00E73240">
              <w:rPr>
                <w:rFonts w:ascii="Cambria" w:hAnsi="Cambria"/>
              </w:rPr>
              <w:t xml:space="preserve"> v oblasti zakázkové činnosti – dosažené výstupy budou nabízeny pro reálné uplatnění v</w:t>
            </w:r>
            <w:r w:rsidR="00416A70" w:rsidRPr="00E73240">
              <w:rPr>
                <w:rFonts w:ascii="Cambria" w:hAnsi="Cambria"/>
              </w:rPr>
              <w:t> </w:t>
            </w:r>
            <w:r w:rsidR="007A75C0" w:rsidRPr="00E73240">
              <w:rPr>
                <w:rFonts w:ascii="Cambria" w:hAnsi="Cambria"/>
              </w:rPr>
              <w:t>praxi</w:t>
            </w:r>
            <w:r w:rsidR="00416A70" w:rsidRPr="00E73240">
              <w:rPr>
                <w:rFonts w:ascii="Cambria" w:hAnsi="Cambria"/>
              </w:rPr>
              <w:t>. Nabídka se bude vztahovat na tyto konkrétní činnosti:</w:t>
            </w:r>
          </w:p>
          <w:p w14:paraId="24B671AA" w14:textId="77777777" w:rsidR="00416A70" w:rsidRPr="00E73240" w:rsidRDefault="007D1C62" w:rsidP="00416A70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  <w:i/>
                <w:bdr w:val="none" w:sz="0" w:space="0" w:color="auto" w:frame="1"/>
              </w:rPr>
            </w:pPr>
            <w:r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Optimalizace strategie nákupu elektřiny v lineárních časových řadách</w:t>
            </w:r>
            <w:r w:rsidR="00416A70"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.</w:t>
            </w:r>
          </w:p>
          <w:p w14:paraId="5C9FF463" w14:textId="759D0ADB" w:rsidR="00416A70" w:rsidRPr="00E73240" w:rsidRDefault="00B27411" w:rsidP="00416A70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  <w:i/>
                <w:bdr w:val="none" w:sz="0" w:space="0" w:color="auto" w:frame="1"/>
              </w:rPr>
            </w:pPr>
            <w:r w:rsidRPr="00E73240">
              <w:rPr>
                <w:rFonts w:ascii="Cambria" w:eastAsia="Times New Roman" w:hAnsi="Cambria" w:cstheme="minorHAnsi"/>
                <w:i/>
              </w:rPr>
              <w:t xml:space="preserve">Procesní mapa výrobního útvaru a provozní manuál s provázaností na </w:t>
            </w:r>
            <w:proofErr w:type="spellStart"/>
            <w:r w:rsidRPr="00E73240">
              <w:rPr>
                <w:rFonts w:ascii="Cambria" w:eastAsia="Times New Roman" w:hAnsi="Cambria" w:cstheme="minorHAnsi"/>
                <w:i/>
              </w:rPr>
              <w:t>back</w:t>
            </w:r>
            <w:proofErr w:type="spellEnd"/>
            <w:r w:rsidRPr="00E73240">
              <w:rPr>
                <w:rFonts w:ascii="Cambria" w:eastAsia="Times New Roman" w:hAnsi="Cambria" w:cstheme="minorHAnsi"/>
                <w:i/>
              </w:rPr>
              <w:t xml:space="preserve"> office systém za podmínek neurčitosti v poptávce.</w:t>
            </w:r>
            <w:r w:rsidR="00DA715D" w:rsidRPr="00E73240">
              <w:rPr>
                <w:rFonts w:ascii="Cambria" w:hAnsi="Cambria"/>
                <w:i/>
                <w:bdr w:val="none" w:sz="0" w:space="0" w:color="auto" w:frame="1"/>
              </w:rPr>
              <w:t xml:space="preserve">  </w:t>
            </w:r>
          </w:p>
          <w:p w14:paraId="2B26157B" w14:textId="1A482429" w:rsidR="007D1C62" w:rsidRPr="00E73240" w:rsidRDefault="007D1C62" w:rsidP="00416A70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eastAsia="Times New Roman" w:hAnsi="Cambria" w:cstheme="minorHAnsi"/>
                <w:i/>
              </w:rPr>
            </w:pPr>
            <w:r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Intervalová predikce současné hodnoty čistého příjmu výroby / projektu</w:t>
            </w:r>
            <w:r w:rsidR="00B27411"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.</w:t>
            </w:r>
          </w:p>
        </w:tc>
      </w:tr>
      <w:tr w:rsidR="00DA715D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77777777" w:rsidR="00DA715D" w:rsidRPr="00C13A75" w:rsidRDefault="00DA715D" w:rsidP="00DA715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DA715D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DA715D" w:rsidRPr="00C13A75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0E30EBFE" w14:textId="1175AF47" w:rsidR="006D6B85" w:rsidRPr="002A61A2" w:rsidRDefault="00BD0DC2" w:rsidP="00416A70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Při predikci strategických veličin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se často naskýtá problém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volby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správné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predikční 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metody</w:t>
            </w:r>
            <w:r w:rsidR="005B70AA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 To 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se </w:t>
            </w:r>
            <w:r w:rsidR="005B70AA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 praxi 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nezřídka zúží na oblast statistických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metod. </w:t>
            </w:r>
            <w:r w:rsidR="00E3415F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Problém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E3415F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může nastat, je-li přijat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předpoklad, že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predikce</w:t>
            </w:r>
            <w:r w:rsidR="00BF6221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je objektivní mírou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rozpočtovaných veličin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Pokud by manažeři přistupovali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k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e konstrukci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predikční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hodnoty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jako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kompilátu objektivních, 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subjektivní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ch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, tvárných či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proměnlivých veličin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, 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mají velkou šanci zpřesnit své odhady, potažmo na nich založených rozhodnutí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</w:p>
          <w:p w14:paraId="6ADAA0BF" w14:textId="5CDF78B6" w:rsidR="00DF562D" w:rsidRPr="002A61A2" w:rsidRDefault="00DF562D" w:rsidP="00416A70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Období post-Covid ekonomiky je charakteristické zvýšenou mírou nejistoty a neurčitosti, což s sebou nese </w:t>
            </w:r>
            <w:r w:rsidR="009F5F82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zvýšené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nároky na správnou volbu predikčních metod. </w:t>
            </w:r>
            <w:r w:rsidR="009F5F82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Z toho důvodu je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 zájmu </w:t>
            </w:r>
            <w:r w:rsidR="00416A70">
              <w:rPr>
                <w:rFonts w:ascii="Cambria" w:hAnsi="Cambria"/>
                <w:color w:val="000000"/>
                <w:bdr w:val="none" w:sz="0" w:space="0" w:color="auto" w:frame="1"/>
              </w:rPr>
              <w:t>společností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poptávat výsledky projektu a </w:t>
            </w:r>
            <w:r w:rsidR="00416A70">
              <w:rPr>
                <w:rFonts w:ascii="Cambria" w:hAnsi="Cambria"/>
                <w:color w:val="000000"/>
                <w:bdr w:val="none" w:sz="0" w:space="0" w:color="auto" w:frame="1"/>
              </w:rPr>
              <w:t>aplikovat je ve své praxi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</w:p>
          <w:p w14:paraId="4BB160E1" w14:textId="0E15B025" w:rsidR="00B27411" w:rsidRPr="00B27411" w:rsidRDefault="00B27411" w:rsidP="00416A70">
            <w:pPr>
              <w:pStyle w:val="Textkomente"/>
              <w:spacing w:after="120"/>
              <w:rPr>
                <w:rFonts w:ascii="Cambria" w:hAnsi="Cambria"/>
                <w:sz w:val="22"/>
                <w:szCs w:val="22"/>
              </w:rPr>
            </w:pPr>
            <w:r w:rsidRPr="002A61A2">
              <w:rPr>
                <w:rFonts w:ascii="Cambria" w:hAnsi="Cambria"/>
                <w:sz w:val="22"/>
                <w:szCs w:val="22"/>
              </w:rPr>
              <w:lastRenderedPageBreak/>
              <w:t>Předložený návrh navazuje na výzkum mající odkaz na WOS (</w:t>
            </w:r>
            <w:r w:rsidR="00D86195" w:rsidRPr="002A61A2">
              <w:rPr>
                <w:rFonts w:ascii="Cambria" w:hAnsi="Cambria" w:cs="Arial"/>
                <w:color w:val="222222"/>
                <w:sz w:val="22"/>
                <w:szCs w:val="22"/>
                <w:shd w:val="clear" w:color="auto" w:fill="FFFFFF"/>
              </w:rPr>
              <w:t>CALABRESE et al., 2019; ILBAHAR</w:t>
            </w:r>
            <w:r w:rsidR="00D86195" w:rsidRPr="002A61A2">
              <w:rPr>
                <w:rFonts w:ascii="Cambria" w:hAnsi="Cambria"/>
                <w:sz w:val="22"/>
                <w:szCs w:val="22"/>
              </w:rPr>
              <w:t xml:space="preserve"> et al., 2022; </w:t>
            </w:r>
            <w:r w:rsidRPr="002A61A2">
              <w:rPr>
                <w:rFonts w:ascii="Cambria" w:hAnsi="Cambria" w:cs="Arial"/>
                <w:color w:val="222222"/>
                <w:sz w:val="22"/>
                <w:szCs w:val="22"/>
                <w:shd w:val="clear" w:color="auto" w:fill="FFFFFF"/>
              </w:rPr>
              <w:t>OZTAYSI</w:t>
            </w:r>
            <w:r w:rsidRPr="002A61A2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86195" w:rsidRPr="002A61A2">
              <w:rPr>
                <w:rFonts w:ascii="Cambria" w:hAnsi="Cambria"/>
                <w:sz w:val="22"/>
                <w:szCs w:val="22"/>
              </w:rPr>
              <w:t xml:space="preserve">et al., 2021 apod.) </w:t>
            </w:r>
            <w:r w:rsidRPr="002A61A2">
              <w:rPr>
                <w:rFonts w:ascii="Cambria" w:hAnsi="Cambria"/>
                <w:sz w:val="22"/>
                <w:szCs w:val="22"/>
              </w:rPr>
              <w:t xml:space="preserve">a výzkum, který </w:t>
            </w:r>
            <w:r w:rsidR="002A61A2" w:rsidRPr="002A61A2">
              <w:rPr>
                <w:rFonts w:ascii="Cambria" w:hAnsi="Cambria"/>
                <w:sz w:val="22"/>
                <w:szCs w:val="22"/>
              </w:rPr>
              <w:t>je</w:t>
            </w:r>
            <w:r w:rsidRPr="002A61A2">
              <w:rPr>
                <w:rFonts w:ascii="Cambria" w:hAnsi="Cambria"/>
                <w:sz w:val="22"/>
                <w:szCs w:val="22"/>
              </w:rPr>
              <w:t xml:space="preserve"> realizován jako součást mezinárodního grantu</w:t>
            </w:r>
            <w:r w:rsidR="002A61A2" w:rsidRPr="002A61A2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2A61A2" w:rsidRPr="002A61A2">
              <w:rPr>
                <w:rFonts w:ascii="Cambria" w:hAnsi="Cambria"/>
                <w:caps/>
                <w:sz w:val="22"/>
                <w:szCs w:val="22"/>
              </w:rPr>
              <w:t>European Research Counsil</w:t>
            </w:r>
            <w:r w:rsidR="002A61A2" w:rsidRPr="002A61A2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E17072">
              <w:rPr>
                <w:rFonts w:ascii="Cambria" w:hAnsi="Cambria"/>
                <w:sz w:val="22"/>
                <w:szCs w:val="22"/>
              </w:rPr>
              <w:t xml:space="preserve">2021) – viz </w:t>
            </w:r>
            <w:r w:rsidR="00E17072">
              <w:rPr>
                <w:rFonts w:ascii="Cambria" w:hAnsi="Cambria"/>
                <w:i/>
                <w:sz w:val="22"/>
                <w:szCs w:val="22"/>
              </w:rPr>
              <w:t>Z</w:t>
            </w:r>
            <w:r w:rsidR="00E17072" w:rsidRPr="00E17072">
              <w:rPr>
                <w:rFonts w:ascii="Cambria" w:hAnsi="Cambria"/>
                <w:i/>
                <w:sz w:val="22"/>
                <w:szCs w:val="22"/>
              </w:rPr>
              <w:t>droje</w:t>
            </w:r>
            <w:r w:rsidR="00E17072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DA715D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DA715D" w:rsidRPr="00C13A75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sdt>
          <w:sdtPr>
            <w:rPr>
              <w:rFonts w:ascii="Cambria" w:hAnsi="Cambria"/>
              <w:color w:val="000000"/>
              <w:bdr w:val="none" w:sz="0" w:space="0" w:color="auto" w:frame="1"/>
            </w:rPr>
            <w:id w:val="-178503521"/>
            <w:placeholder>
              <w:docPart w:val="03F0D9A0AF0A4DAE98401F4C7EAB4C21"/>
            </w:placeholder>
            <w15:color w:val="FF0000"/>
            <w15:appearance w15:val="hidden"/>
          </w:sdtPr>
          <w:sdtEndPr>
            <w:rPr>
              <w:rFonts w:asciiTheme="minorHAnsi" w:hAnsiTheme="minorHAnsi"/>
              <w:color w:val="auto"/>
            </w:rPr>
          </w:sdtEndPr>
          <w:sdtContent>
            <w:tc>
              <w:tcPr>
                <w:tcW w:w="7513" w:type="dxa"/>
                <w:vAlign w:val="center"/>
              </w:tcPr>
              <w:p w14:paraId="4C909E11" w14:textId="77777777" w:rsidR="004D7D2B" w:rsidRPr="00C107B2" w:rsidRDefault="00A13523" w:rsidP="002A61A2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C107B2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Analýza, syntéza, komparace metod, </w:t>
                </w:r>
                <w:r w:rsidR="00416A70" w:rsidRPr="00C107B2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analýza trendových funkcí, regresní analýza, strukturální analýza</w:t>
                </w:r>
                <w:r w:rsidRPr="00C107B2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, fuzzy metoda</w:t>
                </w:r>
              </w:p>
              <w:p w14:paraId="62A4C141" w14:textId="77777777" w:rsidR="004D7D2B" w:rsidRPr="00C107B2" w:rsidRDefault="004D7D2B" w:rsidP="002A61A2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C107B2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………………………………………………………………………………………………………………….</w:t>
                </w:r>
              </w:p>
              <w:p w14:paraId="00122417" w14:textId="043E788C" w:rsidR="004D7D2B" w:rsidRDefault="004D7D2B" w:rsidP="002A61A2">
                <w:pPr>
                  <w:jc w:val="both"/>
                  <w:rPr>
                    <w:rFonts w:ascii="Cambria" w:hAnsi="Cambria"/>
                  </w:rPr>
                </w:pPr>
                <w:r w:rsidRPr="0003024E">
                  <w:rPr>
                    <w:rFonts w:ascii="Cambria" w:hAnsi="Cambria"/>
                    <w:b/>
                    <w:bCs/>
                    <w:color w:val="000000"/>
                    <w:bdr w:val="none" w:sz="0" w:space="0" w:color="auto" w:frame="1"/>
                  </w:rPr>
                  <w:t>Metodika</w:t>
                </w:r>
                <w:r w:rsidRPr="003C3344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:</w:t>
                </w:r>
                <w:r w:rsidR="00BE66BD" w:rsidRPr="003C3344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 </w:t>
                </w:r>
                <w:r w:rsidR="00404BC1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C</w:t>
                </w:r>
                <w:r w:rsidR="00BE66BD" w:rsidRPr="003C3344">
                  <w:rPr>
                    <w:rFonts w:ascii="Cambria" w:hAnsi="Cambria"/>
                  </w:rPr>
                  <w:t>íl</w:t>
                </w:r>
                <w:r w:rsidR="00404BC1">
                  <w:rPr>
                    <w:rFonts w:ascii="Cambria" w:hAnsi="Cambria"/>
                  </w:rPr>
                  <w:t>e</w:t>
                </w:r>
                <w:r w:rsidR="00BE66BD" w:rsidRPr="003C3344">
                  <w:rPr>
                    <w:rFonts w:ascii="Cambria" w:hAnsi="Cambria"/>
                  </w:rPr>
                  <w:t xml:space="preserve"> vědeckého poznání</w:t>
                </w:r>
                <w:r w:rsidR="000E787E">
                  <w:rPr>
                    <w:rFonts w:ascii="Cambria" w:hAnsi="Cambria"/>
                  </w:rPr>
                  <w:t xml:space="preserve">: </w:t>
                </w:r>
                <w:r w:rsidR="003C3344" w:rsidRPr="003C3344">
                  <w:rPr>
                    <w:rFonts w:ascii="Cambria" w:hAnsi="Cambria"/>
                  </w:rPr>
                  <w:t>*</w:t>
                </w:r>
                <w:r w:rsidR="00BE66BD" w:rsidRPr="003C3344">
                  <w:rPr>
                    <w:rFonts w:ascii="Cambria" w:hAnsi="Cambria"/>
                  </w:rPr>
                  <w:t xml:space="preserve">popis a utřídění problému, </w:t>
                </w:r>
                <w:r w:rsidR="003C3344" w:rsidRPr="003C3344">
                  <w:rPr>
                    <w:rFonts w:ascii="Cambria" w:hAnsi="Cambria"/>
                  </w:rPr>
                  <w:t>*</w:t>
                </w:r>
                <w:r w:rsidR="00BE66BD" w:rsidRPr="003C3344">
                  <w:rPr>
                    <w:rFonts w:ascii="Cambria" w:hAnsi="Cambria"/>
                  </w:rPr>
                  <w:t>predikce</w:t>
                </w:r>
                <w:r w:rsidR="003C3344" w:rsidRPr="003C3344">
                  <w:rPr>
                    <w:rFonts w:ascii="Cambria" w:hAnsi="Cambria"/>
                  </w:rPr>
                  <w:t>, *</w:t>
                </w:r>
                <w:r w:rsidR="00BE66BD" w:rsidRPr="003C3344">
                  <w:rPr>
                    <w:rFonts w:ascii="Cambria" w:hAnsi="Cambria"/>
                  </w:rPr>
                  <w:t>explanace</w:t>
                </w:r>
                <w:r w:rsidR="003C3344" w:rsidRPr="003C3344">
                  <w:rPr>
                    <w:rFonts w:ascii="Cambria" w:hAnsi="Cambria"/>
                  </w:rPr>
                  <w:t xml:space="preserve">. </w:t>
                </w:r>
                <w:r w:rsidR="00BE66BD" w:rsidRPr="003C3344">
                  <w:rPr>
                    <w:rFonts w:ascii="Cambria" w:hAnsi="Cambria"/>
                  </w:rPr>
                  <w:t xml:space="preserve">Těmto konceptům odpovídají příslušné části statistiky: </w:t>
                </w:r>
                <w:r w:rsidR="003C3344" w:rsidRPr="003C3344">
                  <w:rPr>
                    <w:rFonts w:ascii="Cambria" w:hAnsi="Cambria"/>
                  </w:rPr>
                  <w:t>*</w:t>
                </w:r>
                <w:r w:rsidR="00BE66BD" w:rsidRPr="003C3344">
                  <w:rPr>
                    <w:rFonts w:ascii="Cambria" w:hAnsi="Cambria"/>
                  </w:rPr>
                  <w:t xml:space="preserve"> získávání dat</w:t>
                </w:r>
                <w:r w:rsidR="003C3344" w:rsidRPr="003C3344">
                  <w:rPr>
                    <w:rFonts w:ascii="Cambria" w:hAnsi="Cambria"/>
                  </w:rPr>
                  <w:t>,</w:t>
                </w:r>
                <w:r w:rsidR="00BE66BD" w:rsidRPr="003C3344">
                  <w:rPr>
                    <w:rFonts w:ascii="Cambria" w:hAnsi="Cambria"/>
                  </w:rPr>
                  <w:t xml:space="preserve"> </w:t>
                </w:r>
                <w:r w:rsidR="003C3344" w:rsidRPr="003C3344">
                  <w:rPr>
                    <w:rFonts w:ascii="Cambria" w:hAnsi="Cambria"/>
                  </w:rPr>
                  <w:t>*</w:t>
                </w:r>
                <w:r w:rsidR="00BE66BD" w:rsidRPr="003C3344">
                  <w:rPr>
                    <w:rFonts w:ascii="Cambria" w:hAnsi="Cambria"/>
                  </w:rPr>
                  <w:t>analýza dat</w:t>
                </w:r>
                <w:r w:rsidR="003C3344" w:rsidRPr="003C3344">
                  <w:rPr>
                    <w:rFonts w:ascii="Cambria" w:hAnsi="Cambria"/>
                  </w:rPr>
                  <w:t xml:space="preserve">, </w:t>
                </w:r>
                <w:r w:rsidR="003C3344">
                  <w:rPr>
                    <w:rFonts w:ascii="Cambria" w:hAnsi="Cambria"/>
                  </w:rPr>
                  <w:t>*</w:t>
                </w:r>
                <w:r w:rsidR="003C3344" w:rsidRPr="003C3344">
                  <w:rPr>
                    <w:rFonts w:ascii="Cambria" w:hAnsi="Cambria"/>
                  </w:rPr>
                  <w:t>statistické usuzování</w:t>
                </w:r>
                <w:r w:rsidR="00885847">
                  <w:rPr>
                    <w:rFonts w:ascii="Cambria" w:hAnsi="Cambria"/>
                  </w:rPr>
                  <w:t>, *fuzzy přístup</w:t>
                </w:r>
                <w:r w:rsidR="003C3344" w:rsidRPr="003C3344">
                  <w:rPr>
                    <w:rFonts w:ascii="Cambria" w:hAnsi="Cambria"/>
                  </w:rPr>
                  <w:t>.</w:t>
                </w:r>
              </w:p>
              <w:p w14:paraId="64F986D2" w14:textId="28369998" w:rsidR="00C107B2" w:rsidRPr="00C107B2" w:rsidRDefault="00C107B2" w:rsidP="002A61A2">
                <w:pPr>
                  <w:jc w:val="both"/>
                  <w:rPr>
                    <w:rFonts w:ascii="Cambria" w:hAnsi="Cambria"/>
                  </w:rPr>
                </w:pPr>
                <w:r w:rsidRPr="00C107B2">
                  <w:rPr>
                    <w:rFonts w:ascii="Cambria" w:hAnsi="Cambria"/>
                  </w:rPr>
                  <w:t xml:space="preserve">Níže stručně popsán 1) </w:t>
                </w:r>
                <w:r w:rsidR="00381A16" w:rsidRPr="00C107B2">
                  <w:rPr>
                    <w:rFonts w:ascii="Cambria" w:hAnsi="Cambria"/>
                  </w:rPr>
                  <w:t xml:space="preserve">konceptuální rámec </w:t>
                </w:r>
                <w:r w:rsidR="000E787E">
                  <w:rPr>
                    <w:rFonts w:ascii="Cambria" w:hAnsi="Cambria"/>
                  </w:rPr>
                  <w:t xml:space="preserve">statistických </w:t>
                </w:r>
                <w:r w:rsidR="00381A16" w:rsidRPr="00C107B2">
                  <w:rPr>
                    <w:rFonts w:ascii="Cambria" w:hAnsi="Cambria"/>
                  </w:rPr>
                  <w:t>analýz</w:t>
                </w:r>
                <w:r w:rsidRPr="00C107B2">
                  <w:rPr>
                    <w:rFonts w:ascii="Cambria" w:hAnsi="Cambria"/>
                  </w:rPr>
                  <w:t xml:space="preserve"> a </w:t>
                </w:r>
                <w:r w:rsidR="00381A16" w:rsidRPr="00C107B2">
                  <w:rPr>
                    <w:rFonts w:ascii="Cambria" w:hAnsi="Cambria"/>
                  </w:rPr>
                  <w:t>vybran</w:t>
                </w:r>
                <w:r w:rsidRPr="00C107B2">
                  <w:rPr>
                    <w:rFonts w:ascii="Cambria" w:hAnsi="Cambria"/>
                  </w:rPr>
                  <w:t>ých</w:t>
                </w:r>
                <w:r w:rsidR="00381A16" w:rsidRPr="00C107B2">
                  <w:rPr>
                    <w:rFonts w:ascii="Cambria" w:hAnsi="Cambria"/>
                  </w:rPr>
                  <w:t xml:space="preserve"> technik explorační analýzy a analýzy závislostí</w:t>
                </w:r>
                <w:r w:rsidRPr="00C107B2">
                  <w:rPr>
                    <w:rFonts w:ascii="Cambria" w:hAnsi="Cambria"/>
                  </w:rPr>
                  <w:t>, 2) konceptuální rámec fuzzy přístupu.</w:t>
                </w:r>
              </w:p>
              <w:p w14:paraId="6D3132A1" w14:textId="77777777" w:rsidR="00966A59" w:rsidRPr="00966A59" w:rsidRDefault="00C107B2" w:rsidP="009644AE">
                <w:pPr>
                  <w:pStyle w:val="Odstavecseseznamem"/>
                  <w:numPr>
                    <w:ilvl w:val="0"/>
                    <w:numId w:val="33"/>
                  </w:num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92595B">
                  <w:rPr>
                    <w:rFonts w:ascii="Cambria" w:hAnsi="Cambria"/>
                  </w:rPr>
                  <w:t xml:space="preserve">Cílem metodiky je identifikace kritických jevů a zjištění míry jejich působení na vývoj </w:t>
                </w:r>
                <w:r w:rsidR="00BE66BD" w:rsidRPr="0092595B">
                  <w:rPr>
                    <w:rFonts w:ascii="Cambria" w:hAnsi="Cambria"/>
                  </w:rPr>
                  <w:t xml:space="preserve">strategických podnikových veličin </w:t>
                </w:r>
                <w:r w:rsidRPr="0092595B">
                  <w:rPr>
                    <w:rFonts w:ascii="Cambria" w:hAnsi="Cambria"/>
                  </w:rPr>
                  <w:t xml:space="preserve">– tj. kvantifikace vlivu jednotlivých </w:t>
                </w:r>
                <w:proofErr w:type="spellStart"/>
                <w:r w:rsidR="00C5325C" w:rsidRPr="0092595B">
                  <w:rPr>
                    <w:rFonts w:ascii="Cambria" w:hAnsi="Cambria"/>
                  </w:rPr>
                  <w:t>hodnotvorných</w:t>
                </w:r>
                <w:proofErr w:type="spellEnd"/>
                <w:r w:rsidRPr="0092595B">
                  <w:rPr>
                    <w:rFonts w:ascii="Cambria" w:hAnsi="Cambria"/>
                  </w:rPr>
                  <w:t xml:space="preserve"> faktorů. Za tím účelem budou využity přístupy kvantitativního výzkumu</w:t>
                </w:r>
                <w:r w:rsidR="00FC2877" w:rsidRPr="0092595B">
                  <w:rPr>
                    <w:rFonts w:ascii="Cambria" w:hAnsi="Cambria"/>
                  </w:rPr>
                  <w:t>, který se zabývá</w:t>
                </w:r>
                <w:r w:rsidRPr="0092595B">
                  <w:rPr>
                    <w:rFonts w:ascii="Cambria" w:hAnsi="Cambria"/>
                  </w:rPr>
                  <w:t xml:space="preserve"> vztahy mezi proměnnými, jejichž hodnoty mohou být čísla nebo kategorie. Závisle proměnná bud</w:t>
                </w:r>
                <w:r w:rsidR="00FC2877" w:rsidRPr="0092595B">
                  <w:rPr>
                    <w:rFonts w:ascii="Cambria" w:hAnsi="Cambria"/>
                  </w:rPr>
                  <w:t>ou strategické charakteristiky</w:t>
                </w:r>
                <w:r w:rsidRPr="0092595B">
                  <w:rPr>
                    <w:rFonts w:ascii="Cambria" w:hAnsi="Cambria"/>
                  </w:rPr>
                  <w:t xml:space="preserve">. Nezávisle proměnné budou jednotlivé </w:t>
                </w:r>
                <w:r w:rsidR="005850EF" w:rsidRPr="0092595B">
                  <w:rPr>
                    <w:rFonts w:ascii="Cambria" w:hAnsi="Cambria"/>
                  </w:rPr>
                  <w:t>ovlivňující</w:t>
                </w:r>
                <w:r w:rsidRPr="0092595B">
                  <w:rPr>
                    <w:rFonts w:ascii="Cambria" w:hAnsi="Cambria"/>
                  </w:rPr>
                  <w:t xml:space="preserve"> faktory. </w:t>
                </w:r>
              </w:p>
              <w:p w14:paraId="66E8CF0C" w14:textId="26096AE1" w:rsidR="009644AE" w:rsidRPr="000E787E" w:rsidRDefault="0003024E" w:rsidP="000E787E">
                <w:pPr>
                  <w:pStyle w:val="Odstavecseseznamem"/>
                  <w:jc w:val="both"/>
                  <w:rPr>
                    <w:rFonts w:ascii="Cambria" w:hAnsi="Cambria"/>
                  </w:rPr>
                </w:pPr>
                <w:r w:rsidRPr="0092595B">
                  <w:rPr>
                    <w:rFonts w:ascii="Cambria" w:hAnsi="Cambria"/>
                    <w:b/>
                    <w:bCs/>
                  </w:rPr>
                  <w:t>Metody</w:t>
                </w:r>
                <w:r w:rsidRPr="0092595B">
                  <w:rPr>
                    <w:rFonts w:ascii="Cambria" w:hAnsi="Cambria"/>
                  </w:rPr>
                  <w:t>: *Explorační analýzy dat</w:t>
                </w:r>
                <w:r w:rsidR="00966A59">
                  <w:rPr>
                    <w:rFonts w:ascii="Cambria" w:hAnsi="Cambria"/>
                  </w:rPr>
                  <w:t>.</w:t>
                </w:r>
                <w:r w:rsidR="00CF4ED4" w:rsidRPr="0092595B">
                  <w:rPr>
                    <w:rFonts w:ascii="Cambria" w:hAnsi="Cambria"/>
                  </w:rPr>
                  <w:t xml:space="preserve"> </w:t>
                </w:r>
                <w:r w:rsidR="004A71B5" w:rsidRPr="000E787E">
                  <w:rPr>
                    <w:rFonts w:ascii="Cambria" w:hAnsi="Cambria"/>
                  </w:rPr>
                  <w:t>*</w:t>
                </w:r>
                <w:r w:rsidR="00CF4ED4" w:rsidRPr="000E787E">
                  <w:rPr>
                    <w:rFonts w:ascii="Cambria" w:hAnsi="Cambria"/>
                  </w:rPr>
                  <w:t>korelace</w:t>
                </w:r>
                <w:r w:rsidR="0092595B" w:rsidRPr="000E787E">
                  <w:rPr>
                    <w:rFonts w:ascii="Cambria" w:hAnsi="Cambria"/>
                  </w:rPr>
                  <w:t>: míru korelace určuje korelační koeficient; jeho hodnoty jsou v intervalu od –1 (</w:t>
                </w:r>
                <w:proofErr w:type="spellStart"/>
                <w:r w:rsidR="0092595B" w:rsidRPr="000E787E">
                  <w:rPr>
                    <w:rFonts w:ascii="Cambria" w:hAnsi="Cambria"/>
                  </w:rPr>
                  <w:t>antikorelace</w:t>
                </w:r>
                <w:proofErr w:type="spellEnd"/>
                <w:r w:rsidR="0092595B" w:rsidRPr="000E787E">
                  <w:rPr>
                    <w:rFonts w:ascii="Cambria" w:hAnsi="Cambria"/>
                  </w:rPr>
                  <w:t xml:space="preserve">, nepřímá závislost) do 1 (úplná korelace, přímá závislost). Korelační koeficient může být jednoduchý nebo dílčí (parciální). Použije se </w:t>
                </w:r>
                <w:proofErr w:type="spellStart"/>
                <w:r w:rsidR="0092595B" w:rsidRPr="000E787E">
                  <w:rPr>
                    <w:rFonts w:ascii="Cambria" w:hAnsi="Cambria"/>
                  </w:rPr>
                  <w:t>Pearsonův</w:t>
                </w:r>
                <w:proofErr w:type="spellEnd"/>
                <w:r w:rsidR="0092595B" w:rsidRPr="000E787E">
                  <w:rPr>
                    <w:rFonts w:ascii="Cambria" w:hAnsi="Cambria"/>
                  </w:rPr>
                  <w:t xml:space="preserve"> korelační koeficient (r), který měří sílu vztahu dvou spojitých proměnných. Lze jej použít jen u lineárních vztahů a proměnných s normálním rozdělením. Obecně platí, že jednoduchý korelační koeficient se počítá mezi dvěma proměnnými: </w:t>
                </w:r>
                <w:proofErr w:type="gramStart"/>
                <w:r w:rsidR="0092595B" w:rsidRPr="000E787E">
                  <w:rPr>
                    <w:rFonts w:ascii="Cambria" w:hAnsi="Cambria"/>
                  </w:rPr>
                  <w:t>r(</w:t>
                </w:r>
                <w:proofErr w:type="gramEnd"/>
                <w:r w:rsidR="0092595B" w:rsidRPr="000E787E">
                  <w:rPr>
                    <w:rFonts w:ascii="Cambria" w:hAnsi="Cambria"/>
                  </w:rPr>
                  <w:t>X, Y) označuje korelační koeficient mezi X a Y. Zároveň platí, že korelace může být způsobena jinou (třetí) proměnnou, která koreluje s oběma studovanými proměnnými. Taková matoucí (rušivá) proměnná pak znesnadňuje interpretaci, protože nelze odlišit vliv matoucí a sledované proměnné.</w:t>
                </w:r>
                <w:r w:rsidR="000E787E">
                  <w:rPr>
                    <w:rFonts w:ascii="Cambria" w:hAnsi="Cambria"/>
                  </w:rPr>
                  <w:t xml:space="preserve"> </w:t>
                </w:r>
                <w:r w:rsidR="004A71B5" w:rsidRPr="000E787E">
                  <w:rPr>
                    <w:rFonts w:ascii="Cambria" w:hAnsi="Cambria"/>
                  </w:rPr>
                  <w:t>*</w:t>
                </w:r>
                <w:r w:rsidR="00CF4ED4" w:rsidRPr="000E787E">
                  <w:rPr>
                    <w:rFonts w:ascii="Cambria" w:hAnsi="Cambria"/>
                  </w:rPr>
                  <w:t>lineární regrese</w:t>
                </w:r>
                <w:r w:rsidR="004A71B5" w:rsidRPr="000E787E">
                  <w:rPr>
                    <w:rFonts w:ascii="Cambria" w:hAnsi="Cambria"/>
                  </w:rPr>
                  <w:t xml:space="preserve">: Podstatou řešení regresní analýzy je: i. stanovení nejvhodnějšího tvaru regresního modelu (neboli regresní rovnice)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ii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. stanovení konkrétních hodnot parametrů (konstanty a koeficientů)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iii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. stanovení statistické významnosti modelu (tj. zda model podstatným způsobem přispěje ke zpřesnění odhadu závisle proměnné oproti výchozímu (nulovému) modelu)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iv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>. interpretace výsledků daných modelem</w:t>
                </w:r>
                <w:r w:rsidR="00966A59" w:rsidRPr="000E787E">
                  <w:rPr>
                    <w:rFonts w:ascii="Cambria" w:hAnsi="Cambria"/>
                  </w:rPr>
                  <w:t>.</w:t>
                </w:r>
                <w:r w:rsidR="00CF4ED4" w:rsidRPr="000E787E">
                  <w:rPr>
                    <w:rFonts w:ascii="Cambria" w:hAnsi="Cambria"/>
                  </w:rPr>
                  <w:t xml:space="preserve"> </w:t>
                </w:r>
                <w:r w:rsidR="004A71B5" w:rsidRPr="000E787E">
                  <w:rPr>
                    <w:rFonts w:ascii="Cambria" w:hAnsi="Cambria"/>
                  </w:rPr>
                  <w:t>*</w:t>
                </w:r>
                <w:r w:rsidR="00CF4ED4" w:rsidRPr="000E787E">
                  <w:rPr>
                    <w:rFonts w:ascii="Cambria" w:hAnsi="Cambria"/>
                  </w:rPr>
                  <w:t>logistická regrese</w:t>
                </w:r>
                <w:r w:rsidR="0092595B" w:rsidRPr="000E787E">
                  <w:rPr>
                    <w:rFonts w:ascii="Cambria" w:hAnsi="Cambria"/>
                  </w:rPr>
                  <w:t xml:space="preserve">: Závisle proměnná je uvažována jako binární s hodnotami 1 (jestliže nastane sledovaný jev) nebo 0 (sledovaný jev nenastal). Cílem je zjistit, jak závisejí hodnoty pravděpodobnosti </w:t>
                </w:r>
                <w:proofErr w:type="gramStart"/>
                <w:r w:rsidR="00966A59" w:rsidRPr="000E787E">
                  <w:rPr>
                    <w:rFonts w:ascii="Cambria" w:hAnsi="Cambria"/>
                  </w:rPr>
                  <w:t>P</w:t>
                </w:r>
                <w:r w:rsidR="0092595B" w:rsidRPr="000E787E">
                  <w:rPr>
                    <w:rFonts w:ascii="Cambria" w:hAnsi="Cambria"/>
                  </w:rPr>
                  <w:t>(</w:t>
                </w:r>
                <w:proofErr w:type="gramEnd"/>
                <w:r w:rsidR="00966A59" w:rsidRPr="000E787E">
                  <w:rPr>
                    <w:rFonts w:ascii="Cambria" w:hAnsi="Cambria"/>
                  </w:rPr>
                  <w:t>Y</w:t>
                </w:r>
                <w:r w:rsidR="0092595B" w:rsidRPr="000E787E">
                  <w:rPr>
                    <w:rFonts w:ascii="Cambria" w:hAnsi="Cambria"/>
                  </w:rPr>
                  <w:t xml:space="preserve"> = 1) na podmínkách, jež jsou dány hodnotami nezávislých proměnných. Hodnota této pravděpodobnosti leží v intervalu mezi 0 a 1; pak platí, že pravděpodobnost </w:t>
                </w:r>
                <w:proofErr w:type="gramStart"/>
                <w:r w:rsidR="00966A59" w:rsidRPr="000E787E">
                  <w:rPr>
                    <w:rFonts w:ascii="Cambria" w:hAnsi="Cambria"/>
                  </w:rPr>
                  <w:t>P</w:t>
                </w:r>
                <w:r w:rsidR="0092595B" w:rsidRPr="000E787E">
                  <w:rPr>
                    <w:rFonts w:ascii="Cambria" w:hAnsi="Cambria"/>
                  </w:rPr>
                  <w:t>(</w:t>
                </w:r>
                <w:proofErr w:type="gramEnd"/>
                <w:r w:rsidR="00966A59" w:rsidRPr="000E787E">
                  <w:rPr>
                    <w:rFonts w:ascii="Cambria" w:hAnsi="Cambria"/>
                  </w:rPr>
                  <w:t>Y</w:t>
                </w:r>
                <w:r w:rsidR="0092595B" w:rsidRPr="000E787E">
                  <w:rPr>
                    <w:rFonts w:ascii="Cambria" w:hAnsi="Cambria"/>
                  </w:rPr>
                  <w:t xml:space="preserve"> = 0) = 1 − </w:t>
                </w:r>
                <w:r w:rsidR="00966A59" w:rsidRPr="000E787E">
                  <w:rPr>
                    <w:rFonts w:ascii="Cambria" w:hAnsi="Cambria"/>
                  </w:rPr>
                  <w:t>P</w:t>
                </w:r>
                <w:r w:rsidR="0092595B" w:rsidRPr="000E787E">
                  <w:rPr>
                    <w:rFonts w:ascii="Cambria" w:hAnsi="Cambria"/>
                  </w:rPr>
                  <w:t>(</w:t>
                </w:r>
                <w:r w:rsidR="00966A59" w:rsidRPr="000E787E">
                  <w:rPr>
                    <w:rFonts w:ascii="Cambria" w:hAnsi="Cambria"/>
                  </w:rPr>
                  <w:t>Y</w:t>
                </w:r>
                <w:r w:rsidR="0092595B" w:rsidRPr="000E787E">
                  <w:rPr>
                    <w:rFonts w:ascii="Cambria" w:hAnsi="Cambria"/>
                  </w:rPr>
                  <w:t xml:space="preserve"> = 1). </w:t>
                </w:r>
                <w:r w:rsidR="004A71B5" w:rsidRPr="000E787E">
                  <w:rPr>
                    <w:rFonts w:ascii="Cambria" w:hAnsi="Cambria"/>
                  </w:rPr>
                  <w:t>*</w:t>
                </w:r>
                <w:r w:rsidR="00CF4ED4" w:rsidRPr="000E787E">
                  <w:rPr>
                    <w:rFonts w:ascii="Cambria" w:hAnsi="Cambria"/>
                  </w:rPr>
                  <w:t>zobecněný lineární model</w:t>
                </w:r>
                <w:r w:rsidR="004A71B5" w:rsidRPr="000E787E">
                  <w:rPr>
                    <w:rFonts w:ascii="Cambria" w:hAnsi="Cambria"/>
                  </w:rPr>
                  <w:t xml:space="preserve">: Modelování se podle obecného postupu regrese provádí v následujících bodech: i. stanovení nejvhodnějšího tvaru regresního </w:t>
                </w:r>
                <w:proofErr w:type="gramStart"/>
                <w:r w:rsidR="004A71B5" w:rsidRPr="000E787E">
                  <w:rPr>
                    <w:rFonts w:ascii="Cambria" w:hAnsi="Cambria"/>
                  </w:rPr>
                  <w:t>modelu</w:t>
                </w:r>
                <w:r w:rsidR="00BD074D" w:rsidRPr="000E787E">
                  <w:rPr>
                    <w:rFonts w:ascii="Cambria" w:hAnsi="Cambria"/>
                  </w:rPr>
                  <w:t xml:space="preserve"> -</w:t>
                </w:r>
                <w:r w:rsidR="004A71B5" w:rsidRPr="000E787E">
                  <w:rPr>
                    <w:rFonts w:ascii="Cambria" w:hAnsi="Cambria"/>
                  </w:rPr>
                  <w:t xml:space="preserve"> </w:t>
                </w:r>
                <w:r w:rsidR="00404BC1">
                  <w:rPr>
                    <w:rFonts w:ascii="Cambria" w:hAnsi="Cambria"/>
                  </w:rPr>
                  <w:t>v</w:t>
                </w:r>
                <w:r w:rsidR="004A71B5" w:rsidRPr="000E787E">
                  <w:rPr>
                    <w:rFonts w:ascii="Cambria" w:hAnsi="Cambria"/>
                  </w:rPr>
                  <w:t>ýchozí</w:t>
                </w:r>
                <w:proofErr w:type="gramEnd"/>
                <w:r w:rsidR="004A71B5" w:rsidRPr="000E787E">
                  <w:rPr>
                    <w:rFonts w:ascii="Cambria" w:hAnsi="Cambria"/>
                  </w:rPr>
                  <w:t xml:space="preserve"> (nulový) model má tvar Y=a. V dalším kroku je vložena proměnná, model má tvar Y = a ∙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X</w:t>
                </w:r>
                <w:r w:rsidR="00BD074D" w:rsidRPr="000E787E">
                  <w:rPr>
                    <w:rFonts w:ascii="Cambria" w:hAnsi="Cambria"/>
                    <w:vertAlign w:val="superscript"/>
                  </w:rPr>
                  <w:t>b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>, (</w:t>
                </w:r>
                <w:r w:rsidR="00BD074D" w:rsidRPr="000E787E">
                  <w:rPr>
                    <w:rFonts w:ascii="Cambria" w:hAnsi="Cambria"/>
                  </w:rPr>
                  <w:t>a</w:t>
                </w:r>
                <w:r w:rsidR="004A71B5" w:rsidRPr="000E787E">
                  <w:rPr>
                    <w:rFonts w:ascii="Cambria" w:hAnsi="Cambria"/>
                  </w:rPr>
                  <w:t xml:space="preserve"> je konstanta, </w:t>
                </w:r>
                <w:r w:rsidR="00BD074D" w:rsidRPr="000E787E">
                  <w:rPr>
                    <w:rFonts w:ascii="Cambria" w:hAnsi="Cambria"/>
                  </w:rPr>
                  <w:t>b</w:t>
                </w:r>
                <w:r w:rsidR="004A71B5" w:rsidRPr="000E787E">
                  <w:rPr>
                    <w:rFonts w:ascii="Cambria" w:hAnsi="Cambria"/>
                  </w:rPr>
                  <w:t xml:space="preserve"> je koeficient). Model se vytváří krokově (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stepwise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) a to buď dopřednou selekcí (přidáváním proměnných, forward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stepwise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) nebo zpětnou eliminací (odebíráním proměnných,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backward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stepwise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). </w:t>
                </w:r>
                <w:proofErr w:type="spellStart"/>
                <w:r w:rsidR="00BD074D" w:rsidRPr="000E787E">
                  <w:rPr>
                    <w:rFonts w:ascii="Cambria" w:hAnsi="Cambria"/>
                  </w:rPr>
                  <w:t>ii</w:t>
                </w:r>
                <w:proofErr w:type="spellEnd"/>
                <w:r w:rsidR="00BD074D" w:rsidRPr="000E787E">
                  <w:rPr>
                    <w:rFonts w:ascii="Cambria" w:hAnsi="Cambria"/>
                  </w:rPr>
                  <w:t>.</w:t>
                </w:r>
                <w:r w:rsidR="004A71B5" w:rsidRPr="000E787E">
                  <w:rPr>
                    <w:rFonts w:ascii="Cambria" w:hAnsi="Cambria"/>
                  </w:rPr>
                  <w:t xml:space="preserve"> stanovení konkrétních hodnot </w:t>
                </w:r>
                <w:proofErr w:type="gramStart"/>
                <w:r w:rsidR="004A71B5" w:rsidRPr="000E787E">
                  <w:rPr>
                    <w:rFonts w:ascii="Cambria" w:hAnsi="Cambria"/>
                  </w:rPr>
                  <w:t xml:space="preserve">parametrů </w:t>
                </w:r>
                <w:r w:rsidR="00BD074D" w:rsidRPr="000E787E">
                  <w:rPr>
                    <w:rFonts w:ascii="Cambria" w:hAnsi="Cambria"/>
                  </w:rPr>
                  <w:t xml:space="preserve">- </w:t>
                </w:r>
                <w:r w:rsidR="00404BC1">
                  <w:rPr>
                    <w:rFonts w:ascii="Cambria" w:hAnsi="Cambria"/>
                  </w:rPr>
                  <w:t>z</w:t>
                </w:r>
                <w:r w:rsidR="004A71B5" w:rsidRPr="000E787E">
                  <w:rPr>
                    <w:rFonts w:ascii="Cambria" w:hAnsi="Cambria"/>
                  </w:rPr>
                  <w:t>atímco</w:t>
                </w:r>
                <w:proofErr w:type="gramEnd"/>
                <w:r w:rsidR="004A71B5" w:rsidRPr="000E787E">
                  <w:rPr>
                    <w:rFonts w:ascii="Cambria" w:hAnsi="Cambria"/>
                  </w:rPr>
                  <w:t xml:space="preserve"> u klasické lineární regrese se </w:t>
                </w:r>
                <w:r w:rsidR="004A71B5" w:rsidRPr="000E787E">
                  <w:rPr>
                    <w:rFonts w:ascii="Cambria" w:hAnsi="Cambria"/>
                  </w:rPr>
                  <w:lastRenderedPageBreak/>
                  <w:t xml:space="preserve">hodnoty parametrů určují nejčastěji metodou nejmenších čtverců (MNČ), u GLM se nejčastěji používá metoda maximální věrohodnosti. </w:t>
                </w:r>
                <w:proofErr w:type="spellStart"/>
                <w:r w:rsidR="00BD074D" w:rsidRPr="000E787E">
                  <w:rPr>
                    <w:rFonts w:ascii="Cambria" w:hAnsi="Cambria"/>
                  </w:rPr>
                  <w:t>iii</w:t>
                </w:r>
                <w:proofErr w:type="spellEnd"/>
                <w:r w:rsidR="00BD074D" w:rsidRPr="000E787E">
                  <w:rPr>
                    <w:rFonts w:ascii="Cambria" w:hAnsi="Cambria"/>
                  </w:rPr>
                  <w:t xml:space="preserve">. </w:t>
                </w:r>
                <w:r w:rsidR="004A71B5" w:rsidRPr="000E787E">
                  <w:rPr>
                    <w:rFonts w:ascii="Cambria" w:hAnsi="Cambria"/>
                  </w:rPr>
                  <w:t xml:space="preserve">stanovení statistické významnosti </w:t>
                </w:r>
                <w:proofErr w:type="gramStart"/>
                <w:r w:rsidR="004A71B5" w:rsidRPr="000E787E">
                  <w:rPr>
                    <w:rFonts w:ascii="Cambria" w:hAnsi="Cambria"/>
                  </w:rPr>
                  <w:t xml:space="preserve">modelu </w:t>
                </w:r>
                <w:r w:rsidR="00BD074D" w:rsidRPr="000E787E">
                  <w:rPr>
                    <w:rFonts w:ascii="Cambria" w:hAnsi="Cambria"/>
                  </w:rPr>
                  <w:t xml:space="preserve">- </w:t>
                </w:r>
                <w:r w:rsidR="00404BC1">
                  <w:rPr>
                    <w:rFonts w:ascii="Cambria" w:hAnsi="Cambria"/>
                  </w:rPr>
                  <w:t>k</w:t>
                </w:r>
                <w:r w:rsidR="004A71B5" w:rsidRPr="000E787E">
                  <w:rPr>
                    <w:rFonts w:ascii="Cambria" w:hAnsi="Cambria"/>
                  </w:rPr>
                  <w:t>ritérium</w:t>
                </w:r>
                <w:proofErr w:type="gramEnd"/>
                <w:r w:rsidR="004A71B5" w:rsidRPr="000E787E">
                  <w:rPr>
                    <w:rFonts w:ascii="Cambria" w:hAnsi="Cambria"/>
                  </w:rPr>
                  <w:t xml:space="preserve"> </w:t>
                </w:r>
                <w:r w:rsidR="00BD074D" w:rsidRPr="000E787E">
                  <w:rPr>
                    <w:rFonts w:ascii="Cambria" w:hAnsi="Cambria"/>
                  </w:rPr>
                  <w:t>R</w:t>
                </w:r>
                <w:r w:rsidR="00BD074D" w:rsidRPr="000E787E">
                  <w:rPr>
                    <w:rFonts w:ascii="Cambria" w:hAnsi="Cambria"/>
                    <w:vertAlign w:val="superscript"/>
                  </w:rPr>
                  <w:t>2</w:t>
                </w:r>
                <w:r w:rsidR="004A71B5" w:rsidRPr="000E787E">
                  <w:rPr>
                    <w:rFonts w:ascii="Cambria" w:hAnsi="Cambria"/>
                  </w:rPr>
                  <w:t xml:space="preserve"> z klasické lineární regrese nelze u GLM použít. Lze využít tzv. informační kritéria, nejčastěji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Akaikovo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 informační kritérium (AIC). </w:t>
                </w:r>
                <w:proofErr w:type="spellStart"/>
                <w:r w:rsidR="00BD074D" w:rsidRPr="000E787E">
                  <w:rPr>
                    <w:rFonts w:ascii="Cambria" w:hAnsi="Cambria"/>
                  </w:rPr>
                  <w:t>iv</w:t>
                </w:r>
                <w:proofErr w:type="spellEnd"/>
                <w:r w:rsidR="00BD074D" w:rsidRPr="000E787E">
                  <w:rPr>
                    <w:rFonts w:ascii="Cambria" w:hAnsi="Cambria"/>
                  </w:rPr>
                  <w:t>.</w:t>
                </w:r>
                <w:r w:rsidR="004A71B5" w:rsidRPr="000E787E">
                  <w:rPr>
                    <w:rFonts w:ascii="Cambria" w:hAnsi="Cambria"/>
                  </w:rPr>
                  <w:t xml:space="preserve"> interpretace výsledků daných </w:t>
                </w:r>
                <w:proofErr w:type="gramStart"/>
                <w:r w:rsidR="004A71B5" w:rsidRPr="000E787E">
                  <w:rPr>
                    <w:rFonts w:ascii="Cambria" w:hAnsi="Cambria"/>
                  </w:rPr>
                  <w:t xml:space="preserve">modelem </w:t>
                </w:r>
                <w:r w:rsidR="00BD074D" w:rsidRPr="000E787E">
                  <w:rPr>
                    <w:rFonts w:ascii="Cambria" w:hAnsi="Cambria"/>
                  </w:rPr>
                  <w:t xml:space="preserve">- </w:t>
                </w:r>
                <w:r w:rsidR="00404BC1">
                  <w:rPr>
                    <w:rFonts w:ascii="Cambria" w:hAnsi="Cambria"/>
                  </w:rPr>
                  <w:t>k</w:t>
                </w:r>
                <w:proofErr w:type="gramEnd"/>
                <w:r w:rsidR="004A71B5" w:rsidRPr="000E787E">
                  <w:rPr>
                    <w:rFonts w:ascii="Cambria" w:hAnsi="Cambria"/>
                  </w:rPr>
                  <w:t xml:space="preserve"> hodnocení kvality modelu lze využít tzv.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věrohodnostní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 funkce (angl.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likelihood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). Pro nulový model je věrohodnost minimální; pro další modely se hodnotí dvojnásobek rozdílu mezi jejich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věrohodnostními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 funkcemi neboli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deviance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. Cílem je nalézt model, který zmenšuje celkovou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devianci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 – ta je úměrná rozdílu logaritmů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věrohodnostních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 funkcí (angl.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loglikelihood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, LL) mezi úplným modelem a nulovým modelem). Do modelu se postupně zařazují ty proměnné, které nejvíce snižují </w:t>
                </w:r>
                <w:proofErr w:type="spellStart"/>
                <w:r w:rsidR="004A71B5" w:rsidRPr="000E787E">
                  <w:rPr>
                    <w:rFonts w:ascii="Cambria" w:hAnsi="Cambria"/>
                  </w:rPr>
                  <w:t>devianci</w:t>
                </w:r>
                <w:proofErr w:type="spellEnd"/>
                <w:r w:rsidR="004A71B5" w:rsidRPr="000E787E">
                  <w:rPr>
                    <w:rFonts w:ascii="Cambria" w:hAnsi="Cambria"/>
                  </w:rPr>
                  <w:t xml:space="preserve"> vzhledem k aktuálnímu modelu. Jak bylo uvedeno výše, model lze vytvářet dopřednou selekcí nebo zpětnou eliminací; oba způsoby by měly ideálně vést ke stejnému výsledku. Výběr proměnných se může řídit dosaženou hladinou významnosti (signifikancí) – čím nižší, tím lepší. </w:t>
                </w:r>
              </w:p>
              <w:p w14:paraId="06327DA3" w14:textId="28C0F6C0" w:rsidR="009644AE" w:rsidRPr="009644AE" w:rsidRDefault="002366B9" w:rsidP="009644AE">
                <w:pPr>
                  <w:pStyle w:val="Odstavecseseznamem"/>
                  <w:numPr>
                    <w:ilvl w:val="0"/>
                    <w:numId w:val="33"/>
                  </w:numPr>
                  <w:jc w:val="both"/>
                  <w:rPr>
                    <w:rFonts w:ascii="Cambria" w:hAnsi="Cambria"/>
                    <w:color w:val="000000"/>
                    <w:sz w:val="20"/>
                    <w:szCs w:val="20"/>
                    <w:bdr w:val="none" w:sz="0" w:space="0" w:color="auto" w:frame="1"/>
                  </w:rPr>
                </w:pPr>
                <w:r>
                  <w:rPr>
                    <w:rFonts w:ascii="Cambria" w:hAnsi="Cambria" w:cs="Times New Roman"/>
                  </w:rPr>
                  <w:t>Fuzzy přístup je m</w:t>
                </w:r>
                <w:r w:rsidR="009644AE" w:rsidRPr="009644AE">
                  <w:rPr>
                    <w:rFonts w:ascii="Cambria" w:hAnsi="Cambria" w:cs="Times New Roman"/>
                  </w:rPr>
                  <w:t>odifikac</w:t>
                </w:r>
                <w:r>
                  <w:rPr>
                    <w:rFonts w:ascii="Cambria" w:hAnsi="Cambria" w:cs="Times New Roman"/>
                  </w:rPr>
                  <w:t>í</w:t>
                </w:r>
                <w:r w:rsidR="009644AE" w:rsidRPr="009644AE">
                  <w:rPr>
                    <w:rFonts w:ascii="Cambria" w:hAnsi="Cambria" w:cs="Times New Roman"/>
                  </w:rPr>
                  <w:t xml:space="preserve"> principu rozšíření </w:t>
                </w:r>
                <w:r>
                  <w:rPr>
                    <w:rFonts w:ascii="Cambria" w:hAnsi="Cambria" w:cs="Times New Roman"/>
                  </w:rPr>
                  <w:t xml:space="preserve">a </w:t>
                </w:r>
                <w:r w:rsidR="009644AE" w:rsidRPr="009644AE">
                  <w:rPr>
                    <w:rFonts w:ascii="Cambria" w:hAnsi="Cambria" w:cs="Times New Roman"/>
                  </w:rPr>
                  <w:t>je založen na následujících krocích:</w:t>
                </w:r>
              </w:p>
              <w:p w14:paraId="5A0A844B" w14:textId="77777777" w:rsidR="009644AE" w:rsidRPr="009644AE" w:rsidRDefault="009644AE" w:rsidP="009644AE">
                <w:pPr>
                  <w:numPr>
                    <w:ilvl w:val="0"/>
                    <w:numId w:val="34"/>
                  </w:numPr>
                  <w:jc w:val="both"/>
                  <w:rPr>
                    <w:rFonts w:ascii="Cambria" w:hAnsi="Cambria" w:cs="Times New Roman"/>
                  </w:rPr>
                </w:pP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Fuzzifikace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 – vstupní vektor 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</w:rPr>
                  <w:t xml:space="preserve"> = 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proofErr w:type="gramStart"/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,…</w:t>
                </w:r>
                <w:proofErr w:type="gramEnd"/>
                <w:r w:rsidRPr="009644AE">
                  <w:rPr>
                    <w:rFonts w:ascii="Cambria" w:hAnsi="Cambria" w:cs="Times New Roman"/>
                  </w:rPr>
                  <w:t xml:space="preserve">, 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 převádí každé inferenční pravidlo z množiny </w:t>
                </w:r>
                <w:r w:rsidRPr="009644AE">
                  <w:rPr>
                    <w:rFonts w:ascii="Cambria" w:hAnsi="Cambria" w:cs="Times New Roman"/>
                    <w:i/>
                  </w:rPr>
                  <w:t>P</w:t>
                </w:r>
                <w:r w:rsidRPr="009644AE">
                  <w:rPr>
                    <w:rFonts w:ascii="Cambria" w:hAnsi="Cambria" w:cs="Times New Roman"/>
                  </w:rPr>
                  <w:t xml:space="preserve"> do módu </w:t>
                </w:r>
                <w:r w:rsidRPr="009644AE">
                  <w:rPr>
                    <w:rFonts w:ascii="Cambria" w:hAnsi="Cambria" w:cs="Times New Roman"/>
                    <w:i/>
                  </w:rPr>
                  <w:t>logické</w:t>
                </w:r>
                <w:r w:rsidRPr="009644AE">
                  <w:rPr>
                    <w:rFonts w:ascii="Cambria" w:hAnsi="Cambria" w:cs="Times New Roman"/>
                  </w:rPr>
                  <w:t xml:space="preserve"> notace, tj. do podoby (min{μ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)},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), kde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i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i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) = |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i</w:t>
                </w:r>
                <w:proofErr w:type="spellEnd"/>
                <w:r w:rsidRPr="009644AE">
                  <w:rPr>
                    <w:rFonts w:ascii="Cambria" w:hAnsi="Cambria" w:cs="Times New Roman"/>
                    <w:i/>
                  </w:rPr>
                  <w:t xml:space="preserve"> </w:t>
                </w:r>
                <w:r w:rsidRPr="009644AE">
                  <w:rPr>
                    <w:rFonts w:ascii="Cambria" w:hAnsi="Cambria" w:cs="Times New Roman"/>
                  </w:rPr>
                  <w:sym w:font="Symbol" w:char="F0CE"/>
                </w:r>
                <w:r w:rsidRPr="009644AE">
                  <w:rPr>
                    <w:rFonts w:ascii="Cambria" w:hAnsi="Cambria" w:cs="Times New Roman"/>
                  </w:rPr>
                  <w:t xml:space="preserve"> 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U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A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i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|; levá strana pravidla v logické notaci je číslo, pravá strana je funkcí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: </w:t>
                </w:r>
                <w:r w:rsidRPr="009644AE">
                  <w:rPr>
                    <w:rFonts w:ascii="Cambria" w:hAnsi="Cambria" w:cs="Times New Roman"/>
                    <w:i/>
                  </w:rPr>
                  <w:t>V</w:t>
                </w:r>
                <w:r w:rsidRPr="009644AE">
                  <w:rPr>
                    <w:rFonts w:ascii="Cambria" w:hAnsi="Cambria" w:cs="Times New Roman"/>
                  </w:rPr>
                  <w:t xml:space="preserve"> → </w:t>
                </w:r>
                <w:r w:rsidRPr="009644AE">
                  <w:rPr>
                    <w:rFonts w:ascii="Cambria" w:hAnsi="Cambria" w:cs="Times New Roman"/>
                  </w:rPr>
                  <w:sym w:font="Symbol" w:char="F0E1"/>
                </w:r>
                <w:r w:rsidRPr="009644AE">
                  <w:rPr>
                    <w:rFonts w:ascii="Cambria" w:hAnsi="Cambria" w:cs="Times New Roman"/>
                  </w:rPr>
                  <w:t>0,1</w:t>
                </w:r>
                <w:r w:rsidRPr="009644AE">
                  <w:rPr>
                    <w:rFonts w:ascii="Cambria" w:hAnsi="Cambria" w:cs="Times New Roman"/>
                  </w:rPr>
                  <w:sym w:font="Symbol" w:char="F0F1"/>
                </w:r>
                <w:r w:rsidRPr="009644AE">
                  <w:rPr>
                    <w:rFonts w:ascii="Cambria" w:hAnsi="Cambria" w:cs="Times New Roman"/>
                  </w:rPr>
                  <w:t xml:space="preserve">. Množina </w:t>
                </w:r>
                <w:r w:rsidRPr="009644AE">
                  <w:rPr>
                    <w:rFonts w:ascii="Cambria" w:hAnsi="Cambria" w:cs="Times New Roman"/>
                    <w:i/>
                  </w:rPr>
                  <w:t>P</w:t>
                </w:r>
                <w:r w:rsidRPr="009644AE">
                  <w:rPr>
                    <w:rFonts w:ascii="Cambria" w:hAnsi="Cambria" w:cs="Times New Roman"/>
                  </w:rPr>
                  <w:t xml:space="preserve"> se tím transformuje na </w:t>
                </w:r>
                <w:r w:rsidRPr="009644AE">
                  <w:rPr>
                    <w:rFonts w:ascii="Cambria" w:hAnsi="Cambria" w:cs="Times New Roman"/>
                    <w:i/>
                  </w:rPr>
                  <w:t>P</w:t>
                </w:r>
                <w:r w:rsidRPr="009644AE">
                  <w:rPr>
                    <w:rFonts w:ascii="Cambria" w:hAnsi="Cambria" w:cs="Times New Roman"/>
                  </w:rPr>
                  <w:t>* = {(</w:t>
                </w:r>
                <w:proofErr w:type="gramStart"/>
                <w:r w:rsidRPr="009644AE">
                  <w:rPr>
                    <w:rFonts w:ascii="Cambria" w:hAnsi="Cambria" w:cs="Times New Roman"/>
                  </w:rPr>
                  <w:t>min{</w:t>
                </w:r>
                <w:proofErr w:type="gramEnd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)},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):  min{μ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)} ˃ 0}.</w:t>
                </w:r>
              </w:p>
              <w:p w14:paraId="60822648" w14:textId="77777777" w:rsidR="009644AE" w:rsidRPr="009644AE" w:rsidRDefault="009644AE" w:rsidP="009644AE">
                <w:pPr>
                  <w:numPr>
                    <w:ilvl w:val="0"/>
                    <w:numId w:val="34"/>
                  </w:numPr>
                  <w:jc w:val="both"/>
                  <w:rPr>
                    <w:rFonts w:ascii="Cambria" w:hAnsi="Cambria" w:cs="Times New Roman"/>
                  </w:rPr>
                </w:pPr>
                <w:r w:rsidRPr="009644AE">
                  <w:rPr>
                    <w:rFonts w:ascii="Cambria" w:hAnsi="Cambria" w:cs="Times New Roman"/>
                    <w:i/>
                  </w:rPr>
                  <w:t>Množinou dílčích výsledků</w:t>
                </w:r>
                <w:r w:rsidRPr="009644AE">
                  <w:rPr>
                    <w:rFonts w:ascii="Cambria" w:hAnsi="Cambria" w:cs="Times New Roman"/>
                  </w:rPr>
                  <w:t xml:space="preserve"> je množina </w:t>
                </w:r>
                <w:r w:rsidRPr="009644AE">
                  <w:rPr>
                    <w:rFonts w:ascii="Cambria" w:hAnsi="Cambria" w:cs="Times New Roman"/>
                    <w:i/>
                  </w:rPr>
                  <w:t xml:space="preserve">B </w:t>
                </w:r>
                <w:r w:rsidRPr="009644AE">
                  <w:rPr>
                    <w:rFonts w:ascii="Cambria" w:hAnsi="Cambria" w:cs="Times New Roman"/>
                  </w:rPr>
                  <w:t>= {</w:t>
                </w:r>
                <w:proofErr w:type="gramStart"/>
                <w:r w:rsidRPr="009644AE">
                  <w:rPr>
                    <w:rFonts w:ascii="Cambria" w:hAnsi="Cambria" w:cs="Times New Roman"/>
                  </w:rPr>
                  <w:t>min{</w:t>
                </w:r>
                <w:proofErr w:type="gramEnd"/>
                <w:r w:rsidRPr="009644AE">
                  <w:rPr>
                    <w:rFonts w:ascii="Cambria" w:hAnsi="Cambria" w:cs="Times New Roman"/>
                  </w:rPr>
                  <w:t>min{μ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)},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}: (min{μ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)},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 </w:t>
                </w:r>
                <w:r w:rsidRPr="009644AE">
                  <w:rPr>
                    <w:rFonts w:ascii="Cambria" w:hAnsi="Cambria" w:cs="Times New Roman"/>
                  </w:rPr>
                  <w:sym w:font="Symbol" w:char="F0CE"/>
                </w:r>
                <w:r w:rsidRPr="009644AE">
                  <w:rPr>
                    <w:rFonts w:ascii="Cambria" w:hAnsi="Cambria" w:cs="Times New Roman"/>
                  </w:rPr>
                  <w:t xml:space="preserve"> </w:t>
                </w:r>
                <w:r w:rsidRPr="009644AE">
                  <w:rPr>
                    <w:rFonts w:ascii="Cambria" w:hAnsi="Cambria" w:cs="Times New Roman"/>
                    <w:i/>
                  </w:rPr>
                  <w:t>P</w:t>
                </w:r>
                <w:r w:rsidRPr="009644AE">
                  <w:rPr>
                    <w:rFonts w:ascii="Cambria" w:hAnsi="Cambria" w:cs="Times New Roman"/>
                  </w:rPr>
                  <w:t xml:space="preserve">*}. Jedná se o směs funkcí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, jejichž průběhy nad univerzem </w:t>
                </w:r>
                <w:r w:rsidRPr="009644AE">
                  <w:rPr>
                    <w:rFonts w:ascii="Cambria" w:hAnsi="Cambria" w:cs="Times New Roman"/>
                    <w:i/>
                  </w:rPr>
                  <w:t>V</w:t>
                </w:r>
                <w:r w:rsidRPr="009644AE">
                  <w:rPr>
                    <w:rFonts w:ascii="Cambria" w:hAnsi="Cambria" w:cs="Times New Roman"/>
                  </w:rPr>
                  <w:t xml:space="preserve"> jsou shora omezeny čísly </w:t>
                </w:r>
                <w:proofErr w:type="gramStart"/>
                <w:r w:rsidRPr="009644AE">
                  <w:rPr>
                    <w:rFonts w:ascii="Cambria" w:hAnsi="Cambria" w:cs="Times New Roman"/>
                  </w:rPr>
                  <w:t>min{</w:t>
                </w:r>
                <w:proofErr w:type="gramEnd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)}, zohledňujícími míru adekvátnosti aplikace pravidla. Tyto dílčí výsledky jsou promítnuty do společné škály (univerza </w:t>
                </w:r>
                <w:r w:rsidRPr="009644AE">
                  <w:rPr>
                    <w:rFonts w:ascii="Cambria" w:hAnsi="Cambria" w:cs="Times New Roman"/>
                    <w:i/>
                  </w:rPr>
                  <w:t>V</w:t>
                </w:r>
                <w:r w:rsidRPr="009644AE">
                  <w:rPr>
                    <w:rFonts w:ascii="Cambria" w:hAnsi="Cambria" w:cs="Times New Roman"/>
                  </w:rPr>
                  <w:t xml:space="preserve">), je třeba je fuzzy logickým součtem (agregací) vtělit do společné výstupní fuzzy množiny a zjistit její funkci příslušnosti. K tomu dojde v následující fázi procesu řešení. </w:t>
                </w:r>
              </w:p>
              <w:p w14:paraId="7C038DB7" w14:textId="5A6C37BA" w:rsidR="009644AE" w:rsidRPr="009644AE" w:rsidRDefault="009644AE" w:rsidP="009644AE">
                <w:pPr>
                  <w:numPr>
                    <w:ilvl w:val="0"/>
                    <w:numId w:val="34"/>
                  </w:numPr>
                  <w:jc w:val="both"/>
                  <w:rPr>
                    <w:rFonts w:ascii="Cambria" w:hAnsi="Cambria" w:cs="Times New Roman"/>
                    <w:color w:val="000000"/>
                  </w:rPr>
                </w:pPr>
                <w:r w:rsidRPr="009644AE">
                  <w:rPr>
                    <w:rFonts w:ascii="Cambria" w:hAnsi="Cambria" w:cs="Times New Roman"/>
                    <w:i/>
                  </w:rPr>
                  <w:t>Agregace</w:t>
                </w:r>
                <w:r w:rsidRPr="009644AE">
                  <w:rPr>
                    <w:rFonts w:ascii="Cambria" w:hAnsi="Cambria" w:cs="Times New Roman"/>
                  </w:rPr>
                  <w:t xml:space="preserve"> neboli shrnutí funkcí množiny </w:t>
                </w:r>
                <w:r w:rsidRPr="009644AE">
                  <w:rPr>
                    <w:rFonts w:ascii="Cambria" w:hAnsi="Cambria" w:cs="Times New Roman"/>
                    <w:i/>
                  </w:rPr>
                  <w:t xml:space="preserve">B </w:t>
                </w:r>
                <w:r w:rsidRPr="009644AE">
                  <w:rPr>
                    <w:rFonts w:ascii="Cambria" w:hAnsi="Cambria" w:cs="Times New Roman"/>
                  </w:rPr>
                  <w:t xml:space="preserve">do kompaktního celku a zjištění jeho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agg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. S pomocí tzv. principu rozšíření (viz např. [11]), který je jedním ze základních konceptů teorie fuzzy množin a s trochou vynaloženého úsilí lze zjistit, že tímto kompaktním celkem je fuzzy podmnožina na univerzu </w:t>
                </w:r>
                <w:r w:rsidRPr="009644AE">
                  <w:rPr>
                    <w:rFonts w:ascii="Cambria" w:hAnsi="Cambria" w:cs="Times New Roman"/>
                    <w:i/>
                  </w:rPr>
                  <w:t>V</w:t>
                </w:r>
                <w:r w:rsidRPr="009644AE">
                  <w:rPr>
                    <w:rFonts w:ascii="Cambria" w:hAnsi="Cambria" w:cs="Times New Roman"/>
                  </w:rPr>
                  <w:t xml:space="preserve"> s </w:t>
                </w:r>
              </w:p>
              <w:p w14:paraId="2F60A576" w14:textId="77777777" w:rsidR="009644AE" w:rsidRPr="009644AE" w:rsidRDefault="009644AE" w:rsidP="009644AE">
                <w:pPr>
                  <w:ind w:left="709"/>
                  <w:rPr>
                    <w:rFonts w:ascii="Cambria" w:hAnsi="Cambria" w:cs="Times New Roman"/>
                    <w:color w:val="000000"/>
                  </w:rPr>
                </w:pP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agg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 = </w:t>
                </w:r>
                <w:proofErr w:type="gramStart"/>
                <w:r w:rsidRPr="009644AE">
                  <w:rPr>
                    <w:rFonts w:ascii="Cambria" w:hAnsi="Cambria" w:cs="Times New Roman"/>
                  </w:rPr>
                  <w:t>max{</w:t>
                </w:r>
                <w:proofErr w:type="gramEnd"/>
                <w:r w:rsidRPr="009644AE">
                  <w:rPr>
                    <w:rFonts w:ascii="Cambria" w:hAnsi="Cambria" w:cs="Times New Roman"/>
                  </w:rPr>
                  <w:t>min{min{μ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)},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}: (min{μ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 xml:space="preserve">),…,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x</w:t>
                </w:r>
                <w:r w:rsidRPr="009644AE">
                  <w:rPr>
                    <w:rFonts w:ascii="Cambria" w:hAnsi="Cambria" w:cs="Times New Roman"/>
                    <w:vertAlign w:val="subscript"/>
                  </w:rPr>
                  <w:t>n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)}, 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μ</w:t>
                </w:r>
                <w:r w:rsidRPr="009644AE">
                  <w:rPr>
                    <w:rFonts w:ascii="Cambria" w:hAnsi="Cambria" w:cs="Times New Roman"/>
                    <w:i/>
                    <w:u w:val="single"/>
                    <w:vertAlign w:val="subscript"/>
                  </w:rPr>
                  <w:t>B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 </w:t>
                </w:r>
                <w:r w:rsidRPr="009644AE">
                  <w:rPr>
                    <w:rFonts w:ascii="Cambria" w:hAnsi="Cambria" w:cs="Times New Roman"/>
                  </w:rPr>
                  <w:sym w:font="Symbol" w:char="F0CE"/>
                </w:r>
                <w:r w:rsidRPr="009644AE">
                  <w:rPr>
                    <w:rFonts w:ascii="Cambria" w:hAnsi="Cambria" w:cs="Times New Roman"/>
                  </w:rPr>
                  <w:t xml:space="preserve"> </w:t>
                </w:r>
                <w:r w:rsidRPr="009644AE">
                  <w:rPr>
                    <w:rFonts w:ascii="Cambria" w:hAnsi="Cambria" w:cs="Times New Roman"/>
                    <w:i/>
                  </w:rPr>
                  <w:t>P</w:t>
                </w:r>
                <w:r w:rsidRPr="009644AE">
                  <w:rPr>
                    <w:rFonts w:ascii="Cambria" w:hAnsi="Cambria" w:cs="Times New Roman"/>
                  </w:rPr>
                  <w:t>*}.</w:t>
                </w:r>
              </w:p>
              <w:p w14:paraId="29B85CA3" w14:textId="77777777" w:rsidR="009644AE" w:rsidRPr="009644AE" w:rsidRDefault="009644AE" w:rsidP="009644AE">
                <w:pPr>
                  <w:numPr>
                    <w:ilvl w:val="0"/>
                    <w:numId w:val="35"/>
                  </w:numPr>
                  <w:jc w:val="both"/>
                  <w:rPr>
                    <w:rFonts w:ascii="Cambria" w:hAnsi="Cambria" w:cs="Times New Roman"/>
                  </w:rPr>
                </w:pP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Defuzzifikace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 je konečnou fází procesu, v jejímž posledním kroku získáme výstupní hodnotu 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y</w:t>
                </w:r>
                <w:r w:rsidRPr="009644AE">
                  <w:rPr>
                    <w:rFonts w:ascii="Cambria" w:hAnsi="Cambria" w:cs="Times New Roman"/>
                    <w:i/>
                    <w:vertAlign w:val="subscript"/>
                  </w:rPr>
                  <w:t>x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 třístupňového modelu multikriteriálního hodnocení alternativy (</w:t>
                </w:r>
                <w:r w:rsidRPr="009644AE">
                  <w:rPr>
                    <w:rFonts w:ascii="Cambria" w:hAnsi="Cambria" w:cs="Times New Roman"/>
                    <w:i/>
                  </w:rPr>
                  <w:t>a</w:t>
                </w:r>
                <w:proofErr w:type="gramStart"/>
                <w:r w:rsidRPr="009644AE">
                  <w:rPr>
                    <w:rFonts w:ascii="Cambria" w:hAnsi="Cambria" w:cs="Times New Roman"/>
                    <w:i/>
                    <w:vertAlign w:val="subscript"/>
                  </w:rPr>
                  <w:t>1</w:t>
                </w:r>
                <w:r w:rsidRPr="009644AE">
                  <w:rPr>
                    <w:rFonts w:ascii="Cambria" w:hAnsi="Cambria" w:cs="Times New Roman"/>
                  </w:rPr>
                  <w:t>,…</w:t>
                </w:r>
                <w:proofErr w:type="gramEnd"/>
                <w:r w:rsidRPr="009644AE">
                  <w:rPr>
                    <w:rFonts w:ascii="Cambria" w:hAnsi="Cambria" w:cs="Times New Roman"/>
                  </w:rPr>
                  <w:t>,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a</w:t>
                </w:r>
                <w:r w:rsidRPr="009644AE">
                  <w:rPr>
                    <w:rFonts w:ascii="Cambria" w:hAnsi="Cambria" w:cs="Times New Roman"/>
                    <w:i/>
                    <w:vertAlign w:val="subscript"/>
                  </w:rPr>
                  <w:t>c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) </w:t>
                </w:r>
                <w:r w:rsidRPr="009644AE">
                  <w:rPr>
                    <w:rFonts w:ascii="Cambria" w:hAnsi="Cambria" w:cs="Times New Roman"/>
                  </w:rPr>
                  <w:sym w:font="Symbol" w:char="F0CE"/>
                </w:r>
                <w:r w:rsidRPr="009644AE">
                  <w:rPr>
                    <w:rFonts w:ascii="Cambria" w:hAnsi="Cambria" w:cs="Times New Roman"/>
                  </w:rPr>
                  <w:t xml:space="preserve"> </w:t>
                </w:r>
                <w:r w:rsidRPr="009644AE">
                  <w:rPr>
                    <w:rFonts w:ascii="Cambria" w:hAnsi="Cambria" w:cs="Times New Roman"/>
                    <w:i/>
                  </w:rPr>
                  <w:t>A</w:t>
                </w:r>
                <w:r w:rsidRPr="009644AE">
                  <w:rPr>
                    <w:rFonts w:ascii="Cambria" w:hAnsi="Cambria" w:cs="Times New Roman"/>
                  </w:rPr>
                  <w:t xml:space="preserve"> dle obr. 1 jakožto průměr hodnot prvků </w:t>
                </w:r>
                <w:r w:rsidRPr="009644AE">
                  <w:rPr>
                    <w:rFonts w:ascii="Cambria" w:hAnsi="Cambria" w:cs="Times New Roman"/>
                    <w:i/>
                  </w:rPr>
                  <w:t>y</w:t>
                </w:r>
                <w:r w:rsidRPr="009644AE">
                  <w:rPr>
                    <w:rFonts w:ascii="Cambria" w:hAnsi="Cambria" w:cs="Times New Roman"/>
                  </w:rPr>
                  <w:sym w:font="Symbol" w:char="F0CE"/>
                </w:r>
                <w:r w:rsidRPr="009644AE">
                  <w:rPr>
                    <w:rFonts w:ascii="Cambria" w:hAnsi="Cambria" w:cs="Times New Roman"/>
                    <w:i/>
                  </w:rPr>
                  <w:t>V</w:t>
                </w:r>
                <w:r w:rsidRPr="009644AE">
                  <w:rPr>
                    <w:rFonts w:ascii="Cambria" w:hAnsi="Cambria" w:cs="Times New Roman"/>
                  </w:rPr>
                  <w:t xml:space="preserve"> vážených hodnotami </w:t>
                </w:r>
                <w:r w:rsidRPr="009644AE">
                  <w:rPr>
                    <w:rFonts w:ascii="Cambria" w:hAnsi="Cambria" w:cs="Times New Roman"/>
                    <w:i/>
                  </w:rPr>
                  <w:t>µ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  <w:vertAlign w:val="subscript"/>
                  </w:rPr>
                  <w:t>agg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y</w:t>
                </w:r>
                <w:r w:rsidRPr="009644AE">
                  <w:rPr>
                    <w:rFonts w:ascii="Cambria" w:hAnsi="Cambria" w:cs="Times New Roman"/>
                  </w:rPr>
                  <w:t>) své významnosti. Tudíž</w:t>
                </w:r>
                <w:r w:rsidRPr="009644AE">
                  <w:rPr>
                    <w:rFonts w:ascii="Cambria" w:hAnsi="Cambria" w:cs="Times New Roman"/>
                    <w:i/>
                  </w:rPr>
                  <w:t xml:space="preserve">                                                 </w:t>
                </w:r>
              </w:p>
              <w:p w14:paraId="20C6989B" w14:textId="77777777" w:rsidR="009644AE" w:rsidRPr="009644AE" w:rsidRDefault="009644AE" w:rsidP="009644AE">
                <w:pPr>
                  <w:spacing w:after="120"/>
                  <w:ind w:left="709"/>
                  <w:jc w:val="center"/>
                  <w:rPr>
                    <w:rFonts w:ascii="Cambria" w:hAnsi="Cambria" w:cs="Times New Roman"/>
                    <w:color w:val="FF0000"/>
                  </w:rPr>
                </w:pPr>
                <w:proofErr w:type="spellStart"/>
                <w:r w:rsidRPr="009644AE">
                  <w:rPr>
                    <w:rFonts w:ascii="Cambria" w:hAnsi="Cambria" w:cs="Times New Roman"/>
                    <w:i/>
                  </w:rPr>
                  <w:t>y</w:t>
                </w:r>
                <w:r w:rsidRPr="009644AE">
                  <w:rPr>
                    <w:rFonts w:ascii="Cambria" w:hAnsi="Cambria" w:cs="Times New Roman"/>
                    <w:i/>
                    <w:vertAlign w:val="subscript"/>
                  </w:rPr>
                  <w:t>x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 = ∫</w:t>
                </w:r>
                <w:r w:rsidRPr="009644AE">
                  <w:rPr>
                    <w:rFonts w:ascii="Cambria" w:hAnsi="Cambria" w:cs="Times New Roman"/>
                    <w:i/>
                  </w:rPr>
                  <w:t>y∙µ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  <w:vertAlign w:val="subscript"/>
                  </w:rPr>
                  <w:t>agg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y</w:t>
                </w:r>
                <w:r w:rsidRPr="009644AE">
                  <w:rPr>
                    <w:rFonts w:ascii="Cambria" w:hAnsi="Cambria" w:cs="Times New Roman"/>
                  </w:rPr>
                  <w:t>)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dy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 xml:space="preserve"> / ∫</w:t>
                </w:r>
                <w:r w:rsidRPr="009644AE">
                  <w:rPr>
                    <w:rFonts w:ascii="Cambria" w:hAnsi="Cambria" w:cs="Times New Roman"/>
                    <w:i/>
                  </w:rPr>
                  <w:t>µ</w:t>
                </w:r>
                <w:proofErr w:type="spellStart"/>
                <w:r w:rsidRPr="009644AE">
                  <w:rPr>
                    <w:rFonts w:ascii="Cambria" w:hAnsi="Cambria" w:cs="Times New Roman"/>
                    <w:i/>
                    <w:vertAlign w:val="subscript"/>
                  </w:rPr>
                  <w:t>agg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(</w:t>
                </w:r>
                <w:r w:rsidRPr="009644AE">
                  <w:rPr>
                    <w:rFonts w:ascii="Cambria" w:hAnsi="Cambria" w:cs="Times New Roman"/>
                    <w:i/>
                  </w:rPr>
                  <w:t>y</w:t>
                </w:r>
                <w:r w:rsidRPr="009644AE">
                  <w:rPr>
                    <w:rFonts w:ascii="Cambria" w:hAnsi="Cambria" w:cs="Times New Roman"/>
                  </w:rPr>
                  <w:t>)</w:t>
                </w:r>
                <w:proofErr w:type="spellStart"/>
                <w:r w:rsidRPr="009644AE">
                  <w:rPr>
                    <w:rFonts w:ascii="Cambria" w:hAnsi="Cambria" w:cs="Times New Roman"/>
                  </w:rPr>
                  <w:t>dy</w:t>
                </w:r>
                <w:proofErr w:type="spellEnd"/>
                <w:r w:rsidRPr="009644AE">
                  <w:rPr>
                    <w:rFonts w:ascii="Cambria" w:hAnsi="Cambria" w:cs="Times New Roman"/>
                  </w:rPr>
                  <w:t>,</w:t>
                </w:r>
              </w:p>
              <w:p w14:paraId="62FD81D6" w14:textId="67C4E000" w:rsidR="005850EF" w:rsidRPr="002366B9" w:rsidRDefault="002366B9" w:rsidP="00C31F50">
                <w:pPr>
                  <w:ind w:left="708"/>
                  <w:jc w:val="both"/>
                  <w:rPr>
                    <w:rFonts w:ascii="Cambria" w:hAnsi="Cambria"/>
                    <w:color w:val="000000"/>
                    <w:sz w:val="20"/>
                    <w:szCs w:val="20"/>
                    <w:bdr w:val="none" w:sz="0" w:space="0" w:color="auto" w:frame="1"/>
                  </w:rPr>
                </w:pPr>
                <w:r w:rsidRPr="002366B9">
                  <w:rPr>
                    <w:rFonts w:ascii="Cambria" w:hAnsi="Cambria" w:cs="Times New Roman"/>
                  </w:rPr>
                  <w:t xml:space="preserve">Formulace fuzzy modelu predikce příštího členu časové řady má svá specifika spočívající v tom, že řadu předchozích členů výsledné řady </w:t>
                </w:r>
                <w:r w:rsidR="00C31F50">
                  <w:rPr>
                    <w:rFonts w:ascii="Cambria" w:hAnsi="Cambria" w:cs="Times New Roman"/>
                  </w:rPr>
                  <w:t xml:space="preserve">závisle a nezávisle proměnných </w:t>
                </w:r>
                <w:r w:rsidRPr="002366B9">
                  <w:rPr>
                    <w:rFonts w:ascii="Cambria" w:hAnsi="Cambria" w:cs="Times New Roman"/>
                  </w:rPr>
                  <w:t>známe. Konkrétně</w:t>
                </w:r>
                <w:r w:rsidR="00C31F50">
                  <w:rPr>
                    <w:rFonts w:ascii="Cambria" w:hAnsi="Cambria" w:cs="Times New Roman"/>
                  </w:rPr>
                  <w:t>,</w:t>
                </w:r>
                <w:r w:rsidRPr="002366B9">
                  <w:rPr>
                    <w:rFonts w:ascii="Cambria" w:hAnsi="Cambria" w:cs="Times New Roman"/>
                  </w:rPr>
                  <w:t xml:space="preserve"> </w:t>
                </w:r>
                <w:r w:rsidR="00C31F50">
                  <w:rPr>
                    <w:rFonts w:ascii="Cambria" w:hAnsi="Cambria" w:cs="Times New Roman"/>
                  </w:rPr>
                  <w:t xml:space="preserve">např. </w:t>
                </w:r>
                <w:r w:rsidRPr="002366B9">
                  <w:rPr>
                    <w:rFonts w:ascii="Cambria" w:hAnsi="Cambria" w:cs="Times New Roman"/>
                  </w:rPr>
                  <w:t xml:space="preserve">v případě predikce </w:t>
                </w:r>
                <w:r w:rsidR="00C31F50">
                  <w:rPr>
                    <w:rFonts w:ascii="Cambria" w:hAnsi="Cambria" w:cs="Times New Roman"/>
                  </w:rPr>
                  <w:t>ROE</w:t>
                </w:r>
                <w:r w:rsidRPr="002366B9">
                  <w:rPr>
                    <w:rFonts w:ascii="Cambria" w:hAnsi="Cambria" w:cs="Times New Roman"/>
                  </w:rPr>
                  <w:t xml:space="preserve"> z nich lze odhadnout, v jaké fázi svého vývoje (pokles, růst, stabil</w:t>
                </w:r>
                <w:r w:rsidR="00C31F50">
                  <w:rPr>
                    <w:rFonts w:ascii="Cambria" w:hAnsi="Cambria" w:cs="Times New Roman"/>
                  </w:rPr>
                  <w:t xml:space="preserve">izace </w:t>
                </w:r>
                <w:r w:rsidRPr="002366B9">
                  <w:rPr>
                    <w:rFonts w:ascii="Cambria" w:hAnsi="Cambria" w:cs="Times New Roman"/>
                  </w:rPr>
                  <w:t xml:space="preserve">apod.) se </w:t>
                </w:r>
                <w:r w:rsidR="00C31F50">
                  <w:rPr>
                    <w:rFonts w:ascii="Cambria" w:hAnsi="Cambria" w:cs="Times New Roman"/>
                  </w:rPr>
                  <w:t>ROE</w:t>
                </w:r>
                <w:r w:rsidRPr="002366B9">
                  <w:rPr>
                    <w:rFonts w:ascii="Cambria" w:hAnsi="Cambria" w:cs="Times New Roman"/>
                  </w:rPr>
                  <w:t xml:space="preserve"> nachází. Také známe předchozí část řady bazálních hodnot několika lingvistických proměnných, na nichž </w:t>
                </w:r>
                <w:r w:rsidR="00C31F50">
                  <w:rPr>
                    <w:rFonts w:ascii="Cambria" w:hAnsi="Cambria" w:cs="Times New Roman"/>
                  </w:rPr>
                  <w:t>ROE</w:t>
                </w:r>
                <w:r w:rsidRPr="002366B9">
                  <w:rPr>
                    <w:rFonts w:ascii="Cambria" w:hAnsi="Cambria" w:cs="Times New Roman"/>
                  </w:rPr>
                  <w:t xml:space="preserve"> rámcově (i když do značné míry neurčitě) závisí. To se promítne </w:t>
                </w:r>
                <w:r w:rsidRPr="002366B9">
                  <w:rPr>
                    <w:rFonts w:ascii="Cambria" w:hAnsi="Cambria" w:cs="Times New Roman"/>
                  </w:rPr>
                  <w:lastRenderedPageBreak/>
                  <w:t>zejména do hodnot krajních mezí (mantinelů), v nichž výsledek predikce hledáme.</w:t>
                </w:r>
              </w:p>
              <w:p w14:paraId="64EF28EC" w14:textId="6F747D72" w:rsidR="00DA715D" w:rsidRPr="005850EF" w:rsidRDefault="00DA715D" w:rsidP="005850EF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</w:p>
            </w:tc>
          </w:sdtContent>
        </w:sdt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41"/>
      </w:tblGrid>
      <w:tr w:rsidR="003E3D4E" w:rsidRPr="00C340DE" w14:paraId="77412DB5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E1707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D74EA84" w14:textId="718A033A" w:rsidR="003E3D4E" w:rsidRPr="00165AF2" w:rsidRDefault="00DA715D" w:rsidP="002839D9">
            <w:pPr>
              <w:spacing w:after="120"/>
              <w:jc w:val="both"/>
              <w:rPr>
                <w:rFonts w:ascii="Cambria" w:hAnsi="Cambria"/>
                <w:bdr w:val="none" w:sz="0" w:space="0" w:color="auto" w:frame="1"/>
              </w:rPr>
            </w:pPr>
            <w:r w:rsidRPr="00165AF2">
              <w:rPr>
                <w:rFonts w:ascii="Cambria" w:hAnsi="Cambria"/>
                <w:bdr w:val="none" w:sz="0" w:space="0" w:color="auto" w:frame="1"/>
              </w:rPr>
              <w:t>V rámci zaměření výzkumné skupiny na "</w:t>
            </w:r>
            <w:r w:rsidRPr="00165AF2">
              <w:rPr>
                <w:rFonts w:ascii="Cambria" w:hAnsi="Cambria"/>
                <w:i/>
                <w:bdr w:val="none" w:sz="0" w:space="0" w:color="auto" w:frame="1"/>
              </w:rPr>
              <w:t>Měření hodnoty a výkonnosti firmy v 21. století</w:t>
            </w:r>
            <w:r w:rsidRPr="00165AF2">
              <w:rPr>
                <w:rFonts w:ascii="Cambria" w:hAnsi="Cambria"/>
                <w:bdr w:val="none" w:sz="0" w:space="0" w:color="auto" w:frame="1"/>
              </w:rPr>
              <w:t xml:space="preserve">" projekt </w:t>
            </w:r>
            <w:r w:rsidR="00502771" w:rsidRPr="00165AF2">
              <w:rPr>
                <w:rFonts w:ascii="Cambria" w:hAnsi="Cambria"/>
                <w:bdr w:val="none" w:sz="0" w:space="0" w:color="auto" w:frame="1"/>
              </w:rPr>
              <w:t xml:space="preserve">bude </w:t>
            </w:r>
            <w:r w:rsidR="002A61A2" w:rsidRPr="00165AF2">
              <w:rPr>
                <w:rFonts w:ascii="Cambria" w:hAnsi="Cambria"/>
                <w:bdr w:val="none" w:sz="0" w:space="0" w:color="auto" w:frame="1"/>
              </w:rPr>
              <w:t>identifikovat</w:t>
            </w:r>
            <w:r w:rsidR="00502771" w:rsidRPr="00165AF2">
              <w:rPr>
                <w:rFonts w:ascii="Cambria" w:hAnsi="Cambria"/>
                <w:bdr w:val="none" w:sz="0" w:space="0" w:color="auto" w:frame="1"/>
              </w:rPr>
              <w:t xml:space="preserve"> a hodnotit</w:t>
            </w:r>
            <w:r w:rsidRPr="00165AF2">
              <w:rPr>
                <w:rFonts w:ascii="Cambria" w:hAnsi="Cambria"/>
                <w:bdr w:val="none" w:sz="0" w:space="0" w:color="auto" w:frame="1"/>
              </w:rPr>
              <w:t xml:space="preserve"> predikční postupy a metody pro měření </w:t>
            </w:r>
            <w:r w:rsidR="00502771" w:rsidRPr="00165AF2">
              <w:rPr>
                <w:rFonts w:ascii="Cambria" w:hAnsi="Cambria"/>
                <w:bdr w:val="none" w:sz="0" w:space="0" w:color="auto" w:frame="1"/>
              </w:rPr>
              <w:t>významných</w:t>
            </w:r>
            <w:r w:rsidRPr="00165AF2">
              <w:rPr>
                <w:rFonts w:ascii="Cambria" w:hAnsi="Cambria"/>
                <w:bdr w:val="none" w:sz="0" w:space="0" w:color="auto" w:frame="1"/>
              </w:rPr>
              <w:t xml:space="preserve"> </w:t>
            </w:r>
            <w:r w:rsidR="00502771" w:rsidRPr="00165AF2">
              <w:rPr>
                <w:rFonts w:ascii="Cambria" w:hAnsi="Cambria"/>
                <w:bdr w:val="none" w:sz="0" w:space="0" w:color="auto" w:frame="1"/>
              </w:rPr>
              <w:t>podnikových veličin</w:t>
            </w:r>
            <w:r w:rsidRPr="00165AF2">
              <w:rPr>
                <w:rFonts w:ascii="Cambria" w:hAnsi="Cambria"/>
                <w:bdr w:val="none" w:sz="0" w:space="0" w:color="auto" w:frame="1"/>
              </w:rPr>
              <w:t xml:space="preserve"> v podmínkách </w:t>
            </w:r>
            <w:r w:rsidR="00E3415F" w:rsidRPr="00165AF2">
              <w:rPr>
                <w:rFonts w:ascii="Cambria" w:hAnsi="Cambria"/>
                <w:bdr w:val="none" w:sz="0" w:space="0" w:color="auto" w:frame="1"/>
              </w:rPr>
              <w:t xml:space="preserve">jistoty, rizika a </w:t>
            </w:r>
            <w:r w:rsidRPr="00165AF2">
              <w:rPr>
                <w:rFonts w:ascii="Cambria" w:hAnsi="Cambria"/>
                <w:bdr w:val="none" w:sz="0" w:space="0" w:color="auto" w:frame="1"/>
              </w:rPr>
              <w:t>neurčitosti budoucího vývoje post-Covid ekonomiky.</w:t>
            </w:r>
          </w:p>
          <w:p w14:paraId="0137C7DD" w14:textId="78B8ADB1" w:rsidR="002A61A2" w:rsidRPr="00165AF2" w:rsidRDefault="002A61A2" w:rsidP="002839D9">
            <w:pPr>
              <w:spacing w:after="120"/>
              <w:jc w:val="both"/>
              <w:rPr>
                <w:rFonts w:ascii="Cambria" w:hAnsi="Cambria"/>
                <w:bdr w:val="none" w:sz="0" w:space="0" w:color="auto" w:frame="1"/>
              </w:rPr>
            </w:pPr>
            <w:r w:rsidRPr="00165AF2">
              <w:rPr>
                <w:rFonts w:ascii="Cambria" w:hAnsi="Cambria"/>
                <w:bdr w:val="none" w:sz="0" w:space="0" w:color="auto" w:frame="1"/>
              </w:rPr>
              <w:t>V první fázi bude realizována hluboká rešerše</w:t>
            </w:r>
            <w:r w:rsidR="0078747C" w:rsidRPr="00165AF2">
              <w:rPr>
                <w:rFonts w:ascii="Cambria" w:hAnsi="Cambria"/>
                <w:bdr w:val="none" w:sz="0" w:space="0" w:color="auto" w:frame="1"/>
              </w:rPr>
              <w:t xml:space="preserve"> metod popisovaných v odborné literatuře </w:t>
            </w:r>
            <w:r w:rsidR="00510D53" w:rsidRPr="00165AF2">
              <w:rPr>
                <w:rFonts w:ascii="Cambria" w:hAnsi="Cambria"/>
                <w:bdr w:val="none" w:sz="0" w:space="0" w:color="auto" w:frame="1"/>
              </w:rPr>
              <w:t>pro účely predikce</w:t>
            </w:r>
            <w:r w:rsidR="0078747C" w:rsidRPr="00165AF2">
              <w:rPr>
                <w:rFonts w:ascii="Cambria" w:hAnsi="Cambria"/>
                <w:bdr w:val="none" w:sz="0" w:space="0" w:color="auto" w:frame="1"/>
              </w:rPr>
              <w:t xml:space="preserve"> </w:t>
            </w:r>
            <w:r w:rsidR="00510D53" w:rsidRPr="00165AF2">
              <w:rPr>
                <w:rFonts w:ascii="Cambria" w:hAnsi="Cambria"/>
                <w:bdr w:val="none" w:sz="0" w:space="0" w:color="auto" w:frame="1"/>
              </w:rPr>
              <w:t xml:space="preserve">ekonomických </w:t>
            </w:r>
            <w:r w:rsidR="0078747C" w:rsidRPr="00165AF2">
              <w:rPr>
                <w:rFonts w:ascii="Cambria" w:hAnsi="Cambria"/>
                <w:bdr w:val="none" w:sz="0" w:space="0" w:color="auto" w:frame="1"/>
              </w:rPr>
              <w:t xml:space="preserve">podnikových </w:t>
            </w:r>
            <w:r w:rsidR="00510D53" w:rsidRPr="00165AF2">
              <w:rPr>
                <w:rFonts w:ascii="Cambria" w:hAnsi="Cambria"/>
                <w:bdr w:val="none" w:sz="0" w:space="0" w:color="auto" w:frame="1"/>
              </w:rPr>
              <w:t>veličin</w:t>
            </w:r>
            <w:r w:rsidR="0078747C" w:rsidRPr="00165AF2">
              <w:rPr>
                <w:rFonts w:ascii="Cambria" w:hAnsi="Cambria"/>
                <w:bdr w:val="none" w:sz="0" w:space="0" w:color="auto" w:frame="1"/>
              </w:rPr>
              <w:t>. Druhá fáze otestuje vybrané predikční metody na historických datech</w:t>
            </w:r>
            <w:r w:rsidR="003D71C4" w:rsidRPr="00165AF2">
              <w:rPr>
                <w:rFonts w:ascii="Cambria" w:hAnsi="Cambria"/>
                <w:bdr w:val="none" w:sz="0" w:space="0" w:color="auto" w:frame="1"/>
              </w:rPr>
              <w:t xml:space="preserve"> </w:t>
            </w:r>
            <w:r w:rsidR="00885847">
              <w:rPr>
                <w:rFonts w:ascii="Cambria" w:hAnsi="Cambria"/>
                <w:bdr w:val="none" w:sz="0" w:space="0" w:color="auto" w:frame="1"/>
              </w:rPr>
              <w:t xml:space="preserve">vybraných národních a mezinárodních podniků </w:t>
            </w:r>
            <w:r w:rsidR="003D71C4" w:rsidRPr="00165AF2">
              <w:rPr>
                <w:rFonts w:ascii="Cambria" w:hAnsi="Cambria"/>
                <w:bdr w:val="none" w:sz="0" w:space="0" w:color="auto" w:frame="1"/>
              </w:rPr>
              <w:t>(</w:t>
            </w:r>
            <w:r w:rsidR="00515109" w:rsidRPr="00165AF2">
              <w:rPr>
                <w:rFonts w:ascii="Cambria" w:hAnsi="Cambria"/>
              </w:rPr>
              <w:t>více viz Etapy projektu</w:t>
            </w:r>
            <w:r w:rsidR="003D71C4" w:rsidRPr="00165AF2">
              <w:rPr>
                <w:rFonts w:ascii="Cambria" w:hAnsi="Cambria"/>
              </w:rPr>
              <w:t>)</w:t>
            </w:r>
            <w:r w:rsidR="00510D53" w:rsidRPr="00165AF2">
              <w:rPr>
                <w:rFonts w:ascii="Cambria" w:hAnsi="Cambria"/>
                <w:bdr w:val="none" w:sz="0" w:space="0" w:color="auto" w:frame="1"/>
              </w:rPr>
              <w:t xml:space="preserve">. Tyto </w:t>
            </w:r>
            <w:r w:rsidR="003D71C4" w:rsidRPr="00165AF2">
              <w:rPr>
                <w:rFonts w:ascii="Cambria" w:hAnsi="Cambria"/>
                <w:bdr w:val="none" w:sz="0" w:space="0" w:color="auto" w:frame="1"/>
              </w:rPr>
              <w:t xml:space="preserve">výstupy budou </w:t>
            </w:r>
            <w:r w:rsidR="0078747C" w:rsidRPr="00165AF2">
              <w:rPr>
                <w:rFonts w:ascii="Cambria" w:hAnsi="Cambria"/>
                <w:bdr w:val="none" w:sz="0" w:space="0" w:color="auto" w:frame="1"/>
              </w:rPr>
              <w:t xml:space="preserve">ve třetí fázi </w:t>
            </w:r>
            <w:r w:rsidR="003D71C4" w:rsidRPr="00165AF2">
              <w:rPr>
                <w:rFonts w:ascii="Cambria" w:hAnsi="Cambria"/>
                <w:bdr w:val="none" w:sz="0" w:space="0" w:color="auto" w:frame="1"/>
              </w:rPr>
              <w:t>zhodnoceny co do vhodnosti aplikovatelnosti za podmínek jistoty, rizika a neurčitosti. Čtvrtá fáze vychází z</w:t>
            </w:r>
            <w:r w:rsidR="009B6A53" w:rsidRPr="00165AF2">
              <w:rPr>
                <w:rFonts w:ascii="Cambria" w:hAnsi="Cambria"/>
                <w:bdr w:val="none" w:sz="0" w:space="0" w:color="auto" w:frame="1"/>
              </w:rPr>
              <w:t xml:space="preserve"> výstupů </w:t>
            </w:r>
            <w:r w:rsidR="003D71C4" w:rsidRPr="00165AF2">
              <w:rPr>
                <w:rFonts w:ascii="Cambria" w:hAnsi="Cambria"/>
                <w:bdr w:val="none" w:sz="0" w:space="0" w:color="auto" w:frame="1"/>
              </w:rPr>
              <w:t xml:space="preserve">předchozích analýz </w:t>
            </w:r>
            <w:r w:rsidR="009B6A53" w:rsidRPr="00165AF2">
              <w:rPr>
                <w:rFonts w:ascii="Cambria" w:hAnsi="Cambria"/>
                <w:bdr w:val="none" w:sz="0" w:space="0" w:color="auto" w:frame="1"/>
              </w:rPr>
              <w:t xml:space="preserve">co do vhodnosti jejich aplikovatelnosti </w:t>
            </w:r>
            <w:r w:rsidR="00510D53" w:rsidRPr="00165AF2">
              <w:rPr>
                <w:rFonts w:ascii="Cambria" w:hAnsi="Cambria"/>
                <w:bdr w:val="none" w:sz="0" w:space="0" w:color="auto" w:frame="1"/>
              </w:rPr>
              <w:t>za různých stavů světa; v jejím rámci budou predikovány</w:t>
            </w:r>
            <w:r w:rsidR="003D71C4" w:rsidRPr="00165AF2">
              <w:rPr>
                <w:rFonts w:ascii="Cambria" w:hAnsi="Cambria"/>
                <w:bdr w:val="none" w:sz="0" w:space="0" w:color="auto" w:frame="1"/>
              </w:rPr>
              <w:t xml:space="preserve"> významné podnikové veličiny. Pátá fáze zhodnotí a porovná výsledky předchozích tří fází řešení projektu. Realizace všech fází je propojena s vědeckou dokumentací ve formě odborných článků.</w:t>
            </w:r>
          </w:p>
          <w:p w14:paraId="119AF461" w14:textId="6CC96B01" w:rsidR="003D71C4" w:rsidRPr="00165AF2" w:rsidRDefault="003D71C4" w:rsidP="002839D9">
            <w:pPr>
              <w:spacing w:after="120"/>
              <w:jc w:val="both"/>
              <w:rPr>
                <w:rFonts w:ascii="Cambria" w:hAnsi="Cambria"/>
              </w:rPr>
            </w:pPr>
            <w:r w:rsidRPr="00165AF2">
              <w:rPr>
                <w:rFonts w:ascii="Cambria" w:hAnsi="Cambria"/>
              </w:rPr>
              <w:t>Projektové řízení: interní výzkumný projekt bude řízen dle nastavených etap (viz níže) pod přímým řízením garantky výzkumné skupiny „Finance</w:t>
            </w:r>
            <w:r w:rsidR="00EC4DD8">
              <w:rPr>
                <w:rFonts w:ascii="Cambria" w:hAnsi="Cambria"/>
              </w:rPr>
              <w:t xml:space="preserve"> podniku</w:t>
            </w:r>
            <w:r w:rsidR="00510D53" w:rsidRPr="00165AF2">
              <w:rPr>
                <w:rFonts w:ascii="Cambria" w:hAnsi="Cambria"/>
              </w:rPr>
              <w:t xml:space="preserve">“. Pravidelně (2x měsíčně) </w:t>
            </w:r>
            <w:r w:rsidRPr="00165AF2">
              <w:rPr>
                <w:rFonts w:ascii="Cambria" w:hAnsi="Cambria"/>
              </w:rPr>
              <w:t>budou probíhat schůzky výzkumného týmu, kde budou kontrolovány dílčí výstupy. Smyslem tohoto řízení je naplnění předpokladů a plánu interního projektu. Komunikace bude probíhat on-line formou přes MS Teams, e-mailovou formou a prezenční formou.</w:t>
            </w:r>
          </w:p>
          <w:p w14:paraId="75C40FCA" w14:textId="3C5580E1" w:rsidR="002B7058" w:rsidRPr="00165AF2" w:rsidRDefault="002B7058" w:rsidP="002839D9">
            <w:pPr>
              <w:spacing w:after="120"/>
              <w:jc w:val="both"/>
              <w:rPr>
                <w:rFonts w:ascii="Cambria" w:hAnsi="Cambria"/>
              </w:rPr>
            </w:pPr>
            <w:r w:rsidRPr="00165AF2">
              <w:rPr>
                <w:rFonts w:ascii="Cambria" w:hAnsi="Cambria"/>
              </w:rPr>
              <w:t>…………………………………………………………………………………………………………………….</w:t>
            </w:r>
          </w:p>
          <w:p w14:paraId="30D9F8FF" w14:textId="77777777" w:rsidR="00546809" w:rsidRPr="00165AF2" w:rsidRDefault="009213CC" w:rsidP="00546809">
            <w:pPr>
              <w:spacing w:after="120"/>
              <w:jc w:val="both"/>
              <w:rPr>
                <w:rFonts w:ascii="Cambria" w:hAnsi="Cambria"/>
              </w:rPr>
            </w:pPr>
            <w:r w:rsidRPr="00165AF2">
              <w:rPr>
                <w:rFonts w:ascii="Cambria" w:hAnsi="Cambria"/>
              </w:rPr>
              <w:t>Vědecký přínos projektu</w:t>
            </w:r>
            <w:r w:rsidR="00B840D5" w:rsidRPr="00165AF2">
              <w:rPr>
                <w:rFonts w:ascii="Cambria" w:hAnsi="Cambria"/>
              </w:rPr>
              <w:t>:</w:t>
            </w:r>
            <w:r w:rsidR="00546809" w:rsidRPr="00165AF2">
              <w:rPr>
                <w:rFonts w:ascii="Cambria" w:hAnsi="Cambria"/>
              </w:rPr>
              <w:t xml:space="preserve"> </w:t>
            </w:r>
          </w:p>
          <w:p w14:paraId="7F70622B" w14:textId="3604AF4A" w:rsidR="00B840D5" w:rsidRPr="00165AF2" w:rsidRDefault="00B840D5" w:rsidP="00546809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</w:rPr>
            </w:pPr>
            <w:r w:rsidRPr="00165AF2">
              <w:rPr>
                <w:rFonts w:ascii="Cambria" w:hAnsi="Cambria" w:cs="Times New Roman"/>
              </w:rPr>
              <w:t xml:space="preserve">prezentace obecného fuzzy algoritmu pro řešení manažerských úloh </w:t>
            </w:r>
            <w:r w:rsidR="00546809" w:rsidRPr="00165AF2">
              <w:rPr>
                <w:rFonts w:ascii="Cambria" w:hAnsi="Cambria" w:cs="Times New Roman"/>
              </w:rPr>
              <w:t xml:space="preserve">za podmínek neurčitosti </w:t>
            </w:r>
            <w:r w:rsidRPr="00165AF2">
              <w:rPr>
                <w:rFonts w:ascii="Cambria" w:hAnsi="Cambria" w:cs="Times New Roman"/>
              </w:rPr>
              <w:t xml:space="preserve">nabízejícího </w:t>
            </w:r>
            <w:r w:rsidRPr="00165AF2">
              <w:rPr>
                <w:rFonts w:ascii="Cambria" w:hAnsi="Cambria" w:cs="Times New Roman"/>
                <w:i/>
              </w:rPr>
              <w:t>subjektivně</w:t>
            </w:r>
            <w:r w:rsidRPr="00165AF2">
              <w:rPr>
                <w:rFonts w:ascii="Cambria" w:hAnsi="Cambria" w:cs="Times New Roman"/>
              </w:rPr>
              <w:t xml:space="preserve"> očekávané </w:t>
            </w:r>
            <w:r w:rsidR="00AA1016" w:rsidRPr="00165AF2">
              <w:rPr>
                <w:rFonts w:ascii="Cambria" w:hAnsi="Cambria" w:cs="Times New Roman"/>
              </w:rPr>
              <w:t xml:space="preserve">predikční </w:t>
            </w:r>
            <w:r w:rsidRPr="00165AF2">
              <w:rPr>
                <w:rFonts w:ascii="Cambria" w:hAnsi="Cambria" w:cs="Times New Roman"/>
              </w:rPr>
              <w:t xml:space="preserve">hodnoty jako alternativu k hodnotám </w:t>
            </w:r>
            <w:r w:rsidRPr="00165AF2">
              <w:rPr>
                <w:rFonts w:ascii="Cambria" w:hAnsi="Cambria" w:cs="Times New Roman"/>
                <w:i/>
              </w:rPr>
              <w:t>statisticky</w:t>
            </w:r>
            <w:r w:rsidRPr="00165AF2">
              <w:rPr>
                <w:rFonts w:ascii="Cambria" w:hAnsi="Cambria" w:cs="Times New Roman"/>
              </w:rPr>
              <w:t xml:space="preserve"> očekávaným</w:t>
            </w:r>
            <w:r w:rsidR="00C04A9F" w:rsidRPr="00165AF2">
              <w:rPr>
                <w:rFonts w:ascii="Cambria" w:hAnsi="Cambria" w:cs="Times New Roman"/>
              </w:rPr>
              <w:t>,</w:t>
            </w:r>
          </w:p>
          <w:p w14:paraId="6CC580B9" w14:textId="6E554DF5" w:rsidR="00C04A9F" w:rsidRPr="00165AF2" w:rsidRDefault="00C04A9F" w:rsidP="00546809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165AF2">
              <w:rPr>
                <w:rFonts w:ascii="Cambria" w:hAnsi="Cambria" w:cs="Times New Roman"/>
              </w:rPr>
              <w:t xml:space="preserve">představen fuzzy algoritmus predikce </w:t>
            </w:r>
            <w:r w:rsidR="00720332">
              <w:rPr>
                <w:rFonts w:ascii="Cambria" w:hAnsi="Cambria" w:cs="Times New Roman"/>
              </w:rPr>
              <w:t xml:space="preserve">jako </w:t>
            </w:r>
            <w:r w:rsidRPr="00165AF2">
              <w:rPr>
                <w:rFonts w:ascii="Cambria" w:hAnsi="Cambria" w:cs="Times New Roman"/>
              </w:rPr>
              <w:t>pokračování časové řady</w:t>
            </w:r>
            <w:r w:rsidR="00720332">
              <w:rPr>
                <w:rFonts w:ascii="Cambria" w:hAnsi="Cambria" w:cs="Times New Roman"/>
              </w:rPr>
              <w:t xml:space="preserve"> hodnot strategické proměnné</w:t>
            </w:r>
            <w:r w:rsidRPr="00165AF2">
              <w:rPr>
                <w:rFonts w:ascii="Cambria" w:hAnsi="Cambria" w:cs="Times New Roman"/>
              </w:rPr>
              <w:t>,</w:t>
            </w:r>
          </w:p>
          <w:p w14:paraId="3D0381BF" w14:textId="115EE6E3" w:rsidR="00546809" w:rsidRPr="00165AF2" w:rsidRDefault="00C04A9F" w:rsidP="00546809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</w:rPr>
            </w:pPr>
            <w:r w:rsidRPr="00165AF2">
              <w:rPr>
                <w:rFonts w:ascii="Cambria" w:hAnsi="Cambria"/>
              </w:rPr>
              <w:t>prezentace</w:t>
            </w:r>
            <w:r w:rsidR="00546809" w:rsidRPr="00165AF2">
              <w:rPr>
                <w:rFonts w:ascii="Cambria" w:hAnsi="Cambria"/>
              </w:rPr>
              <w:t xml:space="preserve"> lineární</w:t>
            </w:r>
            <w:r w:rsidRPr="00165AF2">
              <w:rPr>
                <w:rFonts w:ascii="Cambria" w:hAnsi="Cambria"/>
              </w:rPr>
              <w:t>ch</w:t>
            </w:r>
            <w:r w:rsidR="00546809" w:rsidRPr="00165AF2">
              <w:rPr>
                <w:rFonts w:ascii="Cambria" w:hAnsi="Cambria"/>
              </w:rPr>
              <w:t xml:space="preserve"> model</w:t>
            </w:r>
            <w:r w:rsidRPr="00165AF2">
              <w:rPr>
                <w:rFonts w:ascii="Cambria" w:hAnsi="Cambria"/>
              </w:rPr>
              <w:t>ů pro různé</w:t>
            </w:r>
            <w:r w:rsidR="00546809" w:rsidRPr="00165AF2">
              <w:rPr>
                <w:rFonts w:ascii="Cambria" w:hAnsi="Cambria"/>
              </w:rPr>
              <w:t xml:space="preserve"> aplikace</w:t>
            </w:r>
            <w:r w:rsidRPr="00165AF2">
              <w:rPr>
                <w:rFonts w:ascii="Cambria" w:hAnsi="Cambria"/>
              </w:rPr>
              <w:t xml:space="preserve"> </w:t>
            </w:r>
            <w:r w:rsidR="00546809" w:rsidRPr="00165AF2">
              <w:rPr>
                <w:rFonts w:ascii="Cambria" w:hAnsi="Cambria"/>
              </w:rPr>
              <w:t>podle zaměření: *zaměření na soubor vstupních parame</w:t>
            </w:r>
            <w:r w:rsidR="00115A0F" w:rsidRPr="00165AF2">
              <w:rPr>
                <w:rFonts w:ascii="Cambria" w:hAnsi="Cambria"/>
              </w:rPr>
              <w:t>trů</w:t>
            </w:r>
            <w:r w:rsidR="00546809" w:rsidRPr="00165AF2">
              <w:rPr>
                <w:rFonts w:ascii="Cambria" w:hAnsi="Cambria"/>
              </w:rPr>
              <w:t xml:space="preserve"> (např. soubor </w:t>
            </w:r>
            <w:r w:rsidR="00115A0F" w:rsidRPr="00165AF2">
              <w:rPr>
                <w:rFonts w:ascii="Cambria" w:hAnsi="Cambria"/>
              </w:rPr>
              <w:t>ovlivňujících proměnných</w:t>
            </w:r>
            <w:r w:rsidR="00546809" w:rsidRPr="00165AF2">
              <w:rPr>
                <w:rFonts w:ascii="Cambria" w:hAnsi="Cambria"/>
              </w:rPr>
              <w:t>)</w:t>
            </w:r>
            <w:r w:rsidR="00115A0F" w:rsidRPr="00165AF2">
              <w:rPr>
                <w:rFonts w:ascii="Cambria" w:hAnsi="Cambria"/>
              </w:rPr>
              <w:t xml:space="preserve">, </w:t>
            </w:r>
            <w:r w:rsidR="00546809" w:rsidRPr="00165AF2">
              <w:rPr>
                <w:rFonts w:ascii="Cambria" w:hAnsi="Cambria"/>
              </w:rPr>
              <w:t xml:space="preserve">*zaměření na jednotku (např. konkrétní </w:t>
            </w:r>
            <w:r w:rsidR="00115A0F" w:rsidRPr="00165AF2">
              <w:rPr>
                <w:rFonts w:ascii="Cambria" w:hAnsi="Cambria"/>
              </w:rPr>
              <w:t>významný ovlivňující</w:t>
            </w:r>
            <w:r w:rsidR="003F3A61" w:rsidRPr="00165AF2">
              <w:rPr>
                <w:rFonts w:ascii="Cambria" w:hAnsi="Cambria"/>
              </w:rPr>
              <w:t xml:space="preserve"> faktor</w:t>
            </w:r>
            <w:r w:rsidR="00546809" w:rsidRPr="00165AF2">
              <w:rPr>
                <w:rFonts w:ascii="Cambria" w:hAnsi="Cambria"/>
              </w:rPr>
              <w:t>)</w:t>
            </w:r>
            <w:r w:rsidR="00115A0F" w:rsidRPr="00165AF2">
              <w:rPr>
                <w:rFonts w:ascii="Cambria" w:hAnsi="Cambria"/>
              </w:rPr>
              <w:t>.</w:t>
            </w:r>
          </w:p>
          <w:p w14:paraId="52658FEF" w14:textId="4262DC99" w:rsidR="00134670" w:rsidRPr="00165AF2" w:rsidRDefault="00134670" w:rsidP="00AA1016">
            <w:pPr>
              <w:spacing w:after="120"/>
              <w:jc w:val="both"/>
              <w:rPr>
                <w:rFonts w:ascii="Cambria" w:hAnsi="Cambria"/>
              </w:rPr>
            </w:pPr>
            <w:r w:rsidRPr="00165AF2">
              <w:rPr>
                <w:rFonts w:ascii="Cambria" w:hAnsi="Cambria"/>
              </w:rPr>
              <w:t>Dosavadní poznání:</w:t>
            </w:r>
          </w:p>
          <w:p w14:paraId="303E493E" w14:textId="74F8A93C" w:rsidR="00115A0F" w:rsidRPr="00706744" w:rsidRDefault="00947EEA" w:rsidP="00706744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</w:rPr>
            </w:pPr>
            <w:r w:rsidRPr="00706744">
              <w:rPr>
                <w:rFonts w:ascii="Cambria" w:hAnsi="Cambria"/>
              </w:rPr>
              <w:t xml:space="preserve">Oblast prognostiky a prognostických metod </w:t>
            </w:r>
            <w:r w:rsidR="00225D66" w:rsidRPr="00706744">
              <w:rPr>
                <w:rFonts w:ascii="Cambria" w:hAnsi="Cambria"/>
              </w:rPr>
              <w:t xml:space="preserve">je v české a zahraniční vědecké literatuře obsáhle řešena. </w:t>
            </w:r>
            <w:r w:rsidR="00AA1016" w:rsidRPr="00706744">
              <w:rPr>
                <w:rFonts w:ascii="Cambria" w:hAnsi="Cambria"/>
              </w:rPr>
              <w:t xml:space="preserve"> </w:t>
            </w:r>
            <w:r w:rsidR="00225D66" w:rsidRPr="00706744">
              <w:rPr>
                <w:rFonts w:ascii="Cambria" w:hAnsi="Cambria"/>
              </w:rPr>
              <w:t xml:space="preserve">Jejím specifikem je až na malé výjimky </w:t>
            </w:r>
            <w:r w:rsidR="006572B3" w:rsidRPr="00706744">
              <w:rPr>
                <w:rFonts w:ascii="Cambria" w:hAnsi="Cambria"/>
              </w:rPr>
              <w:t>(</w:t>
            </w:r>
            <w:r w:rsidR="006572B3" w:rsidRPr="007067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NEELY</w:t>
            </w:r>
            <w:r w:rsidR="006572B3" w:rsidRPr="00706744">
              <w:rPr>
                <w:rFonts w:ascii="Cambria" w:hAnsi="Cambria"/>
              </w:rPr>
              <w:t xml:space="preserve">, 2014) </w:t>
            </w:r>
            <w:r w:rsidR="00225D66" w:rsidRPr="00706744">
              <w:rPr>
                <w:rFonts w:ascii="Cambria" w:hAnsi="Cambria"/>
              </w:rPr>
              <w:t xml:space="preserve">koncentrace na statistické metody pro </w:t>
            </w:r>
            <w:r w:rsidR="00C7787B" w:rsidRPr="00706744">
              <w:rPr>
                <w:rFonts w:ascii="Cambria" w:hAnsi="Cambria"/>
              </w:rPr>
              <w:t xml:space="preserve">prognózy makroekonomických veličin. </w:t>
            </w:r>
            <w:r w:rsidR="00165AF2" w:rsidRPr="00706744">
              <w:rPr>
                <w:rFonts w:ascii="Cambria" w:hAnsi="Cambria"/>
              </w:rPr>
              <w:t>Otázka p</w:t>
            </w:r>
            <w:r w:rsidR="00AA1016" w:rsidRPr="00706744">
              <w:rPr>
                <w:rFonts w:ascii="Cambria" w:hAnsi="Cambria"/>
              </w:rPr>
              <w:t>řesnost</w:t>
            </w:r>
            <w:r w:rsidR="00165AF2" w:rsidRPr="00706744">
              <w:rPr>
                <w:rFonts w:ascii="Cambria" w:hAnsi="Cambria"/>
              </w:rPr>
              <w:t>i</w:t>
            </w:r>
            <w:r w:rsidR="00AA1016" w:rsidRPr="00706744">
              <w:rPr>
                <w:rFonts w:ascii="Cambria" w:hAnsi="Cambria"/>
              </w:rPr>
              <w:t xml:space="preserve"> </w:t>
            </w:r>
            <w:r w:rsidR="00134670" w:rsidRPr="00706744">
              <w:rPr>
                <w:rFonts w:ascii="Cambria" w:hAnsi="Cambria"/>
              </w:rPr>
              <w:t xml:space="preserve">statistických </w:t>
            </w:r>
            <w:r w:rsidR="00AA1016" w:rsidRPr="00706744">
              <w:rPr>
                <w:rFonts w:ascii="Cambria" w:hAnsi="Cambria"/>
              </w:rPr>
              <w:t xml:space="preserve">algoritmů </w:t>
            </w:r>
            <w:r w:rsidR="00165AF2" w:rsidRPr="00706744">
              <w:rPr>
                <w:rFonts w:ascii="Cambria" w:hAnsi="Cambria"/>
              </w:rPr>
              <w:t>je v odborné literatuře zkoumána povětšinou na úrovni makroekonomických charakteristik</w:t>
            </w:r>
            <w:r w:rsidR="00F50B1A" w:rsidRPr="00706744">
              <w:rPr>
                <w:rFonts w:ascii="Cambria" w:hAnsi="Cambria"/>
              </w:rPr>
              <w:t>, minimálně na úrovni podnikových proměnných (</w:t>
            </w:r>
            <w:r w:rsidR="00F50B1A" w:rsidRPr="007067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KOTSIANTIS, 2006)</w:t>
            </w:r>
            <w:r w:rsidR="00F50B1A" w:rsidRPr="00706744">
              <w:rPr>
                <w:rFonts w:ascii="Cambria" w:hAnsi="Cambria"/>
              </w:rPr>
              <w:t>.</w:t>
            </w:r>
          </w:p>
          <w:p w14:paraId="27E98180" w14:textId="77777777" w:rsidR="00165AF2" w:rsidRDefault="00165AF2" w:rsidP="00947EEA">
            <w:pPr>
              <w:spacing w:after="120"/>
              <w:jc w:val="both"/>
              <w:rPr>
                <w:rFonts w:ascii="Cambria" w:hAnsi="Cambria" w:cs="Calibri"/>
              </w:rPr>
            </w:pPr>
            <w:r w:rsidRPr="00165AF2">
              <w:rPr>
                <w:rFonts w:ascii="Cambria" w:hAnsi="Cambria" w:cs="Calibri"/>
              </w:rPr>
              <w:t>Popis novosti tématu: </w:t>
            </w:r>
          </w:p>
          <w:p w14:paraId="328D0ED8" w14:textId="3C59014D" w:rsidR="00165AF2" w:rsidRDefault="00165AF2" w:rsidP="00165AF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testování přesnosti </w:t>
            </w:r>
            <w:r w:rsidR="00720332">
              <w:rPr>
                <w:rFonts w:ascii="Cambria" w:hAnsi="Cambria"/>
              </w:rPr>
              <w:t>prognózy</w:t>
            </w:r>
            <w:r>
              <w:rPr>
                <w:rFonts w:ascii="Cambria" w:hAnsi="Cambria"/>
              </w:rPr>
              <w:t xml:space="preserve"> statistickými nástroji na </w:t>
            </w:r>
            <w:r w:rsidR="00706744">
              <w:rPr>
                <w:rFonts w:ascii="Cambria" w:hAnsi="Cambria"/>
              </w:rPr>
              <w:t xml:space="preserve">historických </w:t>
            </w:r>
            <w:r>
              <w:rPr>
                <w:rFonts w:ascii="Cambria" w:hAnsi="Cambria"/>
              </w:rPr>
              <w:t xml:space="preserve">datech účetní závěrky </w:t>
            </w:r>
            <w:r w:rsidR="00F86B14">
              <w:rPr>
                <w:rFonts w:ascii="Cambria" w:hAnsi="Cambria"/>
              </w:rPr>
              <w:t xml:space="preserve">vybraných národních a mezinárodních společností </w:t>
            </w:r>
            <w:r>
              <w:rPr>
                <w:rFonts w:ascii="Cambria" w:hAnsi="Cambria"/>
              </w:rPr>
              <w:t>(</w:t>
            </w:r>
            <w:r w:rsidR="00720332">
              <w:rPr>
                <w:rFonts w:ascii="Cambria" w:hAnsi="Cambria"/>
              </w:rPr>
              <w:t>etapa 2)</w:t>
            </w:r>
            <w:r w:rsidR="00885847">
              <w:rPr>
                <w:rFonts w:ascii="Cambria" w:hAnsi="Cambria"/>
              </w:rPr>
              <w:t>,</w:t>
            </w:r>
          </w:p>
          <w:p w14:paraId="4834A93A" w14:textId="77777777" w:rsidR="00720332" w:rsidRPr="00404BC1" w:rsidRDefault="00720332" w:rsidP="00165AF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</w:rPr>
            </w:pPr>
            <w:r w:rsidRPr="00165AF2">
              <w:rPr>
                <w:rFonts w:ascii="Cambria" w:hAnsi="Cambria" w:cs="Times New Roman"/>
              </w:rPr>
              <w:lastRenderedPageBreak/>
              <w:t xml:space="preserve">fuzzy algoritmus </w:t>
            </w:r>
            <w:r>
              <w:rPr>
                <w:rFonts w:ascii="Cambria" w:hAnsi="Cambria" w:cs="Times New Roman"/>
              </w:rPr>
              <w:t xml:space="preserve">krátkodobé </w:t>
            </w:r>
            <w:r w:rsidRPr="00165AF2">
              <w:rPr>
                <w:rFonts w:ascii="Cambria" w:hAnsi="Cambria" w:cs="Times New Roman"/>
              </w:rPr>
              <w:t xml:space="preserve">predikce </w:t>
            </w:r>
            <w:r>
              <w:rPr>
                <w:rFonts w:ascii="Cambria" w:hAnsi="Cambria" w:cs="Times New Roman"/>
              </w:rPr>
              <w:t xml:space="preserve">jako </w:t>
            </w:r>
            <w:r w:rsidRPr="00165AF2">
              <w:rPr>
                <w:rFonts w:ascii="Cambria" w:hAnsi="Cambria" w:cs="Times New Roman"/>
              </w:rPr>
              <w:t>pokračování časové řady</w:t>
            </w:r>
            <w:r>
              <w:rPr>
                <w:rFonts w:ascii="Cambria" w:hAnsi="Cambria" w:cs="Times New Roman"/>
              </w:rPr>
              <w:t xml:space="preserve"> hodnot strategické proměnné (etapa 4)</w:t>
            </w:r>
            <w:r w:rsidR="00885847">
              <w:rPr>
                <w:rFonts w:ascii="Cambria" w:hAnsi="Cambria" w:cs="Times New Roman"/>
              </w:rPr>
              <w:t>.</w:t>
            </w:r>
          </w:p>
          <w:p w14:paraId="1FA5BF12" w14:textId="77777777" w:rsidR="00404BC1" w:rsidRDefault="00F86B14" w:rsidP="00404BC1">
            <w:p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Datové zdroje:</w:t>
            </w:r>
          </w:p>
          <w:p w14:paraId="03224DCB" w14:textId="77777777" w:rsidR="00F86B14" w:rsidRPr="00F86B14" w:rsidRDefault="00F86B14" w:rsidP="00F86B14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</w:rPr>
            </w:pP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databáze CRIBIS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(národní úroveň)</w:t>
            </w:r>
          </w:p>
          <w:p w14:paraId="552B3FF3" w14:textId="1951D97F" w:rsidR="00F86B14" w:rsidRPr="00F86B14" w:rsidRDefault="00F86B14" w:rsidP="00F86B14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>veřejně dostupné zdroje (mezinárodní úroveň)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/>
                <w:bdr w:val="none" w:sz="0" w:space="0" w:color="auto" w:frame="1"/>
              </w:rPr>
              <w:id w:val="-1236006296"/>
              <w:placeholder>
                <w:docPart w:val="2182B0CE10DE4C9AA268AD413C070EC7"/>
              </w:placeholder>
              <w:date w:fullDate="2022-01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6212CEAD" w:rsidR="00164C75" w:rsidRPr="006F0D7B" w:rsidRDefault="00A13523" w:rsidP="00CA6AB8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6F0D7B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1.1.2022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/>
                <w:bdr w:val="none" w:sz="0" w:space="0" w:color="auto" w:frame="1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1C237D8" w:rsidR="00164C75" w:rsidRPr="006F0D7B" w:rsidRDefault="00A13523" w:rsidP="00164C75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6F0D7B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31.12.2022</w:t>
                </w:r>
              </w:p>
            </w:sdtContent>
          </w:sdt>
        </w:tc>
      </w:tr>
      <w:tr w:rsidR="00A13523" w:rsidRPr="00C340DE" w14:paraId="5D7529CF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A13523" w:rsidRPr="00C340DE" w:rsidRDefault="00A13523" w:rsidP="00A1352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</w:tcPr>
          <w:p w14:paraId="31D41FBB" w14:textId="51CB958F" w:rsidR="00A13523" w:rsidRPr="00383F2D" w:rsidRDefault="00383F2D" w:rsidP="002839D9">
            <w:pPr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383F2D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L</w:t>
            </w:r>
            <w:r w:rsidR="00A13523" w:rsidRPr="00383F2D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eden-prosinec </w:t>
            </w:r>
            <w:r w:rsidR="00B2565F" w:rsidRPr="00383F2D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2022 </w:t>
            </w:r>
          </w:p>
          <w:p w14:paraId="0E4DF875" w14:textId="77777777" w:rsid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Analýza stávajících metod predikce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klíčových ekonomických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veličin podniku užívaných v rámci podnikové praxe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napříč odvětvími </w:t>
            </w:r>
            <w:r w:rsidR="009E2EED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– rešerše a popis dosavadního poznání ve zkoumané oblasti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(I.-III.)</w:t>
            </w:r>
          </w:p>
          <w:p w14:paraId="375CF347" w14:textId="09546B5B" w:rsid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C04A9F">
              <w:rPr>
                <w:rFonts w:ascii="Cambria" w:hAnsi="Cambria"/>
                <w:color w:val="000000"/>
                <w:bdr w:val="none" w:sz="0" w:space="0" w:color="auto" w:frame="1"/>
              </w:rPr>
              <w:t>Proběhne test metod za účelem zjištění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2839D9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kvality </w:t>
            </w:r>
            <w:r w:rsidR="00C04A9F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(přesnosti)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predikce </w:t>
            </w:r>
            <w:r w:rsidR="0013467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historicky naměřených hodnot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vybraných veličin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získaných z databáze CRIBIS </w:t>
            </w:r>
            <w:r w:rsidR="002001DC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(národní úroveň) </w:t>
            </w:r>
            <w:r w:rsidR="0070674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a </w:t>
            </w:r>
            <w:r w:rsidR="0088584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z veřejně dostupných zdrojů </w:t>
            </w:r>
            <w:r w:rsidR="002001DC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(mezinárodní úroveň)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za období 201</w:t>
            </w:r>
            <w:r w:rsidR="00134670">
              <w:rPr>
                <w:rFonts w:ascii="Cambria" w:hAnsi="Cambria"/>
                <w:color w:val="000000"/>
                <w:bdr w:val="none" w:sz="0" w:space="0" w:color="auto" w:frame="1"/>
              </w:rPr>
              <w:t>5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-201</w:t>
            </w:r>
            <w:r w:rsidR="00134670">
              <w:rPr>
                <w:rFonts w:ascii="Cambria" w:hAnsi="Cambria"/>
                <w:color w:val="000000"/>
                <w:bdr w:val="none" w:sz="0" w:space="0" w:color="auto" w:frame="1"/>
              </w:rPr>
              <w:t>9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vybranými metodami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(</w:t>
            </w:r>
            <w:r w:rsidR="002001DC">
              <w:rPr>
                <w:rFonts w:ascii="Cambria" w:hAnsi="Cambria"/>
                <w:color w:val="000000"/>
                <w:bdr w:val="none" w:sz="0" w:space="0" w:color="auto" w:frame="1"/>
              </w:rPr>
              <w:t>viz Metody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) v rámci odvětví zpracovatelského průmyslu 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(I</w:t>
            </w:r>
            <w:r w:rsidR="006726A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I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.-IV.)</w:t>
            </w:r>
          </w:p>
          <w:p w14:paraId="083D679C" w14:textId="77777777" w:rsid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Vyhodnocení testů </w:t>
            </w:r>
            <w:r w:rsidR="002839D9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kvality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predikce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z historických dat 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(V.)</w:t>
            </w:r>
          </w:p>
          <w:p w14:paraId="387A7982" w14:textId="6F9C42D7" w:rsidR="00B2565F" w:rsidRP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Krátkodobá predikce vybraných strategických veličin v post-Covid období vybranými metodami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(IV</w:t>
            </w:r>
            <w:r w:rsidR="00706744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-IX.)</w:t>
            </w:r>
          </w:p>
          <w:p w14:paraId="5283C065" w14:textId="77777777" w:rsidR="005825E4" w:rsidRDefault="00902F00" w:rsidP="005825E4">
            <w:pPr>
              <w:pStyle w:val="Odstavecseseznamem"/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4B66A8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*</w:t>
            </w:r>
            <w:r w:rsidR="00515109" w:rsidRPr="004B66A8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Průběžná zpráva (VI.)</w:t>
            </w:r>
          </w:p>
          <w:p w14:paraId="2D60D2EF" w14:textId="626186F8" w:rsidR="00B2565F" w:rsidRPr="005825E4" w:rsidRDefault="00E73240" w:rsidP="005825E4">
            <w:pPr>
              <w:spacing w:after="120"/>
              <w:ind w:firstLine="357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5825E4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5.  </w:t>
            </w:r>
            <w:r w:rsidR="00B2565F" w:rsidRPr="005825E4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="00B2565F" w:rsidRPr="005825E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5825E4">
              <w:rPr>
                <w:rFonts w:ascii="Cambria" w:hAnsi="Cambria"/>
                <w:color w:val="000000"/>
                <w:bdr w:val="none" w:sz="0" w:space="0" w:color="auto" w:frame="1"/>
              </w:rPr>
              <w:t>Komparace, zhodnocení</w:t>
            </w:r>
            <w:r w:rsidR="00F45B80" w:rsidRPr="005825E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(X.)</w:t>
            </w:r>
          </w:p>
          <w:p w14:paraId="1DCF602F" w14:textId="3CEACA34" w:rsidR="00B2565F" w:rsidRPr="004B66A8" w:rsidRDefault="004B66A8" w:rsidP="002839D9">
            <w:pPr>
              <w:pStyle w:val="Odstavecseseznamem"/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4B66A8">
              <w:rPr>
                <w:rFonts w:ascii="Cambria" w:hAnsi="Cambria"/>
                <w:b/>
                <w:i/>
                <w:color w:val="000000"/>
                <w:bdr w:val="none" w:sz="0" w:space="0" w:color="auto" w:frame="1"/>
                <w:lang w:val="en-GB"/>
              </w:rPr>
              <w:t>*</w:t>
            </w:r>
            <w:r w:rsidR="00515109" w:rsidRPr="004B66A8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Závěrečná zpráva (XII.)</w:t>
            </w:r>
          </w:p>
          <w:p w14:paraId="6A5F0A91" w14:textId="285338ED" w:rsidR="00B2565F" w:rsidRDefault="00E17072" w:rsidP="002839D9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>……………………………………………………………………………………………………………………</w:t>
            </w:r>
          </w:p>
          <w:p w14:paraId="5FF5DD83" w14:textId="1BBBA5E8" w:rsidR="00A13523" w:rsidRPr="00B2565F" w:rsidRDefault="00A13523" w:rsidP="002839D9">
            <w:pPr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Články a příspěvky pro výstup v</w:t>
            </w:r>
            <w:r w:rsidR="00F45B80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 </w:t>
            </w:r>
            <w:r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ETMS</w:t>
            </w:r>
            <w:r w:rsidR="00F45B80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</w:t>
            </w:r>
            <w:r w:rsidR="009E2EED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–</w:t>
            </w:r>
            <w:r w:rsidR="00E17072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</w:t>
            </w:r>
            <w:r w:rsidR="009E2EED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viz sekce Finanční přínosy </w:t>
            </w:r>
            <w:r w:rsidR="00F45B80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(II.-XII.)</w:t>
            </w:r>
          </w:p>
          <w:p w14:paraId="437014C9" w14:textId="4B7FC596" w:rsidR="009E2EED" w:rsidRDefault="009E2EED" w:rsidP="002839D9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1. etapa: články </w:t>
            </w:r>
            <w:r w:rsid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zaslány k recenznímu řízení do 03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</w:p>
          <w:p w14:paraId="6AE7C4C7" w14:textId="7426FA76" w:rsidR="009F1A37" w:rsidRDefault="009F1A37" w:rsidP="002839D9">
            <w:pPr>
              <w:pStyle w:val="Odstavecseseznamem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 xml:space="preserve">[1.703] </w:t>
            </w:r>
            <w:r w:rsid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proofErr w:type="spellStart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P., Kučera J.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(</w:t>
            </w:r>
            <w:r w:rsidR="009E2EED">
              <w:rPr>
                <w:rFonts w:ascii="Cambria" w:hAnsi="Cambria"/>
                <w:color w:val="000000"/>
                <w:bdr w:val="none" w:sz="0" w:space="0" w:color="auto" w:frame="1"/>
              </w:rPr>
              <w:t>rešerše, mapování dosavadního poznání v oblasti metod užívaných k predikci významných podnikových charakteristik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napříč odvětvími)</w:t>
            </w:r>
          </w:p>
          <w:p w14:paraId="4CC2130E" w14:textId="6733801D" w:rsidR="009F1A37" w:rsidRDefault="009F1A37" w:rsidP="002839D9">
            <w:pPr>
              <w:pStyle w:val="Odstavecseseznamem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[1.704]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proofErr w:type="spellStart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P., </w:t>
            </w:r>
            <w:proofErr w:type="spellStart"/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R.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(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rešerše, mapování dosavadního poznání v oblasti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fuzzy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metod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y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užité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k predikci významných podnikových charakteristik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napříč odvětvími)</w:t>
            </w:r>
          </w:p>
          <w:p w14:paraId="1DBBB4CE" w14:textId="1AF4A213" w:rsidR="009E2EED" w:rsidRPr="009F1A37" w:rsidRDefault="009F1A37" w:rsidP="002839D9">
            <w:pPr>
              <w:pStyle w:val="Odstavecseseznamem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[1.705]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Neubergová A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 w:rsidR="005825E4">
              <w:rPr>
                <w:rFonts w:ascii="Cambria" w:hAnsi="Cambria"/>
                <w:color w:val="000000"/>
                <w:bdr w:val="none" w:sz="0" w:space="0" w:color="auto" w:frame="1"/>
              </w:rPr>
              <w:t>Hodinová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5825E4">
              <w:rPr>
                <w:rFonts w:ascii="Cambria" w:hAnsi="Cambria"/>
                <w:color w:val="000000"/>
                <w:bdr w:val="none" w:sz="0" w:space="0" w:color="auto" w:frame="1"/>
              </w:rPr>
              <w:t>A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(rešerše, mapování dosavadního poznání v oblasti statistických metod užívaných k predikci významných podnikových charakteristik napříč odvětvími)</w:t>
            </w:r>
          </w:p>
          <w:p w14:paraId="2BB4B049" w14:textId="45BDD6D2" w:rsidR="006726A0" w:rsidRDefault="006726A0" w:rsidP="002839D9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. etapa: články </w:t>
            </w:r>
            <w:r w:rsid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zaslány k recenznímu </w:t>
            </w: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řízení do 04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</w:p>
          <w:p w14:paraId="4DDBA288" w14:textId="1663704A" w:rsidR="006726A0" w:rsidRDefault="009F1A37" w:rsidP="002839D9">
            <w:pPr>
              <w:pStyle w:val="Odstavecseseznamem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[1.703]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proofErr w:type="spellStart"/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P., Kučera J. (test věrohodnosti predikčních metod trendových funkcí v sektoru zpracovatelského průmyslu)</w:t>
            </w:r>
          </w:p>
          <w:p w14:paraId="752E302E" w14:textId="4D4CCF00" w:rsidR="006726A0" w:rsidRDefault="00902F00" w:rsidP="002839D9">
            <w:pPr>
              <w:pStyle w:val="Odstavecseseznamem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lastRenderedPageBreak/>
              <w:t xml:space="preserve">[1.705] 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Kučera</w:t>
            </w:r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J.,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R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(test věrohodnosti predikčních metod regresní a strukturální analýzy</w:t>
            </w:r>
            <w:r w:rsidR="00B2565F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 sektoru zpracovatelského průmyslu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5CF6D830" w14:textId="1E6BD030" w:rsidR="009E2EED" w:rsidRDefault="009F1A37" w:rsidP="002839D9">
            <w:pPr>
              <w:pStyle w:val="Odstavecseseznamem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[1.705] 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Neubergová A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Navrátilová P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(test věrohodnosti predikčních postupů fuzzy metody</w:t>
            </w:r>
            <w:r w:rsidR="00B2565F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 sektoru zpracovatelského průmyslu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4F4D642B" w14:textId="1EE6FE5F" w:rsidR="00B2565F" w:rsidRDefault="00B2565F" w:rsidP="002839D9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3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. etapa: články </w:t>
            </w:r>
            <w:r w:rsid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zaslány k recenznímu </w:t>
            </w: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řízení do 05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</w:p>
          <w:p w14:paraId="3736DA1A" w14:textId="7C639D57" w:rsidR="00B2565F" w:rsidRDefault="00383F2D" w:rsidP="002839D9">
            <w:pPr>
              <w:pStyle w:val="Odstavecseseznamem"/>
              <w:numPr>
                <w:ilvl w:val="0"/>
                <w:numId w:val="29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[</w:t>
            </w:r>
            <w:r w:rsidR="00902F00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1.705] 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E17072">
              <w:rPr>
                <w:rFonts w:ascii="Cambria" w:hAnsi="Cambria"/>
                <w:color w:val="000000"/>
                <w:bdr w:val="none" w:sz="0" w:space="0" w:color="auto" w:frame="1"/>
              </w:rPr>
              <w:t>Kučera J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proofErr w:type="spellStart"/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R. (</w:t>
            </w:r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komparace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a</w:t>
            </w:r>
            <w:proofErr w:type="gramEnd"/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analýzy 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predikčních metod</w:t>
            </w:r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podnikových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veličin 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v sektoru zpracovatelského průmyslu)</w:t>
            </w:r>
          </w:p>
          <w:p w14:paraId="26C25675" w14:textId="03A23EDC" w:rsidR="00B2565F" w:rsidRPr="002839D9" w:rsidRDefault="00383F2D" w:rsidP="002839D9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  <w:b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4. 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+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 5. etapa: články </w:t>
            </w:r>
            <w:r w:rsidR="002839D9"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zaslány k recenznímu řízení do 11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2022:</w:t>
            </w:r>
          </w:p>
          <w:p w14:paraId="5D597E8D" w14:textId="1E097E3B" w:rsidR="00A13523" w:rsidRDefault="00383F2D" w:rsidP="007E2002">
            <w:pPr>
              <w:pStyle w:val="Odstavecseseznamem"/>
              <w:numPr>
                <w:ilvl w:val="0"/>
                <w:numId w:val="30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[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1.70</w:t>
            </w:r>
            <w:r w:rsidR="00E73240">
              <w:rPr>
                <w:rFonts w:ascii="Cambria" w:hAnsi="Cambria"/>
                <w:color w:val="000000"/>
                <w:bdr w:val="none" w:sz="0" w:space="0" w:color="auto" w:frame="1"/>
              </w:rPr>
              <w:t>4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] Hašková S.,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OA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AP.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optimální přístup k predikci významných podnikových veličin ekonomického typu</w:t>
            </w:r>
            <w:r w:rsidR="004027AE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za rizika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4469647C" w14:textId="77777777" w:rsidR="00E73240" w:rsidRDefault="00E73240" w:rsidP="007E2002">
            <w:pPr>
              <w:pStyle w:val="Odstavecseseznamem"/>
              <w:numPr>
                <w:ilvl w:val="0"/>
                <w:numId w:val="30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[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1.704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] Hašková S.,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OA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AP.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optimální přístup k predikci významných podnikových veličin ekonomického typu</w:t>
            </w:r>
            <w:r w:rsidR="004027AE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za neurčitosti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71B5907E" w14:textId="5A9766DD" w:rsidR="005825E4" w:rsidRPr="007E2002" w:rsidRDefault="005825E4" w:rsidP="007E2002">
            <w:pPr>
              <w:pStyle w:val="Odstavecseseznamem"/>
              <w:numPr>
                <w:ilvl w:val="0"/>
                <w:numId w:val="30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[1.705] </w:t>
            </w:r>
            <w:r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Hodinová</w:t>
            </w:r>
            <w:r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A.,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Navrátilová A</w:t>
            </w:r>
            <w:r w:rsidRPr="009F1A37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AF0B3A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AF0B3A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(</w:t>
            </w:r>
            <w:r w:rsidR="00AF0B3A">
              <w:rPr>
                <w:rFonts w:ascii="Cambria" w:hAnsi="Cambria"/>
                <w:color w:val="000000"/>
                <w:bdr w:val="none" w:sz="0" w:space="0" w:color="auto" w:frame="1"/>
              </w:rPr>
              <w:t>optimální přístup k predikci významných podnikových veličin ekonomického typu za rizika a neurčitosti</w:t>
            </w:r>
            <w:r w:rsidR="00AF0B3A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E17072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E1707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20CDA7D" w14:textId="46AA1124" w:rsidR="00F45B80" w:rsidRPr="006F0D7B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Personální náklady: </w:t>
            </w:r>
            <w:r w:rsidR="00D048FC">
              <w:rPr>
                <w:rFonts w:ascii="Cambria" w:hAnsi="Cambria"/>
                <w:color w:val="000000"/>
                <w:bdr w:val="none" w:sz="0" w:space="0" w:color="auto" w:frame="1"/>
              </w:rPr>
              <w:t>587 300</w:t>
            </w: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>,- Kč</w:t>
            </w:r>
          </w:p>
          <w:p w14:paraId="2226E9F1" w14:textId="77777777" w:rsidR="00F45B80" w:rsidRPr="006F0D7B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49E9980B" w14:textId="43AC89D4" w:rsidR="00F45B80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Ostatní přímé náklady: </w:t>
            </w:r>
            <w:r w:rsidR="00D048FC">
              <w:rPr>
                <w:rFonts w:ascii="Cambria" w:hAnsi="Cambria"/>
                <w:color w:val="000000"/>
                <w:bdr w:val="none" w:sz="0" w:space="0" w:color="auto" w:frame="1"/>
              </w:rPr>
              <w:t>207 000</w:t>
            </w: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>,- Kč (poplatky za články</w:t>
            </w:r>
            <w:r w:rsidR="00D048FC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4D30601C" w14:textId="53E3E0B2" w:rsidR="00D048FC" w:rsidRDefault="00D048FC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682FF44A" w14:textId="1B815335" w:rsidR="00D048FC" w:rsidRPr="006F0D7B" w:rsidRDefault="00D048FC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Režijní náklady: </w:t>
            </w:r>
            <w:r w:rsidRPr="00D048FC">
              <w:rPr>
                <w:rFonts w:ascii="Cambria" w:hAnsi="Cambria"/>
                <w:color w:val="000000"/>
                <w:bdr w:val="none" w:sz="0" w:space="0" w:color="auto" w:frame="1"/>
              </w:rPr>
              <w:t>39 715,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-</w:t>
            </w:r>
            <w:r w:rsidRPr="00D048FC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Kč</w:t>
            </w:r>
          </w:p>
          <w:p w14:paraId="217AC181" w14:textId="77777777" w:rsidR="00F45B80" w:rsidRPr="006F0D7B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210D3DCC" w14:textId="542B8FA5" w:rsidR="00F45B80" w:rsidRPr="00D048FC" w:rsidRDefault="00D048FC" w:rsidP="00CA6AB8">
            <w:pPr>
              <w:jc w:val="both"/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</w:pP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Rozpočet projektu celkem: 834 015,- Kč</w:t>
            </w:r>
          </w:p>
          <w:p w14:paraId="7A2D468D" w14:textId="35F887EF" w:rsidR="00D048FC" w:rsidRDefault="00D048FC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10BDC90F" w14:textId="79E4DF9E" w:rsidR="00D048FC" w:rsidRPr="00D048FC" w:rsidRDefault="00D048FC" w:rsidP="00CA6AB8">
            <w:pPr>
              <w:jc w:val="both"/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</w:pP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 xml:space="preserve">Náklady na PVS: </w:t>
            </w:r>
            <w:r w:rsidR="00671770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375</w:t>
            </w: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671770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840</w:t>
            </w: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,- Kč (</w:t>
            </w:r>
            <w:r w:rsidR="00671770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3</w:t>
            </w: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x PVS na 50</w:t>
            </w:r>
            <w:r w:rsidR="00423AA6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% pracovního fondu</w:t>
            </w:r>
            <w:r w:rsidR="00671770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, rentabilita 65 %</w:t>
            </w: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)</w:t>
            </w:r>
          </w:p>
          <w:p w14:paraId="1414E475" w14:textId="57974A5E" w:rsidR="00750BC9" w:rsidRPr="00E4320C" w:rsidRDefault="00750BC9" w:rsidP="00E4320C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E1707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4320C"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 w:rsidRPr="00E4320C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 w:rsidRPr="00E4320C"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 w:rsidRPr="00E4320C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E4320C"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E1707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6035BE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26BC3543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</w:t>
                  </w:r>
                  <w:r w:rsidR="00FD615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4C5513" w:rsidRPr="006035BE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05F72FA3" w:rsidR="004C5513" w:rsidRPr="00E15591" w:rsidRDefault="00D048F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3F1B10A7" w:rsidR="004C5513" w:rsidRPr="00E15591" w:rsidRDefault="00D048F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048F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387 161,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0C5AB2D5" w:rsidR="004C5513" w:rsidRPr="00E15591" w:rsidRDefault="00EC730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1D3282E8" w:rsidR="004C5513" w:rsidRPr="00E15591" w:rsidRDefault="00D048F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323 489,-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CA7066" w14:textId="624587FE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782A2DBA" w:rsidR="004C5513" w:rsidRPr="00AF0B3A" w:rsidRDefault="0067177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F0B3A"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189B1317" w:rsidR="004C5513" w:rsidRPr="00AF0B3A" w:rsidRDefault="0067177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F0B3A">
                    <w:rPr>
                      <w:rFonts w:ascii="Calibri" w:hAnsi="Calibri" w:cs="Calibri"/>
                      <w:sz w:val="20"/>
                      <w:szCs w:val="20"/>
                    </w:rPr>
                    <w:t>382</w:t>
                  </w:r>
                  <w:r w:rsidR="00423AA6" w:rsidRPr="00AF0B3A">
                    <w:rPr>
                      <w:rFonts w:ascii="Calibri" w:hAnsi="Calibri" w:cs="Calibri"/>
                      <w:sz w:val="20"/>
                      <w:szCs w:val="20"/>
                    </w:rPr>
                    <w:t> 7</w:t>
                  </w:r>
                  <w:r w:rsidRPr="00AF0B3A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="00423AA6" w:rsidRPr="00AF0B3A">
                    <w:rPr>
                      <w:rFonts w:ascii="Calibri" w:hAnsi="Calibri" w:cs="Calibri"/>
                      <w:sz w:val="20"/>
                      <w:szCs w:val="20"/>
                    </w:rPr>
                    <w:t>5,-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1572ECDD" w:rsidR="004C5513" w:rsidRPr="00E15591" w:rsidRDefault="00CF5692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Včetně PVS</w:t>
                  </w:r>
                </w:p>
              </w:tc>
            </w:tr>
            <w:tr w:rsidR="004C5513" w:rsidRPr="006035BE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9A7" w:rsidRPr="00921652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3DA22439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</w:t>
                  </w:r>
                  <w:r w:rsidR="00FD615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354E74FC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A33A9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609E527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B1966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5994C73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86A644E" w14:textId="47B37F97" w:rsidR="00A9082D" w:rsidRPr="00E17072" w:rsidRDefault="00423AA6" w:rsidP="00A9082D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23AA6">
              <w:rPr>
                <w:rFonts w:ascii="Cambria" w:hAnsi="Cambria"/>
                <w:b/>
                <w:i/>
                <w:iCs/>
              </w:rPr>
              <w:t>Celkem za zapsané výstupy v ETMS: 1 0</w:t>
            </w:r>
            <w:r w:rsidR="00671770">
              <w:rPr>
                <w:rFonts w:ascii="Cambria" w:hAnsi="Cambria"/>
                <w:b/>
                <w:i/>
                <w:iCs/>
              </w:rPr>
              <w:t>93</w:t>
            </w:r>
            <w:r w:rsidRPr="00423AA6">
              <w:rPr>
                <w:rFonts w:ascii="Cambria" w:hAnsi="Cambria"/>
                <w:b/>
                <w:i/>
                <w:iCs/>
              </w:rPr>
              <w:t> </w:t>
            </w:r>
            <w:r w:rsidR="00671770">
              <w:rPr>
                <w:rFonts w:ascii="Cambria" w:hAnsi="Cambria"/>
                <w:b/>
                <w:i/>
                <w:iCs/>
              </w:rPr>
              <w:t>39</w:t>
            </w:r>
            <w:r w:rsidR="00F27A7A">
              <w:rPr>
                <w:rFonts w:ascii="Cambria" w:hAnsi="Cambria"/>
                <w:b/>
                <w:i/>
                <w:iCs/>
              </w:rPr>
              <w:t>5</w:t>
            </w:r>
            <w:r w:rsidRPr="00423AA6">
              <w:rPr>
                <w:rFonts w:ascii="Cambria" w:hAnsi="Cambria"/>
                <w:b/>
                <w:i/>
                <w:iCs/>
              </w:rPr>
              <w:t>,- Kč</w:t>
            </w: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77697607" w14:textId="77777777" w:rsidR="00E17072" w:rsidRDefault="00E17072">
      <w:pPr>
        <w:rPr>
          <w:rFonts w:ascii="Cambria" w:hAnsi="Cambria"/>
          <w:sz w:val="24"/>
          <w:szCs w:val="24"/>
        </w:rPr>
      </w:pPr>
    </w:p>
    <w:p w14:paraId="04E211D8" w14:textId="04643DC0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18ED5054" w:rsidR="00CB2A4F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502771">
        <w:rPr>
          <w:rFonts w:ascii="Cambria" w:hAnsi="Cambria"/>
          <w:sz w:val="24"/>
          <w:szCs w:val="24"/>
        </w:rPr>
        <w:t xml:space="preserve"> </w:t>
      </w:r>
      <w:r w:rsidR="00E3415F">
        <w:rPr>
          <w:rFonts w:ascii="Cambria" w:hAnsi="Cambria"/>
          <w:sz w:val="24"/>
          <w:szCs w:val="24"/>
        </w:rPr>
        <w:t>10. 12. 2021</w:t>
      </w:r>
    </w:p>
    <w:p w14:paraId="632F73EA" w14:textId="2D9EEC11" w:rsidR="00E17072" w:rsidRPr="00C340DE" w:rsidRDefault="00E17072" w:rsidP="00CB2A4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                                                                                              Ing.  Simona Hašková, Ph.D.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C958016" w:rsidR="00F901EB" w:rsidRDefault="00F901EB">
      <w:pPr>
        <w:rPr>
          <w:rFonts w:ascii="Cambria" w:hAnsi="Cambria"/>
          <w:sz w:val="24"/>
          <w:szCs w:val="24"/>
        </w:rPr>
      </w:pPr>
    </w:p>
    <w:p w14:paraId="0E5FCA8D" w14:textId="1A0717A1" w:rsidR="007B0D4F" w:rsidRDefault="007B0D4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Korekce k 13.1.2022</w:t>
      </w:r>
    </w:p>
    <w:p w14:paraId="0A460B1A" w14:textId="04FD5141" w:rsidR="002A61A2" w:rsidRDefault="002A61A2" w:rsidP="002A61A2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14:paraId="632CE72C" w14:textId="77777777" w:rsidR="002A61A2" w:rsidRDefault="002A61A2" w:rsidP="002A61A2">
      <w:pPr>
        <w:spacing w:after="120"/>
        <w:rPr>
          <w:rFonts w:ascii="Cambria" w:hAnsi="Cambria"/>
          <w:b/>
        </w:rPr>
      </w:pPr>
    </w:p>
    <w:p w14:paraId="1CE7D4BD" w14:textId="3C2499CB" w:rsidR="00B27411" w:rsidRPr="002A61A2" w:rsidRDefault="002A61A2" w:rsidP="002A61A2">
      <w:pPr>
        <w:spacing w:after="120"/>
        <w:rPr>
          <w:rFonts w:ascii="Cambria" w:hAnsi="Cambria"/>
          <w:b/>
        </w:rPr>
      </w:pPr>
      <w:r w:rsidRPr="002A61A2">
        <w:rPr>
          <w:rFonts w:ascii="Cambria" w:hAnsi="Cambria"/>
          <w:b/>
        </w:rPr>
        <w:t>Zdroje</w:t>
      </w:r>
    </w:p>
    <w:p w14:paraId="207504A3" w14:textId="77777777" w:rsidR="002A61A2" w:rsidRPr="002A61A2" w:rsidRDefault="002A61A2" w:rsidP="002A61A2">
      <w:pPr>
        <w:pStyle w:val="Nadpis1"/>
        <w:shd w:val="clear" w:color="auto" w:fill="FFFFFF"/>
        <w:spacing w:before="0" w:after="120"/>
        <w:textAlignment w:val="baseline"/>
        <w:rPr>
          <w:rFonts w:ascii="Cambria" w:hAnsi="Cambria" w:cs="Arial"/>
          <w:color w:val="auto"/>
          <w:sz w:val="22"/>
          <w:szCs w:val="22"/>
          <w:lang w:val="en-GB"/>
        </w:rPr>
      </w:pPr>
      <w:r w:rsidRPr="002A61A2">
        <w:rPr>
          <w:rFonts w:ascii="Cambria" w:hAnsi="Cambria"/>
          <w:caps/>
          <w:color w:val="auto"/>
          <w:sz w:val="22"/>
          <w:szCs w:val="22"/>
        </w:rPr>
        <w:t xml:space="preserve">European Research Council,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Strategic</w:t>
      </w:r>
      <w:proofErr w:type="spellEnd"/>
      <w:r w:rsidRPr="002A61A2">
        <w:rPr>
          <w:rFonts w:ascii="Cambria" w:hAnsi="Cambria" w:cs="Arial"/>
          <w:i/>
          <w:color w:val="auto"/>
          <w:sz w:val="22"/>
          <w:szCs w:val="22"/>
        </w:rPr>
        <w:t xml:space="preserve">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Uncertainty</w:t>
      </w:r>
      <w:proofErr w:type="spellEnd"/>
      <w:r w:rsidRPr="002A61A2">
        <w:rPr>
          <w:rFonts w:ascii="Cambria" w:hAnsi="Cambria" w:cs="Arial"/>
          <w:i/>
          <w:color w:val="auto"/>
          <w:sz w:val="22"/>
          <w:szCs w:val="22"/>
        </w:rPr>
        <w:t xml:space="preserve"> in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Economic</w:t>
      </w:r>
      <w:proofErr w:type="spellEnd"/>
      <w:r w:rsidRPr="002A61A2">
        <w:rPr>
          <w:rFonts w:ascii="Cambria" w:hAnsi="Cambria" w:cs="Arial"/>
          <w:i/>
          <w:color w:val="auto"/>
          <w:sz w:val="22"/>
          <w:szCs w:val="22"/>
        </w:rPr>
        <w:t xml:space="preserve">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Environments</w:t>
      </w:r>
      <w:proofErr w:type="spellEnd"/>
      <w:r w:rsidRPr="002A61A2">
        <w:rPr>
          <w:rFonts w:ascii="Cambria" w:hAnsi="Cambria" w:cs="Arial"/>
          <w:color w:val="auto"/>
          <w:sz w:val="22"/>
          <w:szCs w:val="22"/>
        </w:rPr>
        <w:t xml:space="preserve">, </w:t>
      </w:r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</w:rPr>
        <w:t xml:space="preserve">Grant </w:t>
      </w:r>
      <w:proofErr w:type="spellStart"/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</w:rPr>
        <w:t>agreement</w:t>
      </w:r>
      <w:proofErr w:type="spellEnd"/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</w:rPr>
        <w:t xml:space="preserve"> ID: 759424 (2021). </w:t>
      </w:r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  <w:lang w:val="en-GB"/>
        </w:rPr>
        <w:t>[online] https://cordis.europa.eu/project/id/759424</w:t>
      </w:r>
    </w:p>
    <w:p w14:paraId="6AAEFA45" w14:textId="77777777" w:rsidR="002A61A2" w:rsidRPr="002A61A2" w:rsidRDefault="002A61A2" w:rsidP="002A61A2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 w:rsidRPr="002A61A2">
        <w:rPr>
          <w:rFonts w:ascii="Cambria" w:hAnsi="Cambria" w:cs="Arial"/>
          <w:color w:val="222222"/>
          <w:shd w:val="clear" w:color="auto" w:fill="FFFFFF"/>
        </w:rPr>
        <w:t xml:space="preserve">CALABRESE, Armando, et al.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Integrating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sustainability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into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strategic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decision-making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: A fuzzy AHP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method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for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the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selection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of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relevant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sustainability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issues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. 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Technological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Forecasting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and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Social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Change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, 2019, 139: 155-168.</w:t>
      </w:r>
    </w:p>
    <w:p w14:paraId="1CE5C0E1" w14:textId="77777777" w:rsidR="002A61A2" w:rsidRPr="002A61A2" w:rsidRDefault="002A61A2" w:rsidP="002A61A2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 w:rsidRPr="002A61A2">
        <w:rPr>
          <w:rFonts w:ascii="Cambria" w:hAnsi="Cambria" w:cs="Arial"/>
          <w:color w:val="222222"/>
          <w:shd w:val="clear" w:color="auto" w:fill="FFFFFF"/>
        </w:rPr>
        <w:t xml:space="preserve">ILBAHAR,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Esra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KAHRAMAN,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Cengiz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CEBI,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Selcuk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. Risk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assessment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of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renewable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energy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investments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: A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modified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failure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mode and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effect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analysis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based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on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prospect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theory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and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intuitionistic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fuzzy AHP. 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Energy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, 2022, 239: 121907.</w:t>
      </w:r>
    </w:p>
    <w:p w14:paraId="69536266" w14:textId="77777777" w:rsidR="00F50B1A" w:rsidRDefault="00F50B1A" w:rsidP="00F50B1A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KOTSIANTIS,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Sotiris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et al.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Forecasting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fraudulent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financial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statements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using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data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mining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International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computational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intelligence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2006, 3.2: 104-110.</w:t>
      </w:r>
    </w:p>
    <w:p w14:paraId="08ADDF32" w14:textId="77777777" w:rsidR="006572B3" w:rsidRPr="002A61A2" w:rsidRDefault="006572B3" w:rsidP="006572B3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NEELY, Christopher J., et al.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Forecasting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equity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risk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premium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role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technical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indicators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Management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2014, 60.7: 1772-1791.</w:t>
      </w:r>
    </w:p>
    <w:p w14:paraId="160A8B05" w14:textId="6795C261" w:rsidR="00B27411" w:rsidRDefault="00B27411" w:rsidP="002A61A2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 w:rsidRPr="002A61A2">
        <w:rPr>
          <w:rFonts w:ascii="Cambria" w:hAnsi="Cambria" w:cs="Arial"/>
          <w:color w:val="222222"/>
          <w:shd w:val="clear" w:color="auto" w:fill="FFFFFF"/>
        </w:rPr>
        <w:t xml:space="preserve">OZTAYSI,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Basar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ONAR,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Sezi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Cevik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KAHRAMAN,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Cengiz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. Electric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Vehicle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Selection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by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Using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Fuzzy KEMIRA. 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Journal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of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Multiple-Valued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Logic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&amp; Soft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Computing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, 2021, 37.</w:t>
      </w:r>
    </w:p>
    <w:p w14:paraId="345BEB86" w14:textId="456741FB" w:rsidR="00B27411" w:rsidRDefault="00B2741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D749405" w14:textId="6C5F60F3" w:rsidR="00D86195" w:rsidRDefault="00D86195" w:rsidP="00D8619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D86195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BBFA" w14:textId="77777777" w:rsidR="00E17072" w:rsidRDefault="00E17072" w:rsidP="002D6C68">
      <w:pPr>
        <w:spacing w:after="0" w:line="240" w:lineRule="auto"/>
      </w:pPr>
      <w:r>
        <w:separator/>
      </w:r>
    </w:p>
  </w:endnote>
  <w:endnote w:type="continuationSeparator" w:id="0">
    <w:p w14:paraId="599E675D" w14:textId="77777777" w:rsidR="00E17072" w:rsidRDefault="00E17072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E17072" w:rsidRDefault="00E17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E17072" w:rsidRDefault="00E17072" w:rsidP="00855A77">
    <w:pPr>
      <w:pStyle w:val="Zpat"/>
      <w:tabs>
        <w:tab w:val="clear" w:pos="9072"/>
        <w:tab w:val="right" w:pos="9498"/>
      </w:tabs>
    </w:pPr>
    <w:r>
      <w:tab/>
    </w:r>
    <w:r>
      <w:tab/>
      <w:t>OŘ4/2021-1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E17072" w:rsidRDefault="00E17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830D" w14:textId="77777777" w:rsidR="00E17072" w:rsidRDefault="00E17072" w:rsidP="002D6C68">
      <w:pPr>
        <w:spacing w:after="0" w:line="240" w:lineRule="auto"/>
      </w:pPr>
      <w:r>
        <w:separator/>
      </w:r>
    </w:p>
  </w:footnote>
  <w:footnote w:type="continuationSeparator" w:id="0">
    <w:p w14:paraId="61D4281B" w14:textId="77777777" w:rsidR="00E17072" w:rsidRDefault="00E17072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E17072" w:rsidRDefault="00E17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E17072" w:rsidRPr="00855A77" w:rsidRDefault="00E17072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E17072" w:rsidRDefault="00E170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E17072" w:rsidRDefault="00E170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53E"/>
    <w:multiLevelType w:val="hybridMultilevel"/>
    <w:tmpl w:val="A45ABE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40033"/>
    <w:multiLevelType w:val="hybridMultilevel"/>
    <w:tmpl w:val="C8283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67C4"/>
    <w:multiLevelType w:val="hybridMultilevel"/>
    <w:tmpl w:val="3D66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4D3F"/>
    <w:multiLevelType w:val="hybridMultilevel"/>
    <w:tmpl w:val="65C004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693058"/>
    <w:multiLevelType w:val="hybridMultilevel"/>
    <w:tmpl w:val="B03C6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4070"/>
    <w:multiLevelType w:val="hybridMultilevel"/>
    <w:tmpl w:val="83DE3B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426FDC"/>
    <w:multiLevelType w:val="hybridMultilevel"/>
    <w:tmpl w:val="0F905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116FF"/>
    <w:multiLevelType w:val="hybridMultilevel"/>
    <w:tmpl w:val="D7D6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2190"/>
    <w:multiLevelType w:val="hybridMultilevel"/>
    <w:tmpl w:val="97CE28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052127"/>
    <w:multiLevelType w:val="hybridMultilevel"/>
    <w:tmpl w:val="4F7E15D0"/>
    <w:lvl w:ilvl="0" w:tplc="2D882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545"/>
    <w:multiLevelType w:val="hybridMultilevel"/>
    <w:tmpl w:val="D8F8292C"/>
    <w:lvl w:ilvl="0" w:tplc="32D0D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619E6"/>
    <w:multiLevelType w:val="hybridMultilevel"/>
    <w:tmpl w:val="9710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2423"/>
    <w:multiLevelType w:val="hybridMultilevel"/>
    <w:tmpl w:val="B25AB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A40"/>
    <w:multiLevelType w:val="hybridMultilevel"/>
    <w:tmpl w:val="B1E63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66DB"/>
    <w:multiLevelType w:val="hybridMultilevel"/>
    <w:tmpl w:val="A6E2A056"/>
    <w:lvl w:ilvl="0" w:tplc="9C1EB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C4EF4"/>
    <w:multiLevelType w:val="hybridMultilevel"/>
    <w:tmpl w:val="459CE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F7735"/>
    <w:multiLevelType w:val="hybridMultilevel"/>
    <w:tmpl w:val="F89ADF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634AE"/>
    <w:multiLevelType w:val="hybridMultilevel"/>
    <w:tmpl w:val="4350B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B3CEA"/>
    <w:multiLevelType w:val="hybridMultilevel"/>
    <w:tmpl w:val="613A5194"/>
    <w:lvl w:ilvl="0" w:tplc="B822A5D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B4BF8"/>
    <w:multiLevelType w:val="hybridMultilevel"/>
    <w:tmpl w:val="6AEEB7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E51A5"/>
    <w:multiLevelType w:val="multilevel"/>
    <w:tmpl w:val="D1C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F163F"/>
    <w:multiLevelType w:val="hybridMultilevel"/>
    <w:tmpl w:val="60BA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6380F"/>
    <w:multiLevelType w:val="hybridMultilevel"/>
    <w:tmpl w:val="B6487FDA"/>
    <w:lvl w:ilvl="0" w:tplc="46AED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B0B14"/>
    <w:multiLevelType w:val="hybridMultilevel"/>
    <w:tmpl w:val="E92CB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F6605"/>
    <w:multiLevelType w:val="hybridMultilevel"/>
    <w:tmpl w:val="22660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15694"/>
    <w:multiLevelType w:val="hybridMultilevel"/>
    <w:tmpl w:val="8BB65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33"/>
  </w:num>
  <w:num w:numId="5">
    <w:abstractNumId w:val="11"/>
  </w:num>
  <w:num w:numId="6">
    <w:abstractNumId w:val="11"/>
  </w:num>
  <w:num w:numId="7">
    <w:abstractNumId w:val="18"/>
  </w:num>
  <w:num w:numId="8">
    <w:abstractNumId w:val="29"/>
  </w:num>
  <w:num w:numId="9">
    <w:abstractNumId w:val="30"/>
  </w:num>
  <w:num w:numId="10">
    <w:abstractNumId w:val="4"/>
  </w:num>
  <w:num w:numId="11">
    <w:abstractNumId w:val="32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15"/>
  </w:num>
  <w:num w:numId="18">
    <w:abstractNumId w:val="20"/>
  </w:num>
  <w:num w:numId="19">
    <w:abstractNumId w:val="7"/>
  </w:num>
  <w:num w:numId="20">
    <w:abstractNumId w:val="0"/>
  </w:num>
  <w:num w:numId="21">
    <w:abstractNumId w:val="6"/>
  </w:num>
  <w:num w:numId="22">
    <w:abstractNumId w:val="21"/>
  </w:num>
  <w:num w:numId="23">
    <w:abstractNumId w:val="27"/>
  </w:num>
  <w:num w:numId="24">
    <w:abstractNumId w:val="5"/>
  </w:num>
  <w:num w:numId="25">
    <w:abstractNumId w:val="3"/>
  </w:num>
  <w:num w:numId="26">
    <w:abstractNumId w:val="8"/>
  </w:num>
  <w:num w:numId="27">
    <w:abstractNumId w:val="2"/>
  </w:num>
  <w:num w:numId="28">
    <w:abstractNumId w:val="1"/>
  </w:num>
  <w:num w:numId="29">
    <w:abstractNumId w:val="31"/>
  </w:num>
  <w:num w:numId="30">
    <w:abstractNumId w:val="26"/>
  </w:num>
  <w:num w:numId="31">
    <w:abstractNumId w:val="9"/>
  </w:num>
  <w:num w:numId="32">
    <w:abstractNumId w:val="23"/>
  </w:num>
  <w:num w:numId="33">
    <w:abstractNumId w:val="28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040BE"/>
    <w:rsid w:val="00023B92"/>
    <w:rsid w:val="0003024E"/>
    <w:rsid w:val="000304BD"/>
    <w:rsid w:val="00036AB1"/>
    <w:rsid w:val="0003792D"/>
    <w:rsid w:val="000429BF"/>
    <w:rsid w:val="0005242B"/>
    <w:rsid w:val="000C0496"/>
    <w:rsid w:val="000C2A79"/>
    <w:rsid w:val="000C5A32"/>
    <w:rsid w:val="000C6E7E"/>
    <w:rsid w:val="000C7622"/>
    <w:rsid w:val="000D55BE"/>
    <w:rsid w:val="000D593A"/>
    <w:rsid w:val="000D607C"/>
    <w:rsid w:val="000E0908"/>
    <w:rsid w:val="000E787E"/>
    <w:rsid w:val="000F7FF0"/>
    <w:rsid w:val="0010133E"/>
    <w:rsid w:val="00107332"/>
    <w:rsid w:val="00115A0F"/>
    <w:rsid w:val="00122879"/>
    <w:rsid w:val="00125B2D"/>
    <w:rsid w:val="001278DA"/>
    <w:rsid w:val="00134670"/>
    <w:rsid w:val="00142C58"/>
    <w:rsid w:val="001461CB"/>
    <w:rsid w:val="00162276"/>
    <w:rsid w:val="00164C75"/>
    <w:rsid w:val="00165AF2"/>
    <w:rsid w:val="00165F94"/>
    <w:rsid w:val="001A1D50"/>
    <w:rsid w:val="001B1BE5"/>
    <w:rsid w:val="001B6948"/>
    <w:rsid w:val="002001DC"/>
    <w:rsid w:val="00200A72"/>
    <w:rsid w:val="002233BA"/>
    <w:rsid w:val="00225D66"/>
    <w:rsid w:val="00231653"/>
    <w:rsid w:val="00232298"/>
    <w:rsid w:val="002366B9"/>
    <w:rsid w:val="00252771"/>
    <w:rsid w:val="002749E3"/>
    <w:rsid w:val="002839D9"/>
    <w:rsid w:val="00286817"/>
    <w:rsid w:val="002873DB"/>
    <w:rsid w:val="00294751"/>
    <w:rsid w:val="002A61A2"/>
    <w:rsid w:val="002B7058"/>
    <w:rsid w:val="002D6C68"/>
    <w:rsid w:val="002D7F6D"/>
    <w:rsid w:val="002E0E65"/>
    <w:rsid w:val="002E3D71"/>
    <w:rsid w:val="00305C9F"/>
    <w:rsid w:val="00310AEC"/>
    <w:rsid w:val="00310F5F"/>
    <w:rsid w:val="0032601C"/>
    <w:rsid w:val="0033000A"/>
    <w:rsid w:val="00350A01"/>
    <w:rsid w:val="003541BB"/>
    <w:rsid w:val="00360D6D"/>
    <w:rsid w:val="003634DA"/>
    <w:rsid w:val="0036473A"/>
    <w:rsid w:val="00381A16"/>
    <w:rsid w:val="00383F2D"/>
    <w:rsid w:val="00385594"/>
    <w:rsid w:val="00391ACC"/>
    <w:rsid w:val="003A11CA"/>
    <w:rsid w:val="003C3344"/>
    <w:rsid w:val="003C344D"/>
    <w:rsid w:val="003D5B4F"/>
    <w:rsid w:val="003D71C4"/>
    <w:rsid w:val="003E09D4"/>
    <w:rsid w:val="003E3ABC"/>
    <w:rsid w:val="003E3D4E"/>
    <w:rsid w:val="003F3A61"/>
    <w:rsid w:val="004027AE"/>
    <w:rsid w:val="00404BC1"/>
    <w:rsid w:val="00406EB7"/>
    <w:rsid w:val="004074E6"/>
    <w:rsid w:val="00416A70"/>
    <w:rsid w:val="00423AA6"/>
    <w:rsid w:val="0042717A"/>
    <w:rsid w:val="0043643B"/>
    <w:rsid w:val="00452180"/>
    <w:rsid w:val="004604F0"/>
    <w:rsid w:val="00477EF7"/>
    <w:rsid w:val="00482080"/>
    <w:rsid w:val="004826A7"/>
    <w:rsid w:val="004920DE"/>
    <w:rsid w:val="00493F28"/>
    <w:rsid w:val="004A71B5"/>
    <w:rsid w:val="004B5E91"/>
    <w:rsid w:val="004B66A8"/>
    <w:rsid w:val="004C5513"/>
    <w:rsid w:val="004C79D4"/>
    <w:rsid w:val="004D0386"/>
    <w:rsid w:val="004D05A7"/>
    <w:rsid w:val="004D4514"/>
    <w:rsid w:val="004D7D2B"/>
    <w:rsid w:val="004F1BEA"/>
    <w:rsid w:val="004F5C6D"/>
    <w:rsid w:val="00502771"/>
    <w:rsid w:val="00510D53"/>
    <w:rsid w:val="00515109"/>
    <w:rsid w:val="00517197"/>
    <w:rsid w:val="005406FF"/>
    <w:rsid w:val="00546809"/>
    <w:rsid w:val="005825E4"/>
    <w:rsid w:val="005850EF"/>
    <w:rsid w:val="00596C21"/>
    <w:rsid w:val="005B4B2E"/>
    <w:rsid w:val="005B70AA"/>
    <w:rsid w:val="005E1F69"/>
    <w:rsid w:val="005F1B27"/>
    <w:rsid w:val="005F58B4"/>
    <w:rsid w:val="005F79F8"/>
    <w:rsid w:val="006035BE"/>
    <w:rsid w:val="0061655F"/>
    <w:rsid w:val="00622305"/>
    <w:rsid w:val="00624849"/>
    <w:rsid w:val="00624CDF"/>
    <w:rsid w:val="00625DA1"/>
    <w:rsid w:val="00627670"/>
    <w:rsid w:val="00636AB9"/>
    <w:rsid w:val="00636DF9"/>
    <w:rsid w:val="006572B3"/>
    <w:rsid w:val="00671770"/>
    <w:rsid w:val="006717D1"/>
    <w:rsid w:val="006726A0"/>
    <w:rsid w:val="006748C6"/>
    <w:rsid w:val="006A5C6A"/>
    <w:rsid w:val="006C45C8"/>
    <w:rsid w:val="006D6B85"/>
    <w:rsid w:val="006F0D7B"/>
    <w:rsid w:val="006F11B8"/>
    <w:rsid w:val="006F7A46"/>
    <w:rsid w:val="007026A9"/>
    <w:rsid w:val="00706744"/>
    <w:rsid w:val="007119F6"/>
    <w:rsid w:val="00715BF9"/>
    <w:rsid w:val="00720332"/>
    <w:rsid w:val="00741C1E"/>
    <w:rsid w:val="00750BC9"/>
    <w:rsid w:val="00764390"/>
    <w:rsid w:val="007651D8"/>
    <w:rsid w:val="00766146"/>
    <w:rsid w:val="00782727"/>
    <w:rsid w:val="0078747C"/>
    <w:rsid w:val="00791E24"/>
    <w:rsid w:val="007963F0"/>
    <w:rsid w:val="007A75C0"/>
    <w:rsid w:val="007B0D4F"/>
    <w:rsid w:val="007B17A8"/>
    <w:rsid w:val="007C1BA9"/>
    <w:rsid w:val="007C65CA"/>
    <w:rsid w:val="007D1C62"/>
    <w:rsid w:val="007E2002"/>
    <w:rsid w:val="007E331B"/>
    <w:rsid w:val="00800280"/>
    <w:rsid w:val="0080218B"/>
    <w:rsid w:val="00802BEB"/>
    <w:rsid w:val="00824AA8"/>
    <w:rsid w:val="00824D54"/>
    <w:rsid w:val="00827A2A"/>
    <w:rsid w:val="00834D1E"/>
    <w:rsid w:val="00855A77"/>
    <w:rsid w:val="0087678D"/>
    <w:rsid w:val="00885847"/>
    <w:rsid w:val="00896B81"/>
    <w:rsid w:val="008B701A"/>
    <w:rsid w:val="008F3435"/>
    <w:rsid w:val="00902F00"/>
    <w:rsid w:val="009047F9"/>
    <w:rsid w:val="009213CC"/>
    <w:rsid w:val="00921546"/>
    <w:rsid w:val="00921652"/>
    <w:rsid w:val="0092595B"/>
    <w:rsid w:val="009443B9"/>
    <w:rsid w:val="00947EEA"/>
    <w:rsid w:val="00960777"/>
    <w:rsid w:val="00961229"/>
    <w:rsid w:val="009644AE"/>
    <w:rsid w:val="00966A59"/>
    <w:rsid w:val="00977808"/>
    <w:rsid w:val="00987E8D"/>
    <w:rsid w:val="009B6A53"/>
    <w:rsid w:val="009C6546"/>
    <w:rsid w:val="009D64E9"/>
    <w:rsid w:val="009E2EED"/>
    <w:rsid w:val="009E3C70"/>
    <w:rsid w:val="009F135A"/>
    <w:rsid w:val="009F1A37"/>
    <w:rsid w:val="009F5F82"/>
    <w:rsid w:val="00A00BB2"/>
    <w:rsid w:val="00A1065C"/>
    <w:rsid w:val="00A11933"/>
    <w:rsid w:val="00A13523"/>
    <w:rsid w:val="00A50C03"/>
    <w:rsid w:val="00A52202"/>
    <w:rsid w:val="00A71F8F"/>
    <w:rsid w:val="00A82E1C"/>
    <w:rsid w:val="00A9053E"/>
    <w:rsid w:val="00A9082D"/>
    <w:rsid w:val="00AA1016"/>
    <w:rsid w:val="00AE459C"/>
    <w:rsid w:val="00AE5D1C"/>
    <w:rsid w:val="00AF0B3A"/>
    <w:rsid w:val="00B0193C"/>
    <w:rsid w:val="00B2565F"/>
    <w:rsid w:val="00B2677E"/>
    <w:rsid w:val="00B26C57"/>
    <w:rsid w:val="00B27411"/>
    <w:rsid w:val="00B313D8"/>
    <w:rsid w:val="00B52434"/>
    <w:rsid w:val="00B52A47"/>
    <w:rsid w:val="00B72F95"/>
    <w:rsid w:val="00B840D5"/>
    <w:rsid w:val="00BD074D"/>
    <w:rsid w:val="00BD0DC2"/>
    <w:rsid w:val="00BD2B74"/>
    <w:rsid w:val="00BE2CE9"/>
    <w:rsid w:val="00BE66BD"/>
    <w:rsid w:val="00BF6221"/>
    <w:rsid w:val="00C04A9F"/>
    <w:rsid w:val="00C107B2"/>
    <w:rsid w:val="00C13A75"/>
    <w:rsid w:val="00C31F50"/>
    <w:rsid w:val="00C340DE"/>
    <w:rsid w:val="00C506DA"/>
    <w:rsid w:val="00C5325C"/>
    <w:rsid w:val="00C728F6"/>
    <w:rsid w:val="00C7787B"/>
    <w:rsid w:val="00C81C98"/>
    <w:rsid w:val="00C864AF"/>
    <w:rsid w:val="00C918FE"/>
    <w:rsid w:val="00CA0251"/>
    <w:rsid w:val="00CA6AB8"/>
    <w:rsid w:val="00CB2A4F"/>
    <w:rsid w:val="00CD5E09"/>
    <w:rsid w:val="00CD766E"/>
    <w:rsid w:val="00CF4ED4"/>
    <w:rsid w:val="00CF5692"/>
    <w:rsid w:val="00D014DB"/>
    <w:rsid w:val="00D048FC"/>
    <w:rsid w:val="00D06F75"/>
    <w:rsid w:val="00D075E5"/>
    <w:rsid w:val="00D1140F"/>
    <w:rsid w:val="00D35C0A"/>
    <w:rsid w:val="00D52D4D"/>
    <w:rsid w:val="00D673FF"/>
    <w:rsid w:val="00D679A0"/>
    <w:rsid w:val="00D86195"/>
    <w:rsid w:val="00D93C77"/>
    <w:rsid w:val="00DA715D"/>
    <w:rsid w:val="00DD3CF6"/>
    <w:rsid w:val="00DE1B96"/>
    <w:rsid w:val="00DF19A7"/>
    <w:rsid w:val="00DF562D"/>
    <w:rsid w:val="00E15591"/>
    <w:rsid w:val="00E17072"/>
    <w:rsid w:val="00E21CC9"/>
    <w:rsid w:val="00E3415F"/>
    <w:rsid w:val="00E35BC9"/>
    <w:rsid w:val="00E3729C"/>
    <w:rsid w:val="00E4320C"/>
    <w:rsid w:val="00E468D1"/>
    <w:rsid w:val="00E556B5"/>
    <w:rsid w:val="00E5722F"/>
    <w:rsid w:val="00E57FD5"/>
    <w:rsid w:val="00E65C95"/>
    <w:rsid w:val="00E703CF"/>
    <w:rsid w:val="00E73240"/>
    <w:rsid w:val="00E75EAD"/>
    <w:rsid w:val="00E800B1"/>
    <w:rsid w:val="00E81CA4"/>
    <w:rsid w:val="00E81D8F"/>
    <w:rsid w:val="00E93810"/>
    <w:rsid w:val="00E958D4"/>
    <w:rsid w:val="00EA116E"/>
    <w:rsid w:val="00EA1C37"/>
    <w:rsid w:val="00EA3E6E"/>
    <w:rsid w:val="00EC4DD8"/>
    <w:rsid w:val="00EC7309"/>
    <w:rsid w:val="00ED5429"/>
    <w:rsid w:val="00EE2321"/>
    <w:rsid w:val="00EE5E2C"/>
    <w:rsid w:val="00EF0D2B"/>
    <w:rsid w:val="00EF1B52"/>
    <w:rsid w:val="00F239DA"/>
    <w:rsid w:val="00F27A7A"/>
    <w:rsid w:val="00F45B80"/>
    <w:rsid w:val="00F47C16"/>
    <w:rsid w:val="00F50B1A"/>
    <w:rsid w:val="00F70B45"/>
    <w:rsid w:val="00F775CB"/>
    <w:rsid w:val="00F81451"/>
    <w:rsid w:val="00F86B14"/>
    <w:rsid w:val="00F901EB"/>
    <w:rsid w:val="00FA1BC6"/>
    <w:rsid w:val="00FA691E"/>
    <w:rsid w:val="00FB7B01"/>
    <w:rsid w:val="00FC2877"/>
    <w:rsid w:val="00FD6155"/>
    <w:rsid w:val="00FE31F9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2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qFormat/>
    <w:rsid w:val="00A1352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78272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20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A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listparagraph">
    <w:name w:val="x_msolistparagraph"/>
    <w:basedOn w:val="Normln"/>
    <w:rsid w:val="0076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FBB1DD681D5B468BBA998A9975F26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1A2EC-3F0D-40DE-91B6-557FCBBD921B}"/>
      </w:docPartPr>
      <w:docPartBody>
        <w:p w:rsidR="00123999" w:rsidRDefault="00471145" w:rsidP="00471145">
          <w:pPr>
            <w:pStyle w:val="FBB1DD681D5B468BBA998A9975F26BC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03F0D9A0AF0A4DAE98401F4C7EAB4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AE299-BA41-4BE3-840A-9225618ACF48}"/>
      </w:docPartPr>
      <w:docPartBody>
        <w:p w:rsidR="00471145" w:rsidRPr="00B52434" w:rsidRDefault="00471145" w:rsidP="00F265E7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471145" w:rsidRPr="00B52434" w:rsidRDefault="00471145" w:rsidP="00F265E7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123999" w:rsidRDefault="00471145" w:rsidP="00471145">
          <w:pPr>
            <w:pStyle w:val="03F0D9A0AF0A4DAE98401F4C7EAB4C2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23999"/>
    <w:rsid w:val="0014662C"/>
    <w:rsid w:val="002366F3"/>
    <w:rsid w:val="00471145"/>
    <w:rsid w:val="004E2003"/>
    <w:rsid w:val="005762EA"/>
    <w:rsid w:val="005A695E"/>
    <w:rsid w:val="005B603E"/>
    <w:rsid w:val="00737A28"/>
    <w:rsid w:val="007B6CC2"/>
    <w:rsid w:val="009F6706"/>
    <w:rsid w:val="00D57DDE"/>
    <w:rsid w:val="00DE0C28"/>
    <w:rsid w:val="00EF1608"/>
    <w:rsid w:val="00F265E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1145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FBB1DD681D5B468BBA998A9975F26BC8">
    <w:name w:val="FBB1DD681D5B468BBA998A9975F26BC8"/>
    <w:rsid w:val="00471145"/>
  </w:style>
  <w:style w:type="paragraph" w:customStyle="1" w:styleId="03F0D9A0AF0A4DAE98401F4C7EAB4C21">
    <w:name w:val="03F0D9A0AF0A4DAE98401F4C7EAB4C21"/>
    <w:rsid w:val="00471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C6AC-C721-40C4-8CD2-77879988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3035</Words>
  <Characters>17911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simona.haskova38@gmail.com</cp:lastModifiedBy>
  <cp:revision>27</cp:revision>
  <cp:lastPrinted>2021-04-01T08:42:00Z</cp:lastPrinted>
  <dcterms:created xsi:type="dcterms:W3CDTF">2021-12-20T13:29:00Z</dcterms:created>
  <dcterms:modified xsi:type="dcterms:W3CDTF">2022-01-14T10:46:00Z</dcterms:modified>
</cp:coreProperties>
</file>