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8FA9" w14:textId="38E24CB5" w:rsidR="00036AB1" w:rsidRPr="00456C0C" w:rsidRDefault="000B72B1" w:rsidP="00896B81">
      <w:pPr>
        <w:jc w:val="center"/>
        <w:rPr>
          <w:rFonts w:ascii="Cambria" w:hAnsi="Cambria"/>
          <w:b/>
          <w:sz w:val="28"/>
          <w:szCs w:val="28"/>
        </w:rPr>
      </w:pPr>
      <w:r w:rsidRPr="00456C0C">
        <w:rPr>
          <w:rFonts w:ascii="Cambria" w:hAnsi="Cambria"/>
          <w:b/>
          <w:sz w:val="28"/>
          <w:szCs w:val="28"/>
        </w:rPr>
        <w:t>PRŮBĚŽNÁ KONTROLNÍ ZPRÁVA PROJEKTŮ REALIZOVANÝCH</w:t>
      </w:r>
      <w:r w:rsidR="00896B81" w:rsidRPr="00456C0C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456C0C">
        <w:rPr>
          <w:rFonts w:ascii="Cambria" w:hAnsi="Cambria"/>
          <w:b/>
          <w:sz w:val="28"/>
          <w:szCs w:val="28"/>
        </w:rPr>
        <w:t>VÝZKUMNÉ</w:t>
      </w:r>
      <w:r w:rsidR="00896B81" w:rsidRPr="00456C0C">
        <w:rPr>
          <w:rFonts w:ascii="Cambria" w:hAnsi="Cambria"/>
          <w:b/>
          <w:sz w:val="28"/>
          <w:szCs w:val="28"/>
        </w:rPr>
        <w:t xml:space="preserve"> SOUTĚŽ</w:t>
      </w:r>
      <w:r w:rsidR="006717D1" w:rsidRPr="00456C0C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456C0C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0C5A32" w:rsidRPr="00456C0C" w14:paraId="2345E950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56C0C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456C0C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373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color w:val="000000" w:themeColor="text1"/>
                  </w:rPr>
                  <w:id w:val="2122636164"/>
                  <w:placeholder>
                    <w:docPart w:val="2FAD22CC9DCD4C0A896285AFCE8BADCF"/>
                  </w:placeholder>
                  <w15:color w:val="FF0000"/>
                  <w15:appearance w15:val="hidden"/>
                </w:sdtPr>
                <w:sdtEndPr/>
                <w:sdtContent>
                  <w:p w14:paraId="22549E34" w14:textId="1784382E" w:rsidR="00ED5429" w:rsidRPr="00EA3472" w:rsidRDefault="00133B8D" w:rsidP="00FA691E">
                    <w:pPr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</w:rPr>
                      <w:t>Benchmark světové ekonomiky v kontextu principů cirkulární ekonomiky a stanovení hodnoty podniku</w:t>
                    </w:r>
                  </w:p>
                </w:sdtContent>
              </w:sdt>
            </w:sdtContent>
          </w:sdt>
        </w:tc>
      </w:tr>
      <w:tr w:rsidR="000D55BE" w:rsidRPr="00456C0C" w14:paraId="1C1ACED2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56C0C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373" w:type="dxa"/>
            <w:vAlign w:val="center"/>
          </w:tcPr>
          <w:p w14:paraId="47978D76" w14:textId="64689762" w:rsidR="00ED5429" w:rsidRPr="00EA3472" w:rsidRDefault="003C3FD8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00438B">
              <w:rPr>
                <w:rFonts w:ascii="Cambria" w:hAnsi="Cambria"/>
                <w:iCs/>
                <w:color w:val="000000" w:themeColor="text1"/>
              </w:rPr>
              <w:t>IVSUZO001</w:t>
            </w:r>
          </w:p>
        </w:tc>
      </w:tr>
      <w:tr w:rsidR="007D3CCA" w:rsidRPr="00456C0C" w14:paraId="2F623F9F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B7D17CB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373" w:type="dxa"/>
            <w:vAlign w:val="center"/>
          </w:tcPr>
          <w:p w14:paraId="1906A7DB" w14:textId="0FA6D7EF" w:rsidR="007D3CCA" w:rsidRPr="00EA3472" w:rsidRDefault="00721C79" w:rsidP="007D3CCA">
            <w:pPr>
              <w:rPr>
                <w:rStyle w:val="Zstupntext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1051810767"/>
                <w:placeholder>
                  <w:docPart w:val="03BD807562CD4416A3375C3F2F82C778"/>
                </w:placeholder>
                <w15:color w:val="FF0000"/>
                <w15:appearance w15:val="hidden"/>
              </w:sdtPr>
              <w:sdtEndPr>
                <w:rPr>
                  <w:rStyle w:val="Zstupntext"/>
                </w:rPr>
              </w:sdtEndPr>
              <w:sdtContent>
                <w:r w:rsidR="00133B8D" w:rsidRPr="00B46FA0">
                  <w:rPr>
                    <w:rFonts w:ascii="Cambria" w:hAnsi="Cambria"/>
                    <w:color w:val="000000" w:themeColor="text1"/>
                  </w:rPr>
                  <w:t>Ing. Jakub Horák, MBA, PhD.</w:t>
                </w:r>
              </w:sdtContent>
            </w:sdt>
          </w:p>
        </w:tc>
      </w:tr>
      <w:tr w:rsidR="007D3CCA" w:rsidRPr="00456C0C" w14:paraId="2A0B5DF4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72F800A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373" w:type="dxa"/>
            <w:vAlign w:val="center"/>
          </w:tcPr>
          <w:sdt>
            <w:sdtP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id w:val="-241337544"/>
              <w:placeholder>
                <w:docPart w:val="4BD995CF082144329BD2ED6402274C13"/>
              </w:placeholder>
              <w15:color w:val="FF0000"/>
              <w15:appearance w15:val="hidden"/>
            </w:sdtPr>
            <w:sdtEndPr>
              <w:rPr>
                <w:rStyle w:val="Zstupntext"/>
              </w:rPr>
            </w:sdtEndPr>
            <w:sdtContent>
              <w:p w14:paraId="2E3B57F4" w14:textId="77777777" w:rsidR="00133B8D" w:rsidRDefault="00133B8D" w:rsidP="00133B8D">
                <w:pPr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>prof. Ing. Tomáš Klieštik, PhD.</w:t>
                </w:r>
              </w:p>
              <w:p w14:paraId="35AA045B" w14:textId="77777777" w:rsidR="00133B8D" w:rsidRDefault="00133B8D" w:rsidP="00133B8D">
                <w:pPr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Ing. František Milichovský, Ph.D., MBA, </w:t>
                </w:r>
                <w:proofErr w:type="spellStart"/>
                <w:r>
                  <w:rPr>
                    <w:rFonts w:ascii="Cambria" w:hAnsi="Cambria"/>
                    <w:color w:val="000000" w:themeColor="text1"/>
                  </w:rPr>
                  <w:t>DiS</w:t>
                </w:r>
                <w:proofErr w:type="spellEnd"/>
                <w:r>
                  <w:rPr>
                    <w:rFonts w:ascii="Cambria" w:hAnsi="Cambria"/>
                    <w:color w:val="000000" w:themeColor="text1"/>
                  </w:rPr>
                  <w:t>.</w:t>
                </w:r>
              </w:p>
              <w:p w14:paraId="5675F34B" w14:textId="77777777" w:rsidR="00133B8D" w:rsidRDefault="00133B8D" w:rsidP="00133B8D">
                <w:pPr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>Ing. Eva Kalinová</w:t>
                </w:r>
              </w:p>
              <w:p w14:paraId="06037518" w14:textId="77777777" w:rsidR="00133B8D" w:rsidRDefault="00133B8D" w:rsidP="00EE55EE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Bc. </w:t>
                </w:r>
                <w:r w:rsidRPr="00EE55E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Klára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Skalníková</w:t>
                </w:r>
              </w:p>
              <w:p w14:paraId="244FF233" w14:textId="0AFB310B" w:rsidR="007D3CCA" w:rsidRPr="00EA3472" w:rsidRDefault="00133B8D" w:rsidP="00133B8D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>PVS 3x (1x 100 %, 2x 75 % - Stanislav Veselý, Jaroslav Zahrádka, Roman Svoboda)</w:t>
                </w:r>
              </w:p>
            </w:sdtContent>
          </w:sdt>
        </w:tc>
      </w:tr>
      <w:tr w:rsidR="007D3CCA" w:rsidRPr="00456C0C" w14:paraId="1E6A05B5" w14:textId="77777777" w:rsidTr="00133B8D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45839A3" w14:textId="2974A629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373" w:type="dxa"/>
            <w:shd w:val="clear" w:color="auto" w:fill="FFFFFF" w:themeFill="background1"/>
            <w:vAlign w:val="center"/>
          </w:tcPr>
          <w:p w14:paraId="66F3EF1A" w14:textId="77777777" w:rsidR="00133B8D" w:rsidRPr="00B46FA0" w:rsidRDefault="00133B8D" w:rsidP="00133B8D">
            <w:pPr>
              <w:rPr>
                <w:rFonts w:ascii="Cambria" w:hAnsi="Cambria"/>
                <w:iCs/>
                <w:color w:val="000000" w:themeColor="text1"/>
              </w:rPr>
            </w:pPr>
            <w:r w:rsidRPr="00B46FA0">
              <w:rPr>
                <w:rFonts w:ascii="Cambria" w:hAnsi="Cambria"/>
                <w:iCs/>
                <w:color w:val="000000" w:themeColor="text1"/>
              </w:rPr>
              <w:t>Skupina „Podnik“</w:t>
            </w:r>
            <w:r>
              <w:rPr>
                <w:rFonts w:ascii="Cambria" w:hAnsi="Cambria"/>
                <w:iCs/>
                <w:color w:val="000000" w:themeColor="text1"/>
              </w:rPr>
              <w:t>:</w:t>
            </w:r>
          </w:p>
          <w:p w14:paraId="3728B31B" w14:textId="77777777" w:rsidR="00133B8D" w:rsidRPr="00B46FA0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  <w:color w:val="000000" w:themeColor="text1"/>
              </w:rPr>
            </w:pPr>
            <w:r w:rsidRPr="00B46FA0">
              <w:rPr>
                <w:rFonts w:ascii="Cambria" w:hAnsi="Cambria" w:cstheme="minorHAnsi"/>
                <w:color w:val="000000" w:themeColor="text1"/>
              </w:rPr>
              <w:t>Nauka o podniku pro magisterské studium</w:t>
            </w:r>
          </w:p>
          <w:p w14:paraId="2F6BD38C" w14:textId="77777777" w:rsidR="00133B8D" w:rsidRPr="00B46FA0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Nauka o podniku (PE) </w:t>
            </w:r>
          </w:p>
          <w:p w14:paraId="569F794D" w14:textId="77777777" w:rsidR="00133B8D" w:rsidRPr="00B46FA0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Nákup a řízení zásob (PE) </w:t>
            </w:r>
          </w:p>
          <w:p w14:paraId="3EFD57D7" w14:textId="77777777" w:rsidR="00133B8D" w:rsidRPr="00B46FA0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Podniková ekonomika (ŘLZ) </w:t>
            </w:r>
          </w:p>
          <w:p w14:paraId="181F96EB" w14:textId="77777777" w:rsidR="00133B8D" w:rsidRPr="00B46FA0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  <w:p w14:paraId="1539363B" w14:textId="77777777" w:rsidR="00133B8D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>Ekonomika výrobního podnik</w:t>
            </w:r>
            <w:r>
              <w:rPr>
                <w:rFonts w:ascii="Cambria" w:hAnsi="Cambria" w:cstheme="minorHAnsi"/>
              </w:rPr>
              <w:t xml:space="preserve">u pro magisterské studium </w:t>
            </w:r>
            <w:proofErr w:type="spellStart"/>
            <w:r>
              <w:rPr>
                <w:rFonts w:ascii="Cambria" w:hAnsi="Cambria" w:cstheme="minorHAnsi"/>
              </w:rPr>
              <w:t>Stro</w:t>
            </w:r>
            <w:proofErr w:type="spellEnd"/>
            <w:r>
              <w:rPr>
                <w:rFonts w:ascii="Cambria" w:hAnsi="Cambria" w:cstheme="minorHAnsi"/>
              </w:rPr>
              <w:t>)</w:t>
            </w:r>
          </w:p>
          <w:p w14:paraId="17A7E0DC" w14:textId="4368595E" w:rsidR="007D3CCA" w:rsidRPr="00133B8D" w:rsidRDefault="00133B8D" w:rsidP="00133B8D">
            <w:pPr>
              <w:pStyle w:val="Odstavecseseznamem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 w:rsidRPr="00133B8D">
              <w:rPr>
                <w:rFonts w:ascii="Cambria" w:hAnsi="Cambria" w:cstheme="minorHAnsi"/>
              </w:rPr>
              <w:t>Podnikové hospodářství (BA)</w:t>
            </w:r>
          </w:p>
        </w:tc>
      </w:tr>
      <w:tr w:rsidR="007D3CCA" w:rsidRPr="00456C0C" w14:paraId="34FA2941" w14:textId="77777777" w:rsidTr="00133B8D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12021CD" w14:textId="0F1982B4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Projekt je realizován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highlight w:val="red"/>
              <w:shd w:val="clear" w:color="auto" w:fill="FFFFFF" w:themeFill="background1"/>
            </w:rPr>
            <w:id w:val="1497077250"/>
            <w:placeholder>
              <w:docPart w:val="61E5FB3BE2AC407CBE43C074CBBF9881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373" w:type="dxa"/>
                <w:shd w:val="clear" w:color="auto" w:fill="FFFFFF" w:themeFill="background1"/>
                <w:vAlign w:val="center"/>
              </w:tcPr>
              <w:p w14:paraId="18BD65E1" w14:textId="02F17687" w:rsidR="007D3CCA" w:rsidRPr="00456C0C" w:rsidRDefault="00133B8D" w:rsidP="007D3CCA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133B8D"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  <w:shd w:val="clear" w:color="auto" w:fill="FFFFFF" w:themeFill="background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456C0C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4"/>
        <w:gridCol w:w="7381"/>
      </w:tblGrid>
      <w:tr w:rsidR="000D55BE" w:rsidRPr="009F3ECA" w14:paraId="382B3A01" w14:textId="77777777" w:rsidTr="00456C0C">
        <w:trPr>
          <w:trHeight w:val="7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9F3ECA" w:rsidRDefault="000D55BE" w:rsidP="00D673FF">
            <w:pPr>
              <w:rPr>
                <w:rFonts w:ascii="Times New Roman" w:hAnsi="Times New Roman" w:cs="Times New Roman"/>
                <w:b/>
              </w:rPr>
            </w:pPr>
            <w:r w:rsidRPr="009F3ECA">
              <w:rPr>
                <w:rFonts w:ascii="Times New Roman" w:hAnsi="Times New Roman" w:cs="Times New Roman"/>
                <w:b/>
              </w:rPr>
              <w:t>Cíl projektu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highlight w:val="green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AF7A2F8" w14:textId="56035CF3" w:rsidR="001B1A9E" w:rsidRPr="003C3FD8" w:rsidRDefault="001B1A9E" w:rsidP="001B1A9E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Cílem projektu je provést benchmark světové ekonomiky v rámci principů</w:t>
                </w:r>
                <w:r w:rsidR="009F3ECA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cirkulární ekonomiky s důrazem na změny v hodnotě podniků, která je</w:t>
                </w:r>
                <w:r w:rsidR="009F3ECA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považována za základní metriku finančního managementu. </w:t>
                </w:r>
              </w:p>
              <w:p w14:paraId="2CA0FD41" w14:textId="77777777" w:rsidR="001B1A9E" w:rsidRPr="003C3FD8" w:rsidRDefault="001B1A9E" w:rsidP="001B1A9E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14:paraId="72558963" w14:textId="0C36836B" w:rsidR="001B1A9E" w:rsidRPr="003C3FD8" w:rsidRDefault="001B1A9E" w:rsidP="001B1A9E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Dílčími cíli, které byly naplněny v prvních eta</w:t>
                </w:r>
                <w:r w:rsidR="008F6D38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pách řešení projektu, bylo především zmapování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problematik</w:t>
                </w:r>
                <w:r w:rsidR="008F6D38" w:rsidRPr="003C3FD8">
                  <w:rPr>
                    <w:rFonts w:ascii="Times New Roman" w:hAnsi="Times New Roman" w:cs="Times New Roman"/>
                    <w:color w:val="000000" w:themeColor="text1"/>
                  </w:rPr>
                  <w:t>y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zavedení principů cirkulární ekonomiky a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tzv. „zeleného podnikání“ (podmínky, požadavky, předpoklady,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žebříčky, míry „zelenosti“, specifika, procesy podniku).</w:t>
                </w:r>
              </w:p>
              <w:p w14:paraId="225C5898" w14:textId="77777777" w:rsidR="00EE55EE" w:rsidRPr="003C3FD8" w:rsidRDefault="00EE55EE" w:rsidP="001B1A9E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14:paraId="735C6D0A" w14:textId="7F58E9D6" w:rsidR="001B1A9E" w:rsidRPr="003C3FD8" w:rsidRDefault="008F6D38" w:rsidP="008F6D38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Další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m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z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 dílčích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cílů, který byl naplněn v další etapě řešení projektu, bylo vyhodnocení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="001B1A9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finanční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>charakteristiky</w:t>
                </w:r>
                <w:r w:rsidR="001B1A9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takových společností (náklady na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="001B1A9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kapitál, ziskovost, analýza cen akcií…) a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nalezení specifik </w:t>
                </w:r>
                <w:r w:rsidR="001B1A9E" w:rsidRPr="003C3FD8">
                  <w:rPr>
                    <w:rFonts w:ascii="Times New Roman" w:hAnsi="Times New Roman" w:cs="Times New Roman"/>
                    <w:color w:val="000000" w:themeColor="text1"/>
                  </w:rPr>
                  <w:t>ve vztahu k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  <w:r w:rsidR="001B1A9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„nezeleným podnikům“. </w:t>
                </w:r>
              </w:p>
              <w:p w14:paraId="1AE75817" w14:textId="186C4DF5" w:rsidR="000D55BE" w:rsidRPr="009F3ECA" w:rsidRDefault="000D55BE" w:rsidP="001B1A9E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  <w:highlight w:val="green"/>
                  </w:rPr>
                </w:pPr>
              </w:p>
            </w:tc>
          </w:sdtContent>
        </w:sdt>
      </w:tr>
      <w:tr w:rsidR="00391ACC" w:rsidRPr="009F3ECA" w14:paraId="276DADE9" w14:textId="77777777" w:rsidTr="00456C0C">
        <w:trPr>
          <w:trHeight w:val="4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9F3ECA" w:rsidRDefault="004826A7" w:rsidP="00D673FF">
            <w:pPr>
              <w:rPr>
                <w:rFonts w:ascii="Times New Roman" w:hAnsi="Times New Roman" w:cs="Times New Roman"/>
                <w:b/>
              </w:rPr>
            </w:pPr>
            <w:r w:rsidRPr="009F3ECA">
              <w:rPr>
                <w:rFonts w:ascii="Times New Roman" w:hAnsi="Times New Roman" w:cs="Times New Roman"/>
                <w:b/>
              </w:rPr>
              <w:t>Způsob řešení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456172DF" w14:textId="353E6F20" w:rsidR="00C25026" w:rsidRPr="003C3FD8" w:rsidRDefault="008F6D38" w:rsidP="00CF1F30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Základní metodou sběru dat, která byla použita v prvních fázích </w:t>
                </w:r>
                <w:r w:rsidR="00EE55EE"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řešení 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projektu, byla </w:t>
                </w:r>
                <w:r w:rsidR="00C25026" w:rsidRPr="003C3FD8">
                  <w:rPr>
                    <w:rFonts w:ascii="Times New Roman" w:hAnsi="Times New Roman" w:cs="Times New Roman"/>
                    <w:color w:val="000000" w:themeColor="text1"/>
                  </w:rPr>
                  <w:t>analýza dokumentů, při které došlo k analýze webových stránek, institucionálních dokumentů, odborných studií a prací, ze kterých byly získány informace o podmínkách a požadavcích souvisejících se zeleným podnikáním, byly definovány základní termíny spojené s problematikou míry zelenosti podniků a předpoklady pro zavedení principů cirkulární ekonomiky v podniku.</w:t>
                </w:r>
              </w:p>
              <w:p w14:paraId="357B97B9" w14:textId="77777777" w:rsidR="00FD7DF9" w:rsidRPr="003C3FD8" w:rsidRDefault="00C25026" w:rsidP="00CF1F30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lastRenderedPageBreak/>
                  <w:t>Za pomoci analýzy finančních dat (data účetních závěrek podniků aplikujících principy cirkulární ekonomiky</w:t>
                </w:r>
                <w:r w:rsidR="00FD7DF9" w:rsidRPr="003C3FD8">
                  <w:rPr>
                    <w:rFonts w:ascii="Times New Roman" w:hAnsi="Times New Roman" w:cs="Times New Roman"/>
                    <w:color w:val="000000" w:themeColor="text1"/>
                  </w:rPr>
                  <w:t>) byly zjištěny primární charakteristiky spojené s finančním nastavením a hospodařením v zelených podnicích.</w:t>
                </w:r>
              </w:p>
              <w:p w14:paraId="2DE78F35" w14:textId="20237B67" w:rsidR="00391ACC" w:rsidRPr="009F3ECA" w:rsidRDefault="00FD7DF9" w:rsidP="00CF1F30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Za pomoci technické analýzy a analýzy grafů, byly zhodnoceny vývoje akcií podniků aplikujících principy cirkulární ekonomiky, a následně byla provedena separace časových intervalů před </w:t>
                </w:r>
                <w:r w:rsidR="00B82E2C" w:rsidRPr="003C3FD8">
                  <w:rPr>
                    <w:rFonts w:ascii="Times New Roman" w:hAnsi="Times New Roman" w:cs="Times New Roman"/>
                    <w:color w:val="000000" w:themeColor="text1"/>
                  </w:rPr>
                  <w:t>zavedením</w:t>
                </w:r>
                <w:r w:rsidRPr="003C3FD8">
                  <w:rPr>
                    <w:rFonts w:ascii="Times New Roman" w:hAnsi="Times New Roman" w:cs="Times New Roman"/>
                    <w:color w:val="000000" w:themeColor="text1"/>
                  </w:rPr>
                  <w:t xml:space="preserve"> principů cirkulární ekonomiky, při zavádění a po zavedení principů cirkulární ekonomiky. Následně byla data získaná </w:t>
                </w:r>
                <w:r w:rsidR="00B82E2C" w:rsidRPr="003C3FD8">
                  <w:rPr>
                    <w:rFonts w:ascii="Times New Roman" w:hAnsi="Times New Roman" w:cs="Times New Roman"/>
                    <w:color w:val="000000" w:themeColor="text1"/>
                  </w:rPr>
                  <w:t>z předchozích analýz, včetně dat získaných za pomoci e-mailové komunikace s Institutem cirkulární ekonomiky zanesena do databáze a komparací bude následně porovnány zjištěné hodnoty.</w:t>
                </w:r>
              </w:p>
            </w:tc>
          </w:sdtContent>
        </w:sdt>
      </w:tr>
      <w:tr w:rsidR="00987E8D" w:rsidRPr="009F3ECA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9F3ECA" w:rsidRDefault="00987E8D" w:rsidP="00D673FF">
            <w:pPr>
              <w:rPr>
                <w:rFonts w:ascii="Times New Roman" w:hAnsi="Times New Roman" w:cs="Times New Roman"/>
                <w:b/>
              </w:rPr>
            </w:pPr>
            <w:r w:rsidRPr="009F3ECA">
              <w:rPr>
                <w:rFonts w:ascii="Times New Roman" w:hAnsi="Times New Roman" w:cs="Times New Roman"/>
                <w:b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4AA77387" w14:textId="5546ECBD" w:rsidR="00133B8D" w:rsidRPr="009F3ECA" w:rsidRDefault="00133B8D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3ECA">
              <w:rPr>
                <w:rFonts w:ascii="Times New Roman" w:hAnsi="Times New Roman" w:cs="Times New Roman"/>
                <w:color w:val="000000"/>
              </w:rPr>
              <w:t xml:space="preserve">[1.706] Recenzovaný odborný článek v </w:t>
            </w:r>
            <w:proofErr w:type="spellStart"/>
            <w:r w:rsidRPr="009F3ECA">
              <w:rPr>
                <w:rFonts w:ascii="Times New Roman" w:hAnsi="Times New Roman" w:cs="Times New Roman"/>
                <w:color w:val="000000"/>
              </w:rPr>
              <w:t>odb</w:t>
            </w:r>
            <w:proofErr w:type="spellEnd"/>
            <w:r w:rsidRPr="009F3ECA">
              <w:rPr>
                <w:rFonts w:ascii="Times New Roman" w:hAnsi="Times New Roman" w:cs="Times New Roman"/>
                <w:color w:val="000000"/>
              </w:rPr>
              <w:t xml:space="preserve">. periodiku, obsažený ve </w:t>
            </w:r>
            <w:proofErr w:type="spellStart"/>
            <w:r w:rsidRPr="009F3ECA">
              <w:rPr>
                <w:rFonts w:ascii="Times New Roman" w:hAnsi="Times New Roman" w:cs="Times New Roman"/>
                <w:color w:val="000000"/>
              </w:rPr>
              <w:t>WoS</w:t>
            </w:r>
            <w:proofErr w:type="spellEnd"/>
            <w:r w:rsidRPr="009F3ECA">
              <w:rPr>
                <w:rFonts w:ascii="Times New Roman" w:hAnsi="Times New Roman" w:cs="Times New Roman"/>
                <w:color w:val="000000"/>
              </w:rPr>
              <w:t xml:space="preserve"> nebo SCOPUS, který nelze zařadit do kvartilu (časopisy bez IF čekající na jeho přidělení) – počet výstupů 3</w:t>
            </w:r>
            <w:r w:rsidR="003C3FD8">
              <w:rPr>
                <w:rFonts w:ascii="Times New Roman" w:hAnsi="Times New Roman" w:cs="Times New Roman"/>
                <w:color w:val="000000"/>
              </w:rPr>
              <w:t xml:space="preserve"> (zasláno do redakce)</w:t>
            </w:r>
            <w:r w:rsidRPr="009F3ECA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79FC0C5" w14:textId="068C1C8C" w:rsidR="00133B8D" w:rsidRPr="009F3ECA" w:rsidRDefault="00133B8D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3ECA">
              <w:rPr>
                <w:rFonts w:ascii="Times New Roman" w:hAnsi="Times New Roman" w:cs="Times New Roman"/>
                <w:color w:val="000000"/>
              </w:rPr>
              <w:t>ID345 - Kapitálová struktura společností aplikujících principy cirkulární ekonomiky (Jakub Horák, Šárka Pavlová) – AD ALTA</w:t>
            </w:r>
          </w:p>
          <w:p w14:paraId="482FE606" w14:textId="3C723CFA" w:rsidR="00133B8D" w:rsidRDefault="00133B8D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3ECA">
              <w:rPr>
                <w:rFonts w:ascii="Times New Roman" w:hAnsi="Times New Roman" w:cs="Times New Roman"/>
                <w:color w:val="000000"/>
              </w:rPr>
              <w:t>ID341 - Daňové zatížení společností ve vybraných státech (František Milichovský, Petr Bastl) – AD ALTA</w:t>
            </w:r>
          </w:p>
          <w:p w14:paraId="059A0BA8" w14:textId="01CE4FCA" w:rsidR="003C3FD8" w:rsidRDefault="001777E7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ID342</w:t>
            </w:r>
            <w:r w:rsidR="003C3FD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Rentabilita v podniku odvětví průmyslu (Eva Kalinová, Petra Mrázová)</w:t>
            </w:r>
            <w:r w:rsidR="003C3FD8">
              <w:rPr>
                <w:rFonts w:ascii="Times New Roman" w:hAnsi="Times New Roman" w:cs="Times New Roman"/>
                <w:color w:val="000000"/>
              </w:rPr>
              <w:t xml:space="preserve"> – AD ALTA</w:t>
            </w:r>
          </w:p>
          <w:p w14:paraId="72B8EC64" w14:textId="3B51A892" w:rsidR="003C3FD8" w:rsidRDefault="003C3FD8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6BCC6C6" w14:textId="1E8FF8A4" w:rsidR="003C3FD8" w:rsidRDefault="003C3FD8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Navíc článek do neindexovaného časopisu Sociálno-ekonomická revue (indexováno v EBSCO,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EconBiz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CEEOL, Index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Copernicus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Business Source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strategická spolupráce s Alexander Dubček University in Trenčín, zasláno do redakce):</w:t>
            </w:r>
          </w:p>
          <w:p w14:paraId="672C3D6D" w14:textId="54B113A3" w:rsidR="003C3FD8" w:rsidRPr="009F3ECA" w:rsidRDefault="003C3FD8" w:rsidP="00AE5D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ID347 – Efektivita principu Just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 dnešním oběhovém hospodářství a jeho negativní vliv</w:t>
            </w:r>
          </w:p>
          <w:p w14:paraId="2B961D6F" w14:textId="74FA8AB0" w:rsidR="00133B8D" w:rsidRPr="009F3ECA" w:rsidRDefault="00133B8D" w:rsidP="00AE5D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2298" w:rsidRPr="009F3ECA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9F3ECA" w:rsidRDefault="00232298" w:rsidP="00D673FF">
            <w:pPr>
              <w:rPr>
                <w:rFonts w:ascii="Times New Roman" w:hAnsi="Times New Roman" w:cs="Times New Roman"/>
                <w:b/>
              </w:rPr>
            </w:pPr>
            <w:r w:rsidRPr="009F3ECA">
              <w:rPr>
                <w:rFonts w:ascii="Times New Roman" w:hAnsi="Times New Roman" w:cs="Times New Roman"/>
                <w:b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388848A0" w:rsidR="00232298" w:rsidRPr="009F3ECA" w:rsidRDefault="00133B8D" w:rsidP="004826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3ECA">
              <w:rPr>
                <w:rFonts w:ascii="Times New Roman" w:hAnsi="Times New Roman" w:cs="Times New Roman"/>
                <w:bCs/>
              </w:rPr>
              <w:t>Není relevantní</w:t>
            </w:r>
          </w:p>
        </w:tc>
      </w:tr>
      <w:tr w:rsidR="006035BE" w:rsidRPr="009F3ECA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3C3FD8" w:rsidRDefault="006035BE" w:rsidP="00D673FF">
            <w:pPr>
              <w:rPr>
                <w:rFonts w:ascii="Times New Roman" w:hAnsi="Times New Roman" w:cs="Times New Roman"/>
                <w:b/>
              </w:rPr>
            </w:pPr>
            <w:r w:rsidRPr="003C3FD8"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7513" w:type="dxa"/>
            <w:vAlign w:val="center"/>
          </w:tcPr>
          <w:p w14:paraId="57A24BDB" w14:textId="37DEB3EB" w:rsidR="006035BE" w:rsidRPr="003C3FD8" w:rsidRDefault="00B82E2C" w:rsidP="002322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První etapy projektu</w:t>
            </w:r>
            <w:r w:rsidR="0035799D" w:rsidRPr="003C3FD8">
              <w:rPr>
                <w:rFonts w:ascii="Times New Roman" w:hAnsi="Times New Roman" w:cs="Times New Roman"/>
                <w:color w:val="000000" w:themeColor="text1"/>
              </w:rPr>
              <w:t xml:space="preserve"> leden–květen 2022</w:t>
            </w:r>
          </w:p>
          <w:p w14:paraId="38085409" w14:textId="57B93BD0" w:rsidR="00B82E2C" w:rsidRPr="003C3FD8" w:rsidRDefault="00B82E2C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Metoda analýzy dokumentů (zjištění základních termínů a definic s vazbou na oběhové hospodářství, definování zelených podniků</w:t>
            </w:r>
            <w:r w:rsidR="0035799D" w:rsidRPr="003C3FD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CB7D0C" w14:textId="78388CC0" w:rsidR="0035799D" w:rsidRPr="003C3FD8" w:rsidRDefault="0035799D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Obsahová analýza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FEE3208" w14:textId="3F01AB62" w:rsidR="00B82E2C" w:rsidRPr="003C3FD8" w:rsidRDefault="00B82E2C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Dotazníkové šetření (získána globální data o výrocích respondentů)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851F7B7" w14:textId="3E189C9A" w:rsidR="0035799D" w:rsidRPr="003C3FD8" w:rsidRDefault="0035799D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Analýza finančních dat podniků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C5F2A7" w14:textId="513C9D28" w:rsidR="00B82E2C" w:rsidRPr="003C3FD8" w:rsidRDefault="0035799D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Analýza grafů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93A633" w14:textId="1D65DFE0" w:rsidR="0035799D" w:rsidRPr="003C3FD8" w:rsidRDefault="0035799D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Komparační analýza</w:t>
            </w:r>
            <w:r w:rsidR="00EE55EE" w:rsidRPr="003C3FD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5812D71" w14:textId="53EBA04E" w:rsidR="00EE55EE" w:rsidRPr="003C3FD8" w:rsidRDefault="00EE55EE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Indukce;</w:t>
            </w:r>
          </w:p>
          <w:p w14:paraId="1D7A85CC" w14:textId="1171B32B" w:rsidR="00EE55EE" w:rsidRPr="003C3FD8" w:rsidRDefault="00EE55EE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Dedukce;</w:t>
            </w:r>
          </w:p>
          <w:p w14:paraId="64EF28EC" w14:textId="51F34280" w:rsidR="00EE55EE" w:rsidRPr="003C3FD8" w:rsidRDefault="00EE55EE" w:rsidP="00B82E2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Logika.</w:t>
            </w:r>
          </w:p>
        </w:tc>
      </w:tr>
    </w:tbl>
    <w:p w14:paraId="46CDFF38" w14:textId="05A0E1AF" w:rsidR="003E3D4E" w:rsidRPr="009F3ECA" w:rsidRDefault="003E3D4E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9"/>
        <w:gridCol w:w="7386"/>
      </w:tblGrid>
      <w:tr w:rsidR="003E3D4E" w:rsidRPr="009F3ECA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9F3ECA" w:rsidRDefault="003E3D4E" w:rsidP="008C2EFC">
            <w:pPr>
              <w:rPr>
                <w:rFonts w:ascii="Times New Roman" w:hAnsi="Times New Roman" w:cs="Times New Roman"/>
                <w:b/>
              </w:rPr>
            </w:pPr>
            <w:r w:rsidRPr="009F3ECA">
              <w:rPr>
                <w:rFonts w:ascii="Times New Roman" w:hAnsi="Times New Roman" w:cs="Times New Roman"/>
                <w:b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12C64058" w14:textId="5F670F18" w:rsidR="007964C7" w:rsidRPr="003C3FD8" w:rsidRDefault="0035799D" w:rsidP="007964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V </w:t>
            </w:r>
            <w:r w:rsidR="00CF1F30" w:rsidRPr="003C3FD8">
              <w:rPr>
                <w:rFonts w:ascii="Times New Roman" w:hAnsi="Times New Roman" w:cs="Times New Roman"/>
                <w:color w:val="000000" w:themeColor="text1"/>
              </w:rPr>
              <w:t>raných</w:t>
            </w:r>
            <w:r w:rsidRPr="003C3FD8">
              <w:rPr>
                <w:rFonts w:ascii="Times New Roman" w:hAnsi="Times New Roman" w:cs="Times New Roman"/>
                <w:color w:val="000000" w:themeColor="text1"/>
              </w:rPr>
              <w:t xml:space="preserve"> fázích řešení projektu, byly od počátku zahrnuti 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t>spolu</w:t>
            </w:r>
            <w:r w:rsidRPr="003C3FD8">
              <w:rPr>
                <w:rFonts w:ascii="Times New Roman" w:hAnsi="Times New Roman" w:cs="Times New Roman"/>
                <w:color w:val="000000" w:themeColor="text1"/>
              </w:rPr>
              <w:t xml:space="preserve">řešitelé projektu ze strany studentů, kteří 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t>byli</w:t>
            </w:r>
            <w:r w:rsidRPr="003C3FD8">
              <w:rPr>
                <w:rFonts w:ascii="Times New Roman" w:hAnsi="Times New Roman" w:cs="Times New Roman"/>
                <w:color w:val="000000" w:themeColor="text1"/>
              </w:rPr>
              <w:t xml:space="preserve"> vedeni zkušenějšími řešiteli z řad akademiků zapojených do tohoto projektu. Prvním z cílů, které bylo nutné naplnit, bylo provedení analýzy v oblasti zeleného podnikání, při které byly definovány termíny a 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t>názvosloví spojená s oběhovým hospodářstvím a podniky, které se rozhodly principy cirkulární ekonomiky aplikovat. Studenti navazujícího magisterského studia zmapoval</w:t>
            </w:r>
            <w:r w:rsidR="00A03295" w:rsidRPr="003C3FD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t xml:space="preserve"> předpoklady, které by měly zelené podniky mít pro zavádění těchto principů, dále pak analyzovali a shromáždili data spojená s cirkulárními podnik</w:t>
            </w:r>
            <w:r w:rsidR="00A03295" w:rsidRPr="003C3FD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t xml:space="preserve"> v ČR, vyhledali metodiky hodnocení míry zelenosti podniků a zvážili okruh podniků, které nejsou schopny dosáhnout dostatečné míry zelenosti, která je v rámci této problematiky uznávaná. Evropská unie si do roku 2030 vytkla dosažení cílů takzvané Zelené dohody a snížení uhlíkové stopy, aby se v roce 2050 </w:t>
            </w:r>
            <w:r w:rsidR="007964C7" w:rsidRPr="003C3FD8">
              <w:rPr>
                <w:rFonts w:ascii="Times New Roman" w:hAnsi="Times New Roman" w:cs="Times New Roman"/>
                <w:color w:val="000000" w:themeColor="text1"/>
              </w:rPr>
              <w:lastRenderedPageBreak/>
              <w:t>stala klimaticky neutrální. K tomu je potřeba upravit ekonomickou aktivitu a přesměrovat investice směrem k udržitelným projektům.</w:t>
            </w:r>
          </w:p>
          <w:p w14:paraId="7E41F07D" w14:textId="77777777" w:rsidR="00A03295" w:rsidRPr="003C3FD8" w:rsidRDefault="007964C7" w:rsidP="007964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Od tohoto roku proto začíná v Evropské unii, a tedy i v Česku, platit první sada takzvaných technických screeningových kritérií EU taxonomie. Jde o definice, které zjednodušeně řečeno určují, jaké podmínky musí hospodářské činnosti, aktiva či projekty splnit, aby byly evidovány jako „environmentálně udržitelné“, tedy zelené.</w:t>
            </w:r>
            <w:r w:rsidR="00A03295" w:rsidRPr="003C3FD8">
              <w:rPr>
                <w:rFonts w:ascii="Times New Roman" w:hAnsi="Times New Roman" w:cs="Times New Roman"/>
                <w:color w:val="000000" w:themeColor="text1"/>
              </w:rPr>
              <w:t xml:space="preserve"> Tyto informace byly zpracovány a zaneseny do databáze tak, aby byly jednoduše dále použitelné. </w:t>
            </w:r>
          </w:p>
          <w:p w14:paraId="2FAEA1A6" w14:textId="248D19AC" w:rsidR="00A03295" w:rsidRPr="003C3FD8" w:rsidRDefault="00A03295" w:rsidP="007964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 xml:space="preserve">Obsahová analýza byla provedena s cílem určit charakteristiky a specifika zelených podniků z hlediska </w:t>
            </w:r>
            <w:r w:rsidR="00CF1F30" w:rsidRPr="003C3FD8">
              <w:rPr>
                <w:rFonts w:ascii="Times New Roman" w:hAnsi="Times New Roman" w:cs="Times New Roman"/>
                <w:color w:val="000000" w:themeColor="text1"/>
              </w:rPr>
              <w:t>finančního</w:t>
            </w:r>
            <w:r w:rsidRPr="003C3FD8">
              <w:rPr>
                <w:rFonts w:ascii="Times New Roman" w:hAnsi="Times New Roman" w:cs="Times New Roman"/>
                <w:color w:val="000000" w:themeColor="text1"/>
              </w:rPr>
              <w:t xml:space="preserve"> hospodaření v podnicích. </w:t>
            </w:r>
          </w:p>
          <w:p w14:paraId="1A69D975" w14:textId="77777777" w:rsidR="00A03295" w:rsidRPr="003C3FD8" w:rsidRDefault="00A03295" w:rsidP="007964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Byl vytvořen dotazník, který byl předložen globálně respondentům s cílem určit kritické oblasti, ve kterých nejsou principy cirkulární ekonomiky aplikovány</w:t>
            </w:r>
            <w:r w:rsidR="00CF1F30" w:rsidRPr="003C3FD8">
              <w:rPr>
                <w:rFonts w:ascii="Times New Roman" w:hAnsi="Times New Roman" w:cs="Times New Roman"/>
                <w:color w:val="000000" w:themeColor="text1"/>
              </w:rPr>
              <w:t>, zjistit postoj a ochotu přijímat cirkulární výrobky a třídit odpad.</w:t>
            </w:r>
          </w:p>
          <w:p w14:paraId="552B3FF3" w14:textId="65EC4B8A" w:rsidR="00CF1F30" w:rsidRPr="009F3ECA" w:rsidRDefault="00CF1F30" w:rsidP="007964C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3C3FD8">
              <w:rPr>
                <w:rFonts w:ascii="Times New Roman" w:hAnsi="Times New Roman" w:cs="Times New Roman"/>
                <w:color w:val="000000" w:themeColor="text1"/>
              </w:rPr>
              <w:t>Byly analyzovány grafy vývoje akcií konkrétních cirkulárních podniků, které přinesly cenné informace především při komparaci jednotlivých fází zavádění principů cirkulární ekonomiky, ale také při komparaci vývoje cen akcií v čase, u podobných podniků, kde jeden z nich principy zeleného podnikání uplatňuje, a druhý ne. S tím je spojeno i zjištění, že cirkulární podniky mají širší a levnější možnosti financování kapitálu, oproti podniků, které tyto principy neaplikují.</w:t>
            </w:r>
          </w:p>
        </w:tc>
      </w:tr>
    </w:tbl>
    <w:p w14:paraId="3F73CFF5" w14:textId="77777777" w:rsidR="003E3D4E" w:rsidRPr="009F3ECA" w:rsidRDefault="003E3D4E" w:rsidP="00350A01">
      <w:pPr>
        <w:keepNext/>
        <w:rPr>
          <w:rFonts w:ascii="Times New Roman" w:hAnsi="Times New Roman" w:cs="Times New Roman"/>
          <w:b/>
        </w:rPr>
      </w:pPr>
    </w:p>
    <w:p w14:paraId="0059482F" w14:textId="77777777" w:rsidR="009E3C70" w:rsidRPr="009F3ECA" w:rsidRDefault="009E3C70" w:rsidP="00350A01">
      <w:pPr>
        <w:keepNext/>
        <w:rPr>
          <w:rFonts w:ascii="Times New Roman" w:hAnsi="Times New Roman" w:cs="Times New Roman"/>
          <w:b/>
        </w:rPr>
      </w:pPr>
      <w:r w:rsidRPr="009F3ECA">
        <w:rPr>
          <w:rFonts w:ascii="Times New Roman" w:hAnsi="Times New Roman" w:cs="Times New Roman"/>
          <w:b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7383"/>
      </w:tblGrid>
      <w:tr w:rsidR="00257809" w:rsidRPr="00456C0C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56C0C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1-02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0A01E984" w:rsidR="00164C75" w:rsidRPr="00456C0C" w:rsidRDefault="00133B8D" w:rsidP="00350A01">
                <w:pPr>
                  <w:keepNext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1.2.2021</w:t>
                </w:r>
              </w:p>
            </w:sdtContent>
          </w:sdt>
        </w:tc>
      </w:tr>
      <w:tr w:rsidR="00257809" w:rsidRPr="00456C0C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1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4CD9EA1A" w:rsidR="004C6815" w:rsidRPr="004C6815" w:rsidRDefault="00133B8D" w:rsidP="00133B8D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31.12.2021</w:t>
                </w:r>
              </w:p>
            </w:sdtContent>
          </w:sdt>
        </w:tc>
      </w:tr>
      <w:tr w:rsidR="00257809" w:rsidRPr="00456C0C" w14:paraId="5D7529CF" w14:textId="77777777" w:rsidTr="005D14AD">
        <w:trPr>
          <w:trHeight w:val="1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44D4A762" w14:textId="77777777" w:rsidR="003C3FD8" w:rsidRDefault="003C3FD8" w:rsidP="003C3FD8">
            <w:pPr>
              <w:pStyle w:val="Odstavecseseznamem"/>
              <w:numPr>
                <w:ilvl w:val="0"/>
                <w:numId w:val="14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Únor-duben 2022:</w:t>
            </w:r>
          </w:p>
          <w:p w14:paraId="2D26466D" w14:textId="77777777" w:rsidR="003C3FD8" w:rsidRPr="003C3FD8" w:rsidRDefault="003C3FD8" w:rsidP="003C3FD8">
            <w:pPr>
              <w:pStyle w:val="Odstavecseseznamem"/>
            </w:pPr>
            <w:r>
              <w:t xml:space="preserve">Zmapování problematiky zeleného podnikání a cirkulární ekonomiky, adaptace </w:t>
            </w:r>
            <w:r w:rsidRPr="003C3FD8">
              <w:t>podniků na tyto principy. Zapojeny budou metody formální logiky, obsahová analýza. - splněno</w:t>
            </w:r>
          </w:p>
          <w:p w14:paraId="306885B0" w14:textId="77777777" w:rsidR="003C3FD8" w:rsidRPr="003C3FD8" w:rsidRDefault="003C3FD8" w:rsidP="003C3FD8">
            <w:pPr>
              <w:pStyle w:val="Odstavecseseznamem"/>
              <w:numPr>
                <w:ilvl w:val="0"/>
                <w:numId w:val="14"/>
              </w:numPr>
              <w:spacing w:line="252" w:lineRule="auto"/>
              <w:rPr>
                <w:b/>
                <w:bCs/>
              </w:rPr>
            </w:pPr>
            <w:r w:rsidRPr="003C3FD8">
              <w:rPr>
                <w:b/>
                <w:bCs/>
              </w:rPr>
              <w:t>Únor-duben 2022:</w:t>
            </w:r>
          </w:p>
          <w:p w14:paraId="34DD6C5B" w14:textId="77777777" w:rsidR="003C3FD8" w:rsidRPr="003C3FD8" w:rsidRDefault="003C3FD8" w:rsidP="003C3FD8">
            <w:pPr>
              <w:pStyle w:val="Odstavecseseznamem"/>
            </w:pPr>
            <w:r w:rsidRPr="003C3FD8">
              <w:t xml:space="preserve">Analýza dokumentů v databázích </w:t>
            </w:r>
            <w:proofErr w:type="spellStart"/>
            <w:r w:rsidRPr="003C3FD8">
              <w:t>WoS</w:t>
            </w:r>
            <w:proofErr w:type="spellEnd"/>
            <w:r w:rsidRPr="003C3FD8">
              <w:t xml:space="preserve"> a </w:t>
            </w:r>
            <w:proofErr w:type="spellStart"/>
            <w:r w:rsidRPr="003C3FD8">
              <w:t>Scopus</w:t>
            </w:r>
            <w:proofErr w:type="spellEnd"/>
            <w:r w:rsidRPr="003C3FD8">
              <w:t>. Zapojeny budou metody formální logiky, obsahová analýza. – splněno, bude průběžně aktualizováno novými články vydanými v obou databázích</w:t>
            </w:r>
          </w:p>
          <w:p w14:paraId="2D92BA79" w14:textId="77777777" w:rsidR="003C3FD8" w:rsidRPr="003C3FD8" w:rsidRDefault="003C3FD8" w:rsidP="003C3FD8">
            <w:pPr>
              <w:pStyle w:val="Odstavecseseznamem"/>
              <w:numPr>
                <w:ilvl w:val="0"/>
                <w:numId w:val="14"/>
              </w:numPr>
              <w:spacing w:line="252" w:lineRule="auto"/>
              <w:rPr>
                <w:b/>
                <w:bCs/>
              </w:rPr>
            </w:pPr>
            <w:r w:rsidRPr="003C3FD8">
              <w:rPr>
                <w:b/>
                <w:bCs/>
              </w:rPr>
              <w:t>Duben 2022:</w:t>
            </w:r>
          </w:p>
          <w:p w14:paraId="71087E82" w14:textId="77777777" w:rsidR="003C3FD8" w:rsidRPr="003C3FD8" w:rsidRDefault="003C3FD8" w:rsidP="003C3FD8">
            <w:pPr>
              <w:pStyle w:val="Odstavecseseznamem"/>
            </w:pPr>
            <w:r w:rsidRPr="003C3FD8">
              <w:t>Získání finančních dat pro finanční analýzu, tvorba vlastní databáze předmětných podniků. – splněno a bude dále rozšiřováno</w:t>
            </w:r>
          </w:p>
          <w:p w14:paraId="6DEA3729" w14:textId="77777777" w:rsidR="003C3FD8" w:rsidRPr="003C3FD8" w:rsidRDefault="003C3FD8" w:rsidP="003C3FD8">
            <w:pPr>
              <w:pStyle w:val="Odstavecseseznamem"/>
              <w:numPr>
                <w:ilvl w:val="0"/>
                <w:numId w:val="14"/>
              </w:numPr>
              <w:spacing w:line="252" w:lineRule="auto"/>
              <w:rPr>
                <w:b/>
                <w:bCs/>
              </w:rPr>
            </w:pPr>
            <w:r w:rsidRPr="003C3FD8">
              <w:rPr>
                <w:b/>
                <w:bCs/>
              </w:rPr>
              <w:t>Duben-červen 2022:</w:t>
            </w:r>
          </w:p>
          <w:p w14:paraId="4D531C80" w14:textId="77777777" w:rsidR="003C3FD8" w:rsidRPr="003C3FD8" w:rsidRDefault="003C3FD8" w:rsidP="003C3FD8">
            <w:pPr>
              <w:pStyle w:val="Odstavecseseznamem"/>
            </w:pPr>
            <w:r w:rsidRPr="003C3FD8">
              <w:t>Komplexní finanční analýza, analýza vývoje cen akcií, hledání specifik. – analýza vývoje cen akcií splněno, hledání specifik a komplexní finanční analýza v řešení – zde jsme v časovém skluzu</w:t>
            </w:r>
          </w:p>
          <w:p w14:paraId="0879370A" w14:textId="77777777" w:rsidR="003C3FD8" w:rsidRPr="003C3FD8" w:rsidRDefault="003C3FD8" w:rsidP="003C3FD8">
            <w:pPr>
              <w:pStyle w:val="Odstavecseseznamem"/>
              <w:numPr>
                <w:ilvl w:val="0"/>
                <w:numId w:val="14"/>
              </w:numPr>
              <w:spacing w:line="252" w:lineRule="auto"/>
              <w:rPr>
                <w:b/>
                <w:bCs/>
              </w:rPr>
            </w:pPr>
            <w:r w:rsidRPr="003C3FD8">
              <w:rPr>
                <w:b/>
                <w:bCs/>
              </w:rPr>
              <w:t>Červen 2022:</w:t>
            </w:r>
          </w:p>
          <w:p w14:paraId="71B5907E" w14:textId="5FDF8099" w:rsidR="00164C75" w:rsidRPr="003C3FD8" w:rsidRDefault="003C3FD8" w:rsidP="003C3FD8">
            <w:pPr>
              <w:pStyle w:val="Odstavecseseznamem"/>
            </w:pPr>
            <w:r w:rsidRPr="003C3FD8">
              <w:t>Příprava a odevzdání průběžné kontrolní zprávy. – aktuálně se na přípravě pracuje, v tuto chvíli připravena cca z poloviny</w:t>
            </w:r>
          </w:p>
        </w:tc>
      </w:tr>
    </w:tbl>
    <w:p w14:paraId="72D1C3BC" w14:textId="62F806BD" w:rsidR="00E3729C" w:rsidRPr="00456C0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456C0C" w:rsidRDefault="003E3D4E" w:rsidP="003C3FD8">
      <w:pPr>
        <w:keepNext/>
        <w:rPr>
          <w:rFonts w:ascii="Cambria" w:hAnsi="Cambria"/>
          <w:b/>
          <w:bCs/>
          <w:sz w:val="24"/>
          <w:szCs w:val="24"/>
        </w:rPr>
      </w:pPr>
      <w:r w:rsidRPr="00456C0C">
        <w:rPr>
          <w:rFonts w:ascii="Cambria" w:hAnsi="Cambria"/>
          <w:b/>
          <w:bCs/>
          <w:sz w:val="24"/>
          <w:szCs w:val="24"/>
        </w:rPr>
        <w:lastRenderedPageBreak/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7380"/>
      </w:tblGrid>
      <w:tr w:rsidR="00350A01" w:rsidRPr="00456C0C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56C0C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DBF60B1" w14:textId="391EA264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AEAE9D" w14:textId="618E133B" w:rsidR="005D14AD" w:rsidRPr="003C3FD8" w:rsidRDefault="003C3FD8" w:rsidP="008232BB">
            <w:pPr>
              <w:jc w:val="both"/>
              <w:rPr>
                <w:rFonts w:ascii="Cambria" w:hAnsi="Cambria"/>
                <w:bCs/>
                <w:iCs/>
              </w:rPr>
            </w:pPr>
            <w:r w:rsidRPr="003C3FD8">
              <w:rPr>
                <w:rFonts w:ascii="Cambria" w:hAnsi="Cambria"/>
                <w:bCs/>
                <w:iCs/>
              </w:rPr>
              <w:t>Aktuální čerpání rozpočtu není známo – poslední přehled čerpání byl zaslán k dubnu 2022.</w:t>
            </w:r>
          </w:p>
          <w:p w14:paraId="1414E475" w14:textId="37E17E15" w:rsidR="005D14AD" w:rsidRPr="00456C0C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456C0C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6035BE" w:rsidRPr="00456C0C" w14:paraId="63027092" w14:textId="77777777" w:rsidTr="001B5534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56C0C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Hlk87976078"/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649" w:type="dxa"/>
            <w:vAlign w:val="center"/>
          </w:tcPr>
          <w:p w14:paraId="00E8A00C" w14:textId="4464D1D9" w:rsidR="006035BE" w:rsidRPr="00456C0C" w:rsidRDefault="0025780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e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dosažené výsledky přispívající k naplnění plánovaných finančních přínosů 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projektu v podobě:</w:t>
            </w:r>
          </w:p>
          <w:p w14:paraId="0B677A99" w14:textId="73D15BF3" w:rsidR="00282C72" w:rsidRDefault="006035BE" w:rsidP="00282C7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dosažených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publikačních výstupů a jejich zařazení do číselníku ETMS).</w:t>
            </w:r>
          </w:p>
          <w:p w14:paraId="1108274F" w14:textId="77777777" w:rsidR="00481E7C" w:rsidRDefault="00481E7C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1C167F2" w14:textId="57B62F00" w:rsidR="001B5534" w:rsidRPr="00456C0C" w:rsidRDefault="000F26A0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</w:t>
            </w:r>
            <w:r w:rsidR="001B5534">
              <w:rPr>
                <w:rFonts w:ascii="Cambria" w:hAnsi="Cambria"/>
                <w:bCs/>
                <w:i/>
                <w:iCs/>
              </w:rPr>
              <w:t xml:space="preserve">Vyplňte hodnotu </w:t>
            </w:r>
            <w:r w:rsidR="00481E7C">
              <w:rPr>
                <w:rFonts w:ascii="Cambria" w:hAnsi="Cambria"/>
                <w:bCs/>
                <w:i/>
                <w:iCs/>
              </w:rPr>
              <w:t>článku evidovaného do ETMS, pokud je článek publikován, ale zatím neindexován, doplňte jeho budoucí hodnotu po zapsání do ETMS. V případě, že je článek dokončen, ale zatím nepublikován, doplňte také jeho budoucí hodnotu po zapsání do ETMS.</w:t>
            </w:r>
            <w:r>
              <w:rPr>
                <w:rFonts w:ascii="Cambria" w:hAnsi="Cambria"/>
                <w:bCs/>
                <w:i/>
                <w:iCs/>
              </w:rPr>
              <w:t>)</w:t>
            </w:r>
          </w:p>
          <w:p w14:paraId="684A75A2" w14:textId="77777777" w:rsidR="00921652" w:rsidRPr="00456C0C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456C0C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6A1CC0C4" w14:textId="66684C82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DC77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690F4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83C4AB" w14:textId="25C32E62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CF746" w14:textId="3BC855FF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C0CC0" w14:textId="2F65EA11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1B5534" w:rsidRPr="006035BE" w14:paraId="152F7828" w14:textId="54CA30CC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1C0793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5B939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974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BA2904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BEF78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B0FABE0" w14:textId="77BF69B4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4369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40BC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E4BC1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EE4A8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710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7BC22393" w14:textId="6093B8BE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5FB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025AF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9252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36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23465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96C2A50" w14:textId="50E7B455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E45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96E4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7574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30A76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FDF88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10703E8" w14:textId="1C05CB51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320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AB1C4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6836B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33D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55A13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C2B0D80" w14:textId="415DEFBB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D2C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C84B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7C71EA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6E39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C2AA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459D73D" w14:textId="0BF6C1BF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CC2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0E5A8" w14:textId="2284B9D8" w:rsidR="001B5534" w:rsidRPr="00E15591" w:rsidRDefault="003C3FD8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A72596" w14:textId="79D7733A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0EC6C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737E2D" w14:textId="0B3F9669" w:rsidR="001B5534" w:rsidRPr="00E15591" w:rsidRDefault="001777E7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96.800,-</w:t>
                  </w:r>
                </w:p>
              </w:tc>
            </w:tr>
          </w:tbl>
          <w:p w14:paraId="5C1C34B1" w14:textId="73A27E85" w:rsidR="005E3A25" w:rsidRPr="00456C0C" w:rsidRDefault="005E3A25" w:rsidP="005E3A25">
            <w:pPr>
              <w:jc w:val="both"/>
              <w:rPr>
                <w:rFonts w:ascii="Cambria" w:hAnsi="Cambria"/>
                <w:bCs/>
              </w:rPr>
            </w:pPr>
          </w:p>
          <w:p w14:paraId="1557C359" w14:textId="4C94D78C" w:rsid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02CDC8C6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16E5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804821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5BD40F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E31486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Očekávaný finanční 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9720B0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Očekávaný finanční přínos 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dokončených článků</w:t>
                  </w:r>
                </w:p>
              </w:tc>
            </w:tr>
            <w:tr w:rsidR="001B5534" w:rsidRPr="006035BE" w14:paraId="3C5FC7DE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9BF653" w14:textId="07921D1A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458FF2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AFED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35AAB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25EE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2AEE700" w14:textId="77777777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6478" w14:textId="58488AAB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B21ABF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8F25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35F57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165B0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5687D6A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09B1C" w14:textId="03AFF5C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AB25D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D6869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F5A72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1A061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6C5DDC5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C47" w14:textId="50D0441F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35316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B627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0E5C6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B0A4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8134123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AD33" w14:textId="7E1E5A29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D6672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41078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CAD2A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015B2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351F0990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9E40" w14:textId="5D81A38D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E1E27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A4B5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EA485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505D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15052DA4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B315" w14:textId="407E4DD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8D0F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A5979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5FA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4AE3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1DF3E6" w14:textId="69227074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6941114B" w14:textId="00414D75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3B361ED" w14:textId="14449039" w:rsidR="00A9082D" w:rsidRPr="00456C0C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 xml:space="preserve">Další výstupy generující příjmy (popište další </w:t>
            </w:r>
            <w:r w:rsidR="005B4D10" w:rsidRPr="00456C0C">
              <w:rPr>
                <w:rFonts w:ascii="Cambria" w:hAnsi="Cambria"/>
                <w:bCs/>
                <w:i/>
                <w:iCs/>
              </w:rPr>
              <w:t>doposud dosažené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finanční přínosy projektu).</w:t>
            </w:r>
          </w:p>
          <w:p w14:paraId="486A644E" w14:textId="77777777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bookmarkEnd w:id="0"/>
    </w:tbl>
    <w:p w14:paraId="276D1A5D" w14:textId="77777777" w:rsidR="00AD5482" w:rsidRDefault="00AD5482" w:rsidP="00CB2A4F">
      <w:pPr>
        <w:rPr>
          <w:rFonts w:ascii="Cambria" w:hAnsi="Cambria"/>
          <w:sz w:val="24"/>
          <w:szCs w:val="24"/>
        </w:rPr>
      </w:pPr>
    </w:p>
    <w:p w14:paraId="13ED9354" w14:textId="2961F54B" w:rsidR="00CB2A4F" w:rsidRPr="00456C0C" w:rsidRDefault="00CB2A4F" w:rsidP="00CB2A4F">
      <w:pPr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V Českých Budějovicích dne</w:t>
      </w:r>
      <w:r w:rsidR="00F44865">
        <w:rPr>
          <w:rFonts w:ascii="Cambria" w:hAnsi="Cambria"/>
          <w:sz w:val="24"/>
          <w:szCs w:val="24"/>
        </w:rPr>
        <w:t>:</w:t>
      </w:r>
      <w:r w:rsidR="00133B8D">
        <w:rPr>
          <w:rFonts w:ascii="Cambria" w:hAnsi="Cambria"/>
          <w:sz w:val="24"/>
          <w:szCs w:val="24"/>
        </w:rPr>
        <w:t xml:space="preserve"> 30.6.2022</w:t>
      </w:r>
    </w:p>
    <w:p w14:paraId="29660DB6" w14:textId="647400D0" w:rsidR="007026A9" w:rsidRPr="00456C0C" w:rsidRDefault="00164C75" w:rsidP="00AD5482">
      <w:pPr>
        <w:spacing w:after="0"/>
        <w:ind w:left="4956" w:firstLine="708"/>
        <w:jc w:val="center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………</w:t>
      </w:r>
      <w:r w:rsidR="00574A98">
        <w:rPr>
          <w:rFonts w:ascii="Cambria" w:hAnsi="Cambria"/>
          <w:sz w:val="24"/>
          <w:szCs w:val="24"/>
        </w:rPr>
        <w:t>Jakub Horák, v.r.</w:t>
      </w:r>
      <w:bookmarkStart w:id="1" w:name="_GoBack"/>
      <w:bookmarkEnd w:id="1"/>
      <w:r w:rsidR="00574A98" w:rsidRPr="00456C0C">
        <w:rPr>
          <w:rFonts w:ascii="Cambria" w:hAnsi="Cambria"/>
          <w:sz w:val="24"/>
          <w:szCs w:val="24"/>
        </w:rPr>
        <w:t xml:space="preserve"> </w:t>
      </w:r>
      <w:r w:rsidRPr="00456C0C">
        <w:rPr>
          <w:rFonts w:ascii="Cambria" w:hAnsi="Cambria"/>
          <w:sz w:val="24"/>
          <w:szCs w:val="24"/>
        </w:rPr>
        <w:t>……..</w:t>
      </w:r>
    </w:p>
    <w:p w14:paraId="7432B90F" w14:textId="01D05110" w:rsidR="00F901EB" w:rsidRPr="00456C0C" w:rsidRDefault="005B4D10" w:rsidP="005B4D10">
      <w:pPr>
        <w:ind w:left="5664" w:firstLine="708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Hlavní řešitel projektu</w:t>
      </w:r>
    </w:p>
    <w:sectPr w:rsidR="00F901EB" w:rsidRPr="00456C0C" w:rsidSect="001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21BD" w14:textId="77777777" w:rsidR="00721C79" w:rsidRDefault="00721C79" w:rsidP="002D6C68">
      <w:pPr>
        <w:spacing w:after="0" w:line="240" w:lineRule="auto"/>
      </w:pPr>
      <w:r>
        <w:separator/>
      </w:r>
    </w:p>
  </w:endnote>
  <w:endnote w:type="continuationSeparator" w:id="0">
    <w:p w14:paraId="75EEE31A" w14:textId="77777777" w:rsidR="00721C79" w:rsidRDefault="00721C79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DC84" w14:textId="77777777" w:rsidR="004C6815" w:rsidRDefault="004C6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B67" w14:textId="2EC5AB99" w:rsidR="004C6815" w:rsidRPr="00011779" w:rsidRDefault="002D6C68" w:rsidP="004C6815">
    <w:pPr>
      <w:pStyle w:val="Zpat"/>
      <w:tabs>
        <w:tab w:val="clear" w:pos="9072"/>
        <w:tab w:val="right" w:pos="9498"/>
      </w:tabs>
      <w:jc w:val="right"/>
    </w:pPr>
    <w:r>
      <w:tab/>
    </w:r>
    <w:r>
      <w:tab/>
    </w:r>
    <w:r w:rsidR="004C6815" w:rsidRPr="00011779">
      <w:t>OŘ4/2021</w:t>
    </w:r>
    <w:r w:rsidR="004C6815">
      <w:t>-4</w:t>
    </w:r>
  </w:p>
  <w:p w14:paraId="60687E39" w14:textId="0C32C364" w:rsidR="002D6C68" w:rsidRDefault="002D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7CF4" w14:textId="77777777" w:rsidR="004C6815" w:rsidRDefault="004C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A7EC" w14:textId="77777777" w:rsidR="00721C79" w:rsidRDefault="00721C79" w:rsidP="002D6C68">
      <w:pPr>
        <w:spacing w:after="0" w:line="240" w:lineRule="auto"/>
      </w:pPr>
      <w:r>
        <w:separator/>
      </w:r>
    </w:p>
  </w:footnote>
  <w:footnote w:type="continuationSeparator" w:id="0">
    <w:p w14:paraId="772C271A" w14:textId="77777777" w:rsidR="00721C79" w:rsidRDefault="00721C79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F64B" w14:textId="77777777" w:rsidR="004C6815" w:rsidRDefault="004C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64D9" w14:textId="4EF573A6" w:rsidR="004C6815" w:rsidRDefault="004C6815" w:rsidP="004C6815">
    <w:pPr>
      <w:pStyle w:val="Zhlav"/>
      <w:tabs>
        <w:tab w:val="clear" w:pos="9072"/>
      </w:tabs>
      <w:ind w:right="141"/>
      <w:jc w:val="right"/>
      <w:rPr>
        <w:rFonts w:ascii="Cambria" w:hAnsi="Cambria"/>
      </w:rPr>
    </w:pPr>
    <w:r>
      <w:rPr>
        <w:rFonts w:ascii="Cambria" w:hAnsi="Cambria"/>
      </w:rPr>
      <w:t>Příloha 4</w:t>
    </w:r>
  </w:p>
  <w:p w14:paraId="48F10551" w14:textId="77777777" w:rsidR="004C6815" w:rsidRDefault="004C6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5C71" w14:textId="77777777" w:rsidR="004C6815" w:rsidRDefault="004C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54A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84D"/>
    <w:multiLevelType w:val="hybridMultilevel"/>
    <w:tmpl w:val="FEA497EA"/>
    <w:lvl w:ilvl="0" w:tplc="67FE0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5DA"/>
    <w:multiLevelType w:val="hybridMultilevel"/>
    <w:tmpl w:val="6902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BF7"/>
    <w:multiLevelType w:val="hybridMultilevel"/>
    <w:tmpl w:val="D7F213FA"/>
    <w:lvl w:ilvl="0" w:tplc="63F416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71CC"/>
    <w:multiLevelType w:val="hybridMultilevel"/>
    <w:tmpl w:val="D598B594"/>
    <w:lvl w:ilvl="0" w:tplc="BC0EF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68F"/>
    <w:rsid w:val="0005242B"/>
    <w:rsid w:val="000B72B1"/>
    <w:rsid w:val="000C0496"/>
    <w:rsid w:val="000C5A32"/>
    <w:rsid w:val="000C6E7E"/>
    <w:rsid w:val="000C7622"/>
    <w:rsid w:val="000D55BE"/>
    <w:rsid w:val="000D593A"/>
    <w:rsid w:val="000D607C"/>
    <w:rsid w:val="000F26A0"/>
    <w:rsid w:val="0010133E"/>
    <w:rsid w:val="00122879"/>
    <w:rsid w:val="00133B8D"/>
    <w:rsid w:val="00142C58"/>
    <w:rsid w:val="0014530A"/>
    <w:rsid w:val="001461CB"/>
    <w:rsid w:val="00162276"/>
    <w:rsid w:val="00164C75"/>
    <w:rsid w:val="00165F94"/>
    <w:rsid w:val="001777E7"/>
    <w:rsid w:val="001A1D50"/>
    <w:rsid w:val="001B1A9E"/>
    <w:rsid w:val="001B5534"/>
    <w:rsid w:val="001B6948"/>
    <w:rsid w:val="002233BA"/>
    <w:rsid w:val="00231653"/>
    <w:rsid w:val="00232298"/>
    <w:rsid w:val="00252771"/>
    <w:rsid w:val="00257809"/>
    <w:rsid w:val="00282C72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5799D"/>
    <w:rsid w:val="003634DA"/>
    <w:rsid w:val="00391ACC"/>
    <w:rsid w:val="003A11CA"/>
    <w:rsid w:val="003C3FD8"/>
    <w:rsid w:val="003D5B4F"/>
    <w:rsid w:val="003E3D4E"/>
    <w:rsid w:val="00406EB7"/>
    <w:rsid w:val="00456C0C"/>
    <w:rsid w:val="004604F0"/>
    <w:rsid w:val="00477EF7"/>
    <w:rsid w:val="00481E7C"/>
    <w:rsid w:val="00482080"/>
    <w:rsid w:val="004826A7"/>
    <w:rsid w:val="00493F28"/>
    <w:rsid w:val="004B5E91"/>
    <w:rsid w:val="004C6815"/>
    <w:rsid w:val="004C79D4"/>
    <w:rsid w:val="004D0386"/>
    <w:rsid w:val="004D05A7"/>
    <w:rsid w:val="004D4514"/>
    <w:rsid w:val="004F5C6D"/>
    <w:rsid w:val="005406FF"/>
    <w:rsid w:val="00574A98"/>
    <w:rsid w:val="00596C21"/>
    <w:rsid w:val="005B4D10"/>
    <w:rsid w:val="005D14AD"/>
    <w:rsid w:val="005E3A25"/>
    <w:rsid w:val="005F58B4"/>
    <w:rsid w:val="005F79F8"/>
    <w:rsid w:val="006035BE"/>
    <w:rsid w:val="0061655F"/>
    <w:rsid w:val="00625DA1"/>
    <w:rsid w:val="006336B7"/>
    <w:rsid w:val="00634B4C"/>
    <w:rsid w:val="00636AB9"/>
    <w:rsid w:val="00636DF9"/>
    <w:rsid w:val="006717D1"/>
    <w:rsid w:val="006748C6"/>
    <w:rsid w:val="006F11B8"/>
    <w:rsid w:val="006F7A46"/>
    <w:rsid w:val="007026A9"/>
    <w:rsid w:val="007119F6"/>
    <w:rsid w:val="00721C79"/>
    <w:rsid w:val="00791E24"/>
    <w:rsid w:val="007964C7"/>
    <w:rsid w:val="007B17A8"/>
    <w:rsid w:val="007B61D1"/>
    <w:rsid w:val="007C1BA9"/>
    <w:rsid w:val="007C65CA"/>
    <w:rsid w:val="007D3CCA"/>
    <w:rsid w:val="007E331B"/>
    <w:rsid w:val="007E38E1"/>
    <w:rsid w:val="00800280"/>
    <w:rsid w:val="0080218B"/>
    <w:rsid w:val="00802BEB"/>
    <w:rsid w:val="00804E1B"/>
    <w:rsid w:val="00827A2A"/>
    <w:rsid w:val="00834D1E"/>
    <w:rsid w:val="00841A66"/>
    <w:rsid w:val="0087678D"/>
    <w:rsid w:val="00896B81"/>
    <w:rsid w:val="008B701A"/>
    <w:rsid w:val="008F3435"/>
    <w:rsid w:val="008F6D38"/>
    <w:rsid w:val="008F76B4"/>
    <w:rsid w:val="009047F9"/>
    <w:rsid w:val="00921652"/>
    <w:rsid w:val="0093375D"/>
    <w:rsid w:val="00960777"/>
    <w:rsid w:val="00987E8D"/>
    <w:rsid w:val="009C6546"/>
    <w:rsid w:val="009D64E9"/>
    <w:rsid w:val="009E3C70"/>
    <w:rsid w:val="009F3ECA"/>
    <w:rsid w:val="00A00BB2"/>
    <w:rsid w:val="00A03295"/>
    <w:rsid w:val="00A1065C"/>
    <w:rsid w:val="00A9053E"/>
    <w:rsid w:val="00A9082D"/>
    <w:rsid w:val="00AB0AE3"/>
    <w:rsid w:val="00AD5482"/>
    <w:rsid w:val="00AE5D1C"/>
    <w:rsid w:val="00B0193C"/>
    <w:rsid w:val="00B2677E"/>
    <w:rsid w:val="00B26C57"/>
    <w:rsid w:val="00B52434"/>
    <w:rsid w:val="00B52A47"/>
    <w:rsid w:val="00B72F95"/>
    <w:rsid w:val="00B82E2C"/>
    <w:rsid w:val="00BD2B74"/>
    <w:rsid w:val="00BE2CE9"/>
    <w:rsid w:val="00C13A75"/>
    <w:rsid w:val="00C25026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CF1F30"/>
    <w:rsid w:val="00D014DB"/>
    <w:rsid w:val="00D06F75"/>
    <w:rsid w:val="00D075E5"/>
    <w:rsid w:val="00D52D4D"/>
    <w:rsid w:val="00D673FF"/>
    <w:rsid w:val="00E3729C"/>
    <w:rsid w:val="00E468D1"/>
    <w:rsid w:val="00E556B5"/>
    <w:rsid w:val="00E5722F"/>
    <w:rsid w:val="00E57FD5"/>
    <w:rsid w:val="00E75EAD"/>
    <w:rsid w:val="00E800B1"/>
    <w:rsid w:val="00E80DA8"/>
    <w:rsid w:val="00E81CA4"/>
    <w:rsid w:val="00E81D8F"/>
    <w:rsid w:val="00E958D4"/>
    <w:rsid w:val="00EA3472"/>
    <w:rsid w:val="00ED5429"/>
    <w:rsid w:val="00EE55EE"/>
    <w:rsid w:val="00EE5E2C"/>
    <w:rsid w:val="00EF0D2B"/>
    <w:rsid w:val="00EF1B52"/>
    <w:rsid w:val="00F239DA"/>
    <w:rsid w:val="00F44865"/>
    <w:rsid w:val="00F47C16"/>
    <w:rsid w:val="00F901EB"/>
    <w:rsid w:val="00FA691E"/>
    <w:rsid w:val="00FB7B01"/>
    <w:rsid w:val="00FD7DF9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3BD807562CD4416A3375C3F2F82C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43246-E1D5-43AF-8CBA-41A20EC59448}"/>
      </w:docPartPr>
      <w:docPartBody>
        <w:p w:rsidR="002B3B6A" w:rsidRDefault="0094132E" w:rsidP="0094132E">
          <w:pPr>
            <w:pStyle w:val="03BD807562CD4416A3375C3F2F82C778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4BD995CF082144329BD2ED640227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11E22-87C6-4F93-A6C1-D28647B6AE83}"/>
      </w:docPartPr>
      <w:docPartBody>
        <w:p w:rsidR="002B3B6A" w:rsidRDefault="0094132E" w:rsidP="0094132E">
          <w:pPr>
            <w:pStyle w:val="4BD995CF082144329BD2ED6402274C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61E5FB3BE2AC407CBE43C074CBB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5A7-1EE1-4039-979B-63713AE13982}"/>
      </w:docPartPr>
      <w:docPartBody>
        <w:p w:rsidR="002B3B6A" w:rsidRDefault="0094132E" w:rsidP="0094132E">
          <w:pPr>
            <w:pStyle w:val="61E5FB3BE2AC407CBE43C074CBBF98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FAD22CC9DCD4C0A896285AFCE8BA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63E47-A422-4E32-8F95-731BCD2FAFA2}"/>
      </w:docPartPr>
      <w:docPartBody>
        <w:p w:rsidR="003B666F" w:rsidRDefault="00DF4EC7" w:rsidP="00DF4EC7">
          <w:pPr>
            <w:pStyle w:val="2FAD22CC9DCD4C0A896285AFCE8BADCF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C5BB9"/>
    <w:rsid w:val="0014662C"/>
    <w:rsid w:val="002B3B6A"/>
    <w:rsid w:val="003B666F"/>
    <w:rsid w:val="004E2003"/>
    <w:rsid w:val="005762EA"/>
    <w:rsid w:val="005A695E"/>
    <w:rsid w:val="005B603E"/>
    <w:rsid w:val="00737A28"/>
    <w:rsid w:val="007B6CC2"/>
    <w:rsid w:val="008A413A"/>
    <w:rsid w:val="0094132E"/>
    <w:rsid w:val="009F6706"/>
    <w:rsid w:val="00CD3BDD"/>
    <w:rsid w:val="00D57DDE"/>
    <w:rsid w:val="00DA0A99"/>
    <w:rsid w:val="00DE0C28"/>
    <w:rsid w:val="00DF4EC7"/>
    <w:rsid w:val="00E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EC7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3BD807562CD4416A3375C3F2F82C778">
    <w:name w:val="03BD807562CD4416A3375C3F2F82C778"/>
    <w:rsid w:val="0094132E"/>
  </w:style>
  <w:style w:type="paragraph" w:customStyle="1" w:styleId="4BD995CF082144329BD2ED6402274C13">
    <w:name w:val="4BD995CF082144329BD2ED6402274C13"/>
    <w:rsid w:val="0094132E"/>
  </w:style>
  <w:style w:type="paragraph" w:customStyle="1" w:styleId="61E5FB3BE2AC407CBE43C074CBBF9881">
    <w:name w:val="61E5FB3BE2AC407CBE43C074CBBF9881"/>
    <w:rsid w:val="0094132E"/>
  </w:style>
  <w:style w:type="paragraph" w:customStyle="1" w:styleId="2FAD22CC9DCD4C0A896285AFCE8BADCF">
    <w:name w:val="2FAD22CC9DCD4C0A896285AFCE8BADCF"/>
    <w:rsid w:val="00DF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2574-105C-465A-958E-9CB40D46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Horák Jakub</cp:lastModifiedBy>
  <cp:revision>3</cp:revision>
  <cp:lastPrinted>2021-04-01T08:42:00Z</cp:lastPrinted>
  <dcterms:created xsi:type="dcterms:W3CDTF">2022-06-30T18:04:00Z</dcterms:created>
  <dcterms:modified xsi:type="dcterms:W3CDTF">2022-06-30T18:28:00Z</dcterms:modified>
</cp:coreProperties>
</file>