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B4" w:rsidRPr="002A4E24" w:rsidRDefault="00E431B4" w:rsidP="00E431B4">
      <w:pPr>
        <w:spacing w:after="0"/>
        <w:jc w:val="right"/>
        <w:rPr>
          <w:b/>
          <w:color w:val="333397"/>
          <w:spacing w:val="4"/>
          <w:sz w:val="44"/>
          <w:szCs w:val="44"/>
        </w:rPr>
      </w:pPr>
      <w:r w:rsidRPr="002A4E24">
        <w:rPr>
          <w:rFonts w:cs="Calibri"/>
          <w:b/>
          <w:noProof/>
          <w:color w:val="993333"/>
          <w:spacing w:val="4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D3BCA7" wp14:editId="2CF93666">
                <wp:simplePos x="0" y="0"/>
                <wp:positionH relativeFrom="column">
                  <wp:posOffset>-1954633</wp:posOffset>
                </wp:positionH>
                <wp:positionV relativeFrom="paragraph">
                  <wp:posOffset>-876566</wp:posOffset>
                </wp:positionV>
                <wp:extent cx="8028940" cy="3030279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303027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53.9pt;margin-top:-69pt;width:632.2pt;height:23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" fillcolor="#fcfcfc" stroked="f">
                <v:fill color2="#f2f2f2" focus="100%" type="gradient"/>
              </v:rect>
            </w:pict>
          </mc:Fallback>
        </mc:AlternateContent>
      </w:r>
      <w:r w:rsidRPr="002A4E24">
        <w:rPr>
          <w:b/>
          <w:noProof/>
          <w:color w:val="333397"/>
          <w:spacing w:val="4"/>
          <w:lang w:eastAsia="cs-CZ"/>
        </w:rPr>
        <w:drawing>
          <wp:anchor distT="0" distB="0" distL="114300" distR="114300" simplePos="0" relativeHeight="251660288" behindDoc="0" locked="0" layoutInCell="1" allowOverlap="1" wp14:anchorId="6FA8B7D3" wp14:editId="36A11283">
            <wp:simplePos x="0" y="0"/>
            <wp:positionH relativeFrom="margin">
              <wp:posOffset>86360</wp:posOffset>
            </wp:positionH>
            <wp:positionV relativeFrom="margin">
              <wp:posOffset>-64770</wp:posOffset>
            </wp:positionV>
            <wp:extent cx="1054100" cy="10509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E24">
        <w:rPr>
          <w:b/>
          <w:color w:val="333397"/>
          <w:spacing w:val="4"/>
          <w:sz w:val="44"/>
          <w:szCs w:val="44"/>
        </w:rPr>
        <w:t xml:space="preserve">Ústav </w:t>
      </w:r>
      <w:proofErr w:type="spellStart"/>
      <w:r w:rsidRPr="002A4E24">
        <w:rPr>
          <w:b/>
          <w:color w:val="333397"/>
          <w:spacing w:val="4"/>
          <w:sz w:val="44"/>
          <w:szCs w:val="44"/>
        </w:rPr>
        <w:t>technicko-technologický</w:t>
      </w:r>
      <w:proofErr w:type="spellEnd"/>
      <w:r w:rsidRPr="002A4E24">
        <w:rPr>
          <w:b/>
          <w:color w:val="333397"/>
          <w:spacing w:val="4"/>
          <w:sz w:val="44"/>
          <w:szCs w:val="44"/>
        </w:rPr>
        <w:t xml:space="preserve"> </w:t>
      </w:r>
    </w:p>
    <w:p w:rsidR="00E431B4" w:rsidRPr="002A4E24" w:rsidRDefault="00E431B4" w:rsidP="00E431B4">
      <w:pPr>
        <w:pStyle w:val="Zhlav"/>
        <w:ind w:left="425"/>
        <w:jc w:val="right"/>
        <w:rPr>
          <w:rFonts w:ascii="Cambria" w:hAnsi="Cambria"/>
          <w:color w:val="333397"/>
          <w:sz w:val="8"/>
          <w:szCs w:val="8"/>
        </w:rPr>
      </w:pPr>
    </w:p>
    <w:p w:rsidR="00E431B4" w:rsidRPr="002A4E24" w:rsidRDefault="00E431B4" w:rsidP="00E431B4">
      <w:pPr>
        <w:tabs>
          <w:tab w:val="center" w:pos="4536"/>
        </w:tabs>
        <w:spacing w:after="400"/>
        <w:jc w:val="right"/>
        <w:rPr>
          <w:rFonts w:cs="Calibri"/>
          <w:b/>
          <w:color w:val="993333"/>
          <w:sz w:val="24"/>
          <w:szCs w:val="24"/>
        </w:rPr>
      </w:pPr>
      <w:r w:rsidRPr="002A4E24">
        <w:rPr>
          <w:b/>
          <w:color w:val="333397"/>
        </w:rPr>
        <w:t>Vysoká škola technická a ekonomická v Českých Budějovicích</w:t>
      </w:r>
    </w:p>
    <w:p w:rsidR="00E431B4" w:rsidRPr="002A4E24" w:rsidRDefault="007B2F8F" w:rsidP="00E431B4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 w:rsidRPr="002A4E24">
        <w:rPr>
          <w:color w:val="333397"/>
        </w:rPr>
        <w:t>Temat</w:t>
      </w:r>
      <w:r w:rsidR="002A4E24" w:rsidRPr="002A4E24">
        <w:rPr>
          <w:color w:val="333397"/>
        </w:rPr>
        <w:t>ické okruhy pro Státní závěrečnou zkoušku</w:t>
      </w:r>
    </w:p>
    <w:p w:rsidR="00E431B4" w:rsidRPr="002A4E24" w:rsidRDefault="00985F43" w:rsidP="007B2F8F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>
        <w:rPr>
          <w:color w:val="333397"/>
        </w:rPr>
        <w:t>Navazující magisterské</w:t>
      </w:r>
      <w:r w:rsidR="00E431B4" w:rsidRPr="002A4E24">
        <w:rPr>
          <w:color w:val="333397"/>
        </w:rPr>
        <w:t xml:space="preserve"> studium </w:t>
      </w:r>
      <w:r w:rsidR="007B2F8F" w:rsidRPr="002A4E24">
        <w:rPr>
          <w:color w:val="333397"/>
        </w:rPr>
        <w:t>–</w:t>
      </w:r>
      <w:r w:rsidR="00E431B4" w:rsidRPr="002A4E24">
        <w:rPr>
          <w:color w:val="333397"/>
        </w:rPr>
        <w:t xml:space="preserve"> </w:t>
      </w:r>
      <w:r w:rsidR="001635DA">
        <w:rPr>
          <w:color w:val="333397"/>
        </w:rPr>
        <w:t xml:space="preserve">studijní </w:t>
      </w:r>
      <w:r w:rsidR="007B2F8F" w:rsidRPr="002A4E24">
        <w:rPr>
          <w:color w:val="333397"/>
        </w:rPr>
        <w:t xml:space="preserve">program: </w:t>
      </w:r>
      <w:r>
        <w:rPr>
          <w:b/>
          <w:color w:val="333397"/>
        </w:rPr>
        <w:t>Logistika</w:t>
      </w:r>
    </w:p>
    <w:p w:rsidR="00E431B4" w:rsidRPr="002A4E24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  <w:r w:rsidRPr="002A4E24">
        <w:rPr>
          <w:color w:val="333397"/>
        </w:rPr>
        <w:t xml:space="preserve">Platí pro doporučené studijní plány: </w:t>
      </w:r>
      <w:r w:rsidR="00985F43">
        <w:rPr>
          <w:color w:val="333397"/>
        </w:rPr>
        <w:t>DP_LOG_P_č.1, DP_LOG</w:t>
      </w:r>
      <w:r w:rsidR="00E431B4" w:rsidRPr="002A4E24">
        <w:rPr>
          <w:color w:val="333397"/>
        </w:rPr>
        <w:t>_K_č.1</w:t>
      </w:r>
    </w:p>
    <w:p w:rsidR="007B2F8F" w:rsidRPr="002A4E24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</w:p>
    <w:p w:rsidR="007B2F8F" w:rsidRPr="002A4E24" w:rsidRDefault="007B2F8F" w:rsidP="00E431B4">
      <w:pPr>
        <w:tabs>
          <w:tab w:val="center" w:pos="4536"/>
        </w:tabs>
        <w:spacing w:after="400" w:line="360" w:lineRule="auto"/>
        <w:ind w:right="-3"/>
        <w:jc w:val="right"/>
        <w:rPr>
          <w:color w:val="333397"/>
        </w:rPr>
      </w:pPr>
      <w:r w:rsidRPr="002A4E24">
        <w:rPr>
          <w:color w:val="333397"/>
        </w:rPr>
        <w:t xml:space="preserve">Název SZZ: </w:t>
      </w:r>
      <w:r w:rsidR="007A08B8">
        <w:rPr>
          <w:b/>
          <w:color w:val="333397"/>
        </w:rPr>
        <w:t>Výrobní logistika</w:t>
      </w:r>
    </w:p>
    <w:p w:rsidR="002A4E24" w:rsidRPr="002A4E24" w:rsidRDefault="002A4E24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b/>
          <w:sz w:val="32"/>
          <w:szCs w:val="32"/>
          <w:u w:val="single"/>
        </w:rPr>
      </w:pPr>
    </w:p>
    <w:p w:rsidR="00E431B4" w:rsidRPr="002A4E24" w:rsidRDefault="007B2F8F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sz w:val="24"/>
          <w:szCs w:val="24"/>
        </w:rPr>
      </w:pPr>
      <w:r w:rsidRPr="002A4E24">
        <w:rPr>
          <w:rFonts w:ascii="Cambria" w:hAnsi="Cambria"/>
          <w:b/>
          <w:sz w:val="32"/>
          <w:szCs w:val="32"/>
          <w:u w:val="single"/>
        </w:rPr>
        <w:t>Temat</w:t>
      </w:r>
      <w:r w:rsidR="001635DA">
        <w:rPr>
          <w:rFonts w:ascii="Cambria" w:hAnsi="Cambria"/>
          <w:b/>
          <w:sz w:val="32"/>
          <w:szCs w:val="32"/>
          <w:u w:val="single"/>
        </w:rPr>
        <w:t>ické okruhy pro Státní závěrečnou zkoušku</w:t>
      </w:r>
    </w:p>
    <w:p w:rsidR="00760083" w:rsidRPr="002A4E24" w:rsidRDefault="00760083" w:rsidP="00760083">
      <w:pPr>
        <w:spacing w:after="0"/>
      </w:pPr>
    </w:p>
    <w:p w:rsidR="002A4E24" w:rsidRPr="002A4E24" w:rsidRDefault="002A4E24" w:rsidP="002A4E24">
      <w:pPr>
        <w:tabs>
          <w:tab w:val="left" w:pos="760"/>
        </w:tabs>
        <w:spacing w:after="0"/>
        <w:ind w:left="80"/>
        <w:rPr>
          <w:rFonts w:eastAsia="Cambria" w:cs="Cambria"/>
          <w:b/>
          <w:bCs/>
        </w:rPr>
      </w:pPr>
    </w:p>
    <w:p w:rsidR="007B2F8F" w:rsidRPr="002A4E24" w:rsidRDefault="007B2F8F" w:rsidP="007B2F8F">
      <w:pPr>
        <w:tabs>
          <w:tab w:val="left" w:pos="760"/>
        </w:tabs>
        <w:ind w:left="80"/>
      </w:pPr>
      <w:r w:rsidRPr="002A4E24">
        <w:rPr>
          <w:rFonts w:eastAsia="Cambria" w:cs="Cambria"/>
          <w:b/>
          <w:bCs/>
        </w:rPr>
        <w:t>Studijní program:</w:t>
      </w:r>
      <w:r w:rsidRPr="002A4E24">
        <w:tab/>
      </w:r>
      <w:r w:rsidRPr="002A4E24">
        <w:tab/>
      </w:r>
      <w:r w:rsidR="00FD156E">
        <w:rPr>
          <w:rFonts w:eastAsia="Cambria" w:cs="Cambria"/>
        </w:rPr>
        <w:t>Logistika</w:t>
      </w:r>
    </w:p>
    <w:p w:rsidR="007B2F8F" w:rsidRDefault="007B2F8F" w:rsidP="00545383">
      <w:pPr>
        <w:spacing w:after="0"/>
        <w:ind w:left="80"/>
        <w:rPr>
          <w:rFonts w:eastAsia="Cambria" w:cs="Cambria"/>
        </w:rPr>
      </w:pPr>
      <w:r w:rsidRPr="002A4E24">
        <w:rPr>
          <w:rFonts w:eastAsia="Cambria" w:cs="Cambria"/>
          <w:b/>
          <w:bCs/>
        </w:rPr>
        <w:t xml:space="preserve">Název SZZ: </w:t>
      </w:r>
      <w:r w:rsidRPr="002A4E24">
        <w:rPr>
          <w:rFonts w:eastAsia="Cambria" w:cs="Cambria"/>
          <w:b/>
          <w:bCs/>
        </w:rPr>
        <w:tab/>
      </w:r>
      <w:r w:rsidRPr="002A4E24">
        <w:rPr>
          <w:rFonts w:eastAsia="Cambria" w:cs="Cambria"/>
          <w:b/>
          <w:bCs/>
        </w:rPr>
        <w:tab/>
      </w:r>
      <w:r w:rsidRPr="002A4E24">
        <w:rPr>
          <w:rFonts w:eastAsia="Cambria" w:cs="Cambria"/>
          <w:b/>
          <w:bCs/>
        </w:rPr>
        <w:tab/>
      </w:r>
      <w:r w:rsidR="007A08B8">
        <w:rPr>
          <w:rFonts w:eastAsia="Cambria" w:cs="Cambria"/>
        </w:rPr>
        <w:t>Výrobní</w:t>
      </w:r>
      <w:r w:rsidR="00545383">
        <w:rPr>
          <w:rFonts w:eastAsia="Cambria" w:cs="Cambria"/>
        </w:rPr>
        <w:t xml:space="preserve"> logistika</w:t>
      </w:r>
    </w:p>
    <w:p w:rsidR="00545383" w:rsidRPr="00545383" w:rsidRDefault="00545383" w:rsidP="007B2F8F">
      <w:pPr>
        <w:ind w:left="80"/>
        <w:rPr>
          <w:i/>
        </w:rPr>
      </w:pPr>
      <w:r>
        <w:rPr>
          <w:rFonts w:eastAsia="Cambria" w:cs="Cambria"/>
          <w:b/>
          <w:bCs/>
        </w:rPr>
        <w:tab/>
      </w:r>
      <w:r>
        <w:rPr>
          <w:rFonts w:eastAsia="Cambria" w:cs="Cambria"/>
          <w:b/>
          <w:bCs/>
        </w:rPr>
        <w:tab/>
      </w:r>
      <w:r>
        <w:rPr>
          <w:rFonts w:eastAsia="Cambria" w:cs="Cambria"/>
          <w:b/>
          <w:bCs/>
        </w:rPr>
        <w:tab/>
      </w:r>
      <w:r>
        <w:rPr>
          <w:rFonts w:eastAsia="Cambria" w:cs="Cambria"/>
          <w:b/>
          <w:bCs/>
        </w:rPr>
        <w:tab/>
      </w:r>
      <w:r w:rsidRPr="00545383">
        <w:rPr>
          <w:rFonts w:eastAsia="Cambria" w:cs="Cambria"/>
          <w:bCs/>
          <w:i/>
        </w:rPr>
        <w:t>(Zaměření I</w:t>
      </w:r>
      <w:r w:rsidR="007A08B8">
        <w:rPr>
          <w:rFonts w:eastAsia="Cambria" w:cs="Cambria"/>
          <w:bCs/>
          <w:i/>
        </w:rPr>
        <w:t>I</w:t>
      </w:r>
      <w:r w:rsidRPr="00545383">
        <w:rPr>
          <w:rFonts w:eastAsia="Cambria" w:cs="Cambria"/>
          <w:bCs/>
          <w:i/>
        </w:rPr>
        <w:t>.</w:t>
      </w:r>
      <w:r w:rsidRPr="00545383">
        <w:rPr>
          <w:i/>
        </w:rPr>
        <w:t>)</w:t>
      </w:r>
    </w:p>
    <w:p w:rsidR="007B2F8F" w:rsidRPr="002A4E24" w:rsidRDefault="007B2F8F" w:rsidP="007B2F8F">
      <w:pPr>
        <w:spacing w:line="200" w:lineRule="exact"/>
      </w:pPr>
    </w:p>
    <w:p w:rsidR="007A08B8" w:rsidRDefault="007B2F8F" w:rsidP="007A08B8">
      <w:pPr>
        <w:spacing w:after="0"/>
        <w:jc w:val="left"/>
      </w:pPr>
      <w:proofErr w:type="spellStart"/>
      <w:r w:rsidRPr="002A4E24">
        <w:rPr>
          <w:b/>
        </w:rPr>
        <w:t>Prerekvizity</w:t>
      </w:r>
      <w:proofErr w:type="spellEnd"/>
      <w:r w:rsidRPr="002A4E24">
        <w:rPr>
          <w:b/>
        </w:rPr>
        <w:t xml:space="preserve"> k SZZ:</w:t>
      </w:r>
      <w:r w:rsidRPr="002A4E24">
        <w:t xml:space="preserve"> </w:t>
      </w:r>
      <w:r w:rsidRPr="002A4E24">
        <w:tab/>
      </w:r>
      <w:r w:rsidRPr="002A4E24">
        <w:tab/>
      </w:r>
      <w:r w:rsidR="007A08B8" w:rsidRPr="006B4A0A">
        <w:t>Výrobní logistika</w:t>
      </w:r>
    </w:p>
    <w:p w:rsidR="007A08B8" w:rsidRDefault="007A08B8" w:rsidP="007A08B8">
      <w:pPr>
        <w:spacing w:after="0"/>
        <w:ind w:left="2124" w:firstLine="708"/>
        <w:jc w:val="left"/>
      </w:pPr>
      <w:r w:rsidRPr="006B4A0A">
        <w:t>Sklady a skladování</w:t>
      </w:r>
    </w:p>
    <w:p w:rsidR="007B2F8F" w:rsidRPr="002A4E24" w:rsidRDefault="007A08B8" w:rsidP="007A08B8">
      <w:pPr>
        <w:spacing w:after="0"/>
        <w:ind w:left="2124" w:firstLine="708"/>
        <w:jc w:val="left"/>
      </w:pPr>
      <w:r w:rsidRPr="006B4A0A">
        <w:t>Řízení dodavatelských systémů</w:t>
      </w:r>
    </w:p>
    <w:p w:rsidR="007B2F8F" w:rsidRPr="002A4E24" w:rsidRDefault="007B2F8F" w:rsidP="00E431B4"/>
    <w:p w:rsidR="007B2F8F" w:rsidRPr="002A4E24" w:rsidRDefault="007B2F8F" w:rsidP="00E431B4"/>
    <w:p w:rsidR="007B2F8F" w:rsidRPr="002A4E24" w:rsidRDefault="007B2F8F" w:rsidP="00E431B4"/>
    <w:p w:rsidR="007B2F8F" w:rsidRPr="002A4E24" w:rsidRDefault="007B2F8F" w:rsidP="00E431B4"/>
    <w:p w:rsidR="007B2F8F" w:rsidRPr="002A4E24" w:rsidRDefault="007B2F8F" w:rsidP="00E431B4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1417"/>
        <w:gridCol w:w="2126"/>
      </w:tblGrid>
      <w:tr w:rsidR="002A4E24" w:rsidRPr="002A4E24" w:rsidTr="002A4E24">
        <w:trPr>
          <w:trHeight w:val="67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2A4E24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Schválil garant programu: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2A4E24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  <w:r w:rsidRPr="002A4E24">
              <w:rPr>
                <w:sz w:val="20"/>
                <w:szCs w:val="20"/>
              </w:rPr>
              <w:t xml:space="preserve">  doc. Ing. Rudolf Kampf, Ph.D.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2A4E24" w:rsidRDefault="002A4E24" w:rsidP="002A4E24">
            <w:pPr>
              <w:spacing w:after="0"/>
              <w:ind w:left="60"/>
              <w:jc w:val="left"/>
              <w:rPr>
                <w:sz w:val="20"/>
                <w:szCs w:val="20"/>
                <w:lang w:eastAsia="zh-CN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4E24" w:rsidRPr="002A4E24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</w:tr>
    </w:tbl>
    <w:p w:rsidR="00760083" w:rsidRPr="002A4E24" w:rsidRDefault="00760083" w:rsidP="007B2F8F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</w:tblGrid>
      <w:tr w:rsidR="002A4E24" w:rsidRPr="002A4E24" w:rsidTr="002A4E24">
        <w:trPr>
          <w:trHeight w:val="61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2A4E24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2A4E24" w:rsidRDefault="00FD156E" w:rsidP="002A4E2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20. 09. 2021</w:t>
            </w:r>
          </w:p>
        </w:tc>
      </w:tr>
      <w:tr w:rsidR="002A4E24" w:rsidRPr="002A4E24" w:rsidTr="002A4E24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A4E24" w:rsidRPr="002A4E24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od</w:t>
            </w:r>
            <w:proofErr w:type="gramEnd"/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4E24" w:rsidRPr="002A4E24" w:rsidRDefault="00FD156E" w:rsidP="002A4E2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AR 2021/2022</w:t>
            </w:r>
          </w:p>
        </w:tc>
      </w:tr>
      <w:tr w:rsidR="002A4E24" w:rsidRPr="002A4E24" w:rsidTr="002A4E24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E24" w:rsidRPr="002A4E24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do</w:t>
            </w:r>
            <w:proofErr w:type="gramEnd"/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E24" w:rsidRPr="002A4E24" w:rsidRDefault="001635DA" w:rsidP="002A4E2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</w:t>
            </w:r>
            <w:r w:rsidR="002A4E24" w:rsidRPr="002A4E24">
              <w:rPr>
                <w:sz w:val="20"/>
                <w:szCs w:val="20"/>
              </w:rPr>
              <w:t>dvolání</w:t>
            </w:r>
          </w:p>
        </w:tc>
      </w:tr>
    </w:tbl>
    <w:p w:rsidR="002A4E24" w:rsidRPr="002A4E24" w:rsidRDefault="002A4E24" w:rsidP="007B2F8F"/>
    <w:p w:rsidR="002A4E24" w:rsidRPr="002A4E24" w:rsidRDefault="002A4E24" w:rsidP="007B2F8F"/>
    <w:p w:rsidR="002A4E24" w:rsidRPr="002A4E24" w:rsidRDefault="002A4E24" w:rsidP="007B2F8F"/>
    <w:p w:rsidR="002A4E24" w:rsidRPr="002A4E24" w:rsidRDefault="002A4E24" w:rsidP="007B2F8F"/>
    <w:p w:rsidR="004E256F" w:rsidRDefault="004E256F" w:rsidP="004E256F">
      <w:pPr>
        <w:spacing w:after="0"/>
        <w:rPr>
          <w:rFonts w:eastAsia="Cambria" w:cs="Cambria"/>
          <w:b/>
          <w:bCs/>
          <w:sz w:val="32"/>
          <w:szCs w:val="32"/>
          <w:u w:val="single"/>
        </w:rPr>
      </w:pPr>
    </w:p>
    <w:p w:rsidR="007A08B8" w:rsidRDefault="007A08B8" w:rsidP="002A4E24">
      <w:pPr>
        <w:rPr>
          <w:rFonts w:eastAsia="Cambria" w:cs="Cambria"/>
          <w:b/>
          <w:bCs/>
          <w:sz w:val="32"/>
          <w:szCs w:val="32"/>
          <w:u w:val="single"/>
        </w:rPr>
      </w:pPr>
    </w:p>
    <w:p w:rsidR="002A4E24" w:rsidRPr="002A4E24" w:rsidRDefault="002A4E24" w:rsidP="002A4E24">
      <w:pPr>
        <w:rPr>
          <w:sz w:val="20"/>
          <w:szCs w:val="20"/>
        </w:rPr>
      </w:pPr>
      <w:r w:rsidRPr="002A4E24">
        <w:rPr>
          <w:rFonts w:eastAsia="Cambria" w:cs="Cambria"/>
          <w:b/>
          <w:bCs/>
          <w:sz w:val="32"/>
          <w:szCs w:val="32"/>
          <w:u w:val="single"/>
        </w:rPr>
        <w:t>Tematické okruhy</w:t>
      </w:r>
    </w:p>
    <w:p w:rsidR="007A08B8" w:rsidRPr="007A08B8" w:rsidRDefault="007A08B8" w:rsidP="007A08B8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7A08B8">
        <w:rPr>
          <w:rFonts w:eastAsia="Cambria" w:cs="Cambria"/>
        </w:rPr>
        <w:t>Logistika. Výrobní logistika. Logistický řetězec. Logistický produkt. Postavení logistiky a logistiky výroby v systému řízení podniku. Logistický model podniku.</w:t>
      </w:r>
    </w:p>
    <w:p w:rsidR="007A08B8" w:rsidRPr="007A08B8" w:rsidRDefault="007A08B8" w:rsidP="007A08B8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7A08B8">
        <w:rPr>
          <w:rFonts w:eastAsia="Cambria" w:cs="Cambria"/>
        </w:rPr>
        <w:t>Výrobní logistika. Výrobní proces (VP). Vztah VP a výrobků. Výrobková strategie. Životní cyklus výrobků. VP a organizační struktura podniku.</w:t>
      </w:r>
    </w:p>
    <w:p w:rsidR="007A08B8" w:rsidRPr="007A08B8" w:rsidRDefault="007A08B8" w:rsidP="007A08B8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7A08B8">
        <w:rPr>
          <w:rFonts w:eastAsia="Cambria" w:cs="Cambria"/>
        </w:rPr>
        <w:t>Řízení výrobních procesů (VP). Časová stádia řízení VP. Neurčitost řízení VP. Časová stránka řízení VP. Přístupy k řízení VP. Organizace VP (výrobní cyklus, výrobní kapacita).</w:t>
      </w:r>
    </w:p>
    <w:p w:rsidR="007A08B8" w:rsidRPr="007A08B8" w:rsidRDefault="007A08B8" w:rsidP="007A08B8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7A08B8">
        <w:rPr>
          <w:rFonts w:eastAsia="Cambria" w:cs="Cambria"/>
        </w:rPr>
        <w:t>Systém plánování a řízení výroby (PPS). Vývoj PPS. Úlohy PPS. Očekávání od nasazení PPS. Výběr a zavedení PPS.</w:t>
      </w:r>
    </w:p>
    <w:p w:rsidR="007A08B8" w:rsidRPr="007A08B8" w:rsidRDefault="007A08B8" w:rsidP="007A08B8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7A08B8">
        <w:rPr>
          <w:rFonts w:eastAsia="Cambria" w:cs="Cambria"/>
        </w:rPr>
        <w:t xml:space="preserve">Vývojové trendy ve výrobní logistice. Koncepce v logistickém řetězci podniku (JIT, </w:t>
      </w:r>
      <w:proofErr w:type="spellStart"/>
      <w:r w:rsidRPr="007A08B8">
        <w:rPr>
          <w:rFonts w:eastAsia="Cambria" w:cs="Cambria"/>
        </w:rPr>
        <w:t>Kanban</w:t>
      </w:r>
      <w:proofErr w:type="spellEnd"/>
      <w:r w:rsidRPr="007A08B8">
        <w:rPr>
          <w:rFonts w:eastAsia="Cambria" w:cs="Cambria"/>
        </w:rPr>
        <w:t xml:space="preserve">, systém MRP). </w:t>
      </w:r>
      <w:proofErr w:type="spellStart"/>
      <w:r w:rsidRPr="007A08B8">
        <w:rPr>
          <w:rFonts w:eastAsia="Cambria" w:cs="Cambria"/>
        </w:rPr>
        <w:t>Reinženýring</w:t>
      </w:r>
      <w:proofErr w:type="spellEnd"/>
      <w:r w:rsidRPr="007A08B8">
        <w:rPr>
          <w:rFonts w:eastAsia="Cambria" w:cs="Cambria"/>
        </w:rPr>
        <w:t xml:space="preserve"> ve výrobní logistice. Optimalizovaná výrobní technologie (OPT). Štíhlá výroba (</w:t>
      </w:r>
      <w:proofErr w:type="spellStart"/>
      <w:r w:rsidRPr="007A08B8">
        <w:rPr>
          <w:rFonts w:eastAsia="Cambria" w:cs="Cambria"/>
        </w:rPr>
        <w:t>lean</w:t>
      </w:r>
      <w:proofErr w:type="spellEnd"/>
      <w:r w:rsidRPr="007A08B8">
        <w:rPr>
          <w:rFonts w:eastAsia="Cambria" w:cs="Cambria"/>
        </w:rPr>
        <w:t xml:space="preserve"> </w:t>
      </w:r>
      <w:proofErr w:type="spellStart"/>
      <w:r w:rsidRPr="007A08B8">
        <w:rPr>
          <w:rFonts w:eastAsia="Cambria" w:cs="Cambria"/>
        </w:rPr>
        <w:t>production</w:t>
      </w:r>
      <w:proofErr w:type="spellEnd"/>
      <w:r w:rsidRPr="007A08B8">
        <w:rPr>
          <w:rFonts w:eastAsia="Cambria" w:cs="Cambria"/>
        </w:rPr>
        <w:t>).</w:t>
      </w:r>
    </w:p>
    <w:p w:rsidR="007A08B8" w:rsidRPr="007A08B8" w:rsidRDefault="007A08B8" w:rsidP="007A08B8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7A08B8">
        <w:rPr>
          <w:rFonts w:eastAsia="Cambria" w:cs="Cambria"/>
        </w:rPr>
        <w:t>Zásady projektování materiálových toků (MT) ve výrobní logistice. Analýza MT, druhy MT, základní činnosti při MT. Zásady a postup projektování MT. Metody znázorňování MT (postupové metody, grafické metody, matice dopravních vztahů, trojúhelníková tabulka vzájemných vztahů).</w:t>
      </w:r>
    </w:p>
    <w:p w:rsidR="007A08B8" w:rsidRPr="007A08B8" w:rsidRDefault="007A08B8" w:rsidP="007A08B8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7A08B8">
        <w:rPr>
          <w:rFonts w:eastAsia="Cambria" w:cs="Cambria"/>
        </w:rPr>
        <w:t xml:space="preserve">Logistický controlling výrobních procesů. Měření výkonnosti. Klasické přístupy k měření výkonnosti. Moderní metody měření výkonnosti. Controlling a jeho využití ve výrobním podniku. Logistické ukazatele controllingu. </w:t>
      </w:r>
    </w:p>
    <w:p w:rsidR="007A08B8" w:rsidRPr="007A08B8" w:rsidRDefault="007A08B8" w:rsidP="007A08B8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7A08B8">
        <w:rPr>
          <w:rFonts w:eastAsia="Cambria" w:cs="Cambria"/>
        </w:rPr>
        <w:t xml:space="preserve">Sklady a skladování (význam skladování, postavení skladů v logistice, funkce – základní, doplňující a další funkce – podpora výroby, kombinace výrobků, </w:t>
      </w:r>
      <w:proofErr w:type="spellStart"/>
      <w:r w:rsidRPr="007A08B8">
        <w:rPr>
          <w:rFonts w:eastAsia="Cambria" w:cs="Cambria"/>
        </w:rPr>
        <w:t>dekonsolidace</w:t>
      </w:r>
      <w:proofErr w:type="spellEnd"/>
      <w:r w:rsidRPr="007A08B8">
        <w:rPr>
          <w:rFonts w:eastAsia="Cambria" w:cs="Cambria"/>
        </w:rPr>
        <w:t xml:space="preserve"> výrobků do menších zásilek, konsolidace zásilek; klasifikace skladů).</w:t>
      </w:r>
    </w:p>
    <w:p w:rsidR="007A08B8" w:rsidRPr="007A08B8" w:rsidRDefault="007A08B8" w:rsidP="007A08B8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7A08B8">
        <w:rPr>
          <w:rFonts w:eastAsia="Cambria" w:cs="Cambria"/>
        </w:rPr>
        <w:t>Manipulační prostředky ve skladové logistice (cyklicky pracující, periodicky pracující, kontinuálně pracující; výpočet hodinové dopravní výkonnosti, výpočet provozní potřeby, návrh základních parametrů).</w:t>
      </w:r>
    </w:p>
    <w:p w:rsidR="007A08B8" w:rsidRPr="007A08B8" w:rsidRDefault="007A08B8" w:rsidP="007A08B8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7A08B8">
        <w:rPr>
          <w:rFonts w:eastAsia="Cambria" w:cs="Cambria"/>
        </w:rPr>
        <w:t xml:space="preserve">Skladovací prostředky (manipulační jednotky – členění; přepravky; ukládací bedny; palety – členění, standardizace, označování, zásady tvorby paletových jednotek, paletová společenství, jednocestné palety; </w:t>
      </w:r>
      <w:proofErr w:type="spellStart"/>
      <w:r w:rsidRPr="007A08B8">
        <w:rPr>
          <w:rFonts w:eastAsia="Cambria" w:cs="Cambria"/>
        </w:rPr>
        <w:t>roltejnery</w:t>
      </w:r>
      <w:proofErr w:type="spellEnd"/>
      <w:r w:rsidRPr="007A08B8">
        <w:rPr>
          <w:rFonts w:eastAsia="Cambria" w:cs="Cambria"/>
        </w:rPr>
        <w:t>).</w:t>
      </w:r>
    </w:p>
    <w:p w:rsidR="007A08B8" w:rsidRPr="007A08B8" w:rsidRDefault="007A08B8" w:rsidP="007A08B8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7A08B8">
        <w:rPr>
          <w:rFonts w:eastAsia="Cambria" w:cs="Cambria"/>
        </w:rPr>
        <w:t>Zařízení pro skladování (skladování kusového zboží bez zařízení; členění zařízení; regály – základní členění, konstrukce, použití; regálové zakladače; příjmové a výdejní zařízení, možnosti automatizace skladování).</w:t>
      </w:r>
    </w:p>
    <w:p w:rsidR="007A08B8" w:rsidRPr="007A08B8" w:rsidRDefault="007A08B8" w:rsidP="007A08B8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7A08B8">
        <w:rPr>
          <w:rFonts w:eastAsia="Cambria" w:cs="Cambria"/>
        </w:rPr>
        <w:t>Skladové systémy (technické systémy – základní členění, charakteristika; technologické systémy – základní charakteristika; skladové procesy – obecná charakteristika; základní podmínky ukládání zboží do skladu).</w:t>
      </w:r>
    </w:p>
    <w:p w:rsidR="007A08B8" w:rsidRPr="007A08B8" w:rsidRDefault="007A08B8" w:rsidP="007A08B8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7A08B8">
        <w:rPr>
          <w:rFonts w:eastAsia="Cambria" w:cs="Cambria"/>
        </w:rPr>
        <w:t>Obalová technika (význam a funkce obalů; vlastnosti výrobků určených k balení; druhy obalů; ochranné systémy; označování na přepravních obalech – manipulační značky; namáhaní jednotky balení, zkoušky obalů).</w:t>
      </w:r>
    </w:p>
    <w:p w:rsidR="007A08B8" w:rsidRPr="007A08B8" w:rsidRDefault="007A08B8" w:rsidP="007A08B8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7A08B8">
        <w:rPr>
          <w:rFonts w:eastAsia="Cambria" w:cs="Cambria"/>
        </w:rPr>
        <w:t>Automatická identifikace (technologie čárových kódů – členění kódů, standardizace kódů, konstrukce kódů, čtecí zařízení; radiofrekvenční technologie – princip, výhody, nevýhody; elektronická výměna dat EDI; systém GS1 – význam, cíle, identifikační klíče, druhy standardních datových nosičů).</w:t>
      </w:r>
    </w:p>
    <w:p w:rsidR="007A08B8" w:rsidRPr="007A08B8" w:rsidRDefault="007A08B8" w:rsidP="007A08B8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7A08B8">
        <w:rPr>
          <w:rFonts w:eastAsia="Cambria" w:cs="Cambria"/>
        </w:rPr>
        <w:t>Dodavatelské řetězce v organizační struktuře podniku, procesy, funkce podnikových útvarů.</w:t>
      </w:r>
    </w:p>
    <w:p w:rsidR="007A08B8" w:rsidRPr="007A08B8" w:rsidRDefault="007A08B8" w:rsidP="007A08B8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7A08B8">
        <w:rPr>
          <w:rFonts w:eastAsia="Cambria" w:cs="Cambria"/>
        </w:rPr>
        <w:t>Integrované hmotné a informační toky dodavatelských řetězců – systémové struktury a prvky.</w:t>
      </w:r>
    </w:p>
    <w:p w:rsidR="007A08B8" w:rsidRPr="007A08B8" w:rsidRDefault="007A08B8" w:rsidP="007A08B8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7A08B8">
        <w:rPr>
          <w:rFonts w:eastAsia="Cambria" w:cs="Cambria"/>
        </w:rPr>
        <w:t>Analýzy dodavatelských řetězců, modelové prostředky, simulační systémy.</w:t>
      </w:r>
    </w:p>
    <w:p w:rsidR="007A08B8" w:rsidRDefault="007A08B8" w:rsidP="007A08B8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7A08B8">
        <w:rPr>
          <w:rFonts w:eastAsia="Cambria" w:cs="Cambria"/>
        </w:rPr>
        <w:t>Struktury pořizovací, výrobní a distribuční logistiky.</w:t>
      </w:r>
    </w:p>
    <w:p w:rsidR="007A08B8" w:rsidRPr="007A08B8" w:rsidRDefault="007A08B8" w:rsidP="007A08B8">
      <w:pPr>
        <w:tabs>
          <w:tab w:val="left" w:pos="426"/>
        </w:tabs>
        <w:spacing w:line="240" w:lineRule="auto"/>
        <w:ind w:right="-6"/>
        <w:rPr>
          <w:rFonts w:eastAsia="Cambria" w:cs="Cambria"/>
        </w:rPr>
      </w:pPr>
    </w:p>
    <w:p w:rsidR="007A08B8" w:rsidRPr="007A08B8" w:rsidRDefault="007A08B8" w:rsidP="007A08B8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7A08B8">
        <w:rPr>
          <w:rFonts w:eastAsia="Cambria" w:cs="Cambria"/>
        </w:rPr>
        <w:t>Plánování dodavatelských řetězců, implementace principů teorie v dodavatelských systémech.</w:t>
      </w:r>
    </w:p>
    <w:p w:rsidR="007A08B8" w:rsidRPr="007A08B8" w:rsidRDefault="007A08B8" w:rsidP="007A08B8">
      <w:pPr>
        <w:numPr>
          <w:ilvl w:val="0"/>
          <w:numId w:val="5"/>
        </w:numPr>
        <w:tabs>
          <w:tab w:val="left" w:pos="426"/>
        </w:tabs>
        <w:spacing w:line="240" w:lineRule="auto"/>
        <w:ind w:left="425" w:right="-6" w:hanging="425"/>
        <w:rPr>
          <w:rFonts w:eastAsia="Cambria" w:cs="Cambria"/>
        </w:rPr>
      </w:pPr>
      <w:r w:rsidRPr="007A08B8">
        <w:rPr>
          <w:rFonts w:eastAsia="Cambria" w:cs="Cambria"/>
        </w:rPr>
        <w:t>Manipulace se zbožím v dodavatelském řetězci, charakteristiky, kritéria výběru a dimenzování manipulačních prostředků a systémů.</w:t>
      </w:r>
    </w:p>
    <w:p w:rsidR="007A08B8" w:rsidRDefault="007A08B8" w:rsidP="004E256F">
      <w:pPr>
        <w:jc w:val="left"/>
        <w:rPr>
          <w:rFonts w:eastAsia="Cambria" w:cs="Cambria"/>
        </w:rPr>
      </w:pPr>
    </w:p>
    <w:p w:rsidR="004E256F" w:rsidRDefault="004E256F" w:rsidP="004E256F">
      <w:pPr>
        <w:jc w:val="left"/>
        <w:rPr>
          <w:sz w:val="24"/>
          <w:szCs w:val="24"/>
        </w:rPr>
      </w:pPr>
      <w:r>
        <w:rPr>
          <w:b/>
          <w:sz w:val="32"/>
          <w:szCs w:val="32"/>
          <w:u w:val="single"/>
        </w:rPr>
        <w:t>Doporučená literatura</w:t>
      </w:r>
    </w:p>
    <w:p w:rsidR="007A08B8" w:rsidRPr="005F67F8" w:rsidRDefault="007A08B8" w:rsidP="007A08B8">
      <w:pPr>
        <w:pStyle w:val="Bezmezer"/>
        <w:spacing w:after="240"/>
        <w:rPr>
          <w:rFonts w:ascii="Cambria" w:hAnsi="Cambria"/>
        </w:rPr>
      </w:pPr>
      <w:r w:rsidRPr="005F67F8">
        <w:rPr>
          <w:rFonts w:ascii="Cambria" w:hAnsi="Cambria"/>
        </w:rPr>
        <w:t>GROS, I., I. BARANČÍK a Z. ČUJAN, 2016. Velká kniha logistiky. 1. vydání. Praha: VŠCHT, 512 s. ISBN 978-80-7080-952-5.</w:t>
      </w:r>
    </w:p>
    <w:p w:rsidR="007A08B8" w:rsidRPr="005F67F8" w:rsidRDefault="007A08B8" w:rsidP="007A08B8">
      <w:pPr>
        <w:pStyle w:val="Bezmezer"/>
        <w:spacing w:after="240"/>
        <w:rPr>
          <w:rFonts w:ascii="Cambria" w:hAnsi="Cambria"/>
        </w:rPr>
      </w:pPr>
      <w:r w:rsidRPr="005F67F8">
        <w:rPr>
          <w:rFonts w:ascii="Cambria" w:hAnsi="Cambria"/>
        </w:rPr>
        <w:t xml:space="preserve">PERNICA, P., 2005. Logistika (Supply </w:t>
      </w:r>
      <w:proofErr w:type="spellStart"/>
      <w:r w:rsidRPr="005F67F8">
        <w:rPr>
          <w:rFonts w:ascii="Cambria" w:hAnsi="Cambria"/>
        </w:rPr>
        <w:t>Chain</w:t>
      </w:r>
      <w:proofErr w:type="spellEnd"/>
      <w:r w:rsidRPr="005F67F8">
        <w:rPr>
          <w:rFonts w:ascii="Cambria" w:hAnsi="Cambria"/>
        </w:rPr>
        <w:t xml:space="preserve"> Management) pro 21. století. Praha: Radix, 569 s. ISBN 80-86031-59-4.</w:t>
      </w:r>
    </w:p>
    <w:p w:rsidR="007A08B8" w:rsidRPr="005F67F8" w:rsidRDefault="007A08B8" w:rsidP="007A08B8">
      <w:pPr>
        <w:pStyle w:val="Bezmezer"/>
        <w:spacing w:after="240"/>
        <w:rPr>
          <w:rFonts w:ascii="Cambria" w:hAnsi="Cambria"/>
        </w:rPr>
      </w:pPr>
      <w:r w:rsidRPr="005F67F8">
        <w:rPr>
          <w:rFonts w:ascii="Cambria" w:hAnsi="Cambria"/>
        </w:rPr>
        <w:t>SIXTA, J. a V. MAČÁT, 2005. Logistika – teori</w:t>
      </w:r>
      <w:bookmarkStart w:id="0" w:name="_GoBack"/>
      <w:bookmarkEnd w:id="0"/>
      <w:r w:rsidRPr="005F67F8">
        <w:rPr>
          <w:rFonts w:ascii="Cambria" w:hAnsi="Cambria"/>
        </w:rPr>
        <w:t xml:space="preserve">e a praxe. 1. vydání. Praha: </w:t>
      </w:r>
      <w:proofErr w:type="spellStart"/>
      <w:r w:rsidRPr="005F67F8">
        <w:rPr>
          <w:rFonts w:ascii="Cambria" w:hAnsi="Cambria"/>
        </w:rPr>
        <w:t>Computer</w:t>
      </w:r>
      <w:proofErr w:type="spellEnd"/>
      <w:r w:rsidRPr="005F67F8">
        <w:rPr>
          <w:rFonts w:ascii="Cambria" w:hAnsi="Cambria"/>
        </w:rPr>
        <w:t xml:space="preserve"> </w:t>
      </w:r>
      <w:proofErr w:type="spellStart"/>
      <w:r w:rsidRPr="005F67F8">
        <w:rPr>
          <w:rFonts w:ascii="Cambria" w:hAnsi="Cambria"/>
        </w:rPr>
        <w:t>Press</w:t>
      </w:r>
      <w:proofErr w:type="spellEnd"/>
      <w:r w:rsidRPr="005F67F8">
        <w:rPr>
          <w:rFonts w:ascii="Cambria" w:hAnsi="Cambria"/>
        </w:rPr>
        <w:t>, a.s. ISBN 80-251-0573-3.</w:t>
      </w:r>
    </w:p>
    <w:p w:rsidR="007A08B8" w:rsidRPr="006E380F" w:rsidRDefault="007A08B8" w:rsidP="007A08B8">
      <w:pPr>
        <w:pStyle w:val="Bezmezer"/>
        <w:spacing w:after="240"/>
        <w:rPr>
          <w:rFonts w:ascii="Cambria" w:hAnsi="Cambria"/>
        </w:rPr>
      </w:pPr>
      <w:r w:rsidRPr="005F67F8">
        <w:rPr>
          <w:rFonts w:ascii="Cambria" w:hAnsi="Cambria"/>
        </w:rPr>
        <w:t>JEŘÁBEK, K., R. KAMPF a L. BARTUŠKA, 2016. Logistické minimum. České Budějovice: Vysoká škola technická a ekonomická v Českých Budějovicích. ISBN 978-80-7468-073-1.</w:t>
      </w:r>
    </w:p>
    <w:p w:rsidR="007A08B8" w:rsidRPr="006E380F" w:rsidRDefault="007A08B8" w:rsidP="007A08B8">
      <w:pPr>
        <w:pStyle w:val="Bezmezer"/>
        <w:spacing w:after="240"/>
        <w:rPr>
          <w:rFonts w:ascii="Cambria" w:hAnsi="Cambria"/>
        </w:rPr>
      </w:pPr>
      <w:r w:rsidRPr="006E380F">
        <w:rPr>
          <w:rFonts w:ascii="Cambria" w:hAnsi="Cambria"/>
        </w:rPr>
        <w:t xml:space="preserve">CEMPÍREK, Václav a Rudolf KAMPF. Logistika. Vyd. 1. Pardubice: Institut Jana </w:t>
      </w:r>
      <w:proofErr w:type="spellStart"/>
      <w:r w:rsidRPr="006E380F">
        <w:rPr>
          <w:rFonts w:ascii="Cambria" w:hAnsi="Cambria"/>
        </w:rPr>
        <w:t>Pernera</w:t>
      </w:r>
      <w:proofErr w:type="spellEnd"/>
      <w:r w:rsidRPr="006E380F">
        <w:rPr>
          <w:rFonts w:ascii="Cambria" w:hAnsi="Cambria"/>
        </w:rPr>
        <w:t>, 2005. 108 s. ISBN 80-86530-23-X</w:t>
      </w:r>
    </w:p>
    <w:p w:rsidR="007A08B8" w:rsidRPr="006E380F" w:rsidRDefault="007A08B8" w:rsidP="007A08B8">
      <w:pPr>
        <w:pStyle w:val="Bezmezer"/>
        <w:spacing w:after="240"/>
        <w:rPr>
          <w:rFonts w:ascii="Cambria" w:hAnsi="Cambria"/>
        </w:rPr>
      </w:pPr>
      <w:r w:rsidRPr="006E380F">
        <w:rPr>
          <w:rFonts w:ascii="Cambria" w:hAnsi="Cambria"/>
        </w:rPr>
        <w:t xml:space="preserve">Gros, Ivan. Logistika. Vyd. 1. </w:t>
      </w:r>
      <w:proofErr w:type="gramStart"/>
      <w:r w:rsidRPr="006E380F">
        <w:rPr>
          <w:rFonts w:ascii="Cambria" w:hAnsi="Cambria"/>
        </w:rPr>
        <w:t>Praha : Vydavatelství</w:t>
      </w:r>
      <w:proofErr w:type="gramEnd"/>
      <w:r w:rsidRPr="006E380F">
        <w:rPr>
          <w:rFonts w:ascii="Cambria" w:hAnsi="Cambria"/>
        </w:rPr>
        <w:t xml:space="preserve"> VŠCHT, 1996. 228 s. ISBN 80-7080-262-6.</w:t>
      </w:r>
    </w:p>
    <w:p w:rsidR="007A08B8" w:rsidRPr="0023577F" w:rsidRDefault="007A08B8" w:rsidP="007A08B8">
      <w:pPr>
        <w:pStyle w:val="Bezmezer"/>
        <w:spacing w:after="240"/>
        <w:rPr>
          <w:rFonts w:ascii="Cambria" w:hAnsi="Cambria"/>
        </w:rPr>
      </w:pPr>
      <w:r w:rsidRPr="006E380F">
        <w:rPr>
          <w:rFonts w:ascii="Cambria" w:hAnsi="Cambria"/>
        </w:rPr>
        <w:t xml:space="preserve">ŠIROKÝ, J. a kol. Transport technology and </w:t>
      </w:r>
      <w:proofErr w:type="spellStart"/>
      <w:r w:rsidRPr="006E380F">
        <w:rPr>
          <w:rFonts w:ascii="Cambria" w:hAnsi="Cambria"/>
        </w:rPr>
        <w:t>control</w:t>
      </w:r>
      <w:proofErr w:type="spellEnd"/>
      <w:r w:rsidRPr="006E380F">
        <w:rPr>
          <w:rFonts w:ascii="Cambria" w:hAnsi="Cambria"/>
        </w:rPr>
        <w:t>. Brno: Tribun EU, 2012. 237 s. ISBN 978-80-263-0268-1.</w:t>
      </w:r>
    </w:p>
    <w:p w:rsidR="002A4E24" w:rsidRPr="002A4E24" w:rsidRDefault="002A4E24" w:rsidP="002A4E24">
      <w:pPr>
        <w:spacing w:line="237" w:lineRule="auto"/>
        <w:ind w:right="1020"/>
        <w:rPr>
          <w:rFonts w:eastAsia="Cambria" w:cs="Cambria"/>
        </w:rPr>
      </w:pPr>
    </w:p>
    <w:p w:rsidR="002A4E24" w:rsidRPr="002A4E24" w:rsidRDefault="002A4E24" w:rsidP="007B2F8F"/>
    <w:p w:rsidR="002A4E24" w:rsidRPr="002A4E24" w:rsidRDefault="002A4E24" w:rsidP="007B2F8F"/>
    <w:p w:rsidR="002A4E24" w:rsidRPr="002A4E24" w:rsidRDefault="002A4E24" w:rsidP="007B2F8F"/>
    <w:p w:rsidR="002A4E24" w:rsidRPr="002A4E24" w:rsidRDefault="002A4E24" w:rsidP="007B2F8F"/>
    <w:sectPr w:rsidR="002A4E24" w:rsidRPr="002A4E24" w:rsidSect="002A4E24">
      <w:footerReference w:type="default" r:id="rId9"/>
      <w:pgSz w:w="11906" w:h="16838"/>
      <w:pgMar w:top="426" w:right="849" w:bottom="426" w:left="851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52" w:rsidRDefault="00315C52" w:rsidP="002A4E24">
      <w:pPr>
        <w:spacing w:after="0" w:line="240" w:lineRule="auto"/>
      </w:pPr>
      <w:r>
        <w:separator/>
      </w:r>
    </w:p>
  </w:endnote>
  <w:endnote w:type="continuationSeparator" w:id="0">
    <w:p w:rsidR="00315C52" w:rsidRDefault="00315C52" w:rsidP="002A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24" w:rsidRPr="007B19AE" w:rsidRDefault="002A4E24" w:rsidP="002A4E24">
    <w:pPr>
      <w:ind w:right="20"/>
      <w:jc w:val="center"/>
      <w:rPr>
        <w:sz w:val="20"/>
        <w:szCs w:val="20"/>
      </w:rPr>
    </w:pPr>
    <w:r>
      <w:rPr>
        <w:rFonts w:eastAsia="Cambria" w:cs="Cambria"/>
        <w:color w:val="808080"/>
        <w:sz w:val="20"/>
        <w:szCs w:val="20"/>
      </w:rPr>
      <w:t>Okružní 10, 370 01 České Budějovice | www.vstecb.cz | is.vstecb.cz | nahlikova@mail.vstecb.cz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52" w:rsidRDefault="00315C52" w:rsidP="002A4E24">
      <w:pPr>
        <w:spacing w:after="0" w:line="240" w:lineRule="auto"/>
      </w:pPr>
      <w:r>
        <w:separator/>
      </w:r>
    </w:p>
  </w:footnote>
  <w:footnote w:type="continuationSeparator" w:id="0">
    <w:p w:rsidR="00315C52" w:rsidRDefault="00315C52" w:rsidP="002A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7CBA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846"/>
    <w:multiLevelType w:val="hybridMultilevel"/>
    <w:tmpl w:val="B746838C"/>
    <w:lvl w:ilvl="0" w:tplc="508448B2">
      <w:numFmt w:val="bullet"/>
      <w:lvlText w:val="ↄ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00713"/>
    <w:multiLevelType w:val="hybridMultilevel"/>
    <w:tmpl w:val="946C7B82"/>
    <w:lvl w:ilvl="0" w:tplc="D9624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B23C6"/>
    <w:multiLevelType w:val="hybridMultilevel"/>
    <w:tmpl w:val="A54273F6"/>
    <w:lvl w:ilvl="0" w:tplc="2E7A59B2">
      <w:start w:val="1"/>
      <w:numFmt w:val="decimal"/>
      <w:lvlText w:val="%1."/>
      <w:lvlJc w:val="left"/>
      <w:pPr>
        <w:ind w:left="0" w:firstLine="0"/>
      </w:pPr>
    </w:lvl>
    <w:lvl w:ilvl="1" w:tplc="86249F90">
      <w:numFmt w:val="decimal"/>
      <w:lvlText w:val=""/>
      <w:lvlJc w:val="left"/>
      <w:pPr>
        <w:ind w:left="0" w:firstLine="0"/>
      </w:pPr>
    </w:lvl>
    <w:lvl w:ilvl="2" w:tplc="E2880744">
      <w:numFmt w:val="decimal"/>
      <w:lvlText w:val=""/>
      <w:lvlJc w:val="left"/>
      <w:pPr>
        <w:ind w:left="0" w:firstLine="0"/>
      </w:pPr>
    </w:lvl>
    <w:lvl w:ilvl="3" w:tplc="0BDE8EF0">
      <w:numFmt w:val="decimal"/>
      <w:lvlText w:val=""/>
      <w:lvlJc w:val="left"/>
      <w:pPr>
        <w:ind w:left="0" w:firstLine="0"/>
      </w:pPr>
    </w:lvl>
    <w:lvl w:ilvl="4" w:tplc="20907CD8">
      <w:numFmt w:val="decimal"/>
      <w:lvlText w:val=""/>
      <w:lvlJc w:val="left"/>
      <w:pPr>
        <w:ind w:left="0" w:firstLine="0"/>
      </w:pPr>
    </w:lvl>
    <w:lvl w:ilvl="5" w:tplc="038C5292">
      <w:numFmt w:val="decimal"/>
      <w:lvlText w:val=""/>
      <w:lvlJc w:val="left"/>
      <w:pPr>
        <w:ind w:left="0" w:firstLine="0"/>
      </w:pPr>
    </w:lvl>
    <w:lvl w:ilvl="6" w:tplc="403A5CA8">
      <w:numFmt w:val="decimal"/>
      <w:lvlText w:val=""/>
      <w:lvlJc w:val="left"/>
      <w:pPr>
        <w:ind w:left="0" w:firstLine="0"/>
      </w:pPr>
    </w:lvl>
    <w:lvl w:ilvl="7" w:tplc="01CEAFFE">
      <w:numFmt w:val="decimal"/>
      <w:lvlText w:val=""/>
      <w:lvlJc w:val="left"/>
      <w:pPr>
        <w:ind w:left="0" w:firstLine="0"/>
      </w:pPr>
    </w:lvl>
    <w:lvl w:ilvl="8" w:tplc="4F3ACA92">
      <w:numFmt w:val="decimal"/>
      <w:lvlText w:val=""/>
      <w:lvlJc w:val="left"/>
      <w:pPr>
        <w:ind w:left="0" w:firstLine="0"/>
      </w:pPr>
    </w:lvl>
  </w:abstractNum>
  <w:abstractNum w:abstractNumId="4">
    <w:nsid w:val="3BA025B0"/>
    <w:multiLevelType w:val="hybridMultilevel"/>
    <w:tmpl w:val="1F64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A6BA6"/>
    <w:multiLevelType w:val="hybridMultilevel"/>
    <w:tmpl w:val="5E3451CC"/>
    <w:lvl w:ilvl="0" w:tplc="6A804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B4"/>
    <w:rsid w:val="001635DA"/>
    <w:rsid w:val="001C03AD"/>
    <w:rsid w:val="001D3913"/>
    <w:rsid w:val="002A4E24"/>
    <w:rsid w:val="00315C52"/>
    <w:rsid w:val="003803BB"/>
    <w:rsid w:val="004E256F"/>
    <w:rsid w:val="00545383"/>
    <w:rsid w:val="00597731"/>
    <w:rsid w:val="00760083"/>
    <w:rsid w:val="007A08B8"/>
    <w:rsid w:val="007B2F8F"/>
    <w:rsid w:val="00985F43"/>
    <w:rsid w:val="00C055BE"/>
    <w:rsid w:val="00E126C3"/>
    <w:rsid w:val="00E431B4"/>
    <w:rsid w:val="00EC1DB7"/>
    <w:rsid w:val="00FB10ED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semiHidden/>
    <w:unhideWhenUsed/>
    <w:rsid w:val="007B2F8F"/>
    <w:pPr>
      <w:numPr>
        <w:numId w:val="4"/>
      </w:numPr>
      <w:spacing w:after="0" w:line="240" w:lineRule="auto"/>
      <w:contextualSpacing/>
      <w:jc w:val="left"/>
    </w:pPr>
    <w:rPr>
      <w:rFonts w:ascii="Times New Roman" w:eastAsiaTheme="minorEastAsia" w:hAnsi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A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24"/>
    <w:rPr>
      <w:rFonts w:ascii="Cambria" w:eastAsia="Calibri" w:hAnsi="Cambria" w:cs="Times New Roman"/>
      <w:lang w:eastAsia="en-US"/>
    </w:rPr>
  </w:style>
  <w:style w:type="paragraph" w:styleId="Bezmezer">
    <w:name w:val="No Spacing"/>
    <w:uiPriority w:val="1"/>
    <w:qFormat/>
    <w:rsid w:val="004E25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semiHidden/>
    <w:unhideWhenUsed/>
    <w:rsid w:val="007B2F8F"/>
    <w:pPr>
      <w:numPr>
        <w:numId w:val="4"/>
      </w:numPr>
      <w:spacing w:after="0" w:line="240" w:lineRule="auto"/>
      <w:contextualSpacing/>
      <w:jc w:val="left"/>
    </w:pPr>
    <w:rPr>
      <w:rFonts w:ascii="Times New Roman" w:eastAsiaTheme="minorEastAsia" w:hAnsi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A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24"/>
    <w:rPr>
      <w:rFonts w:ascii="Cambria" w:eastAsia="Calibri" w:hAnsi="Cambria" w:cs="Times New Roman"/>
      <w:lang w:eastAsia="en-US"/>
    </w:rPr>
  </w:style>
  <w:style w:type="paragraph" w:styleId="Bezmezer">
    <w:name w:val="No Spacing"/>
    <w:uiPriority w:val="1"/>
    <w:qFormat/>
    <w:rsid w:val="004E25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719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Pavla Náhlíková</cp:lastModifiedBy>
  <cp:revision>3</cp:revision>
  <dcterms:created xsi:type="dcterms:W3CDTF">2021-11-10T12:44:00Z</dcterms:created>
  <dcterms:modified xsi:type="dcterms:W3CDTF">2021-11-10T12:50:00Z</dcterms:modified>
</cp:coreProperties>
</file>