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CE" w:rsidRPr="000733DD" w:rsidRDefault="00F96CCE" w:rsidP="00F96CCE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2C26B" wp14:editId="25896D0C">
                <wp:simplePos x="0" y="0"/>
                <wp:positionH relativeFrom="column">
                  <wp:posOffset>-2002273</wp:posOffset>
                </wp:positionH>
                <wp:positionV relativeFrom="paragraph">
                  <wp:posOffset>-249245</wp:posOffset>
                </wp:positionV>
                <wp:extent cx="8028940" cy="2392326"/>
                <wp:effectExtent l="0" t="0" r="0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39232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7.65pt;margin-top:-19.65pt;width:632.2pt;height:18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zh-CN"/>
        </w:rPr>
        <w:drawing>
          <wp:anchor distT="0" distB="0" distL="114300" distR="114300" simplePos="0" relativeHeight="251660288" behindDoc="0" locked="0" layoutInCell="1" allowOverlap="1" wp14:anchorId="24292799" wp14:editId="59E0E1F0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:rsidR="00F96CCE" w:rsidRPr="000A1179" w:rsidRDefault="00F96CCE" w:rsidP="00F96CCE">
      <w:pPr>
        <w:pStyle w:val="Zhlav"/>
        <w:ind w:left="425"/>
        <w:jc w:val="right"/>
        <w:rPr>
          <w:color w:val="333397"/>
          <w:sz w:val="8"/>
          <w:szCs w:val="8"/>
        </w:rPr>
      </w:pPr>
    </w:p>
    <w:p w:rsidR="00F96CCE" w:rsidRPr="00AD326D" w:rsidRDefault="00F96CCE" w:rsidP="00F96CCE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:rsidR="00F96CCE" w:rsidRDefault="00F96CCE" w:rsidP="00F96CCE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 xml:space="preserve">zkoušky (SZZ) </w:t>
      </w:r>
    </w:p>
    <w:p w:rsidR="00F96CCE" w:rsidRDefault="00F96CCE" w:rsidP="00F96CCE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Bakalářské studium – Pozemní stavby</w:t>
      </w:r>
    </w:p>
    <w:p w:rsidR="00F96CCE" w:rsidRPr="00390F02" w:rsidRDefault="00332991" w:rsidP="00F96CCE">
      <w:pPr>
        <w:tabs>
          <w:tab w:val="center" w:pos="4536"/>
        </w:tabs>
        <w:spacing w:after="0" w:line="360" w:lineRule="auto"/>
        <w:jc w:val="right"/>
        <w:rPr>
          <w:i/>
          <w:color w:val="333397"/>
        </w:rPr>
      </w:pPr>
      <w:r w:rsidRPr="00390F02">
        <w:rPr>
          <w:i/>
          <w:color w:val="333397"/>
        </w:rPr>
        <w:t xml:space="preserve">Specializace </w:t>
      </w:r>
      <w:r w:rsidR="00390F02" w:rsidRPr="00390F02">
        <w:rPr>
          <w:i/>
          <w:color w:val="333397"/>
        </w:rPr>
        <w:t>– Navrhování budov</w:t>
      </w:r>
    </w:p>
    <w:p w:rsidR="00390F02" w:rsidRDefault="00F96CCE" w:rsidP="00F96CCE">
      <w:pPr>
        <w:tabs>
          <w:tab w:val="center" w:pos="4536"/>
        </w:tabs>
        <w:spacing w:after="0" w:line="360" w:lineRule="auto"/>
        <w:ind w:right="139"/>
        <w:jc w:val="right"/>
        <w:rPr>
          <w:color w:val="333397"/>
        </w:rPr>
      </w:pPr>
      <w:r>
        <w:rPr>
          <w:color w:val="333397"/>
        </w:rPr>
        <w:t xml:space="preserve"> </w:t>
      </w:r>
    </w:p>
    <w:p w:rsidR="00F96CCE" w:rsidRDefault="00F96CCE" w:rsidP="00F96CCE">
      <w:pPr>
        <w:tabs>
          <w:tab w:val="center" w:pos="4536"/>
        </w:tabs>
        <w:spacing w:after="0" w:line="360" w:lineRule="auto"/>
        <w:ind w:right="139"/>
        <w:jc w:val="right"/>
        <w:rPr>
          <w:color w:val="333397"/>
        </w:rPr>
      </w:pPr>
      <w:r>
        <w:rPr>
          <w:color w:val="333397"/>
        </w:rPr>
        <w:t>DP_PS</w:t>
      </w:r>
      <w:r w:rsidRPr="001A0841">
        <w:rPr>
          <w:color w:val="333397"/>
        </w:rPr>
        <w:t>_P_č.1</w:t>
      </w:r>
      <w:r>
        <w:rPr>
          <w:color w:val="333397"/>
        </w:rPr>
        <w:t>_a</w:t>
      </w:r>
      <w:r w:rsidRPr="001A0841">
        <w:rPr>
          <w:color w:val="333397"/>
        </w:rPr>
        <w:t>, DP_TRD_K_č.1</w:t>
      </w:r>
      <w:r>
        <w:rPr>
          <w:color w:val="333397"/>
        </w:rPr>
        <w:t>_a</w:t>
      </w:r>
    </w:p>
    <w:p w:rsidR="00F96CCE" w:rsidRDefault="00F96CCE" w:rsidP="00F96CCE">
      <w:pPr>
        <w:pStyle w:val="Zhlav"/>
        <w:tabs>
          <w:tab w:val="clear" w:pos="4536"/>
          <w:tab w:val="clear" w:pos="9072"/>
          <w:tab w:val="left" w:pos="4575"/>
          <w:tab w:val="left" w:pos="592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</w:r>
    </w:p>
    <w:p w:rsidR="00F96CCE" w:rsidRDefault="00F96CCE" w:rsidP="00F96CCE">
      <w:pPr>
        <w:spacing w:after="0"/>
        <w:jc w:val="center"/>
        <w:rPr>
          <w:b/>
          <w:sz w:val="6"/>
          <w:szCs w:val="6"/>
          <w:u w:val="single"/>
        </w:rPr>
      </w:pPr>
    </w:p>
    <w:p w:rsidR="00332991" w:rsidRPr="001A0841" w:rsidRDefault="00332991" w:rsidP="00F96CCE">
      <w:pPr>
        <w:spacing w:after="0"/>
        <w:jc w:val="center"/>
        <w:rPr>
          <w:b/>
          <w:sz w:val="6"/>
          <w:szCs w:val="6"/>
          <w:u w:val="single"/>
        </w:rPr>
      </w:pPr>
    </w:p>
    <w:p w:rsidR="00F96CCE" w:rsidRDefault="00F96CCE" w:rsidP="00472FEB">
      <w:pPr>
        <w:spacing w:after="0"/>
        <w:ind w:hanging="142"/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</w:t>
      </w:r>
      <w:r>
        <w:rPr>
          <w:b/>
          <w:sz w:val="32"/>
          <w:szCs w:val="32"/>
          <w:u w:val="single"/>
        </w:rPr>
        <w:t>koušky v programu Pozemní stavby</w:t>
      </w:r>
    </w:p>
    <w:p w:rsidR="00472FEB" w:rsidRPr="00472FEB" w:rsidRDefault="00472FEB" w:rsidP="00332991">
      <w:pPr>
        <w:shd w:val="clear" w:color="auto" w:fill="FDE9D9" w:themeFill="accent6" w:themeFillTint="33"/>
        <w:ind w:hanging="142"/>
        <w:jc w:val="center"/>
        <w:rPr>
          <w:b/>
          <w:sz w:val="24"/>
          <w:szCs w:val="24"/>
          <w:u w:val="single"/>
        </w:rPr>
      </w:pPr>
      <w:r w:rsidRPr="00472FEB">
        <w:rPr>
          <w:b/>
          <w:sz w:val="24"/>
          <w:szCs w:val="24"/>
          <w:u w:val="single"/>
        </w:rPr>
        <w:t>Specializace – Navrhování budov</w:t>
      </w:r>
    </w:p>
    <w:p w:rsidR="00F96CCE" w:rsidRPr="000C31ED" w:rsidRDefault="00F96CCE" w:rsidP="00F96CCE">
      <w:r w:rsidRPr="000C31ED">
        <w:t xml:space="preserve">SZZ v </w:t>
      </w:r>
      <w:r>
        <w:t>programu</w:t>
      </w:r>
      <w:r w:rsidRPr="000C31ED">
        <w:t xml:space="preserve"> </w:t>
      </w:r>
      <w:r>
        <w:t>Pozemní stavby</w:t>
      </w:r>
      <w:r w:rsidR="00332991">
        <w:t>, specializace Navrhování budov</w:t>
      </w:r>
      <w:r w:rsidRPr="000C31ED">
        <w:t xml:space="preserve"> </w:t>
      </w:r>
      <w:r w:rsidR="00332991">
        <w:t xml:space="preserve">jsou složeny </w:t>
      </w:r>
      <w:proofErr w:type="gramStart"/>
      <w:r w:rsidR="00332991">
        <w:t>ze</w:t>
      </w:r>
      <w:proofErr w:type="gramEnd"/>
      <w:r w:rsidR="00332991">
        <w:t xml:space="preserve"> 3</w:t>
      </w:r>
      <w:r w:rsidRPr="000C31ED">
        <w:t xml:space="preserve"> částí:</w:t>
      </w:r>
    </w:p>
    <w:p w:rsidR="00F96CCE" w:rsidRPr="000C31ED" w:rsidRDefault="00F96CCE" w:rsidP="00F96CCE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 w:rsidR="00472FEB">
        <w:rPr>
          <w:b/>
        </w:rPr>
        <w:t>Pozemní stavby</w:t>
      </w:r>
      <w:r w:rsidRPr="000C31ED">
        <w:rPr>
          <w:b/>
        </w:rPr>
        <w:t xml:space="preserve"> </w:t>
      </w:r>
    </w:p>
    <w:p w:rsidR="00F96CCE" w:rsidRPr="000C31ED" w:rsidRDefault="00F96CCE" w:rsidP="00332991">
      <w:pPr>
        <w:pStyle w:val="Odstavecseseznamem"/>
        <w:numPr>
          <w:ilvl w:val="0"/>
          <w:numId w:val="2"/>
        </w:numPr>
        <w:spacing w:after="0"/>
        <w:ind w:left="284" w:hanging="284"/>
        <w:rPr>
          <w:b/>
        </w:rPr>
      </w:pPr>
      <w:r w:rsidRPr="000C31ED">
        <w:rPr>
          <w:b/>
        </w:rPr>
        <w:t xml:space="preserve">Část 2: </w:t>
      </w:r>
      <w:r w:rsidR="00332991">
        <w:rPr>
          <w:b/>
        </w:rPr>
        <w:t>Budovy a prostředí</w:t>
      </w:r>
      <w:r w:rsidRPr="000C31ED">
        <w:rPr>
          <w:b/>
        </w:rPr>
        <w:t xml:space="preserve"> </w:t>
      </w:r>
    </w:p>
    <w:p w:rsidR="00F96CCE" w:rsidRPr="000C31ED" w:rsidRDefault="00F96CCE" w:rsidP="00F96CCE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:rsidR="00F96CCE" w:rsidRPr="000C31ED" w:rsidRDefault="00332991" w:rsidP="00F96CCE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>Část 3</w:t>
      </w:r>
      <w:r w:rsidR="00F96CCE" w:rsidRPr="000C31ED">
        <w:rPr>
          <w:b/>
        </w:rPr>
        <w:t>: Obhajoba bakalářské práce</w:t>
      </w:r>
    </w:p>
    <w:p w:rsidR="00F96CCE" w:rsidRDefault="00F96CCE" w:rsidP="00F96CCE">
      <w:pPr>
        <w:spacing w:after="0" w:line="240" w:lineRule="auto"/>
        <w:rPr>
          <w:b/>
          <w:sz w:val="24"/>
          <w:szCs w:val="24"/>
        </w:rPr>
      </w:pPr>
    </w:p>
    <w:p w:rsidR="00332991" w:rsidRDefault="00332991" w:rsidP="00F96CCE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293"/>
        <w:gridCol w:w="5631"/>
      </w:tblGrid>
      <w:tr w:rsidR="00F96CCE" w:rsidRPr="000A659F" w:rsidTr="00472FEB">
        <w:trPr>
          <w:trHeight w:hRule="exact" w:val="628"/>
        </w:trPr>
        <w:tc>
          <w:tcPr>
            <w:tcW w:w="2163" w:type="pct"/>
            <w:shd w:val="clear" w:color="auto" w:fill="FDE9D9" w:themeFill="accent6" w:themeFillTint="33"/>
          </w:tcPr>
          <w:p w:rsidR="00F96CCE" w:rsidRPr="000A659F" w:rsidRDefault="00F96CCE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FDE9D9" w:themeFill="accent6" w:themeFillTint="33"/>
          </w:tcPr>
          <w:p w:rsidR="00F96CCE" w:rsidRPr="000A659F" w:rsidRDefault="00F96CCE" w:rsidP="003A4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F96CCE" w:rsidRPr="000A659F" w:rsidRDefault="00F96CCE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F96CCE" w:rsidRPr="00390F02" w:rsidTr="00390F02">
        <w:trPr>
          <w:trHeight w:hRule="exact" w:val="1997"/>
        </w:trPr>
        <w:tc>
          <w:tcPr>
            <w:tcW w:w="2163" w:type="pct"/>
            <w:vAlign w:val="center"/>
          </w:tcPr>
          <w:p w:rsidR="00F96CCE" w:rsidRPr="00390F02" w:rsidRDefault="00F96CCE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Pozemní stavitelství</w:t>
            </w:r>
          </w:p>
        </w:tc>
        <w:tc>
          <w:tcPr>
            <w:tcW w:w="2837" w:type="pct"/>
            <w:vAlign w:val="center"/>
          </w:tcPr>
          <w:p w:rsidR="00F96CCE" w:rsidRPr="00390F02" w:rsidRDefault="00F96CCE" w:rsidP="003A4677">
            <w:pPr>
              <w:jc w:val="left"/>
            </w:pPr>
            <w:r w:rsidRPr="00390F02">
              <w:t>Pozemní stavitelství I.</w:t>
            </w:r>
          </w:p>
          <w:p w:rsidR="00F96CCE" w:rsidRPr="00390F02" w:rsidRDefault="00F96CCE" w:rsidP="003A4677">
            <w:pPr>
              <w:jc w:val="left"/>
            </w:pPr>
            <w:r w:rsidRPr="00390F02">
              <w:t>Pozemní stavitelství II.</w:t>
            </w:r>
          </w:p>
          <w:p w:rsidR="00F96CCE" w:rsidRPr="00390F02" w:rsidRDefault="00F96CCE" w:rsidP="003A4677">
            <w:pPr>
              <w:jc w:val="left"/>
            </w:pPr>
            <w:r w:rsidRPr="00390F02">
              <w:t>Pozemní stavitelství III.</w:t>
            </w:r>
          </w:p>
          <w:p w:rsidR="00F96CCE" w:rsidRPr="00390F02" w:rsidRDefault="00F96CCE" w:rsidP="003A4677">
            <w:pPr>
              <w:jc w:val="left"/>
            </w:pPr>
            <w:r w:rsidRPr="00390F02">
              <w:t>Pozemní stavitelství IV.</w:t>
            </w:r>
          </w:p>
          <w:p w:rsidR="00F96CCE" w:rsidRPr="00390F02" w:rsidRDefault="00F96CCE" w:rsidP="003A4677">
            <w:pPr>
              <w:jc w:val="left"/>
            </w:pPr>
            <w:r w:rsidRPr="00390F02">
              <w:t>Pozemní stavitelství V.</w:t>
            </w:r>
          </w:p>
        </w:tc>
      </w:tr>
      <w:tr w:rsidR="00F96CCE" w:rsidRPr="00390F02" w:rsidTr="00390F02">
        <w:trPr>
          <w:trHeight w:hRule="exact" w:val="2140"/>
        </w:trPr>
        <w:tc>
          <w:tcPr>
            <w:tcW w:w="2163" w:type="pct"/>
            <w:vAlign w:val="center"/>
          </w:tcPr>
          <w:p w:rsidR="00F96CCE" w:rsidRPr="00390F02" w:rsidRDefault="00332991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Budovy a prostředí</w:t>
            </w:r>
          </w:p>
        </w:tc>
        <w:tc>
          <w:tcPr>
            <w:tcW w:w="2837" w:type="pct"/>
            <w:vAlign w:val="center"/>
          </w:tcPr>
          <w:p w:rsidR="00F96CCE" w:rsidRPr="00390F02" w:rsidRDefault="00332991" w:rsidP="003A4677">
            <w:pPr>
              <w:jc w:val="left"/>
            </w:pPr>
            <w:r w:rsidRPr="00390F02">
              <w:t>Stavební fyzika 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Stavební fyzika I</w:t>
            </w:r>
            <w:r w:rsidRPr="00390F02">
              <w:t>I</w:t>
            </w:r>
            <w:r w:rsidRPr="00390F02">
              <w:t>.</w:t>
            </w:r>
          </w:p>
          <w:p w:rsidR="00332991" w:rsidRPr="00390F02" w:rsidRDefault="00332991" w:rsidP="003A4677">
            <w:pPr>
              <w:jc w:val="left"/>
            </w:pPr>
            <w:r w:rsidRPr="00390F02">
              <w:t>Budovy a prostředí</w:t>
            </w:r>
          </w:p>
          <w:p w:rsidR="00332991" w:rsidRPr="00390F02" w:rsidRDefault="00332991" w:rsidP="003A4677">
            <w:pPr>
              <w:jc w:val="left"/>
            </w:pPr>
            <w:r w:rsidRPr="00390F02">
              <w:t>Budovy a energie</w:t>
            </w:r>
          </w:p>
          <w:p w:rsidR="00332991" w:rsidRPr="00390F02" w:rsidRDefault="00332991" w:rsidP="003A4677">
            <w:pPr>
              <w:jc w:val="left"/>
            </w:pPr>
            <w:r w:rsidRPr="00390F02">
              <w:t>Technická zařízení budov 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Technická zařízení budov I</w:t>
            </w:r>
            <w:r w:rsidRPr="00390F02">
              <w:t>I</w:t>
            </w:r>
            <w:r w:rsidRPr="00390F02">
              <w:t>.</w:t>
            </w:r>
          </w:p>
        </w:tc>
      </w:tr>
    </w:tbl>
    <w:p w:rsidR="00F96CCE" w:rsidRPr="00390F02" w:rsidRDefault="00F96CCE" w:rsidP="00F96CC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5631"/>
      </w:tblGrid>
      <w:tr w:rsidR="00F96CCE" w:rsidRPr="00390F02" w:rsidTr="00390F02">
        <w:trPr>
          <w:trHeight w:hRule="exact" w:val="1734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CE" w:rsidRPr="00390F02" w:rsidRDefault="00F96CCE" w:rsidP="003A46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0F02">
              <w:rPr>
                <w:b/>
                <w:sz w:val="20"/>
                <w:szCs w:val="20"/>
              </w:rPr>
              <w:t>Obhajoba bakalářské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CCE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I.</w:t>
            </w:r>
          </w:p>
          <w:p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</w:t>
            </w:r>
            <w:r w:rsidRPr="00390F02">
              <w:rPr>
                <w:sz w:val="20"/>
                <w:szCs w:val="20"/>
              </w:rPr>
              <w:t>I</w:t>
            </w:r>
            <w:r w:rsidRPr="00390F02">
              <w:rPr>
                <w:sz w:val="20"/>
                <w:szCs w:val="20"/>
              </w:rPr>
              <w:t>.</w:t>
            </w:r>
          </w:p>
          <w:p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</w:t>
            </w:r>
            <w:r w:rsidRPr="00390F02">
              <w:rPr>
                <w:sz w:val="20"/>
                <w:szCs w:val="20"/>
              </w:rPr>
              <w:t>II</w:t>
            </w:r>
            <w:r w:rsidRPr="00390F02">
              <w:rPr>
                <w:sz w:val="20"/>
                <w:szCs w:val="20"/>
              </w:rPr>
              <w:t>.</w:t>
            </w:r>
          </w:p>
          <w:p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Bakalářská práce</w:t>
            </w:r>
          </w:p>
        </w:tc>
      </w:tr>
    </w:tbl>
    <w:p w:rsidR="00F96CCE" w:rsidRPr="000A659F" w:rsidRDefault="00F96CCE" w:rsidP="00332991">
      <w:pPr>
        <w:pStyle w:val="Zhlav"/>
        <w:jc w:val="right"/>
        <w:rPr>
          <w:rFonts w:ascii="Cambria" w:hAnsi="Cambria"/>
          <w:sz w:val="24"/>
          <w:szCs w:val="24"/>
        </w:rPr>
      </w:pPr>
    </w:p>
    <w:p w:rsidR="00332991" w:rsidRPr="001C681C" w:rsidRDefault="00332991" w:rsidP="00332991">
      <w:pPr>
        <w:spacing w:after="0" w:line="240" w:lineRule="auto"/>
        <w:ind w:right="141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:rsidR="00332991" w:rsidRPr="001C681C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206 kreditů z povinných</w:t>
      </w:r>
      <w:r w:rsidRPr="001C681C">
        <w:rPr>
          <w:sz w:val="16"/>
          <w:szCs w:val="24"/>
        </w:rPr>
        <w:t xml:space="preserve"> předmětů</w:t>
      </w:r>
    </w:p>
    <w:p w:rsidR="00332991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34</w:t>
      </w:r>
      <w:r w:rsidRPr="001C681C">
        <w:rPr>
          <w:sz w:val="16"/>
          <w:szCs w:val="24"/>
        </w:rPr>
        <w:t xml:space="preserve"> kreditů z volitelných předmětů</w:t>
      </w:r>
    </w:p>
    <w:p w:rsidR="00390F02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240</w:t>
      </w:r>
      <w:r w:rsidRPr="001C681C">
        <w:rPr>
          <w:sz w:val="16"/>
          <w:szCs w:val="24"/>
        </w:rPr>
        <w:t xml:space="preserve"> kreditů </w:t>
      </w:r>
      <w:r>
        <w:rPr>
          <w:sz w:val="16"/>
          <w:szCs w:val="24"/>
        </w:rPr>
        <w:t>celkem</w:t>
      </w:r>
      <w:bookmarkStart w:id="0" w:name="_GoBack"/>
      <w:bookmarkEnd w:id="0"/>
    </w:p>
    <w:p w:rsidR="00390F02" w:rsidRDefault="00390F02">
      <w:pPr>
        <w:jc w:val="left"/>
        <w:rPr>
          <w:sz w:val="16"/>
          <w:szCs w:val="24"/>
        </w:rPr>
      </w:pPr>
      <w:r>
        <w:rPr>
          <w:sz w:val="16"/>
          <w:szCs w:val="24"/>
        </w:rPr>
        <w:br w:type="page"/>
      </w:r>
    </w:p>
    <w:p w:rsidR="00332991" w:rsidRPr="000733DD" w:rsidRDefault="00332991" w:rsidP="00332991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8DB84C" wp14:editId="4AE3F275">
                <wp:simplePos x="0" y="0"/>
                <wp:positionH relativeFrom="column">
                  <wp:posOffset>-2002273</wp:posOffset>
                </wp:positionH>
                <wp:positionV relativeFrom="paragraph">
                  <wp:posOffset>-249245</wp:posOffset>
                </wp:positionV>
                <wp:extent cx="8028940" cy="2434856"/>
                <wp:effectExtent l="0" t="0" r="0" b="381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43485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7.65pt;margin-top:-19.65pt;width:632.2pt;height:19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zh-CN"/>
        </w:rPr>
        <w:drawing>
          <wp:anchor distT="0" distB="0" distL="114300" distR="114300" simplePos="0" relativeHeight="251663360" behindDoc="0" locked="0" layoutInCell="1" allowOverlap="1" wp14:anchorId="21933317" wp14:editId="271BCE67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:rsidR="00332991" w:rsidRPr="000A1179" w:rsidRDefault="00332991" w:rsidP="00332991">
      <w:pPr>
        <w:pStyle w:val="Zhlav"/>
        <w:ind w:left="425"/>
        <w:jc w:val="right"/>
        <w:rPr>
          <w:color w:val="333397"/>
          <w:sz w:val="8"/>
          <w:szCs w:val="8"/>
        </w:rPr>
      </w:pPr>
    </w:p>
    <w:p w:rsidR="00332991" w:rsidRPr="00AD326D" w:rsidRDefault="00332991" w:rsidP="00332991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:rsidR="00332991" w:rsidRDefault="00332991" w:rsidP="00332991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 xml:space="preserve">zkoušky (SZZ) </w:t>
      </w:r>
    </w:p>
    <w:p w:rsidR="00332991" w:rsidRDefault="00332991" w:rsidP="00332991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Bakalářské studium – Pozemní stavby</w:t>
      </w:r>
    </w:p>
    <w:p w:rsidR="00390F02" w:rsidRPr="00390F02" w:rsidRDefault="00390F02" w:rsidP="00390F02">
      <w:pPr>
        <w:tabs>
          <w:tab w:val="center" w:pos="4536"/>
        </w:tabs>
        <w:spacing w:after="0" w:line="360" w:lineRule="auto"/>
        <w:jc w:val="right"/>
        <w:rPr>
          <w:i/>
          <w:color w:val="333397"/>
        </w:rPr>
      </w:pPr>
      <w:r w:rsidRPr="00390F02">
        <w:rPr>
          <w:i/>
          <w:color w:val="333397"/>
        </w:rPr>
        <w:t xml:space="preserve">Specializace – </w:t>
      </w:r>
      <w:r>
        <w:rPr>
          <w:i/>
          <w:color w:val="333397"/>
        </w:rPr>
        <w:t>Nosné konstrukce</w:t>
      </w:r>
    </w:p>
    <w:p w:rsidR="00332991" w:rsidRDefault="00332991" w:rsidP="00332991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</w:p>
    <w:p w:rsidR="00332991" w:rsidRDefault="00332991" w:rsidP="00332991">
      <w:pPr>
        <w:tabs>
          <w:tab w:val="center" w:pos="4536"/>
        </w:tabs>
        <w:spacing w:after="0" w:line="360" w:lineRule="auto"/>
        <w:ind w:right="107"/>
        <w:jc w:val="right"/>
        <w:rPr>
          <w:color w:val="333397"/>
        </w:rPr>
      </w:pPr>
      <w:r>
        <w:rPr>
          <w:color w:val="333397"/>
        </w:rPr>
        <w:t>DP_PS</w:t>
      </w:r>
      <w:r w:rsidRPr="001A0841">
        <w:rPr>
          <w:color w:val="333397"/>
        </w:rPr>
        <w:t>_P_č.1</w:t>
      </w:r>
      <w:r>
        <w:rPr>
          <w:color w:val="333397"/>
        </w:rPr>
        <w:t>_b</w:t>
      </w:r>
      <w:r w:rsidRPr="001A0841">
        <w:rPr>
          <w:color w:val="333397"/>
        </w:rPr>
        <w:t>, DP_</w:t>
      </w:r>
      <w:r>
        <w:rPr>
          <w:color w:val="333397"/>
        </w:rPr>
        <w:t>PS</w:t>
      </w:r>
      <w:r w:rsidRPr="001A0841">
        <w:rPr>
          <w:color w:val="333397"/>
        </w:rPr>
        <w:t>_K_č.1</w:t>
      </w:r>
      <w:r>
        <w:rPr>
          <w:color w:val="333397"/>
        </w:rPr>
        <w:t>_b</w:t>
      </w:r>
    </w:p>
    <w:p w:rsidR="00332991" w:rsidRDefault="00332991" w:rsidP="00332991">
      <w:pPr>
        <w:pStyle w:val="Zhlav"/>
        <w:tabs>
          <w:tab w:val="clear" w:pos="4536"/>
          <w:tab w:val="clear" w:pos="9072"/>
          <w:tab w:val="left" w:pos="4575"/>
          <w:tab w:val="left" w:pos="592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</w:r>
    </w:p>
    <w:p w:rsidR="00332991" w:rsidRPr="001A0841" w:rsidRDefault="00332991" w:rsidP="00390F02">
      <w:pPr>
        <w:spacing w:after="0"/>
        <w:rPr>
          <w:b/>
          <w:sz w:val="6"/>
          <w:szCs w:val="6"/>
          <w:u w:val="single"/>
        </w:rPr>
      </w:pPr>
    </w:p>
    <w:p w:rsidR="00390F02" w:rsidRPr="00390F02" w:rsidRDefault="00390F02" w:rsidP="00332991">
      <w:pPr>
        <w:spacing w:after="0"/>
        <w:ind w:hanging="142"/>
        <w:jc w:val="center"/>
        <w:rPr>
          <w:b/>
          <w:sz w:val="20"/>
          <w:szCs w:val="20"/>
          <w:u w:val="single"/>
        </w:rPr>
      </w:pPr>
    </w:p>
    <w:p w:rsidR="00332991" w:rsidRDefault="00332991" w:rsidP="00332991">
      <w:pPr>
        <w:spacing w:after="0"/>
        <w:ind w:hanging="142"/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</w:t>
      </w:r>
      <w:r>
        <w:rPr>
          <w:b/>
          <w:sz w:val="32"/>
          <w:szCs w:val="32"/>
          <w:u w:val="single"/>
        </w:rPr>
        <w:t>koušky v programu Pozemní stavby</w:t>
      </w:r>
    </w:p>
    <w:p w:rsidR="00332991" w:rsidRPr="00472FEB" w:rsidRDefault="00332991" w:rsidP="00332991">
      <w:pPr>
        <w:shd w:val="clear" w:color="auto" w:fill="EAF1DD" w:themeFill="accent3" w:themeFillTint="33"/>
        <w:ind w:hanging="142"/>
        <w:jc w:val="center"/>
        <w:rPr>
          <w:b/>
          <w:sz w:val="24"/>
          <w:szCs w:val="24"/>
          <w:u w:val="single"/>
        </w:rPr>
      </w:pPr>
      <w:r w:rsidRPr="00472FEB">
        <w:rPr>
          <w:b/>
          <w:sz w:val="24"/>
          <w:szCs w:val="24"/>
          <w:u w:val="single"/>
        </w:rPr>
        <w:t xml:space="preserve">Specializace – </w:t>
      </w:r>
      <w:r>
        <w:rPr>
          <w:b/>
          <w:sz w:val="24"/>
          <w:szCs w:val="24"/>
          <w:u w:val="single"/>
        </w:rPr>
        <w:t>Nosné konstrukce</w:t>
      </w:r>
    </w:p>
    <w:p w:rsidR="00332991" w:rsidRPr="000C31ED" w:rsidRDefault="00332991" w:rsidP="00332991">
      <w:r w:rsidRPr="000C31ED">
        <w:t xml:space="preserve">SZZ v </w:t>
      </w:r>
      <w:r>
        <w:t>programu</w:t>
      </w:r>
      <w:r w:rsidRPr="000C31ED">
        <w:t xml:space="preserve"> </w:t>
      </w:r>
      <w:r>
        <w:t>Pozemní stavby</w:t>
      </w:r>
      <w:r>
        <w:t>, specializace Nosné konstrukce</w:t>
      </w:r>
      <w:r w:rsidRPr="000C31ED">
        <w:t xml:space="preserve"> </w:t>
      </w:r>
      <w:r>
        <w:t xml:space="preserve">jsou složeny </w:t>
      </w:r>
      <w:proofErr w:type="gramStart"/>
      <w:r>
        <w:t>ze</w:t>
      </w:r>
      <w:proofErr w:type="gramEnd"/>
      <w:r>
        <w:t xml:space="preserve"> 3</w:t>
      </w:r>
      <w:r w:rsidRPr="000C31ED">
        <w:t xml:space="preserve"> částí:</w:t>
      </w:r>
    </w:p>
    <w:p w:rsidR="00332991" w:rsidRPr="000C31ED" w:rsidRDefault="00332991" w:rsidP="00332991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>
        <w:rPr>
          <w:b/>
        </w:rPr>
        <w:t>Pozemní stavby</w:t>
      </w:r>
      <w:r w:rsidRPr="000C31ED">
        <w:rPr>
          <w:b/>
        </w:rPr>
        <w:t xml:space="preserve"> </w:t>
      </w:r>
    </w:p>
    <w:p w:rsidR="00332991" w:rsidRPr="000C31ED" w:rsidRDefault="00332991" w:rsidP="00332991">
      <w:pPr>
        <w:pStyle w:val="Odstavecseseznamem"/>
        <w:numPr>
          <w:ilvl w:val="0"/>
          <w:numId w:val="2"/>
        </w:numPr>
        <w:spacing w:after="0"/>
        <w:ind w:left="284" w:hanging="284"/>
        <w:rPr>
          <w:b/>
        </w:rPr>
      </w:pPr>
      <w:r w:rsidRPr="000C31ED">
        <w:rPr>
          <w:b/>
        </w:rPr>
        <w:t xml:space="preserve">Část 2: </w:t>
      </w:r>
      <w:r>
        <w:rPr>
          <w:b/>
        </w:rPr>
        <w:t>Navrhování konstrukcí</w:t>
      </w:r>
      <w:r w:rsidRPr="000C31ED">
        <w:rPr>
          <w:b/>
        </w:rPr>
        <w:t xml:space="preserve"> </w:t>
      </w:r>
    </w:p>
    <w:p w:rsidR="00332991" w:rsidRPr="000C31ED" w:rsidRDefault="00332991" w:rsidP="00332991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:rsidR="00332991" w:rsidRPr="000C31ED" w:rsidRDefault="00332991" w:rsidP="00332991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>Část 3</w:t>
      </w:r>
      <w:r w:rsidRPr="000C31ED">
        <w:rPr>
          <w:b/>
        </w:rPr>
        <w:t>: Obhajoba bakalářské práce</w:t>
      </w:r>
    </w:p>
    <w:p w:rsidR="00332991" w:rsidRDefault="00332991" w:rsidP="00332991">
      <w:pPr>
        <w:spacing w:after="0" w:line="240" w:lineRule="auto"/>
        <w:rPr>
          <w:b/>
          <w:sz w:val="24"/>
          <w:szCs w:val="24"/>
        </w:rPr>
      </w:pPr>
    </w:p>
    <w:p w:rsidR="00332991" w:rsidRDefault="00332991" w:rsidP="00332991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293"/>
        <w:gridCol w:w="5631"/>
      </w:tblGrid>
      <w:tr w:rsidR="00332991" w:rsidRPr="000A659F" w:rsidTr="00332991">
        <w:trPr>
          <w:trHeight w:hRule="exact" w:val="628"/>
        </w:trPr>
        <w:tc>
          <w:tcPr>
            <w:tcW w:w="2163" w:type="pct"/>
            <w:shd w:val="clear" w:color="auto" w:fill="EAF1DD" w:themeFill="accent3" w:themeFillTint="33"/>
          </w:tcPr>
          <w:p w:rsidR="00332991" w:rsidRPr="000A659F" w:rsidRDefault="00332991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EAF1DD" w:themeFill="accent3" w:themeFillTint="33"/>
          </w:tcPr>
          <w:p w:rsidR="00332991" w:rsidRPr="000A659F" w:rsidRDefault="00332991" w:rsidP="003A4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332991" w:rsidRPr="000A659F" w:rsidRDefault="00332991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332991" w:rsidRPr="00390F02" w:rsidTr="003A4677">
        <w:trPr>
          <w:trHeight w:hRule="exact" w:val="1700"/>
        </w:trPr>
        <w:tc>
          <w:tcPr>
            <w:tcW w:w="2163" w:type="pct"/>
            <w:vAlign w:val="center"/>
          </w:tcPr>
          <w:p w:rsidR="00332991" w:rsidRPr="00390F02" w:rsidRDefault="00332991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Pozemní stavitelství</w:t>
            </w:r>
          </w:p>
        </w:tc>
        <w:tc>
          <w:tcPr>
            <w:tcW w:w="2837" w:type="pct"/>
            <w:vAlign w:val="center"/>
          </w:tcPr>
          <w:p w:rsidR="00332991" w:rsidRPr="00390F02" w:rsidRDefault="00332991" w:rsidP="003A4677">
            <w:pPr>
              <w:jc w:val="left"/>
            </w:pPr>
            <w:r w:rsidRPr="00390F02">
              <w:t>Pozemní stavitelství 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Pozemní stavitelství II.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Pozemní stavitelství III.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Pozemní stavitelství IV.</w:t>
            </w:r>
          </w:p>
          <w:p w:rsidR="00332991" w:rsidRPr="00390F02" w:rsidRDefault="00332991" w:rsidP="003A4677">
            <w:pPr>
              <w:jc w:val="left"/>
            </w:pPr>
            <w:r w:rsidRPr="00390F02">
              <w:t>Pozemní stavitelství V.</w:t>
            </w:r>
          </w:p>
        </w:tc>
      </w:tr>
      <w:tr w:rsidR="00332991" w:rsidRPr="00390F02" w:rsidTr="00332991">
        <w:trPr>
          <w:trHeight w:hRule="exact" w:val="2669"/>
        </w:trPr>
        <w:tc>
          <w:tcPr>
            <w:tcW w:w="2163" w:type="pct"/>
            <w:vAlign w:val="center"/>
          </w:tcPr>
          <w:p w:rsidR="00332991" w:rsidRPr="00390F02" w:rsidRDefault="00332991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Navrhování konstrukcí</w:t>
            </w:r>
          </w:p>
        </w:tc>
        <w:tc>
          <w:tcPr>
            <w:tcW w:w="2837" w:type="pct"/>
            <w:vAlign w:val="center"/>
          </w:tcPr>
          <w:p w:rsidR="00332991" w:rsidRPr="00390F02" w:rsidRDefault="00332991" w:rsidP="003A4677">
            <w:pPr>
              <w:jc w:val="left"/>
            </w:pPr>
            <w:r w:rsidRPr="00390F02">
              <w:t>Stavební mechanika 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Stavební mechanika I</w:t>
            </w:r>
            <w:r w:rsidRPr="00390F02">
              <w:t>I</w:t>
            </w:r>
            <w:r w:rsidRPr="00390F02">
              <w:t>.</w:t>
            </w:r>
          </w:p>
          <w:p w:rsidR="00332991" w:rsidRPr="00390F02" w:rsidRDefault="00332991" w:rsidP="003A4677">
            <w:pPr>
              <w:jc w:val="left"/>
            </w:pPr>
            <w:r w:rsidRPr="00390F02">
              <w:t>Betonové konstrukce I.</w:t>
            </w:r>
          </w:p>
          <w:p w:rsidR="00332991" w:rsidRPr="00390F02" w:rsidRDefault="00332991" w:rsidP="003A4677">
            <w:pPr>
              <w:jc w:val="left"/>
            </w:pPr>
            <w:r w:rsidRPr="00390F02">
              <w:t>Betonové konstrukce I</w:t>
            </w:r>
            <w:r w:rsidRPr="00390F02">
              <w:t>I</w:t>
            </w:r>
            <w:r w:rsidRPr="00390F02">
              <w:t>.</w:t>
            </w:r>
          </w:p>
          <w:p w:rsidR="00332991" w:rsidRPr="00390F02" w:rsidRDefault="00332991" w:rsidP="003A4677">
            <w:pPr>
              <w:jc w:val="left"/>
            </w:pPr>
            <w:r w:rsidRPr="00390F02">
              <w:t>Ocelové konstrukce</w:t>
            </w:r>
          </w:p>
          <w:p w:rsidR="00332991" w:rsidRPr="00390F02" w:rsidRDefault="00332991" w:rsidP="003A4677">
            <w:pPr>
              <w:jc w:val="left"/>
            </w:pPr>
            <w:r w:rsidRPr="00390F02">
              <w:t>Pružnost a pevnost</w:t>
            </w:r>
          </w:p>
          <w:p w:rsidR="00332991" w:rsidRPr="00390F02" w:rsidRDefault="00332991" w:rsidP="003A4677">
            <w:pPr>
              <w:jc w:val="left"/>
            </w:pPr>
            <w:r w:rsidRPr="00390F02">
              <w:t>Dřevěné konstrukce</w:t>
            </w:r>
          </w:p>
          <w:p w:rsidR="00332991" w:rsidRPr="00390F02" w:rsidRDefault="00332991" w:rsidP="003A4677">
            <w:pPr>
              <w:jc w:val="left"/>
            </w:pPr>
            <w:r w:rsidRPr="00390F02">
              <w:t>Mechanika zemin a zakládání staveb</w:t>
            </w:r>
          </w:p>
          <w:p w:rsidR="00332991" w:rsidRPr="00390F02" w:rsidRDefault="00332991" w:rsidP="003A4677">
            <w:pPr>
              <w:jc w:val="left"/>
            </w:pPr>
            <w:r w:rsidRPr="00390F02">
              <w:t>Speciální zakládání staveb</w:t>
            </w:r>
          </w:p>
        </w:tc>
      </w:tr>
    </w:tbl>
    <w:p w:rsidR="00332991" w:rsidRPr="00390F02" w:rsidRDefault="00332991" w:rsidP="0033299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5631"/>
      </w:tblGrid>
      <w:tr w:rsidR="00332991" w:rsidRPr="00390F02" w:rsidTr="003A4677">
        <w:trPr>
          <w:trHeight w:hRule="exact" w:val="1566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991" w:rsidRPr="00390F02" w:rsidRDefault="00332991" w:rsidP="003A46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0F02">
              <w:rPr>
                <w:b/>
                <w:sz w:val="20"/>
                <w:szCs w:val="20"/>
              </w:rPr>
              <w:t>Obhajoba bakalářské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991" w:rsidRPr="00390F02" w:rsidRDefault="00332991" w:rsidP="003A4677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Projekt</w:t>
            </w:r>
            <w:r w:rsidRPr="00390F02">
              <w:rPr>
                <w:sz w:val="20"/>
                <w:szCs w:val="20"/>
              </w:rPr>
              <w:t xml:space="preserve"> I.</w:t>
            </w:r>
          </w:p>
          <w:p w:rsidR="00332991" w:rsidRPr="00390F02" w:rsidRDefault="00332991" w:rsidP="003A4677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Projekt II.</w:t>
            </w:r>
          </w:p>
          <w:p w:rsidR="00332991" w:rsidRPr="00390F02" w:rsidRDefault="00332991" w:rsidP="003A4677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Projekt III.</w:t>
            </w:r>
          </w:p>
          <w:p w:rsidR="00332991" w:rsidRPr="00390F02" w:rsidRDefault="00332991" w:rsidP="003A4677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Bakalářská práce</w:t>
            </w:r>
          </w:p>
        </w:tc>
      </w:tr>
    </w:tbl>
    <w:p w:rsidR="00332991" w:rsidRPr="000A659F" w:rsidRDefault="00332991" w:rsidP="00332991">
      <w:pPr>
        <w:pStyle w:val="Zhlav"/>
        <w:jc w:val="right"/>
        <w:rPr>
          <w:rFonts w:ascii="Cambria" w:hAnsi="Cambria"/>
          <w:sz w:val="24"/>
          <w:szCs w:val="24"/>
        </w:rPr>
      </w:pPr>
    </w:p>
    <w:p w:rsidR="00332991" w:rsidRPr="001C681C" w:rsidRDefault="00332991" w:rsidP="00332991">
      <w:pPr>
        <w:spacing w:after="0" w:line="240" w:lineRule="auto"/>
        <w:ind w:right="141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:rsidR="00332991" w:rsidRPr="001C681C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206 kreditů z povinných</w:t>
      </w:r>
      <w:r w:rsidRPr="001C681C">
        <w:rPr>
          <w:sz w:val="16"/>
          <w:szCs w:val="24"/>
        </w:rPr>
        <w:t xml:space="preserve"> předmětů</w:t>
      </w:r>
    </w:p>
    <w:p w:rsidR="00332991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34</w:t>
      </w:r>
      <w:r w:rsidRPr="001C681C">
        <w:rPr>
          <w:sz w:val="16"/>
          <w:szCs w:val="24"/>
        </w:rPr>
        <w:t xml:space="preserve"> kreditů z volitelných předmětů</w:t>
      </w:r>
    </w:p>
    <w:p w:rsidR="00332991" w:rsidRPr="001C681C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240</w:t>
      </w:r>
      <w:r w:rsidRPr="001C681C">
        <w:rPr>
          <w:sz w:val="16"/>
          <w:szCs w:val="24"/>
        </w:rPr>
        <w:t xml:space="preserve"> kreditů </w:t>
      </w:r>
      <w:r>
        <w:rPr>
          <w:sz w:val="16"/>
          <w:szCs w:val="24"/>
        </w:rPr>
        <w:t>celkem</w:t>
      </w:r>
    </w:p>
    <w:p w:rsidR="00332991" w:rsidRDefault="00332991" w:rsidP="00332991">
      <w:pPr>
        <w:ind w:right="141"/>
        <w:jc w:val="left"/>
      </w:pPr>
    </w:p>
    <w:sectPr w:rsidR="00332991" w:rsidSect="00F96CCE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CE"/>
    <w:rsid w:val="00332991"/>
    <w:rsid w:val="00390F02"/>
    <w:rsid w:val="00472FEB"/>
    <w:rsid w:val="00C055BE"/>
    <w:rsid w:val="00E126C3"/>
    <w:rsid w:val="00EC1DB7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CCE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CC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F96CCE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96CCE"/>
    <w:pPr>
      <w:ind w:left="720"/>
      <w:contextualSpacing/>
    </w:pPr>
  </w:style>
  <w:style w:type="table" w:styleId="Mkatabulky">
    <w:name w:val="Table Grid"/>
    <w:basedOn w:val="Normlntabulka"/>
    <w:uiPriority w:val="59"/>
    <w:rsid w:val="00F96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CCE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CC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F96CCE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96CCE"/>
    <w:pPr>
      <w:ind w:left="720"/>
      <w:contextualSpacing/>
    </w:pPr>
  </w:style>
  <w:style w:type="table" w:styleId="Mkatabulky">
    <w:name w:val="Table Grid"/>
    <w:basedOn w:val="Normlntabulka"/>
    <w:uiPriority w:val="59"/>
    <w:rsid w:val="00F96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3</cp:revision>
  <dcterms:created xsi:type="dcterms:W3CDTF">2020-02-11T16:00:00Z</dcterms:created>
  <dcterms:modified xsi:type="dcterms:W3CDTF">2020-02-12T08:25:00Z</dcterms:modified>
</cp:coreProperties>
</file>