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DA3263" wp14:editId="4ECBE87D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7FA2EC3B" wp14:editId="284D980F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03505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03505">
        <w:rPr>
          <w:b/>
          <w:color w:val="333397"/>
          <w:spacing w:val="4"/>
          <w:sz w:val="44"/>
          <w:szCs w:val="44"/>
        </w:rPr>
        <w:t xml:space="preserve"> </w:t>
      </w:r>
    </w:p>
    <w:p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:rsidR="00E431B4" w:rsidRPr="00903505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>Temat</w:t>
      </w:r>
      <w:r w:rsidR="002A4E24" w:rsidRPr="00903505">
        <w:rPr>
          <w:color w:val="333397"/>
        </w:rPr>
        <w:t>ické okruhy pro Státní závěrečnou zkoušku</w:t>
      </w:r>
    </w:p>
    <w:p w:rsidR="00E431B4" w:rsidRPr="00903505" w:rsidRDefault="00E431B4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 xml:space="preserve">Bakalářské studium </w:t>
      </w:r>
      <w:r w:rsidR="007B2F8F" w:rsidRPr="00903505">
        <w:rPr>
          <w:color w:val="333397"/>
        </w:rPr>
        <w:t>–</w:t>
      </w:r>
      <w:r w:rsidRPr="00903505">
        <w:rPr>
          <w:color w:val="333397"/>
        </w:rPr>
        <w:t xml:space="preserve"> </w:t>
      </w:r>
      <w:r w:rsidR="001635DA" w:rsidRPr="00903505">
        <w:rPr>
          <w:color w:val="333397"/>
        </w:rPr>
        <w:t xml:space="preserve">studijní </w:t>
      </w:r>
      <w:r w:rsidR="007B2F8F" w:rsidRPr="00903505">
        <w:rPr>
          <w:color w:val="333397"/>
        </w:rPr>
        <w:t xml:space="preserve">program: </w:t>
      </w:r>
      <w:r w:rsidRPr="00903505">
        <w:rPr>
          <w:b/>
          <w:color w:val="333397"/>
        </w:rPr>
        <w:t>Technologie a řízení dopravy</w:t>
      </w:r>
    </w:p>
    <w:p w:rsidR="00E431B4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Platí pro doporučené studijní plány: </w:t>
      </w:r>
      <w:r w:rsidR="00E431B4" w:rsidRPr="00903505">
        <w:rPr>
          <w:color w:val="333397"/>
        </w:rPr>
        <w:t>DP_TRD_P_č.1, DP_TRD_K_č.1</w:t>
      </w:r>
    </w:p>
    <w:p w:rsidR="007B2F8F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:rsidR="007B2F8F" w:rsidRPr="00903505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Název SZZ: </w:t>
      </w:r>
      <w:r w:rsidR="006374D5">
        <w:rPr>
          <w:b/>
          <w:color w:val="333397"/>
        </w:rPr>
        <w:t>Nákladní</w:t>
      </w:r>
      <w:r w:rsidR="008A0376" w:rsidRPr="00903505">
        <w:rPr>
          <w:b/>
          <w:color w:val="333397"/>
        </w:rPr>
        <w:t xml:space="preserve"> doprava</w:t>
      </w:r>
    </w:p>
    <w:p w:rsidR="002A4E24" w:rsidRPr="00903505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:rsidR="00E431B4" w:rsidRPr="00903505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03505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03505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:rsidR="00760083" w:rsidRPr="00903505" w:rsidRDefault="00760083" w:rsidP="00760083">
      <w:pPr>
        <w:spacing w:after="0"/>
      </w:pPr>
    </w:p>
    <w:p w:rsidR="002A4E24" w:rsidRPr="00903505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:rsidR="007B2F8F" w:rsidRPr="00903505" w:rsidRDefault="007B2F8F" w:rsidP="007B2F8F">
      <w:pPr>
        <w:tabs>
          <w:tab w:val="left" w:pos="760"/>
        </w:tabs>
        <w:ind w:left="80"/>
      </w:pPr>
      <w:r w:rsidRPr="00903505">
        <w:rPr>
          <w:rFonts w:eastAsia="Cambria" w:cs="Cambria"/>
          <w:b/>
          <w:bCs/>
        </w:rPr>
        <w:t>Studijní program</w:t>
      </w:r>
      <w:r w:rsidRPr="00903505">
        <w:rPr>
          <w:rFonts w:eastAsia="Cambria" w:cs="Cambria"/>
          <w:b/>
          <w:bCs/>
        </w:rPr>
        <w:t>:</w:t>
      </w:r>
      <w:r w:rsidRPr="00903505">
        <w:tab/>
      </w:r>
      <w:r w:rsidRPr="00903505">
        <w:tab/>
      </w:r>
      <w:r w:rsidRPr="00903505">
        <w:rPr>
          <w:rFonts w:eastAsia="Cambria" w:cs="Cambria"/>
        </w:rPr>
        <w:t xml:space="preserve">Technologie </w:t>
      </w:r>
      <w:r w:rsidRPr="00903505">
        <w:rPr>
          <w:rFonts w:eastAsia="Cambria" w:cs="Cambria"/>
        </w:rPr>
        <w:t>a řízení dopravy</w:t>
      </w:r>
    </w:p>
    <w:p w:rsidR="00903505" w:rsidRPr="00903505" w:rsidRDefault="007B2F8F" w:rsidP="00903505">
      <w:pPr>
        <w:spacing w:after="0"/>
        <w:ind w:left="80"/>
        <w:rPr>
          <w:rFonts w:eastAsia="Cambria" w:cs="Cambria"/>
        </w:rPr>
      </w:pPr>
      <w:r w:rsidRPr="00903505">
        <w:rPr>
          <w:rFonts w:eastAsia="Cambria" w:cs="Cambria"/>
          <w:b/>
          <w:bCs/>
        </w:rPr>
        <w:t xml:space="preserve">Název SZZ: </w:t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="006374D5">
        <w:rPr>
          <w:rFonts w:eastAsia="Cambria" w:cs="Cambria"/>
        </w:rPr>
        <w:t>Nákladní</w:t>
      </w:r>
      <w:r w:rsidR="008A0376" w:rsidRPr="00903505">
        <w:rPr>
          <w:rFonts w:eastAsia="Cambria" w:cs="Cambria"/>
        </w:rPr>
        <w:t xml:space="preserve"> doprava</w:t>
      </w:r>
      <w:r w:rsidR="00903505" w:rsidRPr="00903505">
        <w:rPr>
          <w:rFonts w:eastAsia="Cambria" w:cs="Cambria"/>
        </w:rPr>
        <w:t xml:space="preserve"> </w:t>
      </w:r>
    </w:p>
    <w:p w:rsidR="007B2F8F" w:rsidRPr="00903505" w:rsidRDefault="00903505" w:rsidP="00903505">
      <w:pPr>
        <w:ind w:left="2204" w:firstLine="628"/>
      </w:pPr>
      <w:r w:rsidRPr="00903505">
        <w:rPr>
          <w:rFonts w:eastAsia="Cambria" w:cs="Cambria"/>
          <w:i/>
        </w:rPr>
        <w:t xml:space="preserve">(Zaměření </w:t>
      </w:r>
      <w:r w:rsidR="006374D5">
        <w:rPr>
          <w:rFonts w:eastAsia="Cambria" w:cs="Cambria"/>
          <w:i/>
        </w:rPr>
        <w:t>I</w:t>
      </w:r>
      <w:r w:rsidRPr="00903505">
        <w:rPr>
          <w:rFonts w:eastAsia="Cambria" w:cs="Cambria"/>
          <w:i/>
        </w:rPr>
        <w:t>I.)</w:t>
      </w:r>
    </w:p>
    <w:p w:rsidR="007B2F8F" w:rsidRPr="00903505" w:rsidRDefault="007B2F8F" w:rsidP="007B2F8F">
      <w:pPr>
        <w:spacing w:line="200" w:lineRule="exact"/>
      </w:pPr>
    </w:p>
    <w:p w:rsidR="006374D5" w:rsidRDefault="007B2F8F" w:rsidP="006374D5">
      <w:pPr>
        <w:spacing w:after="0" w:line="360" w:lineRule="auto"/>
        <w:rPr>
          <w:rFonts w:asciiTheme="majorHAnsi" w:hAnsiTheme="majorHAnsi"/>
        </w:rPr>
      </w:pPr>
      <w:proofErr w:type="spellStart"/>
      <w:r w:rsidRPr="00903505">
        <w:rPr>
          <w:b/>
        </w:rPr>
        <w:t>Prerekvizity</w:t>
      </w:r>
      <w:proofErr w:type="spellEnd"/>
      <w:r w:rsidRPr="00903505">
        <w:rPr>
          <w:b/>
        </w:rPr>
        <w:t xml:space="preserve"> k SZZ:</w:t>
      </w:r>
      <w:r w:rsidRPr="00903505">
        <w:t xml:space="preserve"> </w:t>
      </w:r>
      <w:r w:rsidRPr="00903505">
        <w:tab/>
      </w:r>
      <w:r w:rsidRPr="00903505">
        <w:tab/>
      </w:r>
      <w:r w:rsidR="006374D5">
        <w:rPr>
          <w:rFonts w:asciiTheme="majorHAnsi" w:hAnsiTheme="majorHAnsi"/>
        </w:rPr>
        <w:t>Technologie nákladní přepravy</w:t>
      </w:r>
      <w:bookmarkStart w:id="0" w:name="_GoBack"/>
      <w:bookmarkEnd w:id="0"/>
    </w:p>
    <w:p w:rsidR="006374D5" w:rsidRDefault="006374D5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Intermodální přeprava</w:t>
      </w:r>
    </w:p>
    <w:p w:rsidR="006374D5" w:rsidRDefault="006374D5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>
        <w:rPr>
          <w:rFonts w:asciiTheme="majorHAnsi" w:hAnsiTheme="majorHAnsi"/>
        </w:rPr>
        <w:t>Zasílatelství</w:t>
      </w:r>
    </w:p>
    <w:p w:rsidR="007B2F8F" w:rsidRPr="00903505" w:rsidRDefault="007B2F8F" w:rsidP="006374D5">
      <w:pPr>
        <w:spacing w:after="0" w:line="360" w:lineRule="auto"/>
      </w:pPr>
    </w:p>
    <w:p w:rsidR="007B2F8F" w:rsidRPr="00903505" w:rsidRDefault="007B2F8F" w:rsidP="00E431B4"/>
    <w:p w:rsidR="007B2F8F" w:rsidRPr="00903505" w:rsidRDefault="007B2F8F" w:rsidP="00E431B4"/>
    <w:p w:rsidR="007B2F8F" w:rsidRPr="00903505" w:rsidRDefault="007B2F8F" w:rsidP="00E431B4"/>
    <w:p w:rsidR="007B2F8F" w:rsidRPr="00903505" w:rsidRDefault="007B2F8F" w:rsidP="00E431B4"/>
    <w:p w:rsidR="007B2F8F" w:rsidRPr="00903505" w:rsidRDefault="007B2F8F" w:rsidP="00E431B4"/>
    <w:p w:rsidR="007B2F8F" w:rsidRPr="00903505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03505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Schválil garant programu</w:t>
            </w: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sz w:val="20"/>
                <w:szCs w:val="20"/>
              </w:rPr>
              <w:t xml:space="preserve">  doc. Ing. Rudolf Kampf,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:rsidR="00760083" w:rsidRPr="00903505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03505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01. 09. 2020</w:t>
            </w:r>
          </w:p>
        </w:tc>
      </w:tr>
      <w:tr w:rsidR="002A4E24" w:rsidRPr="00903505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od</w:t>
            </w:r>
            <w:proofErr w:type="gramEnd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AR 2020/2021</w:t>
            </w:r>
          </w:p>
        </w:tc>
      </w:tr>
      <w:tr w:rsidR="002A4E24" w:rsidRPr="00903505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 xml:space="preserve">Platnost </w:t>
            </w:r>
            <w:proofErr w:type="gramStart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do</w:t>
            </w:r>
            <w:proofErr w:type="gramEnd"/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E24" w:rsidRPr="00903505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o</w:t>
            </w:r>
            <w:r w:rsidR="002A4E24" w:rsidRPr="00903505">
              <w:rPr>
                <w:sz w:val="20"/>
                <w:szCs w:val="20"/>
              </w:rPr>
              <w:t>dvolání</w:t>
            </w:r>
          </w:p>
        </w:tc>
      </w:tr>
    </w:tbl>
    <w:p w:rsidR="002A4E24" w:rsidRPr="00903505" w:rsidRDefault="002A4E24" w:rsidP="007B2F8F"/>
    <w:p w:rsidR="002A4E24" w:rsidRPr="00903505" w:rsidRDefault="002A4E24" w:rsidP="007B2F8F"/>
    <w:p w:rsidR="002A4E24" w:rsidRPr="00903505" w:rsidRDefault="002A4E24" w:rsidP="007B2F8F"/>
    <w:p w:rsidR="009170F7" w:rsidRPr="00903505" w:rsidRDefault="009170F7" w:rsidP="006374D5">
      <w:pPr>
        <w:spacing w:after="0"/>
        <w:rPr>
          <w:rFonts w:eastAsia="Cambria" w:cs="Cambria"/>
          <w:b/>
          <w:bCs/>
          <w:sz w:val="32"/>
          <w:szCs w:val="32"/>
          <w:u w:val="single"/>
        </w:rPr>
      </w:pPr>
    </w:p>
    <w:p w:rsidR="006374D5" w:rsidRPr="006374D5" w:rsidRDefault="002A4E24" w:rsidP="006374D5">
      <w:pPr>
        <w:spacing w:after="0" w:line="480" w:lineRule="auto"/>
        <w:rPr>
          <w:sz w:val="20"/>
          <w:szCs w:val="20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:rsidR="006374D5" w:rsidRPr="006374D5" w:rsidRDefault="006374D5" w:rsidP="006374D5">
      <w:pPr>
        <w:rPr>
          <w:rFonts w:asciiTheme="majorHAnsi" w:hAnsiTheme="majorHAnsi"/>
          <w:b/>
          <w:i/>
        </w:rPr>
      </w:pPr>
      <w:r w:rsidRPr="006374D5">
        <w:rPr>
          <w:rFonts w:asciiTheme="majorHAnsi" w:hAnsiTheme="majorHAnsi"/>
          <w:b/>
          <w:i/>
        </w:rPr>
        <w:t>Technologie nákladní přepravy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Základní legislativa upravující provozování vnitrostátní a mezinárodní železniční a silniční nákladní dopravy (vnitrostátní zákony a nařízení, evropská nařízení a dohody - COTIF, CMR, RID, ADR, ATP, AETR, 561/2006)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Přeprava vozových zásilek v železniční nákladní dopravě za běžných podmínek (uzavření přepravní smlouvy, ukončení přepravní smlouvy, nákladní list - národní, mezinárodní, věci vyloučeny z přepravy, dodací lhůta - vnitrostátní přeprava, mezinárodní přeprava, změna přepravní smlouvy, přepravní překážky, překážky při dodání)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Přeprava zásilek v železniční nákladní dopravě za zvláštních podmínek (nebezpečné věci, zemřelé osoby, věci podléhající rychlé zkáze, živá zvířata, kolejová vozidla na vlastních kolech, odpady) a přepravu spěšnin v železniční nákladní dopravě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Přeprava zásilek v silniční nákladní dopravě za běžných podmínek (VPP ČESMAD Bohemia - typy zásilek, vznik přepravní smlouvy, objednávka přepravy, přeprava za standardních podmínek přepravy, přeprava za zvýšených bezpečnostních podmínek, přepravní dokumenty - vnitrostátní přeprava, mezinárodní přeprava, provádění nakládky a vykládky zásilky, odstoupení od přepravní smlouvy ze strany odesílatele, přepravní, dodací lhůta)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Přeprava zásilek v silniční nákladní dopravě za zvláštních podmínek (nebezpečné věci, rychle zkazitelné zboží, nadrozměrný a nadměrný náklad, živé zvířata)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Palety používané v nákladní dopravě (definice palet, význam palet, členění palet, zásady přepravy zboží na paletách, europaleta - základny rozměry, nosnost, označování palet, EPAL - charakteristika systému, jednocestné palety - charakteristika, výhody oproti vícecestným paletám)</w:t>
      </w:r>
    </w:p>
    <w:p w:rsidR="006374D5" w:rsidRDefault="006374D5" w:rsidP="006374D5">
      <w:pPr>
        <w:pStyle w:val="Odstavecseseznamem"/>
        <w:spacing w:after="120"/>
        <w:ind w:left="714"/>
        <w:rPr>
          <w:rFonts w:asciiTheme="majorHAnsi" w:hAnsiTheme="majorHAnsi"/>
        </w:rPr>
      </w:pPr>
    </w:p>
    <w:p w:rsidR="006374D5" w:rsidRPr="006374D5" w:rsidRDefault="006374D5" w:rsidP="006374D5">
      <w:pPr>
        <w:rPr>
          <w:rFonts w:asciiTheme="majorHAnsi" w:hAnsiTheme="majorHAnsi"/>
          <w:b/>
          <w:i/>
        </w:rPr>
      </w:pPr>
      <w:r w:rsidRPr="006374D5">
        <w:rPr>
          <w:rFonts w:asciiTheme="majorHAnsi" w:hAnsiTheme="majorHAnsi"/>
          <w:b/>
          <w:i/>
        </w:rPr>
        <w:t>Intermodální přeprava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Systém přepravy v námořních ISO kontejnerech v intermodální přepravě (dopravní prostředky, způsob manipulace, manipulační zařízení, způsob fixace, námořní kontejnery - definice, standardizace, členění, označování, základní rozměrové rady)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Systém přepravy v ACTS kontejnerech a INNOFREIGHT kontejnerech (dopravní prostředky, způsob manipulace, manipulační zařízení, způsob fixace, charakteristika odvalovacích a vnitrozemských kontejnerů)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Systém přepravy ve výměnných nástavbách silničních vozidel v intermodální přepravě (dopravní prostředky, způsob manipulace, manipulační zařízení, způsob fixace, výměnné nástavby - definice, výhody a nevýhody, charakteristické prvky výměnné nástavby, členění nástaveb, označování nástaveb, rozměry a nosnost nástavby C715)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 xml:space="preserve">Systém přepravy silničních návěsů běžné a zvláštní stavby v intermodální přepravě (dopravní prostředky, způsob manipulace, manipulační zařízení, způsob fixace, systém </w:t>
      </w:r>
      <w:proofErr w:type="spellStart"/>
      <w:r w:rsidRPr="006374D5">
        <w:rPr>
          <w:rFonts w:eastAsia="Cambria" w:cs="Cambria"/>
        </w:rPr>
        <w:t>Modalohr</w:t>
      </w:r>
      <w:proofErr w:type="spellEnd"/>
      <w:r w:rsidRPr="006374D5">
        <w:rPr>
          <w:rFonts w:eastAsia="Cambria" w:cs="Cambria"/>
        </w:rPr>
        <w:t xml:space="preserve">, </w:t>
      </w:r>
      <w:proofErr w:type="spellStart"/>
      <w:r w:rsidRPr="006374D5">
        <w:rPr>
          <w:rFonts w:eastAsia="Cambria" w:cs="Cambria"/>
        </w:rPr>
        <w:t>Cargobeamer</w:t>
      </w:r>
      <w:proofErr w:type="spellEnd"/>
      <w:r w:rsidRPr="006374D5">
        <w:rPr>
          <w:rFonts w:eastAsia="Cambria" w:cs="Cambria"/>
        </w:rPr>
        <w:t>, ISU)</w:t>
      </w:r>
    </w:p>
    <w:p w:rsid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Základní legislativa upravující intermodální přepravu (přepravně-právní podmínky, dopravní politika, dohoda AGTC, evropské směrnice na podporu IP, česká legislativa na podporu IP)</w:t>
      </w:r>
    </w:p>
    <w:p w:rsidR="006374D5" w:rsidRDefault="006374D5" w:rsidP="006374D5">
      <w:pPr>
        <w:tabs>
          <w:tab w:val="left" w:pos="426"/>
        </w:tabs>
        <w:spacing w:line="271" w:lineRule="auto"/>
        <w:ind w:left="425" w:right="-6"/>
        <w:rPr>
          <w:rFonts w:eastAsia="Cambria" w:cs="Cambria"/>
        </w:rPr>
      </w:pPr>
    </w:p>
    <w:p w:rsidR="006374D5" w:rsidRDefault="006374D5" w:rsidP="006374D5">
      <w:pPr>
        <w:tabs>
          <w:tab w:val="left" w:pos="426"/>
        </w:tabs>
        <w:spacing w:line="271" w:lineRule="auto"/>
        <w:ind w:left="425" w:right="-6"/>
        <w:rPr>
          <w:rFonts w:eastAsia="Cambria" w:cs="Cambria"/>
        </w:rPr>
      </w:pPr>
    </w:p>
    <w:p w:rsidR="006374D5" w:rsidRPr="006374D5" w:rsidRDefault="006374D5" w:rsidP="006374D5">
      <w:pPr>
        <w:tabs>
          <w:tab w:val="left" w:pos="426"/>
        </w:tabs>
        <w:spacing w:after="0" w:line="271" w:lineRule="auto"/>
        <w:ind w:left="425" w:right="-6"/>
        <w:rPr>
          <w:rFonts w:eastAsia="Cambria" w:cs="Cambria"/>
        </w:rPr>
      </w:pPr>
    </w:p>
    <w:p w:rsid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Terminály intermodální přepravy (definice, operátoři intermodální přepravy, základní funkce terminálu, doplňkové služby terminálu, základní prvky terminálu, požadavky na terminál, technologie dopravní obsluhy terminálu)</w:t>
      </w:r>
    </w:p>
    <w:p w:rsidR="006374D5" w:rsidRPr="006374D5" w:rsidRDefault="006374D5" w:rsidP="006374D5">
      <w:pPr>
        <w:tabs>
          <w:tab w:val="left" w:pos="426"/>
        </w:tabs>
        <w:spacing w:line="271" w:lineRule="auto"/>
        <w:ind w:right="-6"/>
        <w:rPr>
          <w:rFonts w:eastAsia="Cambria" w:cs="Cambria"/>
        </w:rPr>
      </w:pPr>
    </w:p>
    <w:p w:rsidR="006374D5" w:rsidRPr="006374D5" w:rsidRDefault="006374D5" w:rsidP="006374D5">
      <w:pPr>
        <w:rPr>
          <w:rFonts w:asciiTheme="majorHAnsi" w:hAnsiTheme="majorHAnsi"/>
          <w:b/>
          <w:i/>
        </w:rPr>
      </w:pPr>
      <w:r w:rsidRPr="006374D5">
        <w:rPr>
          <w:rFonts w:asciiTheme="majorHAnsi" w:hAnsiTheme="majorHAnsi"/>
          <w:b/>
          <w:i/>
        </w:rPr>
        <w:t>Zasílatelství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Význam zasílatelství (základní pojmy, oblasti činnosti zasílatele, poptávka, nabídka, objednávka, obchodní kontrakt ve vztahu k zasílateli, odpovědnost zasílatele, kvalita služeb zasílatele podle mezinárodních norem)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 xml:space="preserve">Současná právní úprava vnitrostátního a mezinárodního zasílatelství. Všeobecné zasílatelské podmínky, kodex zasílatele. </w:t>
      </w:r>
      <w:proofErr w:type="spellStart"/>
      <w:r w:rsidRPr="006374D5">
        <w:rPr>
          <w:rFonts w:eastAsia="Cambria" w:cs="Cambria"/>
        </w:rPr>
        <w:t>Incoterms</w:t>
      </w:r>
      <w:proofErr w:type="spellEnd"/>
      <w:r w:rsidRPr="006374D5">
        <w:rPr>
          <w:rFonts w:eastAsia="Cambria" w:cs="Cambria"/>
        </w:rPr>
        <w:t xml:space="preserve"> 2010.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 xml:space="preserve">Strategie zasílatelské firmy a cenová politika. Kalkulace nákladů a tvorba cen. Kalkulační podklady, fakturace, tvorba ceny. Organizace zasílatelské firmy. Jednotlivé úseky. Informatika ve firmě. Služby poskytované zasílatelem. Odborné služby. 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 xml:space="preserve">Námořní přeprava, Železniční přeprava. Silniční přeprava. Vnitrozemská vodní přeprava. Letecká přeprava. Sběrná služba. Přeprava těžkých a nadrozměrných nákladů. Kontejnerové přepravy. Kombinovaná přeprava. Celní služby. 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 xml:space="preserve">Přeprava nebezpečných věcí. Role jednotlivých stran a jejich povinnosti. Přepravy PLM. Terminologie a legislativa týkající se nadrozměrných přeprav. </w:t>
      </w:r>
    </w:p>
    <w:p w:rsidR="006374D5" w:rsidRPr="006374D5" w:rsidRDefault="006374D5" w:rsidP="006374D5">
      <w:pPr>
        <w:numPr>
          <w:ilvl w:val="0"/>
          <w:numId w:val="5"/>
        </w:numPr>
        <w:tabs>
          <w:tab w:val="left" w:pos="426"/>
        </w:tabs>
        <w:spacing w:line="271" w:lineRule="auto"/>
        <w:ind w:left="425" w:right="-6" w:hanging="425"/>
        <w:rPr>
          <w:rFonts w:eastAsia="Cambria" w:cs="Cambria"/>
        </w:rPr>
      </w:pPr>
      <w:r w:rsidRPr="006374D5">
        <w:rPr>
          <w:rFonts w:eastAsia="Cambria" w:cs="Cambria"/>
        </w:rPr>
        <w:t>Dopravní prostředky a zasílatelství. Logistika a zasílatelství. Profesní organizace. Firmy zabývající se informačními systémy v dopravě a logistice skladování.</w:t>
      </w:r>
    </w:p>
    <w:p w:rsidR="00903505" w:rsidRPr="00903505" w:rsidRDefault="00903505" w:rsidP="006374D5">
      <w:pPr>
        <w:spacing w:after="0"/>
      </w:pPr>
    </w:p>
    <w:p w:rsidR="006374D5" w:rsidRPr="006374D5" w:rsidRDefault="009170F7" w:rsidP="006374D5">
      <w:pPr>
        <w:rPr>
          <w:sz w:val="20"/>
          <w:szCs w:val="20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t>Doporučená literatura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NOVAK</w:t>
      </w:r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a </w:t>
      </w:r>
      <w:proofErr w:type="spellStart"/>
      <w:proofErr w:type="gramStart"/>
      <w:r w:rsidRPr="006374D5">
        <w:rPr>
          <w:rFonts w:eastAsia="Times New Roman"/>
          <w:color w:val="000000"/>
          <w:shd w:val="clear" w:color="auto" w:fill="FFFFFF"/>
          <w:lang w:val="en-GB"/>
        </w:rPr>
        <w:t>kol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>.:</w:t>
      </w:r>
      <w:proofErr w:type="gram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Kombinovana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preprava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, Institut Jana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Pernera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>, Univerzita Pardubice, 2008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Nařízení vlády 1/2000 Sb. o přepravním řádu pro veřejnou drážní nákladní dopravu 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Nakládací směrnice UIC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Zákon č. 266/1994 Sb., o dráhách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Úmluva o mezinárodní železniční přepravě COTIF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Jednotné obchodně přepravní podmínky pro vlečky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Tarif ČD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Cargo</w:t>
      </w:r>
      <w:proofErr w:type="spellEnd"/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Zákon č. 111/1994 Sb., o silniční dopravě</w:t>
      </w:r>
    </w:p>
    <w:p w:rsidR="006374D5" w:rsidRPr="006374D5" w:rsidRDefault="006374D5" w:rsidP="006374D5">
      <w:pPr>
        <w:spacing w:after="0" w:line="360" w:lineRule="auto"/>
        <w:jc w:val="left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Všeobecné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přepravní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podmínky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ČESMAD BOHEMIA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Úmluva o přepravní smlouvě v mezinárodní silniční nákladní dopravě (CMR) 11/1975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Evropská dohoda o práci osádek vozidel v mezinárodní silniční dopravě AETR</w:t>
      </w:r>
    </w:p>
    <w:p w:rsidR="006374D5" w:rsidRDefault="006374D5" w:rsidP="006374D5">
      <w:pPr>
        <w:spacing w:after="0" w:line="24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Dohoda o mezinárodních přepravách zkazitelných potravin a specializovaných prostředcích určených pro tyto přepravy (ATP)</w:t>
      </w:r>
    </w:p>
    <w:p w:rsidR="006374D5" w:rsidRPr="006374D5" w:rsidRDefault="006374D5" w:rsidP="006374D5">
      <w:pPr>
        <w:spacing w:after="0" w:line="240" w:lineRule="auto"/>
        <w:rPr>
          <w:rFonts w:eastAsia="Times New Roman"/>
          <w:color w:val="000000"/>
          <w:shd w:val="clear" w:color="auto" w:fill="FFFFFF"/>
          <w:lang w:val="en-GB"/>
        </w:rPr>
      </w:pP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Evropská dohoda o mezinárodní silniční přepravě nebezpečných věcí (ADR)</w:t>
      </w:r>
    </w:p>
    <w:p w:rsidR="006374D5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LIŽBETIN, STOPKA, ZITRICKY</w:t>
      </w:r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: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Dopravní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prostredky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>, VSTE, 2016</w:t>
      </w:r>
    </w:p>
    <w:p w:rsidR="002A4E24" w:rsidRPr="006374D5" w:rsidRDefault="006374D5" w:rsidP="006374D5">
      <w:pPr>
        <w:spacing w:after="0" w:line="360" w:lineRule="auto"/>
        <w:rPr>
          <w:rFonts w:eastAsia="Times New Roman"/>
          <w:color w:val="000000"/>
          <w:shd w:val="clear" w:color="auto" w:fill="FFFFFF"/>
          <w:lang w:val="en-GB"/>
        </w:rPr>
      </w:pPr>
      <w:r w:rsidRPr="006374D5">
        <w:rPr>
          <w:rFonts w:eastAsia="Times New Roman"/>
          <w:color w:val="000000"/>
          <w:shd w:val="clear" w:color="auto" w:fill="FFFFFF"/>
          <w:lang w:val="en-GB"/>
        </w:rPr>
        <w:t>JURAJ JAGELČÁK</w:t>
      </w:r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: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Nakladanie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</w:t>
      </w:r>
      <w:proofErr w:type="gramStart"/>
      <w:r w:rsidRPr="006374D5">
        <w:rPr>
          <w:rFonts w:eastAsia="Times New Roman"/>
          <w:color w:val="000000"/>
          <w:shd w:val="clear" w:color="auto" w:fill="FFFFFF"/>
          <w:lang w:val="en-GB"/>
        </w:rPr>
        <w:t>a</w:t>
      </w:r>
      <w:proofErr w:type="gram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upevňovanie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nákladu v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cestnej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doprave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, Žilinská </w:t>
      </w:r>
      <w:proofErr w:type="spellStart"/>
      <w:r w:rsidRPr="006374D5">
        <w:rPr>
          <w:rFonts w:eastAsia="Times New Roman"/>
          <w:color w:val="000000"/>
          <w:shd w:val="clear" w:color="auto" w:fill="FFFFFF"/>
          <w:lang w:val="en-GB"/>
        </w:rPr>
        <w:t>univerzita</w:t>
      </w:r>
      <w:proofErr w:type="spellEnd"/>
      <w:r w:rsidRPr="006374D5">
        <w:rPr>
          <w:rFonts w:eastAsia="Times New Roman"/>
          <w:color w:val="000000"/>
          <w:shd w:val="clear" w:color="auto" w:fill="FFFFFF"/>
          <w:lang w:val="en-GB"/>
        </w:rPr>
        <w:t xml:space="preserve"> – EDIS, 2008</w:t>
      </w:r>
    </w:p>
    <w:sectPr w:rsidR="002A4E24" w:rsidRPr="006374D5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70" w:rsidRDefault="001F4A70" w:rsidP="002A4E24">
      <w:pPr>
        <w:spacing w:after="0" w:line="240" w:lineRule="auto"/>
      </w:pPr>
      <w:r>
        <w:separator/>
      </w:r>
    </w:p>
  </w:endnote>
  <w:endnote w:type="continuationSeparator" w:id="0">
    <w:p w:rsidR="001F4A70" w:rsidRDefault="001F4A70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70" w:rsidRDefault="001F4A70" w:rsidP="002A4E24">
      <w:pPr>
        <w:spacing w:after="0" w:line="240" w:lineRule="auto"/>
      </w:pPr>
      <w:r>
        <w:separator/>
      </w:r>
    </w:p>
  </w:footnote>
  <w:footnote w:type="continuationSeparator" w:id="0">
    <w:p w:rsidR="001F4A70" w:rsidRDefault="001F4A70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5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6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9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1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3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  <w:lvlOverride w:ilv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1259E6"/>
    <w:rsid w:val="001635DA"/>
    <w:rsid w:val="001F4A70"/>
    <w:rsid w:val="002A4E24"/>
    <w:rsid w:val="003803BB"/>
    <w:rsid w:val="005D209C"/>
    <w:rsid w:val="006374D5"/>
    <w:rsid w:val="00760083"/>
    <w:rsid w:val="00775615"/>
    <w:rsid w:val="007B2F8F"/>
    <w:rsid w:val="008A0376"/>
    <w:rsid w:val="00903505"/>
    <w:rsid w:val="009170F7"/>
    <w:rsid w:val="00C055BE"/>
    <w:rsid w:val="00CB6DD1"/>
    <w:rsid w:val="00E126C3"/>
    <w:rsid w:val="00E431B4"/>
    <w:rsid w:val="00E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3</cp:revision>
  <dcterms:created xsi:type="dcterms:W3CDTF">2021-11-10T12:01:00Z</dcterms:created>
  <dcterms:modified xsi:type="dcterms:W3CDTF">2021-11-10T12:06:00Z</dcterms:modified>
</cp:coreProperties>
</file>