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359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587B2E">
      <w:pPr>
        <w:ind w:left="80"/>
        <w:rPr>
          <w:rFonts w:asciiTheme="majorHAnsi" w:hAnsiTheme="majorHAnsi"/>
          <w:sz w:val="20"/>
          <w:szCs w:val="20"/>
        </w:rPr>
      </w:pPr>
      <w:r w:rsidRPr="00C850D1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325" w:lineRule="exact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6D3B6E" w:rsidRPr="00C850D1" w:rsidRDefault="00587B2E">
      <w:pPr>
        <w:tabs>
          <w:tab w:val="left" w:pos="760"/>
        </w:tabs>
        <w:ind w:left="80"/>
        <w:rPr>
          <w:rFonts w:asciiTheme="majorHAnsi" w:hAnsiTheme="majorHAnsi"/>
        </w:rPr>
      </w:pPr>
      <w:r w:rsidRPr="00C850D1">
        <w:rPr>
          <w:rFonts w:asciiTheme="majorHAnsi" w:eastAsia="Cambria" w:hAnsiTheme="majorHAnsi" w:cs="Cambria"/>
          <w:b/>
          <w:bCs/>
        </w:rPr>
        <w:t>Obor:</w:t>
      </w:r>
      <w:r w:rsidRPr="00C850D1">
        <w:rPr>
          <w:rFonts w:asciiTheme="majorHAnsi" w:hAnsiTheme="majorHAnsi"/>
        </w:rPr>
        <w:tab/>
      </w:r>
      <w:r w:rsidR="00657CB9" w:rsidRPr="00C850D1">
        <w:rPr>
          <w:rFonts w:asciiTheme="majorHAnsi" w:hAnsiTheme="majorHAnsi"/>
        </w:rPr>
        <w:tab/>
      </w:r>
      <w:r w:rsidR="00657CB9" w:rsidRPr="00C850D1">
        <w:rPr>
          <w:rFonts w:asciiTheme="majorHAnsi" w:hAnsiTheme="majorHAnsi"/>
        </w:rPr>
        <w:tab/>
      </w:r>
      <w:r w:rsidRPr="00C850D1">
        <w:rPr>
          <w:rFonts w:asciiTheme="majorHAnsi" w:eastAsia="Cambria" w:hAnsiTheme="majorHAnsi" w:cs="Cambria"/>
        </w:rPr>
        <w:t>Technologie dopravy a přepravy</w:t>
      </w:r>
    </w:p>
    <w:p w:rsidR="006D3B6E" w:rsidRPr="00C850D1" w:rsidRDefault="006D3B6E">
      <w:pPr>
        <w:spacing w:line="251" w:lineRule="exact"/>
        <w:rPr>
          <w:rFonts w:asciiTheme="majorHAnsi" w:hAnsiTheme="majorHAnsi"/>
        </w:rPr>
      </w:pPr>
    </w:p>
    <w:p w:rsidR="006D3B6E" w:rsidRPr="00C850D1" w:rsidRDefault="00587B2E" w:rsidP="00D33B31">
      <w:pPr>
        <w:ind w:left="80"/>
        <w:rPr>
          <w:rFonts w:asciiTheme="majorHAnsi" w:hAnsiTheme="majorHAnsi"/>
        </w:rPr>
      </w:pPr>
      <w:r w:rsidRPr="00C850D1">
        <w:rPr>
          <w:rFonts w:asciiTheme="majorHAnsi" w:eastAsia="Cambria" w:hAnsiTheme="majorHAnsi" w:cs="Cambria"/>
          <w:b/>
          <w:bCs/>
        </w:rPr>
        <w:t xml:space="preserve">Název SZZ: </w:t>
      </w:r>
      <w:r w:rsidR="00657CB9" w:rsidRPr="00C850D1">
        <w:rPr>
          <w:rFonts w:asciiTheme="majorHAnsi" w:eastAsia="Cambria" w:hAnsiTheme="majorHAnsi" w:cs="Cambria"/>
          <w:b/>
          <w:bCs/>
        </w:rPr>
        <w:tab/>
      </w:r>
      <w:r w:rsidR="00657CB9" w:rsidRPr="00C850D1">
        <w:rPr>
          <w:rFonts w:asciiTheme="majorHAnsi" w:eastAsia="Cambria" w:hAnsiTheme="majorHAnsi" w:cs="Cambria"/>
          <w:b/>
          <w:bCs/>
        </w:rPr>
        <w:tab/>
      </w:r>
      <w:r w:rsidR="00EE100A" w:rsidRPr="00C850D1">
        <w:rPr>
          <w:rFonts w:asciiTheme="majorHAnsi" w:eastAsia="Cambria" w:hAnsiTheme="majorHAnsi" w:cs="Cambria"/>
        </w:rPr>
        <w:t>Zaměření I</w:t>
      </w:r>
      <w:r w:rsidR="005228DC" w:rsidRPr="00C850D1">
        <w:rPr>
          <w:rFonts w:asciiTheme="majorHAnsi" w:eastAsia="Cambria" w:hAnsiTheme="majorHAnsi" w:cs="Cambria"/>
        </w:rPr>
        <w:t>. „</w:t>
      </w:r>
      <w:r w:rsidR="00EE100A" w:rsidRPr="00C850D1">
        <w:rPr>
          <w:rFonts w:asciiTheme="majorHAnsi" w:eastAsia="Cambria" w:hAnsiTheme="majorHAnsi" w:cs="Cambria"/>
        </w:rPr>
        <w:t>Osobní</w:t>
      </w:r>
      <w:r w:rsidR="005228DC" w:rsidRPr="00C850D1">
        <w:rPr>
          <w:rFonts w:asciiTheme="majorHAnsi" w:eastAsia="Cambria" w:hAnsiTheme="majorHAnsi" w:cs="Cambria"/>
        </w:rPr>
        <w:t xml:space="preserve"> doprava“</w:t>
      </w:r>
    </w:p>
    <w:p w:rsidR="006D3B6E" w:rsidRPr="00C850D1" w:rsidRDefault="006D3B6E">
      <w:pPr>
        <w:spacing w:line="200" w:lineRule="exact"/>
        <w:rPr>
          <w:rFonts w:asciiTheme="majorHAnsi" w:hAnsiTheme="majorHAnsi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</w:rPr>
      </w:pPr>
    </w:p>
    <w:p w:rsidR="00657CB9" w:rsidRPr="00C850D1" w:rsidRDefault="00657CB9">
      <w:pPr>
        <w:spacing w:line="200" w:lineRule="exact"/>
        <w:rPr>
          <w:rFonts w:asciiTheme="majorHAnsi" w:hAnsiTheme="majorHAnsi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</w:rPr>
      </w:pPr>
    </w:p>
    <w:p w:rsidR="006D3B6E" w:rsidRPr="00C850D1" w:rsidRDefault="00657CB9" w:rsidP="00657CB9">
      <w:pPr>
        <w:spacing w:line="360" w:lineRule="auto"/>
        <w:rPr>
          <w:rFonts w:asciiTheme="majorHAnsi" w:hAnsiTheme="majorHAnsi"/>
        </w:rPr>
      </w:pPr>
      <w:r w:rsidRPr="00C850D1">
        <w:rPr>
          <w:rFonts w:asciiTheme="majorHAnsi" w:hAnsiTheme="majorHAnsi"/>
          <w:b/>
        </w:rPr>
        <w:t xml:space="preserve"> </w:t>
      </w:r>
      <w:proofErr w:type="spellStart"/>
      <w:r w:rsidRPr="00C850D1">
        <w:rPr>
          <w:rFonts w:asciiTheme="majorHAnsi" w:hAnsiTheme="majorHAnsi"/>
          <w:b/>
        </w:rPr>
        <w:t>Prerekvizity</w:t>
      </w:r>
      <w:proofErr w:type="spellEnd"/>
      <w:r w:rsidRPr="00C850D1">
        <w:rPr>
          <w:rFonts w:asciiTheme="majorHAnsi" w:hAnsiTheme="majorHAnsi"/>
          <w:b/>
        </w:rPr>
        <w:t xml:space="preserve"> k SZZ:</w:t>
      </w:r>
      <w:r w:rsidRPr="00C850D1">
        <w:rPr>
          <w:rFonts w:asciiTheme="majorHAnsi" w:hAnsiTheme="majorHAnsi"/>
          <w:b/>
        </w:rPr>
        <w:tab/>
      </w:r>
      <w:r w:rsidRPr="00C850D1">
        <w:rPr>
          <w:rFonts w:asciiTheme="majorHAnsi" w:hAnsiTheme="majorHAnsi"/>
        </w:rPr>
        <w:t>Osobní doprava a přeprava</w:t>
      </w:r>
    </w:p>
    <w:p w:rsidR="00657CB9" w:rsidRPr="00C850D1" w:rsidRDefault="00657CB9" w:rsidP="00657CB9">
      <w:pPr>
        <w:spacing w:line="360" w:lineRule="auto"/>
        <w:ind w:left="1440" w:firstLine="720"/>
        <w:rPr>
          <w:rFonts w:asciiTheme="majorHAnsi" w:hAnsiTheme="majorHAnsi"/>
        </w:rPr>
      </w:pPr>
      <w:r w:rsidRPr="00C850D1">
        <w:rPr>
          <w:rFonts w:asciiTheme="majorHAnsi" w:hAnsiTheme="majorHAnsi"/>
        </w:rPr>
        <w:t>Technologie a řízení dopravy – MHD</w:t>
      </w:r>
    </w:p>
    <w:p w:rsidR="00657CB9" w:rsidRPr="00C850D1" w:rsidRDefault="00657CB9" w:rsidP="00657CB9">
      <w:pPr>
        <w:spacing w:line="360" w:lineRule="auto"/>
        <w:ind w:left="1440" w:firstLine="720"/>
        <w:rPr>
          <w:rFonts w:asciiTheme="majorHAnsi" w:hAnsiTheme="majorHAnsi"/>
        </w:rPr>
      </w:pPr>
      <w:r w:rsidRPr="00C850D1">
        <w:rPr>
          <w:rFonts w:asciiTheme="majorHAnsi" w:hAnsiTheme="majorHAnsi"/>
        </w:rPr>
        <w:t>Technologie a řízení dopravy – IDS</w:t>
      </w: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57CB9" w:rsidRPr="00C850D1" w:rsidRDefault="00657CB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57CB9" w:rsidRPr="00C850D1" w:rsidRDefault="00657CB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eastAsia="Cambria" w:hAnsiTheme="majorHAnsi" w:cs="Cambria"/>
          <w:sz w:val="20"/>
          <w:szCs w:val="20"/>
        </w:rPr>
      </w:pPr>
    </w:p>
    <w:p w:rsidR="00657CB9" w:rsidRPr="00C850D1" w:rsidRDefault="00657CB9">
      <w:pPr>
        <w:spacing w:line="200" w:lineRule="exact"/>
        <w:rPr>
          <w:rFonts w:asciiTheme="majorHAnsi" w:eastAsia="Cambria" w:hAnsiTheme="majorHAnsi" w:cs="Cambria"/>
          <w:sz w:val="20"/>
          <w:szCs w:val="20"/>
        </w:rPr>
      </w:pPr>
    </w:p>
    <w:p w:rsidR="00657CB9" w:rsidRPr="00C850D1" w:rsidRDefault="00657CB9">
      <w:pPr>
        <w:spacing w:line="200" w:lineRule="exact"/>
        <w:rPr>
          <w:rFonts w:asciiTheme="majorHAnsi" w:eastAsia="Cambria" w:hAnsiTheme="majorHAnsi" w:cs="Cambria"/>
          <w:sz w:val="20"/>
          <w:szCs w:val="20"/>
        </w:rPr>
      </w:pPr>
    </w:p>
    <w:p w:rsidR="00657CB9" w:rsidRPr="00C850D1" w:rsidRDefault="00657CB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57CB9" w:rsidRPr="00C850D1" w:rsidRDefault="00657CB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57CB9" w:rsidRPr="00C850D1" w:rsidRDefault="00657CB9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314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657CB9" w:rsidRPr="00C850D1" w:rsidTr="00657CB9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7CB9" w:rsidRPr="00C850D1" w:rsidRDefault="00657CB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57CB9" w:rsidRPr="00C850D1" w:rsidRDefault="00657CB9" w:rsidP="00657CB9">
            <w:pPr>
              <w:rPr>
                <w:rFonts w:asciiTheme="majorHAnsi" w:hAnsiTheme="majorHAnsi"/>
                <w:sz w:val="24"/>
                <w:szCs w:val="24"/>
              </w:rPr>
            </w:pPr>
            <w:r w:rsidRPr="00C850D1">
              <w:rPr>
                <w:rFonts w:asciiTheme="majorHAnsi" w:hAnsiTheme="majorHAnsi"/>
                <w:sz w:val="20"/>
                <w:szCs w:val="20"/>
              </w:rPr>
              <w:t xml:space="preserve">  Ing. Ondrej Stopka, PhD.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57CB9" w:rsidRPr="00C850D1" w:rsidRDefault="00657CB9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CB9" w:rsidRPr="00C850D1" w:rsidTr="00657CB9">
        <w:trPr>
          <w:trHeight w:val="30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CB9" w:rsidRPr="00C850D1" w:rsidTr="00657CB9">
        <w:trPr>
          <w:trHeight w:val="35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57CB9" w:rsidRPr="00C850D1" w:rsidRDefault="00657CB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Schválil garant oboru: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hAnsiTheme="majorHAnsi"/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57CB9" w:rsidRPr="00C850D1" w:rsidRDefault="00657CB9">
            <w:pPr>
              <w:ind w:left="60"/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CB9" w:rsidRPr="00C850D1" w:rsidTr="00657CB9">
        <w:trPr>
          <w:trHeight w:val="37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11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657CB9" w:rsidRPr="00C850D1" w:rsidTr="00657CB9">
        <w:trPr>
          <w:trHeight w:val="2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57CB9" w:rsidRPr="00C850D1" w:rsidRDefault="00657CB9">
            <w:pPr>
              <w:ind w:left="80"/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hAnsiTheme="majorHAnsi"/>
                <w:sz w:val="20"/>
                <w:szCs w:val="20"/>
              </w:rPr>
              <w:t xml:space="preserve">  10. 10. 2018</w:t>
            </w:r>
          </w:p>
        </w:tc>
      </w:tr>
      <w:tr w:rsidR="00657CB9" w:rsidRPr="00C850D1" w:rsidTr="00657CB9">
        <w:trPr>
          <w:trHeight w:val="2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CB9" w:rsidRPr="00C850D1" w:rsidTr="00657CB9">
        <w:trPr>
          <w:trHeight w:val="223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57CB9" w:rsidRPr="00C850D1" w:rsidRDefault="00657CB9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657CB9" w:rsidRPr="00C850D1" w:rsidRDefault="00657CB9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hAnsiTheme="majorHAnsi"/>
                <w:sz w:val="20"/>
                <w:szCs w:val="20"/>
              </w:rPr>
              <w:t xml:space="preserve">  AR 2017/2018</w:t>
            </w:r>
          </w:p>
        </w:tc>
      </w:tr>
      <w:tr w:rsidR="00657CB9" w:rsidRPr="00C850D1" w:rsidTr="00657CB9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7CB9" w:rsidRPr="00C850D1" w:rsidRDefault="00657CB9">
            <w:pPr>
              <w:spacing w:line="223" w:lineRule="exact"/>
              <w:ind w:left="80"/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</w:pPr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C850D1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:</w:t>
            </w:r>
          </w:p>
          <w:p w:rsidR="00657CB9" w:rsidRPr="00C850D1" w:rsidRDefault="00657CB9">
            <w:pPr>
              <w:spacing w:line="223" w:lineRule="exact"/>
              <w:ind w:left="8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7CB9" w:rsidRPr="00C850D1" w:rsidRDefault="00657CB9">
            <w:pPr>
              <w:rPr>
                <w:rFonts w:asciiTheme="majorHAnsi" w:hAnsiTheme="majorHAnsi"/>
                <w:sz w:val="20"/>
                <w:szCs w:val="20"/>
              </w:rPr>
            </w:pPr>
            <w:r w:rsidRPr="00C850D1">
              <w:rPr>
                <w:rFonts w:asciiTheme="majorHAnsi" w:hAnsiTheme="majorHAnsi"/>
                <w:sz w:val="20"/>
                <w:szCs w:val="20"/>
              </w:rPr>
              <w:t xml:space="preserve">  Odvolání</w:t>
            </w:r>
          </w:p>
        </w:tc>
      </w:tr>
    </w:tbl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EE100A" w:rsidRPr="00C850D1" w:rsidRDefault="00EE100A">
      <w:pPr>
        <w:rPr>
          <w:rFonts w:asciiTheme="majorHAnsi" w:eastAsia="Cambria" w:hAnsiTheme="majorHAnsi" w:cs="Cambria"/>
          <w:b/>
          <w:bCs/>
          <w:sz w:val="24"/>
          <w:szCs w:val="24"/>
          <w:u w:val="single"/>
        </w:rPr>
      </w:pPr>
    </w:p>
    <w:p w:rsidR="006D3B6E" w:rsidRPr="00C850D1" w:rsidRDefault="00587B2E">
      <w:pPr>
        <w:rPr>
          <w:rFonts w:asciiTheme="majorHAnsi" w:hAnsiTheme="majorHAnsi"/>
          <w:sz w:val="20"/>
          <w:szCs w:val="20"/>
        </w:rPr>
      </w:pPr>
      <w:r w:rsidRPr="00C850D1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Tematické okruhy</w:t>
      </w:r>
    </w:p>
    <w:p w:rsidR="006D3B6E" w:rsidRPr="00C850D1" w:rsidRDefault="006D3B6E">
      <w:pPr>
        <w:spacing w:line="256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EE100A" w:rsidRPr="00C850D1" w:rsidRDefault="00EE100A" w:rsidP="00EE100A">
      <w:pPr>
        <w:jc w:val="both"/>
        <w:rPr>
          <w:rFonts w:asciiTheme="majorHAnsi" w:hAnsiTheme="majorHAnsi"/>
          <w:b/>
        </w:rPr>
      </w:pPr>
      <w:r w:rsidRPr="00C850D1">
        <w:rPr>
          <w:rFonts w:asciiTheme="majorHAnsi" w:hAnsiTheme="majorHAnsi"/>
          <w:b/>
        </w:rPr>
        <w:t>Osobní doprava a přeprava</w:t>
      </w:r>
    </w:p>
    <w:p w:rsidR="00EE100A" w:rsidRPr="00C850D1" w:rsidRDefault="00EE100A" w:rsidP="00EE100A">
      <w:pPr>
        <w:jc w:val="both"/>
        <w:rPr>
          <w:rFonts w:asciiTheme="majorHAnsi" w:hAnsiTheme="majorHAnsi"/>
          <w:b/>
        </w:rPr>
      </w:pPr>
    </w:p>
    <w:p w:rsidR="00EE100A" w:rsidRPr="00C850D1" w:rsidRDefault="00EE100A" w:rsidP="00EE100A">
      <w:pPr>
        <w:pStyle w:val="Odstavecseseznamem"/>
        <w:numPr>
          <w:ilvl w:val="0"/>
          <w:numId w:val="5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  <w:bCs/>
        </w:rPr>
        <w:t>Historický vývoj osobní dopravy a přepravy. Aspekty osobní dopravy a přepravy. (významné mezníky ve vývoji osobní dopravy a přepravy v ČR, charakteristika dopravních oborů v kontextu osobní dopravy, pojmy hromadná osobní doprava, technologie hromadné osobní dopravy, požadavky na osobní dopravu, funkce dopravního podniku).</w:t>
      </w:r>
    </w:p>
    <w:p w:rsidR="00EE100A" w:rsidRPr="00C850D1" w:rsidRDefault="00EE100A" w:rsidP="00EE100A">
      <w:pPr>
        <w:pStyle w:val="Odstavecseseznamem"/>
        <w:numPr>
          <w:ilvl w:val="0"/>
          <w:numId w:val="5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Základní ukazatele a kvalita v osobní dopravě a kvalita dopravy (základní rozdělení ukazatelů, kvalita, kvalita přepravních služeb, ukazatele kvality, požadavky na kvalitu, hodnocení kvality).</w:t>
      </w:r>
    </w:p>
    <w:p w:rsidR="00EE100A" w:rsidRPr="00C850D1" w:rsidRDefault="00EE100A" w:rsidP="00EE100A">
      <w:pPr>
        <w:pStyle w:val="Odstavecseseznamem"/>
        <w:numPr>
          <w:ilvl w:val="0"/>
          <w:numId w:val="5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Metody určování proudů cestujících (přepravní průzkumy, zaměření přepravních průzkumů, popis jednotlivých metod jejich výhody a nevýhody).</w:t>
      </w:r>
    </w:p>
    <w:p w:rsidR="00EE100A" w:rsidRPr="00C850D1" w:rsidRDefault="00EE100A" w:rsidP="00EE100A">
      <w:pPr>
        <w:pStyle w:val="Odstavecseseznamem"/>
        <w:numPr>
          <w:ilvl w:val="0"/>
          <w:numId w:val="5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Nerovnoměrnosti v přepravě osob a odbavování cestujících (rozdělení a definování nerovnoměrností, způsoby odbavování cestujících, tarifní systém).</w:t>
      </w:r>
    </w:p>
    <w:p w:rsidR="00EE100A" w:rsidRPr="00C850D1" w:rsidRDefault="00EE100A" w:rsidP="00EE100A">
      <w:pPr>
        <w:pStyle w:val="Odstavecseseznamem"/>
        <w:numPr>
          <w:ilvl w:val="0"/>
          <w:numId w:val="5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Příměstská doprava (historický vývoj, vysvětlení základních pojmů, požadavky na organizace příměstské dopravy, nároky kladné na příměstskou dopravu, organizace příměstské dopravy a typy jízdních řádů).</w:t>
      </w:r>
    </w:p>
    <w:p w:rsidR="00EE100A" w:rsidRPr="00C850D1" w:rsidRDefault="00EE100A" w:rsidP="00EE100A">
      <w:pPr>
        <w:pStyle w:val="Odstavecseseznamem"/>
        <w:numPr>
          <w:ilvl w:val="0"/>
          <w:numId w:val="5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Vysokorychlostní doprava a nekonvenční dopravní systémy (historický vývoj, hlavní koridory evropské i ČR, způsoby provozu, požadavky na vozidla, rozdělení nekonvenčních dopravních systémů, systémy dopravní obsluhy).</w:t>
      </w:r>
    </w:p>
    <w:p w:rsidR="00EE100A" w:rsidRPr="00C850D1" w:rsidRDefault="00EE100A" w:rsidP="00EE100A">
      <w:pPr>
        <w:pStyle w:val="Odstavecseseznamem"/>
        <w:numPr>
          <w:ilvl w:val="0"/>
          <w:numId w:val="5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Přestupní uzly (rozdělení přestupních uzlů, požadavky na jednotlivé přestupní uzly).</w:t>
      </w:r>
    </w:p>
    <w:p w:rsidR="00EE100A" w:rsidRPr="00C850D1" w:rsidRDefault="00EE100A" w:rsidP="00EE100A">
      <w:pPr>
        <w:pStyle w:val="Odstavecseseznamem"/>
        <w:numPr>
          <w:ilvl w:val="0"/>
          <w:numId w:val="5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Dopravní stavby v osobní dopravě (stavby a zařízení v osobní dopravě, základní legislativa).</w:t>
      </w:r>
    </w:p>
    <w:p w:rsidR="00EE100A" w:rsidRPr="00C850D1" w:rsidRDefault="00EE100A" w:rsidP="00EE100A">
      <w:pPr>
        <w:pStyle w:val="Odstavecseseznamem"/>
        <w:spacing w:after="200" w:line="276" w:lineRule="auto"/>
        <w:jc w:val="both"/>
        <w:rPr>
          <w:rFonts w:asciiTheme="majorHAnsi" w:hAnsiTheme="majorHAnsi"/>
        </w:rPr>
      </w:pPr>
    </w:p>
    <w:p w:rsidR="00EE100A" w:rsidRPr="00C850D1" w:rsidRDefault="00EE100A" w:rsidP="00EE100A">
      <w:pPr>
        <w:jc w:val="both"/>
        <w:rPr>
          <w:rFonts w:asciiTheme="majorHAnsi" w:hAnsiTheme="majorHAnsi"/>
          <w:b/>
        </w:rPr>
      </w:pPr>
      <w:r w:rsidRPr="00C850D1">
        <w:rPr>
          <w:rFonts w:asciiTheme="majorHAnsi" w:hAnsiTheme="majorHAnsi"/>
          <w:b/>
        </w:rPr>
        <w:t>Technologie a řízení dopravy - MHD</w:t>
      </w:r>
    </w:p>
    <w:p w:rsidR="00EE100A" w:rsidRPr="00C850D1" w:rsidRDefault="00EE100A" w:rsidP="00EE100A">
      <w:pPr>
        <w:jc w:val="both"/>
        <w:rPr>
          <w:rFonts w:asciiTheme="majorHAnsi" w:hAnsiTheme="majorHAnsi"/>
          <w:b/>
        </w:rPr>
      </w:pPr>
    </w:p>
    <w:p w:rsidR="00EE100A" w:rsidRPr="00C850D1" w:rsidRDefault="00EE100A" w:rsidP="00EE100A">
      <w:pPr>
        <w:pStyle w:val="Odstavecseseznamem"/>
        <w:numPr>
          <w:ilvl w:val="0"/>
          <w:numId w:val="6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Dopravní obsluha území. Charakteristické znaky a faktory ovlivňující MDH (základní pojmy týkající se oblasti MHD, výhody nevýhody, MHD ve vztahu k městu, charakteristické znaky MHD, faktory ovlivňující MHD).</w:t>
      </w:r>
    </w:p>
    <w:p w:rsidR="00EE100A" w:rsidRPr="00C850D1" w:rsidRDefault="00EE100A" w:rsidP="00EE100A">
      <w:pPr>
        <w:pStyle w:val="Odstavecseseznamem"/>
        <w:numPr>
          <w:ilvl w:val="0"/>
          <w:numId w:val="6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Organizace a řízení podniku MHD, mimořádné situace, operativní řízení MHD (krizový management, rozdělení, informování cestujících o MS, dispečerské řízení).</w:t>
      </w:r>
    </w:p>
    <w:p w:rsidR="00EE100A" w:rsidRPr="00C850D1" w:rsidRDefault="00EE100A" w:rsidP="00EE100A">
      <w:pPr>
        <w:pStyle w:val="Odstavecseseznamem"/>
        <w:numPr>
          <w:ilvl w:val="0"/>
          <w:numId w:val="6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Plán dopravy, vedení a tvorba linek MHD (rozdělení, grafické znázornění linek, návrh a specifika linkového vedení)</w:t>
      </w:r>
    </w:p>
    <w:p w:rsidR="00EE100A" w:rsidRPr="00C850D1" w:rsidRDefault="00EE100A" w:rsidP="00EE100A">
      <w:pPr>
        <w:pStyle w:val="Odstavecseseznamem"/>
        <w:numPr>
          <w:ilvl w:val="0"/>
          <w:numId w:val="6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lastRenderedPageBreak/>
        <w:t xml:space="preserve">Intervaly dopravy, jízdní řády, prostorová a časová provázanost MHD (interval a takt dopravy, obsazenost a </w:t>
      </w:r>
      <w:proofErr w:type="spellStart"/>
      <w:r w:rsidRPr="00C850D1">
        <w:rPr>
          <w:rFonts w:asciiTheme="majorHAnsi" w:hAnsiTheme="majorHAnsi"/>
        </w:rPr>
        <w:t>obsaditelnost</w:t>
      </w:r>
      <w:proofErr w:type="spellEnd"/>
      <w:r w:rsidRPr="00C850D1">
        <w:rPr>
          <w:rFonts w:asciiTheme="majorHAnsi" w:hAnsiTheme="majorHAnsi"/>
        </w:rPr>
        <w:t>, intenzita, jízdní řády).</w:t>
      </w:r>
    </w:p>
    <w:p w:rsidR="00EE100A" w:rsidRPr="00C850D1" w:rsidRDefault="00EE100A" w:rsidP="00EE100A">
      <w:pPr>
        <w:pStyle w:val="Odstavecseseznamem"/>
        <w:numPr>
          <w:ilvl w:val="0"/>
          <w:numId w:val="6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Dopravní prostředky a subsystémy individuální a hromadné městské dopravy (rozdělení, výhody a nevýhody, technologické znaky vozidel HOD).</w:t>
      </w:r>
    </w:p>
    <w:p w:rsidR="00EE100A" w:rsidRPr="00C850D1" w:rsidRDefault="00EE100A" w:rsidP="00EE100A">
      <w:pPr>
        <w:pStyle w:val="Odstavecseseznamem"/>
        <w:numPr>
          <w:ilvl w:val="0"/>
          <w:numId w:val="6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Preferenční nástroje pro MHD (rozdělení, preference na SSZ, preference změnou dopravního režimu, preference využívající stavebních úprav)</w:t>
      </w:r>
    </w:p>
    <w:p w:rsidR="00EE100A" w:rsidRPr="00C850D1" w:rsidRDefault="00EE100A" w:rsidP="00EE100A">
      <w:pPr>
        <w:pStyle w:val="Odstavecseseznamem"/>
        <w:numPr>
          <w:ilvl w:val="0"/>
          <w:numId w:val="6"/>
        </w:numPr>
        <w:spacing w:after="200" w:line="276" w:lineRule="auto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Informace a informační nástroje MHD (základní pojmy, informační nástroje pro cestující, pro služební potřebu).</w:t>
      </w:r>
    </w:p>
    <w:p w:rsidR="00EE100A" w:rsidRPr="00C850D1" w:rsidRDefault="00EE100A" w:rsidP="00EE100A">
      <w:pPr>
        <w:jc w:val="both"/>
        <w:rPr>
          <w:rFonts w:asciiTheme="majorHAnsi" w:hAnsiTheme="majorHAnsi"/>
        </w:rPr>
      </w:pPr>
    </w:p>
    <w:p w:rsidR="00EE100A" w:rsidRPr="00C850D1" w:rsidRDefault="00EE100A" w:rsidP="00EE100A">
      <w:pPr>
        <w:jc w:val="both"/>
        <w:rPr>
          <w:rFonts w:asciiTheme="majorHAnsi" w:hAnsiTheme="majorHAnsi"/>
          <w:b/>
        </w:rPr>
      </w:pPr>
      <w:r w:rsidRPr="00C850D1">
        <w:rPr>
          <w:rFonts w:asciiTheme="majorHAnsi" w:hAnsiTheme="majorHAnsi"/>
          <w:b/>
        </w:rPr>
        <w:t>Technologie a řízení dopravy - IDS</w:t>
      </w:r>
    </w:p>
    <w:p w:rsidR="00EE100A" w:rsidRPr="00C850D1" w:rsidRDefault="00EE100A" w:rsidP="00EE100A">
      <w:pPr>
        <w:jc w:val="both"/>
        <w:rPr>
          <w:rFonts w:asciiTheme="majorHAnsi" w:hAnsiTheme="majorHAnsi"/>
          <w:b/>
        </w:rPr>
      </w:pPr>
    </w:p>
    <w:p w:rsidR="00EE100A" w:rsidRPr="00C850D1" w:rsidRDefault="00EE100A" w:rsidP="00EE100A">
      <w:pPr>
        <w:pStyle w:val="Odstavecseseznamem"/>
        <w:numPr>
          <w:ilvl w:val="0"/>
          <w:numId w:val="7"/>
        </w:numPr>
        <w:spacing w:after="200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Problematika IDS (vymezení pojmů, výhody, nevýhody, důvody vytváření IDS, přínosy pro účastníky).</w:t>
      </w:r>
    </w:p>
    <w:p w:rsidR="00EE100A" w:rsidRPr="00C850D1" w:rsidRDefault="00EE100A" w:rsidP="00EE100A">
      <w:pPr>
        <w:pStyle w:val="Odstavecseseznamem"/>
        <w:numPr>
          <w:ilvl w:val="0"/>
          <w:numId w:val="7"/>
        </w:numPr>
        <w:spacing w:after="200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 xml:space="preserve">Organizační uspořádání IDS (role účastníků v IDS, </w:t>
      </w:r>
      <w:r w:rsidR="00657CB9" w:rsidRPr="00C850D1">
        <w:rPr>
          <w:rFonts w:asciiTheme="majorHAnsi" w:hAnsiTheme="majorHAnsi"/>
        </w:rPr>
        <w:t>organizátor dopravní obslužnost</w:t>
      </w:r>
      <w:r w:rsidRPr="00C850D1">
        <w:rPr>
          <w:rFonts w:asciiTheme="majorHAnsi" w:hAnsiTheme="majorHAnsi"/>
        </w:rPr>
        <w:t>i, důvody založení, vymezení činnosti organizátora, tříúrovňové a dvouúrovňové uspořádání)</w:t>
      </w:r>
    </w:p>
    <w:p w:rsidR="00EE100A" w:rsidRPr="00C850D1" w:rsidRDefault="00EE100A" w:rsidP="00EE100A">
      <w:pPr>
        <w:pStyle w:val="Odstavecseseznamem"/>
        <w:numPr>
          <w:ilvl w:val="0"/>
          <w:numId w:val="7"/>
        </w:numPr>
        <w:spacing w:after="200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Vývojové etapy IDS, organizační struktura (postup při vytváření IDS, proces návrhu a zavedení IDS).</w:t>
      </w:r>
    </w:p>
    <w:p w:rsidR="00EE100A" w:rsidRPr="00C850D1" w:rsidRDefault="00EE100A" w:rsidP="00EE100A">
      <w:pPr>
        <w:pStyle w:val="Odstavecseseznamem"/>
        <w:numPr>
          <w:ilvl w:val="0"/>
          <w:numId w:val="7"/>
        </w:numPr>
        <w:spacing w:after="200"/>
        <w:ind w:left="714" w:hanging="357"/>
        <w:contextualSpacing w:val="0"/>
        <w:jc w:val="both"/>
        <w:rPr>
          <w:rFonts w:asciiTheme="majorHAnsi" w:hAnsiTheme="majorHAnsi"/>
        </w:rPr>
      </w:pPr>
      <w:r w:rsidRPr="00C850D1">
        <w:rPr>
          <w:rFonts w:asciiTheme="majorHAnsi" w:hAnsiTheme="majorHAnsi"/>
        </w:rPr>
        <w:t>Finanční zajištění IDS a odbavovací systémy (zdroje financování, rozdělení tržeb z dopravních výkonů, návrh odbavování cestujících, rozdělte a charakterizujte odbavovací systémy IDS).</w:t>
      </w:r>
    </w:p>
    <w:p w:rsidR="00EE100A" w:rsidRPr="00C850D1" w:rsidRDefault="00EE100A" w:rsidP="00EE100A">
      <w:pPr>
        <w:pStyle w:val="Odstavecseseznamem"/>
        <w:spacing w:afterLines="200" w:after="480"/>
        <w:contextualSpacing w:val="0"/>
        <w:jc w:val="both"/>
        <w:rPr>
          <w:rFonts w:asciiTheme="majorHAnsi" w:hAnsiTheme="majorHAnsi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363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rPr>
          <w:rFonts w:asciiTheme="majorHAnsi" w:hAnsiTheme="majorHAnsi"/>
        </w:rPr>
        <w:sectPr w:rsidR="006D3B6E" w:rsidRPr="00C850D1" w:rsidSect="00657CB9">
          <w:headerReference w:type="default" r:id="rId9"/>
          <w:footerReference w:type="default" r:id="rId10"/>
          <w:pgSz w:w="11900" w:h="16838"/>
          <w:pgMar w:top="3119" w:right="1126" w:bottom="0" w:left="1140" w:header="0" w:footer="219" w:gutter="0"/>
          <w:cols w:space="708" w:equalWidth="0">
            <w:col w:w="9640"/>
          </w:cols>
        </w:sectPr>
      </w:pPr>
    </w:p>
    <w:p w:rsidR="00EE100A" w:rsidRPr="00C850D1" w:rsidRDefault="00EE100A">
      <w:pPr>
        <w:rPr>
          <w:rFonts w:asciiTheme="majorHAnsi" w:eastAsia="Cambria" w:hAnsiTheme="majorHAnsi" w:cs="Cambria"/>
          <w:b/>
          <w:bCs/>
          <w:sz w:val="32"/>
          <w:szCs w:val="32"/>
          <w:u w:val="single"/>
        </w:rPr>
      </w:pPr>
      <w:bookmarkStart w:id="1" w:name="page3"/>
      <w:bookmarkEnd w:id="1"/>
    </w:p>
    <w:p w:rsidR="006D3B6E" w:rsidRPr="00C850D1" w:rsidRDefault="00587B2E" w:rsidP="00657CB9">
      <w:pPr>
        <w:rPr>
          <w:rFonts w:asciiTheme="majorHAnsi" w:hAnsiTheme="majorHAnsi"/>
          <w:sz w:val="20"/>
          <w:szCs w:val="20"/>
        </w:rPr>
      </w:pPr>
      <w:r w:rsidRPr="00C850D1">
        <w:rPr>
          <w:rFonts w:asciiTheme="majorHAnsi" w:eastAsia="Cambria" w:hAnsiTheme="majorHAnsi" w:cs="Cambria"/>
          <w:b/>
          <w:bCs/>
          <w:sz w:val="32"/>
          <w:szCs w:val="32"/>
          <w:u w:val="single"/>
        </w:rPr>
        <w:t>Doporučená literatura</w:t>
      </w: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456ABE" w:rsidRPr="00C850D1" w:rsidRDefault="00456ABE" w:rsidP="00657CB9">
      <w:pPr>
        <w:jc w:val="both"/>
        <w:rPr>
          <w:rFonts w:asciiTheme="majorHAnsi" w:eastAsia="Times New Roman" w:hAnsiTheme="majorHAnsi"/>
        </w:rPr>
      </w:pPr>
      <w:r w:rsidRPr="00C850D1">
        <w:rPr>
          <w:rFonts w:asciiTheme="majorHAnsi" w:eastAsia="Times New Roman" w:hAnsiTheme="majorHAnsi"/>
          <w:color w:val="000000"/>
          <w:shd w:val="clear" w:color="auto" w:fill="FFFFFF"/>
          <w:lang w:val="en-GB"/>
        </w:rPr>
        <w:t>DRDLA, P. 2014. </w:t>
      </w:r>
      <w:proofErr w:type="spellStart"/>
      <w:proofErr w:type="gramStart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>Osobní</w:t>
      </w:r>
      <w:proofErr w:type="spellEnd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>doprava</w:t>
      </w:r>
      <w:proofErr w:type="spellEnd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>regionálního</w:t>
      </w:r>
      <w:proofErr w:type="spellEnd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 xml:space="preserve"> a </w:t>
      </w:r>
      <w:proofErr w:type="spellStart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>nadregionálního</w:t>
      </w:r>
      <w:proofErr w:type="spellEnd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 xml:space="preserve"> </w:t>
      </w:r>
      <w:proofErr w:type="spellStart"/>
      <w:r w:rsidRPr="00C850D1">
        <w:rPr>
          <w:rFonts w:asciiTheme="majorHAnsi" w:eastAsia="Times New Roman" w:hAnsiTheme="majorHAnsi"/>
          <w:i/>
          <w:iCs/>
          <w:color w:val="000000"/>
          <w:shd w:val="clear" w:color="auto" w:fill="FFFFFF"/>
          <w:lang w:val="en-GB"/>
        </w:rPr>
        <w:t>významu</w:t>
      </w:r>
      <w:proofErr w:type="spellEnd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en-GB"/>
        </w:rPr>
        <w:t>.</w:t>
      </w:r>
      <w:proofErr w:type="gramEnd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en-GB"/>
        </w:rPr>
        <w:t> </w:t>
      </w:r>
      <w:proofErr w:type="spellStart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>Univerzita</w:t>
      </w:r>
      <w:proofErr w:type="spellEnd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 xml:space="preserve"> </w:t>
      </w:r>
      <w:proofErr w:type="spellStart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>Pardubice</w:t>
      </w:r>
      <w:proofErr w:type="spellEnd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 xml:space="preserve">, 1. </w:t>
      </w:r>
      <w:proofErr w:type="spellStart"/>
      <w:proofErr w:type="gramStart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>vydanie</w:t>
      </w:r>
      <w:proofErr w:type="spellEnd"/>
      <w:proofErr w:type="gramEnd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 xml:space="preserve"> </w:t>
      </w:r>
      <w:proofErr w:type="spellStart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>Univerzita</w:t>
      </w:r>
      <w:proofErr w:type="spellEnd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 xml:space="preserve"> </w:t>
      </w:r>
      <w:proofErr w:type="spellStart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>Pardubice</w:t>
      </w:r>
      <w:proofErr w:type="spellEnd"/>
      <w:r w:rsidRPr="00C850D1">
        <w:rPr>
          <w:rFonts w:asciiTheme="majorHAnsi" w:eastAsia="Times New Roman" w:hAnsiTheme="majorHAnsi"/>
          <w:color w:val="000000"/>
          <w:shd w:val="clear" w:color="auto" w:fill="FFFFFF"/>
          <w:lang w:val="nl-NL"/>
        </w:rPr>
        <w:t>, 412 s., ISBN 978-80-7395-787-2.</w:t>
      </w:r>
      <w:r w:rsidRPr="00C850D1">
        <w:rPr>
          <w:rFonts w:asciiTheme="majorHAnsi" w:eastAsia="Times New Roman" w:hAnsiTheme="majorHAnsi"/>
          <w:color w:val="000000"/>
          <w:shd w:val="clear" w:color="auto" w:fill="FFFFFF"/>
        </w:rPr>
        <w:t> </w:t>
      </w:r>
    </w:p>
    <w:p w:rsidR="00456ABE" w:rsidRPr="00C850D1" w:rsidRDefault="00456ABE" w:rsidP="00657CB9">
      <w:pPr>
        <w:shd w:val="clear" w:color="auto" w:fill="FFFFFF"/>
        <w:jc w:val="both"/>
        <w:rPr>
          <w:rFonts w:asciiTheme="majorHAnsi" w:eastAsia="Times New Roman" w:hAnsiTheme="majorHAnsi"/>
          <w:color w:val="000000"/>
        </w:rPr>
      </w:pPr>
    </w:p>
    <w:p w:rsidR="00456ABE" w:rsidRPr="00C850D1" w:rsidRDefault="00456ABE" w:rsidP="00657CB9">
      <w:pPr>
        <w:shd w:val="clear" w:color="auto" w:fill="FFFFFF"/>
        <w:jc w:val="both"/>
        <w:rPr>
          <w:rFonts w:asciiTheme="majorHAnsi" w:eastAsia="Times New Roman" w:hAnsiTheme="majorHAnsi"/>
          <w:color w:val="000000"/>
        </w:rPr>
      </w:pPr>
      <w:proofErr w:type="gramStart"/>
      <w:r w:rsidRPr="00C850D1">
        <w:rPr>
          <w:rFonts w:asciiTheme="majorHAnsi" w:eastAsia="Times New Roman" w:hAnsiTheme="majorHAnsi"/>
          <w:color w:val="000000"/>
          <w:lang w:val="en-GB"/>
        </w:rPr>
        <w:t>ČERNÁ, A., ČERNÝ, J. 2014.</w:t>
      </w:r>
      <w:proofErr w:type="gramEnd"/>
      <w:r w:rsidRPr="00C850D1">
        <w:rPr>
          <w:rFonts w:asciiTheme="majorHAnsi" w:eastAsia="Times New Roman" w:hAnsiTheme="majorHAnsi"/>
          <w:color w:val="000000"/>
          <w:lang w:val="en-GB"/>
        </w:rPr>
        <w:t> </w:t>
      </w:r>
      <w:proofErr w:type="spellStart"/>
      <w:proofErr w:type="gramStart"/>
      <w:r w:rsidRPr="00C850D1">
        <w:rPr>
          <w:rFonts w:asciiTheme="majorHAnsi" w:eastAsia="Times New Roman" w:hAnsiTheme="majorHAnsi"/>
          <w:i/>
          <w:iCs/>
          <w:color w:val="000000"/>
          <w:lang w:val="en-GB"/>
        </w:rPr>
        <w:t>Manažerské</w:t>
      </w:r>
      <w:proofErr w:type="spellEnd"/>
      <w:r w:rsidRPr="00C850D1">
        <w:rPr>
          <w:rFonts w:asciiTheme="majorHAnsi" w:eastAsia="Times New Roman" w:hAnsiTheme="majorHAnsi"/>
          <w:i/>
          <w:iCs/>
          <w:color w:val="000000"/>
          <w:lang w:val="en-GB"/>
        </w:rPr>
        <w:t> </w:t>
      </w:r>
      <w:proofErr w:type="spellStart"/>
      <w:r w:rsidRPr="00C850D1">
        <w:rPr>
          <w:rFonts w:asciiTheme="majorHAnsi" w:eastAsia="Times New Roman" w:hAnsiTheme="majorHAnsi"/>
          <w:i/>
          <w:iCs/>
          <w:color w:val="000000"/>
          <w:lang w:val="en-GB"/>
        </w:rPr>
        <w:t>rozhodování</w:t>
      </w:r>
      <w:proofErr w:type="spellEnd"/>
      <w:r w:rsidRPr="00C850D1">
        <w:rPr>
          <w:rFonts w:asciiTheme="majorHAnsi" w:eastAsia="Times New Roman" w:hAnsiTheme="majorHAnsi"/>
          <w:i/>
          <w:iCs/>
          <w:color w:val="000000"/>
          <w:lang w:val="en-GB"/>
        </w:rPr>
        <w:t xml:space="preserve"> v </w:t>
      </w:r>
      <w:proofErr w:type="spellStart"/>
      <w:r w:rsidRPr="00C850D1">
        <w:rPr>
          <w:rFonts w:asciiTheme="majorHAnsi" w:eastAsia="Times New Roman" w:hAnsiTheme="majorHAnsi"/>
          <w:i/>
          <w:iCs/>
          <w:color w:val="000000"/>
          <w:lang w:val="en-GB"/>
        </w:rPr>
        <w:t>dopravných</w:t>
      </w:r>
      <w:proofErr w:type="spellEnd"/>
      <w:r w:rsidRPr="00C850D1">
        <w:rPr>
          <w:rFonts w:asciiTheme="majorHAnsi" w:eastAsia="Times New Roman" w:hAnsiTheme="majorHAnsi"/>
          <w:i/>
          <w:iCs/>
          <w:color w:val="000000"/>
          <w:lang w:val="en-GB"/>
        </w:rPr>
        <w:t> </w:t>
      </w:r>
      <w:proofErr w:type="spellStart"/>
      <w:r w:rsidRPr="00C850D1">
        <w:rPr>
          <w:rFonts w:asciiTheme="majorHAnsi" w:eastAsia="Times New Roman" w:hAnsiTheme="majorHAnsi"/>
          <w:i/>
          <w:iCs/>
          <w:color w:val="000000"/>
          <w:lang w:val="en-GB"/>
        </w:rPr>
        <w:t>systémech</w:t>
      </w:r>
      <w:proofErr w:type="spellEnd"/>
      <w:r w:rsidRPr="00C850D1">
        <w:rPr>
          <w:rFonts w:asciiTheme="majorHAnsi" w:eastAsia="Times New Roman" w:hAnsiTheme="majorHAnsi"/>
          <w:color w:val="000000"/>
          <w:lang w:val="en-GB"/>
        </w:rPr>
        <w:t>.</w:t>
      </w:r>
      <w:proofErr w:type="gramEnd"/>
      <w:r w:rsidRPr="00C850D1">
        <w:rPr>
          <w:rFonts w:asciiTheme="majorHAnsi" w:eastAsia="Times New Roman" w:hAnsiTheme="majorHAnsi"/>
          <w:color w:val="000000"/>
          <w:lang w:val="en-GB"/>
        </w:rPr>
        <w:t xml:space="preserve"> </w:t>
      </w:r>
      <w:proofErr w:type="spellStart"/>
      <w:r w:rsidRPr="00C850D1">
        <w:rPr>
          <w:rFonts w:asciiTheme="majorHAnsi" w:eastAsia="Times New Roman" w:hAnsiTheme="majorHAnsi"/>
          <w:color w:val="000000"/>
          <w:lang w:val="en-GB"/>
        </w:rPr>
        <w:t>Univerzita</w:t>
      </w:r>
      <w:proofErr w:type="spellEnd"/>
      <w:r w:rsidRPr="00C850D1">
        <w:rPr>
          <w:rFonts w:asciiTheme="majorHAnsi" w:eastAsia="Times New Roman" w:hAnsiTheme="majorHAnsi"/>
          <w:color w:val="000000"/>
          <w:lang w:val="en-GB"/>
        </w:rPr>
        <w:t xml:space="preserve"> Pardubice, 230 s., ISBN 978-80-7395-849-7.</w:t>
      </w:r>
      <w:r w:rsidRPr="00C850D1">
        <w:rPr>
          <w:rFonts w:asciiTheme="majorHAnsi" w:eastAsia="Times New Roman" w:hAnsiTheme="majorHAnsi"/>
          <w:color w:val="000000"/>
        </w:rPr>
        <w:t>    </w:t>
      </w:r>
    </w:p>
    <w:p w:rsidR="00456ABE" w:rsidRPr="00C850D1" w:rsidRDefault="00456ABE" w:rsidP="00657CB9">
      <w:pPr>
        <w:shd w:val="clear" w:color="auto" w:fill="FFFFFF"/>
        <w:jc w:val="both"/>
        <w:rPr>
          <w:rFonts w:asciiTheme="majorHAnsi" w:eastAsia="Times New Roman" w:hAnsiTheme="majorHAnsi"/>
          <w:color w:val="000000"/>
        </w:rPr>
      </w:pPr>
    </w:p>
    <w:p w:rsidR="00456ABE" w:rsidRPr="00C850D1" w:rsidRDefault="00456ABE" w:rsidP="00657CB9">
      <w:pPr>
        <w:shd w:val="clear" w:color="auto" w:fill="FFFFFF"/>
        <w:jc w:val="both"/>
        <w:rPr>
          <w:rFonts w:asciiTheme="majorHAnsi" w:eastAsia="Times New Roman" w:hAnsiTheme="majorHAnsi"/>
          <w:color w:val="000000"/>
        </w:rPr>
      </w:pPr>
      <w:r w:rsidRPr="00C850D1">
        <w:rPr>
          <w:rFonts w:asciiTheme="majorHAnsi" w:eastAsia="Times New Roman" w:hAnsiTheme="majorHAnsi"/>
          <w:color w:val="000000"/>
        </w:rPr>
        <w:t>VONKA, Jaroslav. </w:t>
      </w:r>
      <w:r w:rsidRPr="00C850D1">
        <w:rPr>
          <w:rFonts w:asciiTheme="majorHAnsi" w:eastAsia="Times New Roman" w:hAnsiTheme="majorHAnsi"/>
          <w:i/>
          <w:iCs/>
          <w:color w:val="000000"/>
        </w:rPr>
        <w:t>Osobní doprava</w:t>
      </w:r>
      <w:r w:rsidRPr="00C850D1">
        <w:rPr>
          <w:rFonts w:asciiTheme="majorHAnsi" w:eastAsia="Times New Roman" w:hAnsiTheme="majorHAnsi"/>
          <w:color w:val="000000"/>
        </w:rPr>
        <w:t>. Tiskařské středisko Univerzita Pardubice, 2001. 170 s. ISBN 80-7194-320-7.</w:t>
      </w:r>
    </w:p>
    <w:p w:rsidR="006D3B6E" w:rsidRPr="00C850D1" w:rsidRDefault="006D3B6E">
      <w:pPr>
        <w:spacing w:line="200" w:lineRule="exact"/>
        <w:rPr>
          <w:rFonts w:asciiTheme="majorHAnsi" w:hAnsiTheme="majorHAnsi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>
      <w:pPr>
        <w:spacing w:line="200" w:lineRule="exact"/>
        <w:rPr>
          <w:rFonts w:asciiTheme="majorHAnsi" w:hAnsiTheme="majorHAnsi"/>
          <w:sz w:val="20"/>
          <w:szCs w:val="20"/>
        </w:rPr>
      </w:pPr>
    </w:p>
    <w:p w:rsidR="006D3B6E" w:rsidRPr="00C850D1" w:rsidRDefault="006D3B6E" w:rsidP="009C2174">
      <w:pPr>
        <w:ind w:right="20"/>
        <w:rPr>
          <w:rFonts w:asciiTheme="majorHAnsi" w:hAnsiTheme="majorHAnsi"/>
          <w:sz w:val="20"/>
          <w:szCs w:val="20"/>
        </w:rPr>
      </w:pPr>
    </w:p>
    <w:sectPr w:rsidR="006D3B6E" w:rsidRPr="00C850D1">
      <w:pgSz w:w="11900" w:h="16838"/>
      <w:pgMar w:top="907" w:right="1126" w:bottom="0" w:left="1140" w:header="0" w:footer="0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00" w:rsidRDefault="00A24B00" w:rsidP="005228DC">
      <w:r>
        <w:separator/>
      </w:r>
    </w:p>
  </w:endnote>
  <w:endnote w:type="continuationSeparator" w:id="0">
    <w:p w:rsidR="00A24B00" w:rsidRDefault="00A24B00" w:rsidP="0052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DC" w:rsidRDefault="005228DC" w:rsidP="005228DC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>Okružní 10, 370 01 České Budějovice | www.vstecb.cz | is.vstecb.cz | nahlikova@mail.vstecb.cz</w:t>
    </w:r>
  </w:p>
  <w:p w:rsidR="005228DC" w:rsidRDefault="005228DC">
    <w:pPr>
      <w:pStyle w:val="Zpat"/>
    </w:pPr>
  </w:p>
  <w:p w:rsidR="005228DC" w:rsidRDefault="005228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00" w:rsidRDefault="00A24B00" w:rsidP="005228DC">
      <w:r>
        <w:separator/>
      </w:r>
    </w:p>
  </w:footnote>
  <w:footnote w:type="continuationSeparator" w:id="0">
    <w:p w:rsidR="00A24B00" w:rsidRDefault="00A24B00" w:rsidP="0052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B9" w:rsidRDefault="00657CB9" w:rsidP="00657CB9">
    <w:pPr>
      <w:spacing w:line="232" w:lineRule="auto"/>
      <w:ind w:left="4600" w:right="13" w:hanging="489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</w:p>
  <w:p w:rsidR="00657CB9" w:rsidRDefault="00657CB9" w:rsidP="00657CB9">
    <w:pPr>
      <w:spacing w:line="232" w:lineRule="auto"/>
      <w:ind w:left="4600" w:right="13" w:hanging="489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5611AAEB" wp14:editId="7ED6E03E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889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657CB9" w:rsidRDefault="00657CB9" w:rsidP="00657CB9">
    <w:pPr>
      <w:spacing w:line="55" w:lineRule="exact"/>
      <w:ind w:right="13"/>
      <w:rPr>
        <w:sz w:val="24"/>
        <w:szCs w:val="24"/>
      </w:rPr>
    </w:pPr>
  </w:p>
  <w:p w:rsidR="00657CB9" w:rsidRDefault="00657CB9" w:rsidP="00657CB9">
    <w:pPr>
      <w:ind w:left="5100" w:right="13"/>
      <w:rPr>
        <w:rFonts w:ascii="Calibri" w:eastAsia="Calibri" w:hAnsi="Calibri" w:cs="Calibri"/>
        <w:color w:val="993333"/>
        <w:sz w:val="24"/>
        <w:szCs w:val="24"/>
      </w:rPr>
    </w:pPr>
  </w:p>
  <w:p w:rsidR="00657CB9" w:rsidRDefault="00657CB9" w:rsidP="00657CB9">
    <w:pPr>
      <w:ind w:left="5100" w:right="13" w:hanging="705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657CB9" w:rsidRDefault="00657CB9" w:rsidP="00657CB9">
    <w:pPr>
      <w:spacing w:line="45" w:lineRule="exact"/>
      <w:ind w:right="13"/>
      <w:jc w:val="right"/>
      <w:rPr>
        <w:sz w:val="24"/>
        <w:szCs w:val="24"/>
      </w:rPr>
    </w:pPr>
  </w:p>
  <w:p w:rsidR="00657CB9" w:rsidRDefault="00657CB9" w:rsidP="00657CB9">
    <w:pPr>
      <w:ind w:left="6000" w:right="13" w:hanging="61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obor: Technologie dopravy a přepravy</w:t>
    </w:r>
  </w:p>
  <w:p w:rsidR="00657CB9" w:rsidRDefault="00657CB9" w:rsidP="00657CB9">
    <w:pPr>
      <w:ind w:left="6237" w:right="13" w:hanging="283"/>
      <w:jc w:val="right"/>
      <w:rPr>
        <w:rFonts w:ascii="Calibri" w:eastAsia="Calibri" w:hAnsi="Calibri" w:cs="Calibri"/>
        <w:color w:val="993333"/>
        <w:sz w:val="24"/>
        <w:szCs w:val="24"/>
      </w:rPr>
    </w:pPr>
    <w:r>
      <w:rPr>
        <w:rFonts w:ascii="Calibri" w:eastAsia="Calibri" w:hAnsi="Calibri" w:cs="Calibri"/>
        <w:color w:val="993333"/>
        <w:sz w:val="24"/>
        <w:szCs w:val="24"/>
      </w:rPr>
      <w:t>Pro plán DP_DT_P/K_č.3</w:t>
    </w:r>
  </w:p>
  <w:p w:rsidR="00657CB9" w:rsidRDefault="00657CB9" w:rsidP="00657CB9">
    <w:pPr>
      <w:ind w:left="6000" w:right="13" w:hanging="613"/>
      <w:jc w:val="right"/>
      <w:rPr>
        <w:sz w:val="20"/>
        <w:szCs w:val="20"/>
      </w:rPr>
    </w:pPr>
  </w:p>
  <w:p w:rsidR="00657CB9" w:rsidRDefault="00657CB9" w:rsidP="00657CB9">
    <w:pPr>
      <w:spacing w:line="43" w:lineRule="exact"/>
      <w:ind w:right="13"/>
      <w:jc w:val="right"/>
      <w:rPr>
        <w:sz w:val="24"/>
        <w:szCs w:val="24"/>
      </w:rPr>
    </w:pPr>
  </w:p>
  <w:p w:rsidR="00657CB9" w:rsidRDefault="00657CB9" w:rsidP="00657CB9">
    <w:pPr>
      <w:ind w:left="6237" w:right="13" w:hanging="283"/>
      <w:jc w:val="right"/>
    </w:pPr>
    <w:r>
      <w:rPr>
        <w:rFonts w:ascii="Calibri" w:eastAsia="Calibri" w:hAnsi="Calibri" w:cs="Calibri"/>
        <w:color w:val="993333"/>
        <w:sz w:val="24"/>
        <w:szCs w:val="24"/>
      </w:rPr>
      <w:t xml:space="preserve">SZZ: </w:t>
    </w:r>
    <w:r w:rsidRPr="00657CB9">
      <w:rPr>
        <w:rFonts w:ascii="Calibri" w:eastAsia="Calibri" w:hAnsi="Calibri" w:cs="Calibri"/>
        <w:color w:val="993333"/>
        <w:sz w:val="24"/>
        <w:szCs w:val="24"/>
      </w:rPr>
      <w:t>Zaměření I. „Osobní doprava“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</w:lvl>
    <w:lvl w:ilvl="1" w:tplc="86249F90">
      <w:numFmt w:val="decimal"/>
      <w:lvlText w:val=""/>
      <w:lvlJc w:val="left"/>
    </w:lvl>
    <w:lvl w:ilvl="2" w:tplc="E2880744">
      <w:numFmt w:val="decimal"/>
      <w:lvlText w:val=""/>
      <w:lvlJc w:val="left"/>
    </w:lvl>
    <w:lvl w:ilvl="3" w:tplc="0BDE8EF0">
      <w:numFmt w:val="decimal"/>
      <w:lvlText w:val=""/>
      <w:lvlJc w:val="left"/>
    </w:lvl>
    <w:lvl w:ilvl="4" w:tplc="20907CD8">
      <w:numFmt w:val="decimal"/>
      <w:lvlText w:val=""/>
      <w:lvlJc w:val="left"/>
    </w:lvl>
    <w:lvl w:ilvl="5" w:tplc="038C5292">
      <w:numFmt w:val="decimal"/>
      <w:lvlText w:val=""/>
      <w:lvlJc w:val="left"/>
    </w:lvl>
    <w:lvl w:ilvl="6" w:tplc="403A5CA8">
      <w:numFmt w:val="decimal"/>
      <w:lvlText w:val=""/>
      <w:lvlJc w:val="left"/>
    </w:lvl>
    <w:lvl w:ilvl="7" w:tplc="01CEAFFE">
      <w:numFmt w:val="decimal"/>
      <w:lvlText w:val=""/>
      <w:lvlJc w:val="left"/>
    </w:lvl>
    <w:lvl w:ilvl="8" w:tplc="4F3ACA92">
      <w:numFmt w:val="decimal"/>
      <w:lvlText w:val=""/>
      <w:lvlJc w:val="left"/>
    </w:lvl>
  </w:abstractNum>
  <w:abstractNum w:abstractNumId="2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6E"/>
    <w:rsid w:val="00093C4B"/>
    <w:rsid w:val="00456ABE"/>
    <w:rsid w:val="005228DC"/>
    <w:rsid w:val="00587B2E"/>
    <w:rsid w:val="00657CB9"/>
    <w:rsid w:val="006D3B6E"/>
    <w:rsid w:val="0080598D"/>
    <w:rsid w:val="009A11E7"/>
    <w:rsid w:val="009B7A71"/>
    <w:rsid w:val="009C2174"/>
    <w:rsid w:val="00A24B00"/>
    <w:rsid w:val="00C850D1"/>
    <w:rsid w:val="00D33B31"/>
    <w:rsid w:val="00DE70E8"/>
    <w:rsid w:val="00E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B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28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8DC"/>
  </w:style>
  <w:style w:type="paragraph" w:styleId="Zpat">
    <w:name w:val="footer"/>
    <w:basedOn w:val="Normln"/>
    <w:link w:val="ZpatChar"/>
    <w:uiPriority w:val="99"/>
    <w:unhideWhenUsed/>
    <w:rsid w:val="005228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8DC"/>
  </w:style>
  <w:style w:type="paragraph" w:styleId="Textbubliny">
    <w:name w:val="Balloon Text"/>
    <w:basedOn w:val="Normln"/>
    <w:link w:val="TextbublinyChar"/>
    <w:uiPriority w:val="99"/>
    <w:semiHidden/>
    <w:unhideWhenUsed/>
    <w:rsid w:val="00522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B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28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8DC"/>
  </w:style>
  <w:style w:type="paragraph" w:styleId="Zpat">
    <w:name w:val="footer"/>
    <w:basedOn w:val="Normln"/>
    <w:link w:val="ZpatChar"/>
    <w:uiPriority w:val="99"/>
    <w:unhideWhenUsed/>
    <w:rsid w:val="005228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8DC"/>
  </w:style>
  <w:style w:type="paragraph" w:styleId="Textbubliny">
    <w:name w:val="Balloon Text"/>
    <w:basedOn w:val="Normln"/>
    <w:link w:val="TextbublinyChar"/>
    <w:uiPriority w:val="99"/>
    <w:semiHidden/>
    <w:unhideWhenUsed/>
    <w:rsid w:val="00522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997A-8D6B-4F06-8D10-024F3BBA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586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6</cp:revision>
  <dcterms:created xsi:type="dcterms:W3CDTF">2018-10-09T11:48:00Z</dcterms:created>
  <dcterms:modified xsi:type="dcterms:W3CDTF">2018-11-27T13:28:00Z</dcterms:modified>
</cp:coreProperties>
</file>