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368" w:lineRule="exact"/>
        <w:rPr>
          <w:sz w:val="24"/>
          <w:szCs w:val="24"/>
        </w:rPr>
      </w:pPr>
    </w:p>
    <w:p w:rsidR="00537D13" w:rsidRDefault="00F91812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537D13" w:rsidRDefault="00537D13">
      <w:pPr>
        <w:spacing w:line="255" w:lineRule="exact"/>
        <w:rPr>
          <w:sz w:val="24"/>
          <w:szCs w:val="24"/>
        </w:rPr>
      </w:pPr>
    </w:p>
    <w:p w:rsidR="00FE0063" w:rsidRPr="00FE0063" w:rsidRDefault="00FE0063">
      <w:pPr>
        <w:tabs>
          <w:tab w:val="left" w:pos="1480"/>
        </w:tabs>
        <w:ind w:left="80"/>
        <w:rPr>
          <w:rFonts w:ascii="Cambria" w:eastAsia="Cambria" w:hAnsi="Cambria" w:cs="Cambria"/>
          <w:b/>
          <w:bCs/>
        </w:rPr>
      </w:pPr>
    </w:p>
    <w:p w:rsidR="00537D13" w:rsidRPr="00FE0063" w:rsidRDefault="00F91812">
      <w:pPr>
        <w:tabs>
          <w:tab w:val="left" w:pos="1480"/>
        </w:tabs>
        <w:ind w:left="80"/>
      </w:pPr>
      <w:r w:rsidRPr="00FE0063">
        <w:rPr>
          <w:rFonts w:ascii="Cambria" w:eastAsia="Cambria" w:hAnsi="Cambria" w:cs="Cambria"/>
          <w:b/>
          <w:bCs/>
        </w:rPr>
        <w:t>Obor:</w:t>
      </w:r>
      <w:r w:rsidRPr="00FE0063">
        <w:tab/>
      </w:r>
      <w:r w:rsidR="00FE0063" w:rsidRPr="00FE0063">
        <w:tab/>
      </w:r>
      <w:r w:rsidRPr="00FE0063">
        <w:rPr>
          <w:rFonts w:ascii="Cambria" w:eastAsia="Cambria" w:hAnsi="Cambria" w:cs="Cambria"/>
        </w:rPr>
        <w:t>Technologie dopravy a přepravy</w:t>
      </w:r>
    </w:p>
    <w:p w:rsidR="00537D13" w:rsidRPr="00FE0063" w:rsidRDefault="00537D13">
      <w:pPr>
        <w:spacing w:line="242" w:lineRule="exact"/>
      </w:pPr>
    </w:p>
    <w:p w:rsidR="00537D13" w:rsidRPr="00FE0063" w:rsidRDefault="00F91812">
      <w:pPr>
        <w:tabs>
          <w:tab w:val="left" w:pos="1480"/>
        </w:tabs>
        <w:ind w:left="80"/>
      </w:pPr>
      <w:r w:rsidRPr="00FE0063">
        <w:rPr>
          <w:rFonts w:ascii="Cambria" w:eastAsia="Cambria" w:hAnsi="Cambria" w:cs="Cambria"/>
          <w:b/>
          <w:bCs/>
        </w:rPr>
        <w:t>Název SZZ:</w:t>
      </w:r>
      <w:r w:rsidRPr="00FE0063">
        <w:tab/>
      </w:r>
      <w:r w:rsidR="00FE0063" w:rsidRPr="00FE0063">
        <w:tab/>
      </w:r>
      <w:r w:rsidRPr="00FE0063">
        <w:rPr>
          <w:rFonts w:ascii="Cambria" w:eastAsia="Cambria" w:hAnsi="Cambria" w:cs="Cambria"/>
        </w:rPr>
        <w:t>Technika, technologie a řízení dopravy</w:t>
      </w:r>
    </w:p>
    <w:p w:rsidR="00537D13" w:rsidRPr="00FE0063" w:rsidRDefault="00537D13">
      <w:pPr>
        <w:spacing w:line="200" w:lineRule="exact"/>
      </w:pPr>
    </w:p>
    <w:p w:rsidR="00537D13" w:rsidRPr="00FE0063" w:rsidRDefault="00537D13">
      <w:pPr>
        <w:spacing w:line="200" w:lineRule="exact"/>
      </w:pPr>
    </w:p>
    <w:p w:rsidR="00537D13" w:rsidRPr="00FE0063" w:rsidRDefault="00537D13">
      <w:pPr>
        <w:spacing w:line="200" w:lineRule="exact"/>
      </w:pPr>
    </w:p>
    <w:p w:rsidR="00537D13" w:rsidRPr="00FE0063" w:rsidRDefault="00537D13">
      <w:pPr>
        <w:spacing w:line="200" w:lineRule="exact"/>
      </w:pPr>
    </w:p>
    <w:p w:rsidR="00537D13" w:rsidRPr="00FE0063" w:rsidRDefault="00FE0063" w:rsidP="00FE0063">
      <w:pPr>
        <w:spacing w:line="360" w:lineRule="auto"/>
        <w:rPr>
          <w:rFonts w:asciiTheme="majorHAnsi" w:hAnsiTheme="majorHAnsi"/>
        </w:rPr>
      </w:pPr>
      <w:proofErr w:type="spellStart"/>
      <w:r w:rsidRPr="00FE0063">
        <w:rPr>
          <w:rFonts w:asciiTheme="majorHAnsi" w:hAnsiTheme="majorHAnsi"/>
          <w:b/>
        </w:rPr>
        <w:t>Prerekvizity</w:t>
      </w:r>
      <w:proofErr w:type="spellEnd"/>
      <w:r w:rsidRPr="00FE0063">
        <w:rPr>
          <w:rFonts w:asciiTheme="majorHAnsi" w:hAnsiTheme="majorHAnsi"/>
          <w:b/>
        </w:rPr>
        <w:t xml:space="preserve"> k SZZ:</w:t>
      </w:r>
      <w:r w:rsidRPr="00FE0063">
        <w:rPr>
          <w:rFonts w:asciiTheme="majorHAnsi" w:hAnsiTheme="majorHAnsi"/>
          <w:b/>
        </w:rPr>
        <w:tab/>
      </w:r>
      <w:r w:rsidRPr="00FE0063">
        <w:rPr>
          <w:rFonts w:asciiTheme="majorHAnsi" w:hAnsiTheme="majorHAnsi"/>
        </w:rPr>
        <w:t>Logistika</w:t>
      </w:r>
    </w:p>
    <w:p w:rsidR="00FE0063" w:rsidRPr="00FE0063" w:rsidRDefault="00FE0063" w:rsidP="00FE0063">
      <w:pPr>
        <w:spacing w:line="360" w:lineRule="auto"/>
        <w:ind w:left="1440" w:firstLine="720"/>
        <w:rPr>
          <w:rFonts w:asciiTheme="majorHAnsi" w:hAnsiTheme="majorHAnsi"/>
        </w:rPr>
      </w:pPr>
      <w:r w:rsidRPr="00FE0063">
        <w:rPr>
          <w:rFonts w:asciiTheme="majorHAnsi" w:hAnsiTheme="majorHAnsi"/>
        </w:rPr>
        <w:t>Dopravní stavby</w:t>
      </w:r>
    </w:p>
    <w:p w:rsidR="00FE0063" w:rsidRPr="00FE0063" w:rsidRDefault="00FE0063" w:rsidP="00FE0063">
      <w:pPr>
        <w:spacing w:line="360" w:lineRule="auto"/>
        <w:ind w:left="1440" w:firstLine="720"/>
        <w:rPr>
          <w:rFonts w:asciiTheme="majorHAnsi" w:hAnsiTheme="majorHAnsi"/>
        </w:rPr>
      </w:pPr>
      <w:r w:rsidRPr="00FE0063">
        <w:rPr>
          <w:rFonts w:asciiTheme="majorHAnsi" w:hAnsiTheme="majorHAnsi"/>
        </w:rPr>
        <w:t>Dopravní prostředky</w:t>
      </w:r>
    </w:p>
    <w:p w:rsidR="00FE0063" w:rsidRPr="00FE0063" w:rsidRDefault="00FE0063" w:rsidP="00FE0063">
      <w:pPr>
        <w:spacing w:line="360" w:lineRule="auto"/>
        <w:ind w:left="1440" w:firstLine="720"/>
        <w:rPr>
          <w:rFonts w:asciiTheme="majorHAnsi" w:hAnsiTheme="majorHAnsi"/>
        </w:rPr>
      </w:pPr>
      <w:r w:rsidRPr="00FE0063">
        <w:rPr>
          <w:rFonts w:asciiTheme="majorHAnsi" w:hAnsiTheme="majorHAnsi"/>
        </w:rPr>
        <w:t>Technologie a řízení dopravy – ŽD</w:t>
      </w:r>
      <w:r w:rsidRPr="00FE0063">
        <w:rPr>
          <w:rFonts w:asciiTheme="majorHAnsi" w:hAnsiTheme="majorHAnsi"/>
        </w:rPr>
        <w:br/>
      </w:r>
      <w:r w:rsidRPr="00FE0063">
        <w:rPr>
          <w:rFonts w:asciiTheme="majorHAnsi" w:hAnsiTheme="majorHAnsi"/>
        </w:rPr>
        <w:tab/>
      </w:r>
      <w:r w:rsidRPr="00FE0063">
        <w:rPr>
          <w:rFonts w:asciiTheme="majorHAnsi" w:hAnsiTheme="majorHAnsi"/>
        </w:rPr>
        <w:t xml:space="preserve">Technologie a řízení dopravy </w:t>
      </w:r>
      <w:r w:rsidRPr="00FE0063">
        <w:rPr>
          <w:rFonts w:asciiTheme="majorHAnsi" w:hAnsiTheme="majorHAnsi"/>
        </w:rPr>
        <w:t>–</w:t>
      </w:r>
      <w:r w:rsidRPr="00FE0063">
        <w:rPr>
          <w:rFonts w:asciiTheme="majorHAnsi" w:hAnsiTheme="majorHAnsi"/>
        </w:rPr>
        <w:t xml:space="preserve"> </w:t>
      </w:r>
      <w:r w:rsidRPr="00FE0063">
        <w:rPr>
          <w:rFonts w:asciiTheme="majorHAnsi" w:hAnsiTheme="majorHAnsi"/>
        </w:rPr>
        <w:t>S</w:t>
      </w:r>
      <w:r w:rsidRPr="00FE0063">
        <w:rPr>
          <w:rFonts w:asciiTheme="majorHAnsi" w:hAnsiTheme="majorHAnsi"/>
        </w:rPr>
        <w:t>D</w:t>
      </w:r>
    </w:p>
    <w:p w:rsidR="00FE0063" w:rsidRPr="00FE0063" w:rsidRDefault="00FE0063" w:rsidP="00FE0063">
      <w:pPr>
        <w:spacing w:line="360" w:lineRule="auto"/>
        <w:ind w:left="1440" w:firstLine="720"/>
        <w:rPr>
          <w:rFonts w:asciiTheme="majorHAnsi" w:hAnsiTheme="majorHAnsi"/>
        </w:rPr>
      </w:pPr>
      <w:r w:rsidRPr="00FE0063">
        <w:rPr>
          <w:rFonts w:asciiTheme="majorHAnsi" w:hAnsiTheme="majorHAnsi"/>
        </w:rPr>
        <w:t xml:space="preserve">Technologie a řízení dopravy </w:t>
      </w:r>
      <w:r w:rsidRPr="00FE0063">
        <w:rPr>
          <w:rFonts w:asciiTheme="majorHAnsi" w:hAnsiTheme="majorHAnsi"/>
        </w:rPr>
        <w:t>–</w:t>
      </w:r>
      <w:r w:rsidRPr="00FE0063">
        <w:rPr>
          <w:rFonts w:asciiTheme="majorHAnsi" w:hAnsiTheme="majorHAnsi"/>
        </w:rPr>
        <w:t xml:space="preserve"> </w:t>
      </w:r>
      <w:r w:rsidRPr="00FE0063">
        <w:rPr>
          <w:rFonts w:asciiTheme="majorHAnsi" w:hAnsiTheme="majorHAnsi"/>
        </w:rPr>
        <w:t>L</w:t>
      </w:r>
      <w:r w:rsidRPr="00FE0063">
        <w:rPr>
          <w:rFonts w:asciiTheme="majorHAnsi" w:hAnsiTheme="majorHAnsi"/>
        </w:rPr>
        <w:t>D</w:t>
      </w:r>
      <w:r w:rsidRPr="00FE0063">
        <w:rPr>
          <w:rFonts w:asciiTheme="majorHAnsi" w:hAnsiTheme="majorHAnsi"/>
        </w:rPr>
        <w:t>, VD</w:t>
      </w:r>
    </w:p>
    <w:p w:rsidR="00FE0063" w:rsidRPr="00FE0063" w:rsidRDefault="00FE0063" w:rsidP="00FE0063">
      <w:pPr>
        <w:spacing w:line="360" w:lineRule="auto"/>
        <w:ind w:left="1440" w:firstLine="720"/>
      </w:pPr>
      <w:r w:rsidRPr="00FE0063">
        <w:rPr>
          <w:rFonts w:asciiTheme="majorHAnsi" w:hAnsiTheme="majorHAnsi"/>
        </w:rPr>
        <w:t xml:space="preserve">Technologie a řízení dopravy - </w:t>
      </w:r>
      <w:r w:rsidRPr="00FE0063">
        <w:rPr>
          <w:rFonts w:asciiTheme="majorHAnsi" w:hAnsiTheme="majorHAnsi"/>
        </w:rPr>
        <w:t>MHD</w:t>
      </w:r>
    </w:p>
    <w:p w:rsidR="00FE0063" w:rsidRPr="00FE0063" w:rsidRDefault="00FE0063" w:rsidP="00FE0063">
      <w:pPr>
        <w:spacing w:line="200" w:lineRule="exact"/>
        <w:ind w:left="1440" w:firstLine="720"/>
      </w:pPr>
    </w:p>
    <w:p w:rsidR="00FE0063" w:rsidRPr="00FE0063" w:rsidRDefault="00FE0063" w:rsidP="00FE0063">
      <w:pPr>
        <w:spacing w:line="200" w:lineRule="exact"/>
        <w:ind w:left="1440" w:firstLine="720"/>
      </w:pPr>
    </w:p>
    <w:p w:rsidR="00FE0063" w:rsidRPr="00FE0063" w:rsidRDefault="00FE0063" w:rsidP="00FE0063">
      <w:pPr>
        <w:spacing w:line="200" w:lineRule="exact"/>
        <w:ind w:left="1440" w:firstLine="720"/>
      </w:pPr>
    </w:p>
    <w:p w:rsidR="00FE0063" w:rsidRPr="00FE0063" w:rsidRDefault="00FE0063">
      <w:pPr>
        <w:spacing w:line="200" w:lineRule="exact"/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FE0063" w:rsidRPr="008E5EE6" w:rsidTr="00B72F7F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Ing. Ladislav Bartuška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0063" w:rsidRPr="008E5EE6" w:rsidTr="00B72F7F"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0063" w:rsidRPr="008E5EE6" w:rsidTr="00B72F7F"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0063" w:rsidRPr="008E5EE6" w:rsidTr="00B72F7F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Default="00537D13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FE0063" w:rsidRPr="008E5EE6" w:rsidTr="00B72F7F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E0063" w:rsidRPr="008E5EE6" w:rsidRDefault="00FE0063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E0063" w:rsidRPr="008E5EE6" w:rsidRDefault="00FE0063" w:rsidP="00FE0063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>10. 3. 2014</w:t>
            </w:r>
          </w:p>
        </w:tc>
      </w:tr>
      <w:tr w:rsidR="00FE0063" w:rsidRPr="008E5EE6" w:rsidTr="00B72F7F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0063" w:rsidRPr="008E5EE6" w:rsidTr="00B72F7F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FE0063" w:rsidRPr="008E5EE6" w:rsidRDefault="00FE0063" w:rsidP="00B72F7F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AR 2014/2015</w:t>
            </w:r>
          </w:p>
        </w:tc>
      </w:tr>
      <w:tr w:rsidR="00FE0063" w:rsidRPr="008E5EE6" w:rsidTr="00B72F7F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063" w:rsidRPr="008E5EE6" w:rsidRDefault="00FE0063" w:rsidP="00B72F7F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FE0063" w:rsidRPr="008E5EE6" w:rsidRDefault="00FE0063" w:rsidP="00B72F7F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0063" w:rsidRPr="008E5EE6" w:rsidRDefault="00FE0063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537D13" w:rsidRDefault="00537D13">
      <w:pPr>
        <w:spacing w:line="200" w:lineRule="exact"/>
        <w:rPr>
          <w:sz w:val="24"/>
          <w:szCs w:val="24"/>
        </w:rPr>
      </w:pPr>
    </w:p>
    <w:p w:rsidR="00FE0063" w:rsidRDefault="00FE00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7D13" w:rsidRDefault="00537D13">
      <w:pPr>
        <w:spacing w:line="200" w:lineRule="exact"/>
        <w:rPr>
          <w:sz w:val="24"/>
          <w:szCs w:val="24"/>
        </w:rPr>
      </w:pPr>
    </w:p>
    <w:p w:rsidR="00537D13" w:rsidRPr="00FE0063" w:rsidRDefault="00F91812" w:rsidP="00FE006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63B139A" wp14:editId="436BD1CA">
                <wp:simplePos x="0" y="0"/>
                <wp:positionH relativeFrom="column">
                  <wp:posOffset>6302375</wp:posOffset>
                </wp:positionH>
                <wp:positionV relativeFrom="paragraph">
                  <wp:posOffset>-484505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96.25pt;margin-top:-38.1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A5BF9DE" wp14:editId="558D7810">
                <wp:simplePos x="0" y="0"/>
                <wp:positionH relativeFrom="column">
                  <wp:posOffset>6302375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96.2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537D13" w:rsidRDefault="00F9181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</w:t>
      </w:r>
    </w:p>
    <w:p w:rsidR="00537D13" w:rsidRDefault="00537D13">
      <w:pPr>
        <w:spacing w:line="270" w:lineRule="exact"/>
        <w:rPr>
          <w:sz w:val="20"/>
          <w:szCs w:val="20"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Silniční pozemní komunikace. Kategorie pozemních komunikací, vlastnictví a správa.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Konstrukce pozemních komunikací a návrhové prvky pozemních komunikací.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Místní pozemní komunikace, zklidňování dopravy a doprava v klidu, dopravní průzkumy, intenzita dopravního proudu, organizace dopravy ve městech.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Legislativa národní a mezinárodní v silniční dopravě, podnikání v silniční dopravě. Zpoplatnění pozemních komunikací. Silniční daň.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Kategorie silničních vozidel, základní členění a parametry. Legislativa. Technické prohlídky silničních vozidel.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Silniční vozidla pro přepravu osob a nákladu. Rozdělení osobních vozidel a nákladních vozidel.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Technologický postup silniční nákladní přepravy. Technologické, ekonomické a výkonové ukazatele v silniční dopravě.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Nákladní silniční doprava, přeprava nákladu, upevňování zboží na silničních nákladních vozidlech, přepravní jednotky.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Železniční stavby, kategorie železničních tratí, geometrické parametry koleje, železniční spodek a železniční svršek.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Železniční dopravní cesta, železniční síť, dopravny a stanoviště na železniční trati, železniční stanice, stabilní a mobilní technická základna železniční dopravy.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hAnsiTheme="majorHAnsi"/>
        </w:rPr>
      </w:pPr>
    </w:p>
    <w:p w:rsidR="00537D13" w:rsidRPr="00FE0063" w:rsidRDefault="00F91812" w:rsidP="00FE0063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hAnsiTheme="majorHAnsi"/>
        </w:rPr>
      </w:pPr>
      <w:r w:rsidRPr="00FE0063">
        <w:rPr>
          <w:rFonts w:asciiTheme="majorHAnsi" w:eastAsia="Cambria" w:hAnsiTheme="majorHAnsi" w:cs="Cambria"/>
          <w:bCs/>
        </w:rPr>
        <w:t>Organizace</w:t>
      </w:r>
      <w:r w:rsidRPr="00FE0063">
        <w:rPr>
          <w:rFonts w:asciiTheme="majorHAnsi" w:hAnsiTheme="majorHAnsi"/>
        </w:rPr>
        <w:t xml:space="preserve"> </w:t>
      </w:r>
      <w:r w:rsidRPr="00FE0063">
        <w:rPr>
          <w:rFonts w:asciiTheme="majorHAnsi" w:eastAsia="Cambria" w:hAnsiTheme="majorHAnsi" w:cs="Cambria"/>
          <w:bCs/>
        </w:rPr>
        <w:t>železniční dopravy, řízení železničního provozu, informační systémy v železniční dopravě.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hAnsiTheme="majorHAnsi"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Místní dopravní procesy a vlakotvorba, technologie a řízení místních procesů v železničních stanicích, seřaďovací stanice a technologické postupy při zpracování cílových vlaků.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Grafikon vlakové dopravy a kapacita, význam a stanovení staničních a traťových provozních intervalů, základní pojmy a druhy propustnosti železničních zařízení.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hAnsiTheme="majorHAnsi"/>
        </w:rPr>
      </w:pPr>
      <w:bookmarkStart w:id="0" w:name="page3"/>
      <w:bookmarkEnd w:id="0"/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Železniční přeprava, právní normy upravující železniční přepravu, ceny a tarify používané v železniční přepravě osob a zboží.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Železniční vozidla. Hnací drážní vozidla a železniční vozy. Jejich konstrukce, označování, použití.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  <w:color w:val="222222"/>
        </w:rPr>
        <w:t>Moderní trendy v rozvoji železničních a silničních dopravních prostředků.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Vnitrozemská vodní doprava. Legislativa a podnikání ve vodní dopravě v ČR. Kategorizace vodních cest.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lastRenderedPageBreak/>
        <w:t>Námořní doprava. Mezinárodní právní předpisy. Mezinárodní námořní instituce. Námořní přístavy.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Technologická základna vodní dopravy. Druhy plavidel a jejich konstrukce, základní rozdělení, charakteristika. Přístavy.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E0063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hyperlink r:id="rId8">
        <w:r w:rsidR="00F91812" w:rsidRPr="00FE0063">
          <w:rPr>
            <w:rFonts w:asciiTheme="majorHAnsi" w:eastAsia="Cambria" w:hAnsiTheme="majorHAnsi" w:cs="Cambria"/>
            <w:bCs/>
          </w:rPr>
          <w:t>Význam letecké dopravy a přepravy. Letecký přepravní proces. Letecký dopravce.</w:t>
        </w:r>
      </w:hyperlink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Technická základna letecké dopravy. Letiště – koncepce, jednotlivé části letiště, druhy letišť.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E0063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hyperlink r:id="rId9">
        <w:r w:rsidR="00F91812" w:rsidRPr="00FE0063">
          <w:rPr>
            <w:rFonts w:asciiTheme="majorHAnsi" w:eastAsia="Cambria" w:hAnsiTheme="majorHAnsi" w:cs="Cambria"/>
            <w:bCs/>
          </w:rPr>
          <w:t xml:space="preserve">Letecká nákladní doprava za běžných a zvláštních podmínek. </w:t>
        </w:r>
      </w:hyperlink>
      <w:r w:rsidR="00F91812" w:rsidRPr="00FE0063">
        <w:rPr>
          <w:rFonts w:asciiTheme="majorHAnsi" w:eastAsia="Cambria" w:hAnsiTheme="majorHAnsi" w:cs="Cambria"/>
          <w:bCs/>
        </w:rPr>
        <w:t>Tarify v letecké nákladní dopravě.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E0063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hyperlink r:id="rId10">
        <w:r w:rsidR="00F91812" w:rsidRPr="00FE0063">
          <w:rPr>
            <w:rFonts w:asciiTheme="majorHAnsi" w:eastAsia="Cambria" w:hAnsiTheme="majorHAnsi" w:cs="Cambria"/>
            <w:bCs/>
          </w:rPr>
          <w:t>Vnitrostátní a mezinárodní letecké právo a předpisy. Mezinárodní letecké organizace.</w:t>
        </w:r>
      </w:hyperlink>
      <w:r w:rsidR="00F91812" w:rsidRPr="00FE0063">
        <w:rPr>
          <w:rFonts w:asciiTheme="majorHAnsi" w:eastAsia="Cambria" w:hAnsiTheme="majorHAnsi" w:cs="Cambria"/>
          <w:bCs/>
        </w:rPr>
        <w:t xml:space="preserve"> </w:t>
      </w:r>
      <w:hyperlink r:id="rId11">
        <w:r w:rsidR="00F91812" w:rsidRPr="00FE0063">
          <w:rPr>
            <w:rFonts w:asciiTheme="majorHAnsi" w:eastAsia="Cambria" w:hAnsiTheme="majorHAnsi" w:cs="Cambria"/>
            <w:bCs/>
          </w:rPr>
          <w:t>Státní správa a orgány státní správy.</w:t>
        </w:r>
      </w:hyperlink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Specifika provozu městské hromadné dopravy, řízení MHD.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Plánování přepravních potřeb v městské hromadné dopravě, přepravní průzkumy v MHD.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Odbavení cestujících v městské hromadné dopravě, přepravní a tarifní podmínky.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Dopravní a přepravní prostředky městské hromadné dopravy, subsystémy městské hromadné dopravy, jejich vzájemné srovnání.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Integrované dopravní systémy. Přestupní uzly v systému veřejné hromadné dopravy, jejich význam a funkce.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Logistika. Subjekty logistiky. Procesní a systémové pojetí hmotných toků.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Pr="00FE0063" w:rsidRDefault="00F91812" w:rsidP="00FE0063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  <w:r w:rsidRPr="00FE0063">
        <w:rPr>
          <w:rFonts w:asciiTheme="majorHAnsi" w:eastAsia="Cambria" w:hAnsiTheme="majorHAnsi" w:cs="Cambria"/>
          <w:bCs/>
        </w:rPr>
        <w:t>Technické prostředky logistiky, mechanizační a manipulační jednotky v logistice.</w:t>
      </w:r>
    </w:p>
    <w:p w:rsidR="00537D13" w:rsidRPr="00FE0063" w:rsidRDefault="00537D13" w:rsidP="00FE0063">
      <w:pPr>
        <w:tabs>
          <w:tab w:val="left" w:pos="426"/>
        </w:tabs>
        <w:ind w:left="426" w:hanging="426"/>
        <w:rPr>
          <w:rFonts w:asciiTheme="majorHAnsi" w:eastAsia="Cambria" w:hAnsiTheme="majorHAnsi" w:cs="Cambria"/>
          <w:bCs/>
        </w:rPr>
      </w:pPr>
    </w:p>
    <w:p w:rsidR="00537D13" w:rsidRDefault="00537D13">
      <w:pPr>
        <w:spacing w:line="200" w:lineRule="exact"/>
        <w:rPr>
          <w:rFonts w:ascii="Cambria" w:eastAsia="Cambria" w:hAnsi="Cambria" w:cs="Cambria"/>
          <w:b/>
          <w:bCs/>
        </w:rPr>
      </w:pPr>
    </w:p>
    <w:p w:rsidR="00537D13" w:rsidRDefault="00537D13">
      <w:pPr>
        <w:spacing w:line="200" w:lineRule="exact"/>
        <w:rPr>
          <w:rFonts w:ascii="Cambria" w:eastAsia="Cambria" w:hAnsi="Cambria" w:cs="Cambria"/>
          <w:b/>
          <w:bCs/>
        </w:rPr>
      </w:pPr>
    </w:p>
    <w:p w:rsidR="00537D13" w:rsidRDefault="00537D13">
      <w:pPr>
        <w:sectPr w:rsidR="00537D13">
          <w:headerReference w:type="default" r:id="rId12"/>
          <w:footerReference w:type="default" r:id="rId13"/>
          <w:pgSz w:w="11900" w:h="16838"/>
          <w:pgMar w:top="907" w:right="1126" w:bottom="0" w:left="1135" w:header="0" w:footer="0" w:gutter="0"/>
          <w:cols w:space="708" w:equalWidth="0">
            <w:col w:w="9645"/>
          </w:cols>
        </w:sectPr>
      </w:pPr>
    </w:p>
    <w:p w:rsidR="00537D13" w:rsidRDefault="00537D13">
      <w:pPr>
        <w:spacing w:line="380" w:lineRule="exact"/>
        <w:rPr>
          <w:sz w:val="20"/>
          <w:szCs w:val="20"/>
        </w:rPr>
      </w:pPr>
      <w:bookmarkStart w:id="1" w:name="page4"/>
      <w:bookmarkEnd w:id="1"/>
    </w:p>
    <w:p w:rsidR="00537D13" w:rsidRDefault="00F9181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Doporučená literatura</w:t>
      </w:r>
    </w:p>
    <w:p w:rsidR="00537D13" w:rsidRDefault="00537D13">
      <w:pPr>
        <w:spacing w:line="270" w:lineRule="exact"/>
        <w:rPr>
          <w:sz w:val="20"/>
          <w:szCs w:val="20"/>
        </w:rPr>
      </w:pPr>
      <w:bookmarkStart w:id="2" w:name="_GoBack"/>
      <w:bookmarkEnd w:id="2"/>
    </w:p>
    <w:p w:rsidR="00537D13" w:rsidRDefault="00F9181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</w:rPr>
        <w:t>Silniční doprava</w:t>
      </w:r>
    </w:p>
    <w:p w:rsidR="00537D13" w:rsidRDefault="00537D13">
      <w:pPr>
        <w:spacing w:line="13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4"/>
        </w:numPr>
        <w:tabs>
          <w:tab w:val="left" w:pos="420"/>
        </w:tabs>
        <w:spacing w:line="233" w:lineRule="auto"/>
        <w:ind w:left="420" w:hanging="285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ŽEMLIČKA, Zdeněk a Jaroslav MYNÁŘÍK. Doprava a přeprava. Vyd. 1. Praha: Pro Dopravní vzdělávací institut vydal </w:t>
      </w:r>
      <w:proofErr w:type="spellStart"/>
      <w:r>
        <w:rPr>
          <w:rFonts w:ascii="Cambria" w:eastAsia="Cambria" w:hAnsi="Cambria" w:cs="Cambria"/>
        </w:rPr>
        <w:t>Nadatur</w:t>
      </w:r>
      <w:proofErr w:type="spellEnd"/>
      <w:r>
        <w:rPr>
          <w:rFonts w:ascii="Cambria" w:eastAsia="Cambria" w:hAnsi="Cambria" w:cs="Cambria"/>
        </w:rPr>
        <w:t>, 2008.</w:t>
      </w:r>
    </w:p>
    <w:p w:rsidR="00537D13" w:rsidRDefault="00537D13">
      <w:pPr>
        <w:spacing w:line="3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4"/>
        </w:numPr>
        <w:tabs>
          <w:tab w:val="left" w:pos="420"/>
        </w:tabs>
        <w:ind w:left="420" w:hanging="285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KLEPRLÍK, J. Silniční doprava. Pardubice: Univerzita Pardubice, 2011, ISBN 978-80-7395-451-2.</w:t>
      </w:r>
    </w:p>
    <w:p w:rsidR="00537D13" w:rsidRDefault="00F91812">
      <w:pPr>
        <w:numPr>
          <w:ilvl w:val="0"/>
          <w:numId w:val="4"/>
        </w:numPr>
        <w:tabs>
          <w:tab w:val="left" w:pos="420"/>
        </w:tabs>
        <w:spacing w:line="238" w:lineRule="auto"/>
        <w:ind w:left="420" w:hanging="285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ČEJKA, Jiří, Ladislav BARTUŠKA a Dušan HALAJ. Technologie a řízení dopravy – </w:t>
      </w:r>
      <w:proofErr w:type="gramStart"/>
      <w:r>
        <w:rPr>
          <w:rFonts w:ascii="Cambria" w:eastAsia="Cambria" w:hAnsi="Cambria" w:cs="Cambria"/>
        </w:rPr>
        <w:t>SD : studijní</w:t>
      </w:r>
      <w:proofErr w:type="gramEnd"/>
      <w:r>
        <w:rPr>
          <w:rFonts w:ascii="Cambria" w:eastAsia="Cambria" w:hAnsi="Cambria" w:cs="Cambria"/>
        </w:rPr>
        <w:t xml:space="preserve"> opora</w:t>
      </w:r>
    </w:p>
    <w:p w:rsidR="00537D13" w:rsidRDefault="00537D13">
      <w:pPr>
        <w:spacing w:line="2" w:lineRule="exact"/>
        <w:rPr>
          <w:rFonts w:ascii="Symbol" w:eastAsia="Symbol" w:hAnsi="Symbol" w:cs="Symbol"/>
        </w:rPr>
      </w:pPr>
    </w:p>
    <w:p w:rsidR="00537D13" w:rsidRDefault="00F91812">
      <w:pPr>
        <w:spacing w:line="239" w:lineRule="auto"/>
        <w:ind w:left="4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pro kombinované </w:t>
      </w:r>
      <w:proofErr w:type="gramStart"/>
      <w:r>
        <w:rPr>
          <w:rFonts w:ascii="Cambria" w:eastAsia="Cambria" w:hAnsi="Cambria" w:cs="Cambria"/>
        </w:rPr>
        <w:t>studium : bakalářské</w:t>
      </w:r>
      <w:proofErr w:type="gramEnd"/>
      <w:r>
        <w:rPr>
          <w:rFonts w:ascii="Cambria" w:eastAsia="Cambria" w:hAnsi="Cambria" w:cs="Cambria"/>
        </w:rPr>
        <w:t xml:space="preserve"> studium. 1. vyd. České Budějovice: Vysoká škola technická a ekonomická v Českých Budějovicích, 2013. 105 s.</w:t>
      </w:r>
    </w:p>
    <w:p w:rsidR="00537D13" w:rsidRDefault="00537D13">
      <w:pPr>
        <w:spacing w:line="262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Železniční doprava</w:t>
      </w:r>
    </w:p>
    <w:p w:rsidR="00537D13" w:rsidRDefault="00537D13">
      <w:pPr>
        <w:spacing w:line="7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5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MOJŽÍŠ, V., MOLKOVÁ, T..: </w:t>
      </w:r>
      <w:r>
        <w:rPr>
          <w:rFonts w:ascii="Cambria" w:eastAsia="Cambria" w:hAnsi="Cambria" w:cs="Cambria"/>
          <w:i/>
          <w:iCs/>
        </w:rPr>
        <w:t>Technologie a řízení dopravy I: část železniční doprava</w:t>
      </w:r>
      <w:r>
        <w:rPr>
          <w:rFonts w:ascii="Cambria" w:eastAsia="Cambria" w:hAnsi="Cambria" w:cs="Cambria"/>
        </w:rPr>
        <w:t>, skripta DFJP,</w:t>
      </w:r>
    </w:p>
    <w:p w:rsidR="00537D13" w:rsidRDefault="00537D13">
      <w:pPr>
        <w:spacing w:line="1" w:lineRule="exact"/>
        <w:rPr>
          <w:rFonts w:ascii="Symbol" w:eastAsia="Symbol" w:hAnsi="Symbol" w:cs="Symbol"/>
        </w:rPr>
      </w:pP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Pardubice: Univerzita Pardubice, 2002. 122 s. ISBN 80-7194-424-6</w:t>
      </w:r>
    </w:p>
    <w:p w:rsidR="00537D13" w:rsidRDefault="00537D13">
      <w:pPr>
        <w:spacing w:line="11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VONKA, J. a kol.: </w:t>
      </w:r>
      <w:r>
        <w:rPr>
          <w:rFonts w:ascii="Cambria" w:eastAsia="Cambria" w:hAnsi="Cambria" w:cs="Cambria"/>
          <w:i/>
          <w:iCs/>
        </w:rPr>
        <w:t>Technologie a řízení dopravy II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  <w:iCs/>
        </w:rPr>
        <w:t>- GVD</w:t>
      </w:r>
      <w:r>
        <w:rPr>
          <w:rFonts w:ascii="Cambria" w:eastAsia="Cambria" w:hAnsi="Cambria" w:cs="Cambria"/>
        </w:rPr>
        <w:t>, skripta DFJP, Pardubice: Univerzita Pardubice, 2000. 112 s. ISBN 80-7194-286-3</w:t>
      </w:r>
    </w:p>
    <w:p w:rsidR="00537D13" w:rsidRDefault="00537D13">
      <w:pPr>
        <w:spacing w:line="13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5"/>
        </w:numPr>
        <w:tabs>
          <w:tab w:val="left" w:pos="708"/>
        </w:tabs>
        <w:spacing w:line="234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CEMPÍREK, Václav, Karel PIVOŇKA a Jaromír ŠIROKÝ. Základy technologie a řízení dopravy. Vyd. 3., </w:t>
      </w:r>
      <w:proofErr w:type="spellStart"/>
      <w:r>
        <w:rPr>
          <w:rFonts w:ascii="Cambria" w:eastAsia="Cambria" w:hAnsi="Cambria" w:cs="Cambria"/>
        </w:rPr>
        <w:t>přeprac</w:t>
      </w:r>
      <w:proofErr w:type="spellEnd"/>
      <w:r>
        <w:rPr>
          <w:rFonts w:ascii="Cambria" w:eastAsia="Cambria" w:hAnsi="Cambria" w:cs="Cambria"/>
        </w:rPr>
        <w:t>. Pardubice: Univerzita Pardubice, 2002. 120 s. ISBN 80-7194-471-8.</w:t>
      </w:r>
    </w:p>
    <w:p w:rsidR="00537D13" w:rsidRDefault="00537D13">
      <w:pPr>
        <w:spacing w:line="254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Vodní doprava</w:t>
      </w:r>
    </w:p>
    <w:p w:rsidR="00537D13" w:rsidRDefault="00537D13">
      <w:pPr>
        <w:spacing w:line="19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6"/>
        </w:numPr>
        <w:tabs>
          <w:tab w:val="left" w:pos="708"/>
        </w:tabs>
        <w:spacing w:line="233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KUBEC, J.; PELOUCH, K. </w:t>
      </w:r>
      <w:r>
        <w:rPr>
          <w:rFonts w:ascii="Cambria" w:eastAsia="Cambria" w:hAnsi="Cambria" w:cs="Cambria"/>
          <w:i/>
          <w:iCs/>
        </w:rPr>
        <w:t>Technologie a řízení dopravy V</w:t>
      </w:r>
      <w:r>
        <w:rPr>
          <w:rFonts w:ascii="Cambria" w:eastAsia="Cambria" w:hAnsi="Cambria" w:cs="Cambria"/>
        </w:rPr>
        <w:t>. Pardubice: Univerzita Pardubice, 1997. 118 s. ISBN 80-7194-091-7</w:t>
      </w:r>
    </w:p>
    <w:p w:rsidR="00537D13" w:rsidRDefault="00537D13">
      <w:pPr>
        <w:spacing w:line="15" w:lineRule="exact"/>
        <w:rPr>
          <w:rFonts w:ascii="Symbol" w:eastAsia="Symbol" w:hAnsi="Symbol" w:cs="Symbol"/>
        </w:rPr>
      </w:pPr>
    </w:p>
    <w:p w:rsidR="00537D13" w:rsidRDefault="00F91812">
      <w:pPr>
        <w:numPr>
          <w:ilvl w:val="0"/>
          <w:numId w:val="6"/>
        </w:numPr>
        <w:tabs>
          <w:tab w:val="left" w:pos="708"/>
        </w:tabs>
        <w:spacing w:line="233" w:lineRule="auto"/>
        <w:ind w:left="720" w:hanging="36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ROŽEK, Petr. Námořní doprava. Vyd. 1. Pardubice: Institut Jana </w:t>
      </w:r>
      <w:proofErr w:type="spellStart"/>
      <w:r>
        <w:rPr>
          <w:rFonts w:ascii="Cambria" w:eastAsia="Cambria" w:hAnsi="Cambria" w:cs="Cambria"/>
        </w:rPr>
        <w:t>Pernera</w:t>
      </w:r>
      <w:proofErr w:type="spellEnd"/>
      <w:r>
        <w:rPr>
          <w:rFonts w:ascii="Cambria" w:eastAsia="Cambria" w:hAnsi="Cambria" w:cs="Cambria"/>
        </w:rPr>
        <w:t>, 2007. 79 s. ISBN 978-80-86530-39-0.</w:t>
      </w:r>
    </w:p>
    <w:p w:rsidR="00537D13" w:rsidRDefault="00537D13">
      <w:pPr>
        <w:spacing w:line="253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Letecká doprava</w:t>
      </w:r>
    </w:p>
    <w:p w:rsidR="00537D13" w:rsidRDefault="00537D13">
      <w:pPr>
        <w:spacing w:line="6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7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Bína, L., Šourek, D., </w:t>
      </w:r>
      <w:proofErr w:type="spellStart"/>
      <w:r>
        <w:rPr>
          <w:rFonts w:ascii="Cambria" w:eastAsia="Cambria" w:hAnsi="Cambria" w:cs="Cambria"/>
        </w:rPr>
        <w:t>Žihla</w:t>
      </w:r>
      <w:proofErr w:type="spellEnd"/>
      <w:r>
        <w:rPr>
          <w:rFonts w:ascii="Cambria" w:eastAsia="Cambria" w:hAnsi="Cambria" w:cs="Cambria"/>
        </w:rPr>
        <w:t xml:space="preserve">, Z. </w:t>
      </w:r>
      <w:r>
        <w:rPr>
          <w:rFonts w:ascii="Cambria" w:eastAsia="Cambria" w:hAnsi="Cambria" w:cs="Cambria"/>
          <w:i/>
          <w:iCs/>
        </w:rPr>
        <w:t>Provozování a řízení letecké dopravy I</w:t>
      </w:r>
      <w:r>
        <w:rPr>
          <w:rFonts w:ascii="Cambria" w:eastAsia="Cambria" w:hAnsi="Cambria" w:cs="Cambria"/>
        </w:rPr>
        <w:t>. 1. vydání. Pardubice: Institut</w:t>
      </w: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Jana </w:t>
      </w:r>
      <w:proofErr w:type="spellStart"/>
      <w:r>
        <w:rPr>
          <w:rFonts w:ascii="Cambria" w:eastAsia="Cambria" w:hAnsi="Cambria" w:cs="Cambria"/>
        </w:rPr>
        <w:t>Pernera</w:t>
      </w:r>
      <w:proofErr w:type="spellEnd"/>
      <w:r>
        <w:rPr>
          <w:rFonts w:ascii="Cambria" w:eastAsia="Cambria" w:hAnsi="Cambria" w:cs="Cambria"/>
        </w:rPr>
        <w:t xml:space="preserve"> o.p.s., 2004, ISBN 80-86530-17-5.</w:t>
      </w:r>
    </w:p>
    <w:p w:rsidR="00537D13" w:rsidRDefault="00F91812">
      <w:pPr>
        <w:numPr>
          <w:ilvl w:val="0"/>
          <w:numId w:val="7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SMRŽ, Vladimír. Letecká doprava. Vyd. 1. Brno: Akademické nakladatelství CERM, 2010. 198 s.</w:t>
      </w: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ISBN 978-80-7204-741-3.</w:t>
      </w:r>
    </w:p>
    <w:p w:rsidR="00537D13" w:rsidRDefault="00537D13">
      <w:pPr>
        <w:spacing w:line="251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Městská hromadná doprava</w:t>
      </w:r>
    </w:p>
    <w:p w:rsidR="00537D13" w:rsidRDefault="00537D13">
      <w:pPr>
        <w:spacing w:line="7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8"/>
        </w:numPr>
        <w:tabs>
          <w:tab w:val="left" w:pos="700"/>
        </w:tabs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DRDLA, P. </w:t>
      </w:r>
      <w:r>
        <w:rPr>
          <w:rFonts w:ascii="Cambria" w:eastAsia="Cambria" w:hAnsi="Cambria" w:cs="Cambria"/>
          <w:i/>
          <w:iCs/>
        </w:rPr>
        <w:t xml:space="preserve">Technologie a řízení </w:t>
      </w:r>
      <w:proofErr w:type="gramStart"/>
      <w:r>
        <w:rPr>
          <w:rFonts w:ascii="Cambria" w:eastAsia="Cambria" w:hAnsi="Cambria" w:cs="Cambria"/>
          <w:i/>
          <w:iCs/>
        </w:rPr>
        <w:t>dopravy : městská</w:t>
      </w:r>
      <w:proofErr w:type="gramEnd"/>
      <w:r>
        <w:rPr>
          <w:rFonts w:ascii="Cambria" w:eastAsia="Cambria" w:hAnsi="Cambria" w:cs="Cambria"/>
          <w:i/>
          <w:iCs/>
        </w:rPr>
        <w:t xml:space="preserve"> hromadná doprava</w:t>
      </w:r>
      <w:r>
        <w:rPr>
          <w:rFonts w:ascii="Cambria" w:eastAsia="Cambria" w:hAnsi="Cambria" w:cs="Cambria"/>
        </w:rPr>
        <w:t>. Skripta DFJP. 1. vydání.</w:t>
      </w:r>
    </w:p>
    <w:p w:rsidR="00537D13" w:rsidRDefault="00537D13">
      <w:pPr>
        <w:spacing w:line="1" w:lineRule="exact"/>
        <w:rPr>
          <w:rFonts w:ascii="Symbol" w:eastAsia="Symbol" w:hAnsi="Symbol" w:cs="Symbol"/>
        </w:rPr>
      </w:pPr>
    </w:p>
    <w:p w:rsidR="00537D13" w:rsidRDefault="00F91812">
      <w:pPr>
        <w:ind w:left="720"/>
        <w:rPr>
          <w:rFonts w:ascii="Symbol" w:eastAsia="Symbol" w:hAnsi="Symbol" w:cs="Symbol"/>
        </w:rPr>
      </w:pPr>
      <w:proofErr w:type="gramStart"/>
      <w:r>
        <w:rPr>
          <w:rFonts w:ascii="Cambria" w:eastAsia="Cambria" w:hAnsi="Cambria" w:cs="Cambria"/>
        </w:rPr>
        <w:t>Pardubice : Univerzita</w:t>
      </w:r>
      <w:proofErr w:type="gramEnd"/>
      <w:r>
        <w:rPr>
          <w:rFonts w:ascii="Cambria" w:eastAsia="Cambria" w:hAnsi="Cambria" w:cs="Cambria"/>
        </w:rPr>
        <w:t xml:space="preserve"> Pardubice, 2005. 136 s. ISBN 80-7194-804-7</w:t>
      </w:r>
    </w:p>
    <w:p w:rsidR="00537D13" w:rsidRDefault="00F91812">
      <w:pPr>
        <w:numPr>
          <w:ilvl w:val="0"/>
          <w:numId w:val="8"/>
        </w:numPr>
        <w:tabs>
          <w:tab w:val="left" w:pos="700"/>
        </w:tabs>
        <w:spacing w:line="238" w:lineRule="auto"/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 xml:space="preserve">VONKA, J. a kol. </w:t>
      </w:r>
      <w:r>
        <w:rPr>
          <w:rFonts w:ascii="Cambria" w:eastAsia="Cambria" w:hAnsi="Cambria" w:cs="Cambria"/>
          <w:i/>
          <w:iCs/>
        </w:rPr>
        <w:t>Osobní doprava.</w:t>
      </w:r>
      <w:r>
        <w:rPr>
          <w:rFonts w:ascii="Cambria" w:eastAsia="Cambria" w:hAnsi="Cambria" w:cs="Cambria"/>
        </w:rPr>
        <w:t xml:space="preserve"> Skripta DFJP. 2. vydání. </w:t>
      </w:r>
      <w:proofErr w:type="gramStart"/>
      <w:r>
        <w:rPr>
          <w:rFonts w:ascii="Cambria" w:eastAsia="Cambria" w:hAnsi="Cambria" w:cs="Cambria"/>
        </w:rPr>
        <w:t>Pardubice : Univerzita</w:t>
      </w:r>
      <w:proofErr w:type="gramEnd"/>
      <w:r>
        <w:rPr>
          <w:rFonts w:ascii="Cambria" w:eastAsia="Cambria" w:hAnsi="Cambria" w:cs="Cambria"/>
        </w:rPr>
        <w:t xml:space="preserve"> Pardubice, 2004.</w:t>
      </w:r>
    </w:p>
    <w:p w:rsidR="00537D13" w:rsidRDefault="00537D13">
      <w:pPr>
        <w:spacing w:line="2" w:lineRule="exact"/>
        <w:rPr>
          <w:rFonts w:ascii="Symbol" w:eastAsia="Symbol" w:hAnsi="Symbol" w:cs="Symbol"/>
        </w:rPr>
      </w:pP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162 s. ISBN 80-7194-630-3</w:t>
      </w:r>
    </w:p>
    <w:p w:rsidR="00537D13" w:rsidRDefault="00F91812">
      <w:pPr>
        <w:numPr>
          <w:ilvl w:val="0"/>
          <w:numId w:val="8"/>
        </w:numPr>
        <w:tabs>
          <w:tab w:val="left" w:pos="700"/>
        </w:tabs>
        <w:spacing w:line="238" w:lineRule="auto"/>
        <w:ind w:left="700" w:hanging="346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KOTAS, Patrik. Dopravní systémy a stavby. Vyd. 2. V Praze: Nakladatelství ČVUT, 2007. 353 s.</w:t>
      </w:r>
    </w:p>
    <w:p w:rsidR="00537D13" w:rsidRDefault="00537D13">
      <w:pPr>
        <w:spacing w:line="40" w:lineRule="exact"/>
        <w:rPr>
          <w:rFonts w:ascii="Symbol" w:eastAsia="Symbol" w:hAnsi="Symbol" w:cs="Symbol"/>
        </w:rPr>
      </w:pPr>
    </w:p>
    <w:p w:rsidR="00537D13" w:rsidRDefault="00F91812">
      <w:pPr>
        <w:ind w:left="720"/>
        <w:rPr>
          <w:rFonts w:ascii="Symbol" w:eastAsia="Symbol" w:hAnsi="Symbol" w:cs="Symbol"/>
        </w:rPr>
      </w:pPr>
      <w:r>
        <w:rPr>
          <w:rFonts w:ascii="Cambria" w:eastAsia="Cambria" w:hAnsi="Cambria" w:cs="Cambria"/>
        </w:rPr>
        <w:t>ISBN 978-80-01-03602-0.</w:t>
      </w:r>
    </w:p>
    <w:p w:rsidR="00537D13" w:rsidRDefault="00537D13">
      <w:pPr>
        <w:spacing w:line="232" w:lineRule="exact"/>
        <w:rPr>
          <w:sz w:val="20"/>
          <w:szCs w:val="20"/>
        </w:rPr>
      </w:pPr>
    </w:p>
    <w:p w:rsidR="00537D13" w:rsidRDefault="00F918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Logistika</w:t>
      </w:r>
    </w:p>
    <w:p w:rsidR="00537D13" w:rsidRDefault="00537D13">
      <w:pPr>
        <w:spacing w:line="61" w:lineRule="exact"/>
        <w:rPr>
          <w:sz w:val="20"/>
          <w:szCs w:val="20"/>
        </w:rPr>
      </w:pPr>
    </w:p>
    <w:p w:rsidR="00537D13" w:rsidRDefault="00F91812">
      <w:pPr>
        <w:numPr>
          <w:ilvl w:val="0"/>
          <w:numId w:val="9"/>
        </w:numPr>
        <w:tabs>
          <w:tab w:val="left" w:pos="708"/>
        </w:tabs>
        <w:spacing w:line="213" w:lineRule="auto"/>
        <w:ind w:left="720" w:hanging="366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JEŘÁBEK, Karel. </w:t>
      </w:r>
      <w:proofErr w:type="gramStart"/>
      <w:r>
        <w:rPr>
          <w:rFonts w:ascii="Calibri" w:eastAsia="Calibri" w:hAnsi="Calibri" w:cs="Calibri"/>
        </w:rPr>
        <w:t>Logistika : studijní</w:t>
      </w:r>
      <w:proofErr w:type="gramEnd"/>
      <w:r>
        <w:rPr>
          <w:rFonts w:ascii="Calibri" w:eastAsia="Calibri" w:hAnsi="Calibri" w:cs="Calibri"/>
        </w:rPr>
        <w:t xml:space="preserve"> opora pro kombinované studium. 1. vyd. České Budějovice: Vysoká škola technická a ekonomická v Českých Budějovicích, 2012. 96 s. ISBN 978-80-7468-016-8.</w:t>
      </w: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>
      <w:pPr>
        <w:spacing w:line="200" w:lineRule="exact"/>
        <w:rPr>
          <w:sz w:val="20"/>
          <w:szCs w:val="20"/>
        </w:rPr>
      </w:pPr>
    </w:p>
    <w:p w:rsidR="00537D13" w:rsidRDefault="00537D13" w:rsidP="002D35E3">
      <w:pPr>
        <w:ind w:right="20"/>
        <w:rPr>
          <w:sz w:val="20"/>
          <w:szCs w:val="20"/>
        </w:rPr>
      </w:pPr>
    </w:p>
    <w:sectPr w:rsidR="00537D13">
      <w:pgSz w:w="11900" w:h="16838"/>
      <w:pgMar w:top="907" w:right="1126" w:bottom="0" w:left="1000" w:header="0" w:footer="0" w:gutter="0"/>
      <w:cols w:space="708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F" w:rsidRDefault="00A711CF" w:rsidP="002D35E3">
      <w:r>
        <w:separator/>
      </w:r>
    </w:p>
  </w:endnote>
  <w:endnote w:type="continuationSeparator" w:id="0">
    <w:p w:rsidR="00A711CF" w:rsidRDefault="00A711CF" w:rsidP="002D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E3" w:rsidRDefault="002D35E3" w:rsidP="002D35E3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2D35E3" w:rsidRDefault="002D35E3">
    <w:pPr>
      <w:pStyle w:val="Zpat"/>
    </w:pPr>
  </w:p>
  <w:p w:rsidR="002D35E3" w:rsidRDefault="002D3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F" w:rsidRDefault="00A711CF" w:rsidP="002D35E3">
      <w:r>
        <w:separator/>
      </w:r>
    </w:p>
  </w:footnote>
  <w:footnote w:type="continuationSeparator" w:id="0">
    <w:p w:rsidR="00A711CF" w:rsidRDefault="00A711CF" w:rsidP="002D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63" w:rsidRDefault="00FE0063" w:rsidP="00FE0063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FE0063" w:rsidRDefault="00FE0063" w:rsidP="00FE0063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6B0E553D" wp14:editId="1FE8E465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FE0063" w:rsidRDefault="00FE0063" w:rsidP="00FE0063">
    <w:pPr>
      <w:spacing w:line="55" w:lineRule="exact"/>
      <w:ind w:right="13"/>
      <w:rPr>
        <w:sz w:val="24"/>
        <w:szCs w:val="24"/>
      </w:rPr>
    </w:pPr>
  </w:p>
  <w:p w:rsidR="00FE0063" w:rsidRDefault="00FE0063" w:rsidP="00FE0063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FE0063" w:rsidRDefault="00FE0063" w:rsidP="00FE0063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FE0063" w:rsidRDefault="00FE0063" w:rsidP="00FE0063">
    <w:pPr>
      <w:spacing w:line="45" w:lineRule="exact"/>
      <w:ind w:right="13"/>
      <w:jc w:val="right"/>
      <w:rPr>
        <w:sz w:val="24"/>
        <w:szCs w:val="24"/>
      </w:rPr>
    </w:pPr>
  </w:p>
  <w:p w:rsidR="00FE0063" w:rsidRDefault="00FE0063" w:rsidP="00FE0063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FE0063" w:rsidRDefault="00FE0063" w:rsidP="00FE0063">
    <w:pPr>
      <w:ind w:left="6237" w:right="13" w:hanging="1701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Pro starší plány DP_DT_P/K_č.1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a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DP_DT_P/K_č.2</w:t>
    </w:r>
  </w:p>
  <w:p w:rsidR="00FE0063" w:rsidRDefault="00FE0063" w:rsidP="00FE0063">
    <w:pPr>
      <w:ind w:left="6000" w:right="213" w:hanging="613"/>
      <w:jc w:val="right"/>
      <w:rPr>
        <w:sz w:val="20"/>
        <w:szCs w:val="20"/>
      </w:rPr>
    </w:pPr>
  </w:p>
  <w:p w:rsidR="00FE0063" w:rsidRDefault="00FE0063" w:rsidP="00FE0063">
    <w:pPr>
      <w:spacing w:line="43" w:lineRule="exact"/>
      <w:ind w:right="13"/>
      <w:jc w:val="right"/>
      <w:rPr>
        <w:sz w:val="24"/>
        <w:szCs w:val="24"/>
      </w:rPr>
    </w:pPr>
  </w:p>
  <w:p w:rsidR="00FE0063" w:rsidRDefault="00FE0063" w:rsidP="00FE0063">
    <w:pPr>
      <w:ind w:left="6237" w:right="13" w:hanging="1134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FE0063">
      <w:rPr>
        <w:rFonts w:ascii="Calibri" w:eastAsia="Calibri" w:hAnsi="Calibri" w:cs="Calibri"/>
        <w:color w:val="993333"/>
        <w:sz w:val="24"/>
        <w:szCs w:val="24"/>
      </w:rPr>
      <w:t>Technika, technologie a řízení dopravy</w:t>
    </w:r>
  </w:p>
  <w:p w:rsidR="00FE0063" w:rsidRDefault="00FE00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</w:lvl>
    <w:lvl w:ilvl="1" w:tplc="0FDE2632">
      <w:numFmt w:val="decimal"/>
      <w:lvlText w:val=""/>
      <w:lvlJc w:val="left"/>
    </w:lvl>
    <w:lvl w:ilvl="2" w:tplc="BD42012C">
      <w:numFmt w:val="decimal"/>
      <w:lvlText w:val=""/>
      <w:lvlJc w:val="left"/>
    </w:lvl>
    <w:lvl w:ilvl="3" w:tplc="6D8607DA">
      <w:numFmt w:val="decimal"/>
      <w:lvlText w:val=""/>
      <w:lvlJc w:val="left"/>
    </w:lvl>
    <w:lvl w:ilvl="4" w:tplc="8440F6EC">
      <w:numFmt w:val="decimal"/>
      <w:lvlText w:val=""/>
      <w:lvlJc w:val="left"/>
    </w:lvl>
    <w:lvl w:ilvl="5" w:tplc="65606F7A">
      <w:numFmt w:val="decimal"/>
      <w:lvlText w:val=""/>
      <w:lvlJc w:val="left"/>
    </w:lvl>
    <w:lvl w:ilvl="6" w:tplc="0CDCC36C">
      <w:numFmt w:val="decimal"/>
      <w:lvlText w:val=""/>
      <w:lvlJc w:val="left"/>
    </w:lvl>
    <w:lvl w:ilvl="7" w:tplc="7B90DD5C">
      <w:numFmt w:val="decimal"/>
      <w:lvlText w:val=""/>
      <w:lvlJc w:val="left"/>
    </w:lvl>
    <w:lvl w:ilvl="8" w:tplc="BC50D38C">
      <w:numFmt w:val="decimal"/>
      <w:lvlText w:val=""/>
      <w:lvlJc w:val="left"/>
    </w:lvl>
  </w:abstractNum>
  <w:abstractNum w:abstractNumId="1">
    <w:nsid w:val="3D1B58BA"/>
    <w:multiLevelType w:val="hybridMultilevel"/>
    <w:tmpl w:val="85EE9EB0"/>
    <w:lvl w:ilvl="0" w:tplc="5234EF30">
      <w:start w:val="12"/>
      <w:numFmt w:val="decimal"/>
      <w:lvlText w:val="%1."/>
      <w:lvlJc w:val="left"/>
    </w:lvl>
    <w:lvl w:ilvl="1" w:tplc="CDEC5A66">
      <w:numFmt w:val="decimal"/>
      <w:lvlText w:val=""/>
      <w:lvlJc w:val="left"/>
    </w:lvl>
    <w:lvl w:ilvl="2" w:tplc="71B46142">
      <w:numFmt w:val="decimal"/>
      <w:lvlText w:val=""/>
      <w:lvlJc w:val="left"/>
    </w:lvl>
    <w:lvl w:ilvl="3" w:tplc="B600D604">
      <w:numFmt w:val="decimal"/>
      <w:lvlText w:val=""/>
      <w:lvlJc w:val="left"/>
    </w:lvl>
    <w:lvl w:ilvl="4" w:tplc="EB50FFAC">
      <w:numFmt w:val="decimal"/>
      <w:lvlText w:val=""/>
      <w:lvlJc w:val="left"/>
    </w:lvl>
    <w:lvl w:ilvl="5" w:tplc="1ABAB324">
      <w:numFmt w:val="decimal"/>
      <w:lvlText w:val=""/>
      <w:lvlJc w:val="left"/>
    </w:lvl>
    <w:lvl w:ilvl="6" w:tplc="EEAA956C">
      <w:numFmt w:val="decimal"/>
      <w:lvlText w:val=""/>
      <w:lvlJc w:val="left"/>
    </w:lvl>
    <w:lvl w:ilvl="7" w:tplc="E500B562">
      <w:numFmt w:val="decimal"/>
      <w:lvlText w:val=""/>
      <w:lvlJc w:val="left"/>
    </w:lvl>
    <w:lvl w:ilvl="8" w:tplc="0408233A">
      <w:numFmt w:val="decimal"/>
      <w:lvlText w:val=""/>
      <w:lvlJc w:val="left"/>
    </w:lvl>
  </w:abstractNum>
  <w:abstractNum w:abstractNumId="2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</w:lvl>
    <w:lvl w:ilvl="1" w:tplc="E34A28B8">
      <w:numFmt w:val="decimal"/>
      <w:lvlText w:val=""/>
      <w:lvlJc w:val="left"/>
    </w:lvl>
    <w:lvl w:ilvl="2" w:tplc="8BAE197E">
      <w:numFmt w:val="decimal"/>
      <w:lvlText w:val=""/>
      <w:lvlJc w:val="left"/>
    </w:lvl>
    <w:lvl w:ilvl="3" w:tplc="79E2512C">
      <w:numFmt w:val="decimal"/>
      <w:lvlText w:val=""/>
      <w:lvlJc w:val="left"/>
    </w:lvl>
    <w:lvl w:ilvl="4" w:tplc="7CE84A88">
      <w:numFmt w:val="decimal"/>
      <w:lvlText w:val=""/>
      <w:lvlJc w:val="left"/>
    </w:lvl>
    <w:lvl w:ilvl="5" w:tplc="92006C92">
      <w:numFmt w:val="decimal"/>
      <w:lvlText w:val=""/>
      <w:lvlJc w:val="left"/>
    </w:lvl>
    <w:lvl w:ilvl="6" w:tplc="A8D6BEAC">
      <w:numFmt w:val="decimal"/>
      <w:lvlText w:val=""/>
      <w:lvlJc w:val="left"/>
    </w:lvl>
    <w:lvl w:ilvl="7" w:tplc="49B4FAF2">
      <w:numFmt w:val="decimal"/>
      <w:lvlText w:val=""/>
      <w:lvlJc w:val="left"/>
    </w:lvl>
    <w:lvl w:ilvl="8" w:tplc="AF2CAC60">
      <w:numFmt w:val="decimal"/>
      <w:lvlText w:val=""/>
      <w:lvlJc w:val="left"/>
    </w:lvl>
  </w:abstractNum>
  <w:abstractNum w:abstractNumId="3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</w:lvl>
    <w:lvl w:ilvl="1" w:tplc="BC92DC94">
      <w:numFmt w:val="decimal"/>
      <w:lvlText w:val=""/>
      <w:lvlJc w:val="left"/>
    </w:lvl>
    <w:lvl w:ilvl="2" w:tplc="A144167A">
      <w:numFmt w:val="decimal"/>
      <w:lvlText w:val=""/>
      <w:lvlJc w:val="left"/>
    </w:lvl>
    <w:lvl w:ilvl="3" w:tplc="B254CA94">
      <w:numFmt w:val="decimal"/>
      <w:lvlText w:val=""/>
      <w:lvlJc w:val="left"/>
    </w:lvl>
    <w:lvl w:ilvl="4" w:tplc="3782FBB4">
      <w:numFmt w:val="decimal"/>
      <w:lvlText w:val=""/>
      <w:lvlJc w:val="left"/>
    </w:lvl>
    <w:lvl w:ilvl="5" w:tplc="C7EC356C">
      <w:numFmt w:val="decimal"/>
      <w:lvlText w:val=""/>
      <w:lvlJc w:val="left"/>
    </w:lvl>
    <w:lvl w:ilvl="6" w:tplc="F1CEFEAE">
      <w:numFmt w:val="decimal"/>
      <w:lvlText w:val=""/>
      <w:lvlJc w:val="left"/>
    </w:lvl>
    <w:lvl w:ilvl="7" w:tplc="053418A0">
      <w:numFmt w:val="decimal"/>
      <w:lvlText w:val=""/>
      <w:lvlJc w:val="left"/>
    </w:lvl>
    <w:lvl w:ilvl="8" w:tplc="0EF63E04">
      <w:numFmt w:val="decimal"/>
      <w:lvlText w:val=""/>
      <w:lvlJc w:val="left"/>
    </w:lvl>
  </w:abstractNum>
  <w:abstractNum w:abstractNumId="4">
    <w:nsid w:val="507ED7AB"/>
    <w:multiLevelType w:val="hybridMultilevel"/>
    <w:tmpl w:val="B4A83924"/>
    <w:lvl w:ilvl="0" w:tplc="7480EFDC">
      <w:start w:val="14"/>
      <w:numFmt w:val="decimal"/>
      <w:lvlText w:val="%1."/>
      <w:lvlJc w:val="left"/>
    </w:lvl>
    <w:lvl w:ilvl="1" w:tplc="884075D8">
      <w:numFmt w:val="decimal"/>
      <w:lvlText w:val=""/>
      <w:lvlJc w:val="left"/>
    </w:lvl>
    <w:lvl w:ilvl="2" w:tplc="78140B2A">
      <w:numFmt w:val="decimal"/>
      <w:lvlText w:val=""/>
      <w:lvlJc w:val="left"/>
    </w:lvl>
    <w:lvl w:ilvl="3" w:tplc="95485C44">
      <w:numFmt w:val="decimal"/>
      <w:lvlText w:val=""/>
      <w:lvlJc w:val="left"/>
    </w:lvl>
    <w:lvl w:ilvl="4" w:tplc="1B4C9218">
      <w:numFmt w:val="decimal"/>
      <w:lvlText w:val=""/>
      <w:lvlJc w:val="left"/>
    </w:lvl>
    <w:lvl w:ilvl="5" w:tplc="15EA0622">
      <w:numFmt w:val="decimal"/>
      <w:lvlText w:val=""/>
      <w:lvlJc w:val="left"/>
    </w:lvl>
    <w:lvl w:ilvl="6" w:tplc="7EAE60D6">
      <w:numFmt w:val="decimal"/>
      <w:lvlText w:val=""/>
      <w:lvlJc w:val="left"/>
    </w:lvl>
    <w:lvl w:ilvl="7" w:tplc="7432FCA0">
      <w:numFmt w:val="decimal"/>
      <w:lvlText w:val=""/>
      <w:lvlJc w:val="left"/>
    </w:lvl>
    <w:lvl w:ilvl="8" w:tplc="13E246AC">
      <w:numFmt w:val="decimal"/>
      <w:lvlText w:val=""/>
      <w:lvlJc w:val="left"/>
    </w:lvl>
  </w:abstractNum>
  <w:abstractNum w:abstractNumId="5">
    <w:nsid w:val="515F007C"/>
    <w:multiLevelType w:val="hybridMultilevel"/>
    <w:tmpl w:val="13FC010C"/>
    <w:lvl w:ilvl="0" w:tplc="A6FA5EC2">
      <w:start w:val="1"/>
      <w:numFmt w:val="bullet"/>
      <w:lvlText w:val=""/>
      <w:lvlJc w:val="left"/>
    </w:lvl>
    <w:lvl w:ilvl="1" w:tplc="CCFEEBA8">
      <w:numFmt w:val="decimal"/>
      <w:lvlText w:val=""/>
      <w:lvlJc w:val="left"/>
    </w:lvl>
    <w:lvl w:ilvl="2" w:tplc="1826BBC4">
      <w:numFmt w:val="decimal"/>
      <w:lvlText w:val=""/>
      <w:lvlJc w:val="left"/>
    </w:lvl>
    <w:lvl w:ilvl="3" w:tplc="BFFC9F76">
      <w:numFmt w:val="decimal"/>
      <w:lvlText w:val=""/>
      <w:lvlJc w:val="left"/>
    </w:lvl>
    <w:lvl w:ilvl="4" w:tplc="100AC3DA">
      <w:numFmt w:val="decimal"/>
      <w:lvlText w:val=""/>
      <w:lvlJc w:val="left"/>
    </w:lvl>
    <w:lvl w:ilvl="5" w:tplc="0D361ECC">
      <w:numFmt w:val="decimal"/>
      <w:lvlText w:val=""/>
      <w:lvlJc w:val="left"/>
    </w:lvl>
    <w:lvl w:ilvl="6" w:tplc="EFA652C0">
      <w:numFmt w:val="decimal"/>
      <w:lvlText w:val=""/>
      <w:lvlJc w:val="left"/>
    </w:lvl>
    <w:lvl w:ilvl="7" w:tplc="FA1CB64A">
      <w:numFmt w:val="decimal"/>
      <w:lvlText w:val=""/>
      <w:lvlJc w:val="left"/>
    </w:lvl>
    <w:lvl w:ilvl="8" w:tplc="E8D23FE2">
      <w:numFmt w:val="decimal"/>
      <w:lvlText w:val=""/>
      <w:lvlJc w:val="left"/>
    </w:lvl>
  </w:abstractNum>
  <w:abstractNum w:abstractNumId="6">
    <w:nsid w:val="5BD062C2"/>
    <w:multiLevelType w:val="hybridMultilevel"/>
    <w:tmpl w:val="38A4613A"/>
    <w:lvl w:ilvl="0" w:tplc="83CC9FB6">
      <w:start w:val="1"/>
      <w:numFmt w:val="bullet"/>
      <w:lvlText w:val=""/>
      <w:lvlJc w:val="left"/>
    </w:lvl>
    <w:lvl w:ilvl="1" w:tplc="7728B59A">
      <w:numFmt w:val="decimal"/>
      <w:lvlText w:val=""/>
      <w:lvlJc w:val="left"/>
    </w:lvl>
    <w:lvl w:ilvl="2" w:tplc="7764D01E">
      <w:numFmt w:val="decimal"/>
      <w:lvlText w:val=""/>
      <w:lvlJc w:val="left"/>
    </w:lvl>
    <w:lvl w:ilvl="3" w:tplc="BB1EF526">
      <w:numFmt w:val="decimal"/>
      <w:lvlText w:val=""/>
      <w:lvlJc w:val="left"/>
    </w:lvl>
    <w:lvl w:ilvl="4" w:tplc="593A795E">
      <w:numFmt w:val="decimal"/>
      <w:lvlText w:val=""/>
      <w:lvlJc w:val="left"/>
    </w:lvl>
    <w:lvl w:ilvl="5" w:tplc="A8F40CC8">
      <w:numFmt w:val="decimal"/>
      <w:lvlText w:val=""/>
      <w:lvlJc w:val="left"/>
    </w:lvl>
    <w:lvl w:ilvl="6" w:tplc="9C6EB168">
      <w:numFmt w:val="decimal"/>
      <w:lvlText w:val=""/>
      <w:lvlJc w:val="left"/>
    </w:lvl>
    <w:lvl w:ilvl="7" w:tplc="71FC7526">
      <w:numFmt w:val="decimal"/>
      <w:lvlText w:val=""/>
      <w:lvlJc w:val="left"/>
    </w:lvl>
    <w:lvl w:ilvl="8" w:tplc="91387F4E">
      <w:numFmt w:val="decimal"/>
      <w:lvlText w:val=""/>
      <w:lvlJc w:val="left"/>
    </w:lvl>
  </w:abstractNum>
  <w:abstractNum w:abstractNumId="7">
    <w:nsid w:val="69412808"/>
    <w:multiLevelType w:val="hybridMultilevel"/>
    <w:tmpl w:val="DB1E9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</w:lvl>
    <w:lvl w:ilvl="1" w:tplc="4F8E7014">
      <w:numFmt w:val="decimal"/>
      <w:lvlText w:val=""/>
      <w:lvlJc w:val="left"/>
    </w:lvl>
    <w:lvl w:ilvl="2" w:tplc="18B0730A">
      <w:numFmt w:val="decimal"/>
      <w:lvlText w:val=""/>
      <w:lvlJc w:val="left"/>
    </w:lvl>
    <w:lvl w:ilvl="3" w:tplc="D08620E8">
      <w:numFmt w:val="decimal"/>
      <w:lvlText w:val=""/>
      <w:lvlJc w:val="left"/>
    </w:lvl>
    <w:lvl w:ilvl="4" w:tplc="DC64ABE2">
      <w:numFmt w:val="decimal"/>
      <w:lvlText w:val=""/>
      <w:lvlJc w:val="left"/>
    </w:lvl>
    <w:lvl w:ilvl="5" w:tplc="9C6694AC">
      <w:numFmt w:val="decimal"/>
      <w:lvlText w:val=""/>
      <w:lvlJc w:val="left"/>
    </w:lvl>
    <w:lvl w:ilvl="6" w:tplc="1D9654AC">
      <w:numFmt w:val="decimal"/>
      <w:lvlText w:val=""/>
      <w:lvlJc w:val="left"/>
    </w:lvl>
    <w:lvl w:ilvl="7" w:tplc="CDB664B0">
      <w:numFmt w:val="decimal"/>
      <w:lvlText w:val=""/>
      <w:lvlJc w:val="left"/>
    </w:lvl>
    <w:lvl w:ilvl="8" w:tplc="3CDAF052">
      <w:numFmt w:val="decimal"/>
      <w:lvlText w:val=""/>
      <w:lvlJc w:val="left"/>
    </w:lvl>
  </w:abstractNum>
  <w:abstractNum w:abstractNumId="9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</w:lvl>
    <w:lvl w:ilvl="1" w:tplc="CF42B588">
      <w:numFmt w:val="decimal"/>
      <w:lvlText w:val=""/>
      <w:lvlJc w:val="left"/>
    </w:lvl>
    <w:lvl w:ilvl="2" w:tplc="B9103B0A">
      <w:numFmt w:val="decimal"/>
      <w:lvlText w:val=""/>
      <w:lvlJc w:val="left"/>
    </w:lvl>
    <w:lvl w:ilvl="3" w:tplc="6024A9AC">
      <w:numFmt w:val="decimal"/>
      <w:lvlText w:val=""/>
      <w:lvlJc w:val="left"/>
    </w:lvl>
    <w:lvl w:ilvl="4" w:tplc="AC44588A">
      <w:numFmt w:val="decimal"/>
      <w:lvlText w:val=""/>
      <w:lvlJc w:val="left"/>
    </w:lvl>
    <w:lvl w:ilvl="5" w:tplc="199E0A58">
      <w:numFmt w:val="decimal"/>
      <w:lvlText w:val=""/>
      <w:lvlJc w:val="left"/>
    </w:lvl>
    <w:lvl w:ilvl="6" w:tplc="29EC867E">
      <w:numFmt w:val="decimal"/>
      <w:lvlText w:val=""/>
      <w:lvlJc w:val="left"/>
    </w:lvl>
    <w:lvl w:ilvl="7" w:tplc="FB06C81E">
      <w:numFmt w:val="decimal"/>
      <w:lvlText w:val=""/>
      <w:lvlJc w:val="left"/>
    </w:lvl>
    <w:lvl w:ilvl="8" w:tplc="E1FAB23A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13"/>
    <w:rsid w:val="002D35E3"/>
    <w:rsid w:val="00537D13"/>
    <w:rsid w:val="00A711CF"/>
    <w:rsid w:val="00F91812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5E3"/>
  </w:style>
  <w:style w:type="paragraph" w:styleId="Zpat">
    <w:name w:val="footer"/>
    <w:basedOn w:val="Normln"/>
    <w:link w:val="Zpat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5E3"/>
  </w:style>
  <w:style w:type="paragraph" w:styleId="Textbubliny">
    <w:name w:val="Balloon Text"/>
    <w:basedOn w:val="Normln"/>
    <w:link w:val="TextbublinyChar"/>
    <w:uiPriority w:val="99"/>
    <w:semiHidden/>
    <w:unhideWhenUsed/>
    <w:rsid w:val="002D3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5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5E3"/>
  </w:style>
  <w:style w:type="paragraph" w:styleId="Zpat">
    <w:name w:val="footer"/>
    <w:basedOn w:val="Normln"/>
    <w:link w:val="ZpatChar"/>
    <w:uiPriority w:val="99"/>
    <w:unhideWhenUsed/>
    <w:rsid w:val="002D3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5E3"/>
  </w:style>
  <w:style w:type="paragraph" w:styleId="Textbubliny">
    <w:name w:val="Balloon Text"/>
    <w:basedOn w:val="Normln"/>
    <w:link w:val="TextbublinyChar"/>
    <w:uiPriority w:val="99"/>
    <w:semiHidden/>
    <w:unhideWhenUsed/>
    <w:rsid w:val="002D3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5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el/5610/leto2014/TLD/index.qwarp?kod=TLD;predmet=8128;prejit=10262;pro_tisk=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.vstecb.cz/auth/el/5610/leto2014/TLD/index.qwarp?kod=TLD;predmet=8128;prejit=10263;pro_tisk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vstecb.cz/auth/el/5610/leto2014/TLD/index.qwarp?kod=TLD;predmet=8128;prejit=10263;pro_tisk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tecb.cz/auth/el/5610/leto2014/TLD/index.qwarp?kod=TLD;predmet=8128;prejit=10265;pro_tisk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5</cp:revision>
  <dcterms:created xsi:type="dcterms:W3CDTF">2017-11-29T03:17:00Z</dcterms:created>
  <dcterms:modified xsi:type="dcterms:W3CDTF">2018-11-27T13:55:00Z</dcterms:modified>
</cp:coreProperties>
</file>