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E" w:rsidRPr="00EA692B" w:rsidRDefault="006D3B6E">
      <w:pPr>
        <w:spacing w:line="359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587B2E">
      <w:pPr>
        <w:ind w:left="80"/>
        <w:rPr>
          <w:rFonts w:asciiTheme="majorHAnsi" w:hAnsiTheme="majorHAnsi"/>
          <w:sz w:val="20"/>
          <w:szCs w:val="20"/>
        </w:rPr>
      </w:pPr>
      <w:r w:rsidRPr="00EA692B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325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587B2E">
      <w:pPr>
        <w:tabs>
          <w:tab w:val="left" w:pos="760"/>
        </w:tabs>
        <w:ind w:left="80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  <w:b/>
          <w:bCs/>
        </w:rPr>
        <w:t>Obor:</w:t>
      </w:r>
      <w:r w:rsidRPr="00EA692B">
        <w:rPr>
          <w:rFonts w:asciiTheme="majorHAnsi" w:hAnsiTheme="majorHAnsi"/>
        </w:rPr>
        <w:tab/>
      </w:r>
      <w:r w:rsidR="00EA692B" w:rsidRPr="00EA692B">
        <w:rPr>
          <w:rFonts w:asciiTheme="majorHAnsi" w:hAnsiTheme="majorHAnsi"/>
        </w:rPr>
        <w:tab/>
      </w:r>
      <w:r w:rsidR="00EA692B" w:rsidRPr="00EA692B">
        <w:rPr>
          <w:rFonts w:asciiTheme="majorHAnsi" w:hAnsiTheme="majorHAnsi"/>
        </w:rPr>
        <w:tab/>
      </w:r>
      <w:r w:rsidRPr="00EA692B">
        <w:rPr>
          <w:rFonts w:asciiTheme="majorHAnsi" w:eastAsia="Cambria" w:hAnsiTheme="majorHAnsi" w:cs="Cambria"/>
        </w:rPr>
        <w:t>Technologie dopravy a přepravy</w:t>
      </w:r>
    </w:p>
    <w:p w:rsidR="006D3B6E" w:rsidRPr="00EA692B" w:rsidRDefault="006D3B6E">
      <w:pPr>
        <w:spacing w:line="251" w:lineRule="exact"/>
        <w:rPr>
          <w:rFonts w:asciiTheme="majorHAnsi" w:hAnsiTheme="majorHAnsi"/>
        </w:rPr>
      </w:pPr>
    </w:p>
    <w:p w:rsidR="006D3B6E" w:rsidRPr="00EA692B" w:rsidRDefault="00587B2E">
      <w:pPr>
        <w:ind w:left="80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  <w:b/>
          <w:bCs/>
        </w:rPr>
        <w:t xml:space="preserve">Název SZZ: </w:t>
      </w:r>
      <w:r w:rsidR="00EA692B" w:rsidRPr="00EA692B">
        <w:rPr>
          <w:rFonts w:asciiTheme="majorHAnsi" w:eastAsia="Cambria" w:hAnsiTheme="majorHAnsi" w:cs="Cambria"/>
          <w:b/>
          <w:bCs/>
        </w:rPr>
        <w:tab/>
      </w:r>
      <w:r w:rsidR="00EA692B" w:rsidRPr="00EA692B">
        <w:rPr>
          <w:rFonts w:asciiTheme="majorHAnsi" w:eastAsia="Cambria" w:hAnsiTheme="majorHAnsi" w:cs="Cambria"/>
          <w:b/>
          <w:bCs/>
        </w:rPr>
        <w:tab/>
      </w:r>
      <w:r w:rsidRPr="00EA692B">
        <w:rPr>
          <w:rFonts w:asciiTheme="majorHAnsi" w:eastAsia="Cambria" w:hAnsiTheme="majorHAnsi" w:cs="Cambria"/>
        </w:rPr>
        <w:t>Ekonomika dopravy</w:t>
      </w: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EA692B" w:rsidP="00EA692B">
      <w:pPr>
        <w:spacing w:line="360" w:lineRule="auto"/>
        <w:rPr>
          <w:rFonts w:asciiTheme="majorHAnsi" w:hAnsiTheme="majorHAnsi"/>
        </w:rPr>
      </w:pPr>
      <w:proofErr w:type="spellStart"/>
      <w:r w:rsidRPr="00EA692B">
        <w:rPr>
          <w:rFonts w:asciiTheme="majorHAnsi" w:hAnsiTheme="majorHAnsi"/>
          <w:b/>
        </w:rPr>
        <w:t>Prerekvizity</w:t>
      </w:r>
      <w:proofErr w:type="spellEnd"/>
      <w:r w:rsidRPr="00EA692B">
        <w:rPr>
          <w:rFonts w:asciiTheme="majorHAnsi" w:hAnsiTheme="majorHAnsi"/>
          <w:b/>
        </w:rPr>
        <w:t xml:space="preserve"> k SZZ:</w:t>
      </w:r>
      <w:r w:rsidRPr="00EA692B">
        <w:rPr>
          <w:rFonts w:asciiTheme="majorHAnsi" w:hAnsiTheme="majorHAnsi"/>
          <w:b/>
        </w:rPr>
        <w:tab/>
      </w:r>
      <w:r w:rsidRPr="00EA692B">
        <w:rPr>
          <w:rFonts w:asciiTheme="majorHAnsi" w:hAnsiTheme="majorHAnsi"/>
        </w:rPr>
        <w:t>Podniková ekonomika I.</w:t>
      </w:r>
    </w:p>
    <w:p w:rsidR="00EA692B" w:rsidRPr="00EA692B" w:rsidRDefault="00EA692B" w:rsidP="00EA692B">
      <w:pPr>
        <w:spacing w:line="360" w:lineRule="auto"/>
        <w:ind w:left="1440" w:firstLine="720"/>
        <w:rPr>
          <w:rFonts w:asciiTheme="majorHAnsi" w:hAnsiTheme="majorHAnsi"/>
        </w:rPr>
      </w:pPr>
      <w:r w:rsidRPr="00EA692B">
        <w:rPr>
          <w:rFonts w:asciiTheme="majorHAnsi" w:hAnsiTheme="majorHAnsi"/>
        </w:rPr>
        <w:t>Podnikové řízení I.</w:t>
      </w:r>
    </w:p>
    <w:p w:rsidR="00EA692B" w:rsidRPr="00EA692B" w:rsidRDefault="00EA692B" w:rsidP="00EA692B">
      <w:pPr>
        <w:spacing w:line="360" w:lineRule="auto"/>
        <w:ind w:left="1440" w:firstLine="720"/>
        <w:rPr>
          <w:rFonts w:asciiTheme="majorHAnsi" w:hAnsiTheme="majorHAnsi"/>
        </w:rPr>
      </w:pPr>
      <w:r w:rsidRPr="00EA692B">
        <w:rPr>
          <w:rFonts w:asciiTheme="majorHAnsi" w:hAnsiTheme="majorHAnsi"/>
        </w:rPr>
        <w:t>Ekonomika dopravního podniku</w:t>
      </w:r>
    </w:p>
    <w:p w:rsidR="00EA692B" w:rsidRPr="00EA692B" w:rsidRDefault="00EA692B" w:rsidP="00EA692B">
      <w:pPr>
        <w:spacing w:line="360" w:lineRule="auto"/>
        <w:ind w:left="1440" w:firstLine="720"/>
        <w:rPr>
          <w:rFonts w:asciiTheme="majorHAnsi" w:hAnsiTheme="majorHAnsi"/>
        </w:rPr>
      </w:pPr>
      <w:r w:rsidRPr="00EA692B">
        <w:rPr>
          <w:rFonts w:asciiTheme="majorHAnsi" w:hAnsiTheme="majorHAnsi"/>
        </w:rPr>
        <w:t>Organizace veřejné správy</w:t>
      </w:r>
    </w:p>
    <w:p w:rsidR="00EA692B" w:rsidRPr="00EA692B" w:rsidRDefault="00EA692B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314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11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EA692B" w:rsidRPr="00EA692B" w:rsidTr="00B72F7F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hAnsiTheme="majorHAnsi"/>
                <w:sz w:val="20"/>
                <w:szCs w:val="20"/>
              </w:rPr>
              <w:t xml:space="preserve">  Ing. Ladislav Bartuška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92B" w:rsidRPr="00EA692B" w:rsidTr="00B72F7F">
        <w:trPr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92B" w:rsidRPr="00EA692B" w:rsidTr="00B72F7F">
        <w:trPr>
          <w:trHeight w:val="35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92B" w:rsidRPr="00EA692B" w:rsidTr="00B72F7F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EA692B" w:rsidRPr="00EA692B" w:rsidTr="00B72F7F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692B" w:rsidRPr="00EA692B" w:rsidRDefault="00EA692B" w:rsidP="00B72F7F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hAnsiTheme="majorHAnsi"/>
                <w:sz w:val="20"/>
                <w:szCs w:val="20"/>
              </w:rPr>
              <w:t xml:space="preserve">  24. 4. 2013</w:t>
            </w:r>
          </w:p>
        </w:tc>
      </w:tr>
      <w:tr w:rsidR="00EA692B" w:rsidRPr="00EA692B" w:rsidTr="00B72F7F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92B" w:rsidRPr="00EA692B" w:rsidTr="00B72F7F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od:</w:t>
            </w:r>
          </w:p>
          <w:p w:rsidR="00EA692B" w:rsidRPr="00EA692B" w:rsidRDefault="00EA692B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hAnsiTheme="majorHAnsi"/>
                <w:sz w:val="20"/>
                <w:szCs w:val="20"/>
              </w:rPr>
              <w:t xml:space="preserve">  AR 2013/2014</w:t>
            </w:r>
          </w:p>
        </w:tc>
      </w:tr>
      <w:tr w:rsidR="00EA692B" w:rsidRPr="00EA692B" w:rsidTr="00B72F7F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92B" w:rsidRPr="00EA692B" w:rsidRDefault="00EA692B" w:rsidP="00B72F7F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EA692B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do:</w:t>
            </w:r>
          </w:p>
          <w:p w:rsidR="00EA692B" w:rsidRPr="00EA692B" w:rsidRDefault="00EA692B" w:rsidP="00B72F7F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692B" w:rsidRPr="00EA692B" w:rsidRDefault="00EA692B" w:rsidP="00B72F7F">
            <w:pPr>
              <w:rPr>
                <w:rFonts w:asciiTheme="majorHAnsi" w:hAnsiTheme="majorHAnsi"/>
                <w:sz w:val="20"/>
                <w:szCs w:val="20"/>
              </w:rPr>
            </w:pPr>
            <w:r w:rsidRPr="00EA692B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A83DD0" w:rsidRDefault="00A83D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6D3B6E" w:rsidRPr="00EA692B" w:rsidRDefault="00587B2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A692B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6D3B6E" w:rsidRPr="00EA692B" w:rsidRDefault="006D3B6E">
      <w:pPr>
        <w:spacing w:line="256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 w:line="273" w:lineRule="auto"/>
        <w:ind w:left="426" w:right="880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Podnikání - podnik, cíl, podnikání, právní formy, členění podniků podle různých hledisek.</w:t>
      </w:r>
    </w:p>
    <w:p w:rsidR="006D3B6E" w:rsidRPr="00EA692B" w:rsidRDefault="006D3B6E" w:rsidP="00EA692B">
      <w:pPr>
        <w:tabs>
          <w:tab w:val="left" w:pos="426"/>
        </w:tabs>
        <w:spacing w:after="120" w:line="5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 w:line="275" w:lineRule="auto"/>
        <w:ind w:left="426" w:right="520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Majetková a kapitálová výstavba podniku - členění majetku, oceňování, odpisování, optimální kapitálová struktura, odpisování.</w:t>
      </w:r>
    </w:p>
    <w:p w:rsidR="006D3B6E" w:rsidRPr="00EA692B" w:rsidRDefault="006D3B6E" w:rsidP="00EA692B">
      <w:pPr>
        <w:tabs>
          <w:tab w:val="left" w:pos="426"/>
        </w:tabs>
        <w:spacing w:after="120" w:line="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Organizační výstavba podniku – sdružování dopravních podniků.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Náklady - charakteristika, členění, faktory ovlivňující jejich výši.</w:t>
      </w:r>
    </w:p>
    <w:p w:rsidR="006D3B6E" w:rsidRPr="00EA692B" w:rsidRDefault="006D3B6E" w:rsidP="00EA692B">
      <w:pPr>
        <w:tabs>
          <w:tab w:val="left" w:pos="426"/>
        </w:tabs>
        <w:spacing w:after="120" w:line="40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Výnosy - charakteristika, členění, faktory ovlivňující jejich výši.</w:t>
      </w:r>
    </w:p>
    <w:p w:rsidR="006D3B6E" w:rsidRPr="00EA692B" w:rsidRDefault="006D3B6E" w:rsidP="00EA692B">
      <w:pPr>
        <w:tabs>
          <w:tab w:val="left" w:pos="426"/>
        </w:tabs>
        <w:spacing w:after="120" w:line="44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 w:line="275" w:lineRule="auto"/>
        <w:ind w:left="426" w:right="220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 xml:space="preserve">Zisk - význam, členění, faktory ovlivňující jejich výši a rozdělování, výkaz zisků a ztrát, cash </w:t>
      </w:r>
      <w:proofErr w:type="spellStart"/>
      <w:r w:rsidRPr="00EA692B">
        <w:rPr>
          <w:rFonts w:asciiTheme="majorHAnsi" w:eastAsia="Cambria" w:hAnsiTheme="majorHAnsi" w:cs="Cambria"/>
        </w:rPr>
        <w:t>flow</w:t>
      </w:r>
      <w:proofErr w:type="spellEnd"/>
      <w:r w:rsidRPr="00EA692B">
        <w:rPr>
          <w:rFonts w:asciiTheme="majorHAnsi" w:eastAsia="Cambria" w:hAnsiTheme="majorHAnsi" w:cs="Cambria"/>
        </w:rPr>
        <w:t>.</w:t>
      </w:r>
    </w:p>
    <w:p w:rsidR="006D3B6E" w:rsidRPr="00EA692B" w:rsidRDefault="006D3B6E" w:rsidP="00EA692B">
      <w:pPr>
        <w:tabs>
          <w:tab w:val="left" w:pos="426"/>
        </w:tabs>
        <w:spacing w:after="120" w:line="1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Hospodářský výsledek - význam, členění, faktory ovlivňující jeho výši.</w:t>
      </w:r>
    </w:p>
    <w:p w:rsidR="006D3B6E" w:rsidRPr="00EA692B" w:rsidRDefault="006D3B6E" w:rsidP="00EA692B">
      <w:pPr>
        <w:tabs>
          <w:tab w:val="left" w:pos="426"/>
        </w:tabs>
        <w:spacing w:after="120" w:line="43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 w:line="275" w:lineRule="auto"/>
        <w:ind w:left="426" w:right="1420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Finanční rozhodování - obecná pravidla finančního rozhodování na úrovni strategického i krátkodobého horizontu, finanční plán – struktura.</w:t>
      </w: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Finanční analýza - účel, uživatelé, metody technické analýzy.</w:t>
      </w:r>
    </w:p>
    <w:p w:rsidR="006D3B6E" w:rsidRPr="00EA692B" w:rsidRDefault="006D3B6E" w:rsidP="00EA692B">
      <w:pPr>
        <w:tabs>
          <w:tab w:val="left" w:pos="426"/>
        </w:tabs>
        <w:spacing w:after="120" w:line="43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Vymezení managementu, základní pojmy.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Vývojové směry managementu, paradigma.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Profil a osobnost manažera, změna povahy práce manažerů.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Komponenty managementu podniku, vnitřní a vnější prostředí.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Organizační struktury – prvky, vazby, druhy, charakteristika.</w:t>
      </w:r>
    </w:p>
    <w:p w:rsidR="006D3B6E" w:rsidRPr="00EA692B" w:rsidRDefault="006D3B6E" w:rsidP="00EA692B">
      <w:pPr>
        <w:tabs>
          <w:tab w:val="left" w:pos="426"/>
        </w:tabs>
        <w:spacing w:after="120" w:line="40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Analýza faktorů působících na poptávku po přepravních tržbách dopravního podniku.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Specifikace nákladů dopravních podniků a jejich kalkulace.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Plánování výkonů dopravního podniku.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Tvorba ceny za přepravu.</w:t>
      </w:r>
    </w:p>
    <w:p w:rsidR="006D3B6E" w:rsidRPr="00EA692B" w:rsidRDefault="006D3B6E" w:rsidP="00EA692B">
      <w:pPr>
        <w:tabs>
          <w:tab w:val="left" w:pos="426"/>
        </w:tabs>
        <w:spacing w:after="120" w:line="42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Investiční činnost dopravního podniku.</w:t>
      </w:r>
    </w:p>
    <w:p w:rsidR="006D3B6E" w:rsidRPr="00EA692B" w:rsidRDefault="006D3B6E" w:rsidP="00EA692B">
      <w:pPr>
        <w:tabs>
          <w:tab w:val="left" w:pos="426"/>
        </w:tabs>
        <w:spacing w:after="120" w:line="40" w:lineRule="exact"/>
        <w:ind w:left="426" w:hanging="426"/>
        <w:jc w:val="both"/>
        <w:rPr>
          <w:rFonts w:asciiTheme="majorHAnsi" w:eastAsia="Cambria" w:hAnsiTheme="majorHAnsi" w:cs="Cambria"/>
        </w:rPr>
      </w:pPr>
    </w:p>
    <w:p w:rsidR="006D3B6E" w:rsidRPr="00EA692B" w:rsidRDefault="00587B2E" w:rsidP="00EA692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Theme="majorHAnsi" w:eastAsia="Cambria" w:hAnsiTheme="majorHAnsi" w:cs="Cambria"/>
        </w:rPr>
      </w:pPr>
      <w:r w:rsidRPr="00EA692B">
        <w:rPr>
          <w:rFonts w:asciiTheme="majorHAnsi" w:eastAsia="Cambria" w:hAnsiTheme="majorHAnsi" w:cs="Cambria"/>
        </w:rPr>
        <w:t>Financování dopravy a dopravní politika.</w:t>
      </w:r>
    </w:p>
    <w:p w:rsidR="006D3B6E" w:rsidRPr="00EA692B" w:rsidRDefault="006D3B6E">
      <w:pPr>
        <w:rPr>
          <w:rFonts w:asciiTheme="majorHAnsi" w:hAnsiTheme="majorHAnsi"/>
        </w:rPr>
        <w:sectPr w:rsidR="006D3B6E" w:rsidRPr="00EA692B" w:rsidSect="007B19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907" w:right="1126" w:bottom="0" w:left="1140" w:header="0" w:footer="303" w:gutter="0"/>
          <w:cols w:space="708" w:equalWidth="0">
            <w:col w:w="9640"/>
          </w:cols>
        </w:sectPr>
      </w:pPr>
    </w:p>
    <w:p w:rsidR="006D3B6E" w:rsidRPr="00EA692B" w:rsidRDefault="00587B2E" w:rsidP="00EA692B">
      <w:pPr>
        <w:rPr>
          <w:rFonts w:asciiTheme="majorHAnsi" w:hAnsiTheme="majorHAnsi"/>
          <w:sz w:val="20"/>
          <w:szCs w:val="20"/>
        </w:rPr>
      </w:pPr>
      <w:bookmarkStart w:id="1" w:name="page3"/>
      <w:bookmarkEnd w:id="1"/>
      <w:r w:rsidRPr="00EA692B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Doporučená literatura</w:t>
      </w:r>
    </w:p>
    <w:p w:rsidR="006D3B6E" w:rsidRPr="00EA692B" w:rsidRDefault="006D3B6E">
      <w:pPr>
        <w:spacing w:line="29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587B2E" w:rsidP="00EA692B">
      <w:pPr>
        <w:spacing w:line="239" w:lineRule="auto"/>
        <w:ind w:right="-5"/>
        <w:jc w:val="both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</w:rPr>
        <w:t xml:space="preserve">VOCHOZKA, Marek a Petr MULAČ. </w:t>
      </w:r>
      <w:r w:rsidRPr="00EA692B">
        <w:rPr>
          <w:rFonts w:asciiTheme="majorHAnsi" w:eastAsia="Cambria" w:hAnsiTheme="majorHAnsi" w:cs="Cambria"/>
          <w:i/>
        </w:rPr>
        <w:t>Podniková ekonomika</w:t>
      </w:r>
      <w:r w:rsidRPr="00EA692B">
        <w:rPr>
          <w:rFonts w:asciiTheme="majorHAnsi" w:eastAsia="Cambria" w:hAnsiTheme="majorHAnsi" w:cs="Cambria"/>
        </w:rPr>
        <w:t xml:space="preserve">. 1. vyd. Praha: </w:t>
      </w:r>
      <w:proofErr w:type="spellStart"/>
      <w:r w:rsidRPr="00EA692B">
        <w:rPr>
          <w:rFonts w:asciiTheme="majorHAnsi" w:eastAsia="Cambria" w:hAnsiTheme="majorHAnsi" w:cs="Cambria"/>
        </w:rPr>
        <w:t>Grada</w:t>
      </w:r>
      <w:proofErr w:type="spellEnd"/>
      <w:r w:rsidRPr="00EA692B">
        <w:rPr>
          <w:rFonts w:asciiTheme="majorHAnsi" w:eastAsia="Cambria" w:hAnsiTheme="majorHAnsi" w:cs="Cambria"/>
        </w:rPr>
        <w:t>, 2012. 570 s. Finanční řízení. ISBN 978-80-247-4372-1</w:t>
      </w:r>
    </w:p>
    <w:p w:rsidR="006D3B6E" w:rsidRPr="00EA692B" w:rsidRDefault="006D3B6E" w:rsidP="00EA692B">
      <w:pPr>
        <w:spacing w:line="283" w:lineRule="exact"/>
        <w:ind w:right="-5"/>
        <w:jc w:val="both"/>
        <w:rPr>
          <w:rFonts w:asciiTheme="majorHAnsi" w:hAnsiTheme="majorHAnsi"/>
        </w:rPr>
      </w:pPr>
    </w:p>
    <w:p w:rsidR="006D3B6E" w:rsidRPr="00EA692B" w:rsidRDefault="00587B2E" w:rsidP="00EA692B">
      <w:pPr>
        <w:ind w:right="-5"/>
        <w:jc w:val="both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</w:rPr>
        <w:t xml:space="preserve">MULAČ P., MULAČOVÁ V. </w:t>
      </w:r>
      <w:r w:rsidRPr="00EA692B">
        <w:rPr>
          <w:rFonts w:asciiTheme="majorHAnsi" w:eastAsia="Cambria" w:hAnsiTheme="majorHAnsi" w:cs="Cambria"/>
          <w:i/>
        </w:rPr>
        <w:t>Podniková ekonomika</w:t>
      </w:r>
      <w:r w:rsidRPr="00EA692B">
        <w:rPr>
          <w:rFonts w:asciiTheme="majorHAnsi" w:eastAsia="Cambria" w:hAnsiTheme="majorHAnsi" w:cs="Cambria"/>
        </w:rPr>
        <w:t>. České Budějovice: VŠTE, 2007, ISBN 80-903888-0-2</w:t>
      </w:r>
    </w:p>
    <w:p w:rsidR="006D3B6E" w:rsidRPr="00EA692B" w:rsidRDefault="006D3B6E" w:rsidP="00EA692B">
      <w:pPr>
        <w:spacing w:line="281" w:lineRule="exact"/>
        <w:ind w:right="-5"/>
        <w:jc w:val="both"/>
        <w:rPr>
          <w:rFonts w:asciiTheme="majorHAnsi" w:hAnsiTheme="majorHAnsi"/>
        </w:rPr>
      </w:pPr>
    </w:p>
    <w:p w:rsidR="006D3B6E" w:rsidRPr="00EA692B" w:rsidRDefault="00587B2E" w:rsidP="00EA692B">
      <w:pPr>
        <w:ind w:right="-5"/>
        <w:jc w:val="both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</w:rPr>
        <w:t xml:space="preserve">Melichar V., Ježek J. </w:t>
      </w:r>
      <w:r w:rsidRPr="00EA692B">
        <w:rPr>
          <w:rFonts w:asciiTheme="majorHAnsi" w:eastAsia="Cambria" w:hAnsiTheme="majorHAnsi" w:cs="Cambria"/>
          <w:i/>
        </w:rPr>
        <w:t>Ekonomika dopravního podniku</w:t>
      </w:r>
      <w:r w:rsidRPr="00EA692B">
        <w:rPr>
          <w:rFonts w:asciiTheme="majorHAnsi" w:eastAsia="Cambria" w:hAnsiTheme="majorHAnsi" w:cs="Cambria"/>
        </w:rPr>
        <w:t>. Pardubice, 2004</w:t>
      </w:r>
    </w:p>
    <w:p w:rsidR="006D3B6E" w:rsidRPr="00EA692B" w:rsidRDefault="006D3B6E" w:rsidP="00EA692B">
      <w:pPr>
        <w:spacing w:line="283" w:lineRule="exact"/>
        <w:ind w:right="-5"/>
        <w:jc w:val="both"/>
        <w:rPr>
          <w:rFonts w:asciiTheme="majorHAnsi" w:hAnsiTheme="majorHAnsi"/>
        </w:rPr>
      </w:pPr>
    </w:p>
    <w:p w:rsidR="006D3B6E" w:rsidRPr="00EA692B" w:rsidRDefault="00587B2E" w:rsidP="00EA692B">
      <w:pPr>
        <w:ind w:right="-5"/>
        <w:jc w:val="both"/>
        <w:rPr>
          <w:rFonts w:asciiTheme="majorHAnsi" w:hAnsiTheme="majorHAnsi"/>
        </w:rPr>
      </w:pPr>
      <w:proofErr w:type="spellStart"/>
      <w:r w:rsidRPr="00EA692B">
        <w:rPr>
          <w:rFonts w:asciiTheme="majorHAnsi" w:eastAsia="Cambria" w:hAnsiTheme="majorHAnsi" w:cs="Cambria"/>
        </w:rPr>
        <w:t>Eisler</w:t>
      </w:r>
      <w:proofErr w:type="spellEnd"/>
      <w:r w:rsidRPr="00EA692B">
        <w:rPr>
          <w:rFonts w:asciiTheme="majorHAnsi" w:eastAsia="Cambria" w:hAnsiTheme="majorHAnsi" w:cs="Cambria"/>
        </w:rPr>
        <w:t xml:space="preserve"> J. </w:t>
      </w:r>
      <w:r w:rsidRPr="00EA692B">
        <w:rPr>
          <w:rFonts w:asciiTheme="majorHAnsi" w:eastAsia="Cambria" w:hAnsiTheme="majorHAnsi" w:cs="Cambria"/>
          <w:i/>
        </w:rPr>
        <w:t>Úvod do ekonomiky dopravy</w:t>
      </w:r>
      <w:r w:rsidRPr="00EA692B">
        <w:rPr>
          <w:rFonts w:asciiTheme="majorHAnsi" w:eastAsia="Cambria" w:hAnsiTheme="majorHAnsi" w:cs="Cambria"/>
        </w:rPr>
        <w:t>. 1998</w:t>
      </w:r>
    </w:p>
    <w:p w:rsidR="006D3B6E" w:rsidRPr="00EA692B" w:rsidRDefault="006D3B6E" w:rsidP="00EA692B">
      <w:pPr>
        <w:spacing w:line="280" w:lineRule="exact"/>
        <w:ind w:right="-5"/>
        <w:jc w:val="both"/>
        <w:rPr>
          <w:rFonts w:asciiTheme="majorHAnsi" w:hAnsiTheme="majorHAnsi"/>
        </w:rPr>
      </w:pPr>
    </w:p>
    <w:p w:rsidR="006D3B6E" w:rsidRPr="00EA692B" w:rsidRDefault="00587B2E" w:rsidP="00EA692B">
      <w:pPr>
        <w:ind w:right="-5"/>
        <w:jc w:val="both"/>
        <w:rPr>
          <w:rFonts w:asciiTheme="majorHAnsi" w:hAnsiTheme="majorHAnsi"/>
        </w:rPr>
      </w:pPr>
      <w:r w:rsidRPr="00EA692B">
        <w:rPr>
          <w:rFonts w:asciiTheme="majorHAnsi" w:eastAsia="Cambria" w:hAnsiTheme="majorHAnsi" w:cs="Cambria"/>
        </w:rPr>
        <w:t>Zelený L</w:t>
      </w:r>
      <w:r w:rsidRPr="00EA692B">
        <w:rPr>
          <w:rFonts w:asciiTheme="majorHAnsi" w:eastAsia="Cambria" w:hAnsiTheme="majorHAnsi" w:cs="Cambria"/>
          <w:i/>
        </w:rPr>
        <w:t>. Doprava.</w:t>
      </w:r>
      <w:r w:rsidRPr="00EA692B">
        <w:rPr>
          <w:rFonts w:asciiTheme="majorHAnsi" w:eastAsia="Cambria" w:hAnsiTheme="majorHAnsi" w:cs="Cambria"/>
        </w:rPr>
        <w:t xml:space="preserve"> Praha: VŠE, 1995</w:t>
      </w:r>
    </w:p>
    <w:p w:rsidR="006D3B6E" w:rsidRPr="00EA692B" w:rsidRDefault="006D3B6E" w:rsidP="00EA692B">
      <w:pPr>
        <w:spacing w:line="280" w:lineRule="exact"/>
        <w:ind w:right="-5"/>
        <w:jc w:val="both"/>
        <w:rPr>
          <w:rFonts w:asciiTheme="majorHAnsi" w:hAnsiTheme="majorHAnsi"/>
        </w:rPr>
      </w:pPr>
    </w:p>
    <w:p w:rsidR="006D3B6E" w:rsidRPr="00EA692B" w:rsidRDefault="00587B2E" w:rsidP="00EA692B">
      <w:pPr>
        <w:ind w:right="-5"/>
        <w:jc w:val="both"/>
        <w:rPr>
          <w:rFonts w:asciiTheme="majorHAnsi" w:hAnsiTheme="majorHAnsi"/>
        </w:rPr>
      </w:pPr>
      <w:proofErr w:type="spellStart"/>
      <w:r w:rsidRPr="00EA692B">
        <w:rPr>
          <w:rFonts w:asciiTheme="majorHAnsi" w:eastAsia="Cambria" w:hAnsiTheme="majorHAnsi" w:cs="Cambria"/>
        </w:rPr>
        <w:t>Quinet</w:t>
      </w:r>
      <w:proofErr w:type="spellEnd"/>
      <w:r w:rsidRPr="00EA692B">
        <w:rPr>
          <w:rFonts w:asciiTheme="majorHAnsi" w:eastAsia="Cambria" w:hAnsiTheme="majorHAnsi" w:cs="Cambria"/>
        </w:rPr>
        <w:t xml:space="preserve">, E., </w:t>
      </w:r>
      <w:proofErr w:type="spellStart"/>
      <w:r w:rsidRPr="00EA692B">
        <w:rPr>
          <w:rFonts w:asciiTheme="majorHAnsi" w:eastAsia="Cambria" w:hAnsiTheme="majorHAnsi" w:cs="Cambria"/>
        </w:rPr>
        <w:t>Vickerman</w:t>
      </w:r>
      <w:proofErr w:type="spellEnd"/>
      <w:r w:rsidRPr="00EA692B">
        <w:rPr>
          <w:rFonts w:asciiTheme="majorHAnsi" w:eastAsia="Cambria" w:hAnsiTheme="majorHAnsi" w:cs="Cambria"/>
        </w:rPr>
        <w:t xml:space="preserve">, R. </w:t>
      </w:r>
      <w:proofErr w:type="spellStart"/>
      <w:r w:rsidRPr="00EA692B">
        <w:rPr>
          <w:rFonts w:asciiTheme="majorHAnsi" w:eastAsia="Cambria" w:hAnsiTheme="majorHAnsi" w:cs="Cambria"/>
          <w:i/>
        </w:rPr>
        <w:t>Principles</w:t>
      </w:r>
      <w:proofErr w:type="spellEnd"/>
      <w:r w:rsidRPr="00EA692B">
        <w:rPr>
          <w:rFonts w:asciiTheme="majorHAnsi" w:eastAsia="Cambria" w:hAnsiTheme="majorHAnsi" w:cs="Cambria"/>
          <w:i/>
        </w:rPr>
        <w:t xml:space="preserve"> </w:t>
      </w:r>
      <w:proofErr w:type="spellStart"/>
      <w:r w:rsidRPr="00EA692B">
        <w:rPr>
          <w:rFonts w:asciiTheme="majorHAnsi" w:eastAsia="Cambria" w:hAnsiTheme="majorHAnsi" w:cs="Cambria"/>
          <w:i/>
        </w:rPr>
        <w:t>of</w:t>
      </w:r>
      <w:proofErr w:type="spellEnd"/>
      <w:r w:rsidRPr="00EA692B">
        <w:rPr>
          <w:rFonts w:asciiTheme="majorHAnsi" w:eastAsia="Cambria" w:hAnsiTheme="majorHAnsi" w:cs="Cambria"/>
          <w:i/>
        </w:rPr>
        <w:t xml:space="preserve"> Transport </w:t>
      </w:r>
      <w:proofErr w:type="spellStart"/>
      <w:r w:rsidRPr="00EA692B">
        <w:rPr>
          <w:rFonts w:asciiTheme="majorHAnsi" w:eastAsia="Cambria" w:hAnsiTheme="majorHAnsi" w:cs="Cambria"/>
          <w:i/>
        </w:rPr>
        <w:t>Economics</w:t>
      </w:r>
      <w:proofErr w:type="spellEnd"/>
      <w:r w:rsidRPr="00EA692B">
        <w:rPr>
          <w:rFonts w:asciiTheme="majorHAnsi" w:eastAsia="Cambria" w:hAnsiTheme="majorHAnsi" w:cs="Cambria"/>
        </w:rPr>
        <w:t xml:space="preserve">. </w:t>
      </w:r>
      <w:proofErr w:type="spellStart"/>
      <w:r w:rsidRPr="00EA692B">
        <w:rPr>
          <w:rFonts w:asciiTheme="majorHAnsi" w:eastAsia="Cambria" w:hAnsiTheme="majorHAnsi" w:cs="Cambria"/>
        </w:rPr>
        <w:t>Cornwall</w:t>
      </w:r>
      <w:proofErr w:type="spellEnd"/>
      <w:r w:rsidRPr="00EA692B">
        <w:rPr>
          <w:rFonts w:asciiTheme="majorHAnsi" w:eastAsia="Cambria" w:hAnsiTheme="majorHAnsi" w:cs="Cambria"/>
        </w:rPr>
        <w:t>, 2004</w:t>
      </w: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spacing w:line="396" w:lineRule="exact"/>
        <w:rPr>
          <w:rFonts w:asciiTheme="majorHAnsi" w:hAnsiTheme="majorHAnsi"/>
          <w:sz w:val="20"/>
          <w:szCs w:val="20"/>
        </w:rPr>
      </w:pPr>
    </w:p>
    <w:p w:rsidR="006D3B6E" w:rsidRPr="00EA692B" w:rsidRDefault="006D3B6E">
      <w:pPr>
        <w:ind w:right="20"/>
        <w:jc w:val="center"/>
        <w:rPr>
          <w:rFonts w:asciiTheme="majorHAnsi" w:hAnsiTheme="majorHAnsi"/>
          <w:sz w:val="20"/>
          <w:szCs w:val="20"/>
        </w:rPr>
      </w:pPr>
    </w:p>
    <w:sectPr w:rsidR="006D3B6E" w:rsidRPr="00EA692B" w:rsidSect="007B19AE">
      <w:pgSz w:w="11900" w:h="16838"/>
      <w:pgMar w:top="907" w:right="1126" w:bottom="0" w:left="1140" w:header="0" w:footer="307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FC" w:rsidRDefault="009A29FC" w:rsidP="007B19AE">
      <w:r>
        <w:separator/>
      </w:r>
    </w:p>
  </w:endnote>
  <w:endnote w:type="continuationSeparator" w:id="0">
    <w:p w:rsidR="009A29FC" w:rsidRDefault="009A29FC" w:rsidP="007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40" w:rsidRDefault="00CD4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E" w:rsidRPr="007B19AE" w:rsidRDefault="007B19AE" w:rsidP="007B19AE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40" w:rsidRDefault="00CD4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FC" w:rsidRDefault="009A29FC" w:rsidP="007B19AE">
      <w:r>
        <w:separator/>
      </w:r>
    </w:p>
  </w:footnote>
  <w:footnote w:type="continuationSeparator" w:id="0">
    <w:p w:rsidR="009A29FC" w:rsidRDefault="009A29FC" w:rsidP="007B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40" w:rsidRDefault="00CD4A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B" w:rsidRDefault="00EA692B" w:rsidP="00EA692B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EA692B" w:rsidRDefault="00EA692B" w:rsidP="00EA692B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71DEF77" wp14:editId="427877BB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EA692B" w:rsidRDefault="00EA692B" w:rsidP="00EA692B">
    <w:pPr>
      <w:spacing w:line="55" w:lineRule="exact"/>
      <w:ind w:right="13"/>
      <w:rPr>
        <w:sz w:val="24"/>
        <w:szCs w:val="24"/>
      </w:rPr>
    </w:pPr>
  </w:p>
  <w:p w:rsidR="00EA692B" w:rsidRDefault="00EA692B" w:rsidP="00EA692B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EA692B" w:rsidRDefault="00EA692B" w:rsidP="00EA692B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EA692B" w:rsidRDefault="00EA692B" w:rsidP="00EA692B">
    <w:pPr>
      <w:spacing w:line="45" w:lineRule="exact"/>
      <w:ind w:right="13"/>
      <w:jc w:val="right"/>
      <w:rPr>
        <w:sz w:val="24"/>
        <w:szCs w:val="24"/>
      </w:rPr>
    </w:pPr>
  </w:p>
  <w:p w:rsidR="00EA692B" w:rsidRDefault="00EA692B" w:rsidP="00EA692B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EA692B" w:rsidRDefault="00EA692B" w:rsidP="00CD4A40">
    <w:pPr>
      <w:ind w:left="6237" w:right="13" w:hanging="1984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starší plány DP_DT_P/K_č.1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a</w:t>
    </w:r>
    <w:r w:rsidRPr="008E5EE6">
      <w:rPr>
        <w:rFonts w:ascii="Calibri" w:eastAsia="Calibri" w:hAnsi="Calibri" w:cs="Calibri"/>
        <w:color w:val="993333"/>
        <w:sz w:val="24"/>
        <w:szCs w:val="24"/>
      </w:rPr>
      <w:t xml:space="preserve"> </w:t>
    </w:r>
    <w:r>
      <w:rPr>
        <w:rFonts w:ascii="Calibri" w:eastAsia="Calibri" w:hAnsi="Calibri" w:cs="Calibri"/>
        <w:color w:val="993333"/>
        <w:sz w:val="24"/>
        <w:szCs w:val="24"/>
      </w:rPr>
      <w:t>DP_DT_P/K_č.2</w:t>
    </w:r>
  </w:p>
  <w:p w:rsidR="00EA692B" w:rsidRDefault="00EA692B" w:rsidP="00EA692B">
    <w:pPr>
      <w:ind w:left="6000" w:right="213" w:hanging="613"/>
      <w:jc w:val="right"/>
      <w:rPr>
        <w:sz w:val="20"/>
        <w:szCs w:val="20"/>
      </w:rPr>
    </w:pPr>
  </w:p>
  <w:p w:rsidR="00EA692B" w:rsidRDefault="00EA692B" w:rsidP="00EA692B">
    <w:pPr>
      <w:spacing w:line="43" w:lineRule="exact"/>
      <w:ind w:right="13"/>
      <w:jc w:val="right"/>
      <w:rPr>
        <w:sz w:val="24"/>
        <w:szCs w:val="24"/>
      </w:rPr>
    </w:pPr>
  </w:p>
  <w:p w:rsidR="00EA692B" w:rsidRDefault="00EA692B" w:rsidP="00EA692B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EA692B">
      <w:rPr>
        <w:rFonts w:ascii="Calibri" w:eastAsia="Calibri" w:hAnsi="Calibri" w:cs="Calibri"/>
        <w:color w:val="993333"/>
        <w:sz w:val="24"/>
        <w:szCs w:val="24"/>
      </w:rPr>
      <w:t>Ekonomika dopravy</w:t>
    </w:r>
  </w:p>
  <w:p w:rsidR="007B19AE" w:rsidRDefault="007B19AE">
    <w:pPr>
      <w:pStyle w:val="Zhlav"/>
    </w:pPr>
  </w:p>
  <w:p w:rsidR="007B19AE" w:rsidRDefault="007B19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40" w:rsidRDefault="00CD4A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</w:lvl>
    <w:lvl w:ilvl="1" w:tplc="86249F90">
      <w:numFmt w:val="decimal"/>
      <w:lvlText w:val=""/>
      <w:lvlJc w:val="left"/>
    </w:lvl>
    <w:lvl w:ilvl="2" w:tplc="E2880744">
      <w:numFmt w:val="decimal"/>
      <w:lvlText w:val=""/>
      <w:lvlJc w:val="left"/>
    </w:lvl>
    <w:lvl w:ilvl="3" w:tplc="0BDE8EF0">
      <w:numFmt w:val="decimal"/>
      <w:lvlText w:val=""/>
      <w:lvlJc w:val="left"/>
    </w:lvl>
    <w:lvl w:ilvl="4" w:tplc="20907CD8">
      <w:numFmt w:val="decimal"/>
      <w:lvlText w:val=""/>
      <w:lvlJc w:val="left"/>
    </w:lvl>
    <w:lvl w:ilvl="5" w:tplc="038C5292">
      <w:numFmt w:val="decimal"/>
      <w:lvlText w:val=""/>
      <w:lvlJc w:val="left"/>
    </w:lvl>
    <w:lvl w:ilvl="6" w:tplc="403A5CA8">
      <w:numFmt w:val="decimal"/>
      <w:lvlText w:val=""/>
      <w:lvlJc w:val="left"/>
    </w:lvl>
    <w:lvl w:ilvl="7" w:tplc="01CEAFFE">
      <w:numFmt w:val="decimal"/>
      <w:lvlText w:val=""/>
      <w:lvlJc w:val="left"/>
    </w:lvl>
    <w:lvl w:ilvl="8" w:tplc="4F3ACA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6E"/>
    <w:rsid w:val="00587B2E"/>
    <w:rsid w:val="006D3B6E"/>
    <w:rsid w:val="0075057C"/>
    <w:rsid w:val="007B19AE"/>
    <w:rsid w:val="009A29FC"/>
    <w:rsid w:val="00A83DD0"/>
    <w:rsid w:val="00CD4A40"/>
    <w:rsid w:val="00E12E8B"/>
    <w:rsid w:val="00E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AE"/>
  </w:style>
  <w:style w:type="paragraph" w:styleId="Zpat">
    <w:name w:val="footer"/>
    <w:basedOn w:val="Normln"/>
    <w:link w:val="Zpat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AE"/>
  </w:style>
  <w:style w:type="paragraph" w:styleId="Textbubliny">
    <w:name w:val="Balloon Text"/>
    <w:basedOn w:val="Normln"/>
    <w:link w:val="TextbublinyChar"/>
    <w:uiPriority w:val="99"/>
    <w:semiHidden/>
    <w:unhideWhenUsed/>
    <w:rsid w:val="007B1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AE"/>
  </w:style>
  <w:style w:type="paragraph" w:styleId="Zpat">
    <w:name w:val="footer"/>
    <w:basedOn w:val="Normln"/>
    <w:link w:val="ZpatChar"/>
    <w:uiPriority w:val="99"/>
    <w:unhideWhenUsed/>
    <w:rsid w:val="007B1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AE"/>
  </w:style>
  <w:style w:type="paragraph" w:styleId="Textbubliny">
    <w:name w:val="Balloon Text"/>
    <w:basedOn w:val="Normln"/>
    <w:link w:val="TextbublinyChar"/>
    <w:uiPriority w:val="99"/>
    <w:semiHidden/>
    <w:unhideWhenUsed/>
    <w:rsid w:val="007B1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3D6-6409-48C3-BD67-F8CF204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9</cp:revision>
  <dcterms:created xsi:type="dcterms:W3CDTF">2017-11-29T03:17:00Z</dcterms:created>
  <dcterms:modified xsi:type="dcterms:W3CDTF">2018-11-27T14:35:00Z</dcterms:modified>
</cp:coreProperties>
</file>