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D79" w:rsidRPr="007132EA" w:rsidRDefault="00244D79">
      <w:pPr>
        <w:spacing w:line="200" w:lineRule="exact"/>
        <w:rPr>
          <w:rFonts w:asciiTheme="majorHAnsi" w:hAnsiTheme="majorHAnsi"/>
          <w:sz w:val="24"/>
          <w:szCs w:val="24"/>
        </w:rPr>
      </w:pPr>
    </w:p>
    <w:p w:rsidR="00244D79" w:rsidRPr="007132EA" w:rsidRDefault="00244D79">
      <w:pPr>
        <w:spacing w:line="347" w:lineRule="exact"/>
        <w:rPr>
          <w:rFonts w:asciiTheme="majorHAnsi" w:hAnsiTheme="majorHAnsi"/>
          <w:sz w:val="24"/>
          <w:szCs w:val="24"/>
        </w:rPr>
      </w:pPr>
    </w:p>
    <w:p w:rsidR="00244D79" w:rsidRPr="007132EA" w:rsidRDefault="009400DF" w:rsidP="007132EA">
      <w:pPr>
        <w:rPr>
          <w:rFonts w:asciiTheme="majorHAnsi" w:hAnsiTheme="majorHAnsi"/>
          <w:sz w:val="20"/>
          <w:szCs w:val="20"/>
        </w:rPr>
      </w:pPr>
      <w:r w:rsidRPr="007132EA">
        <w:rPr>
          <w:rFonts w:asciiTheme="majorHAnsi" w:eastAsia="Cambria" w:hAnsiTheme="majorHAnsi" w:cs="Cambria"/>
          <w:b/>
          <w:bCs/>
          <w:sz w:val="32"/>
          <w:szCs w:val="32"/>
          <w:u w:val="single"/>
        </w:rPr>
        <w:t>Tematické okruhy pro Státní závěrečné zkoušky</w:t>
      </w:r>
    </w:p>
    <w:p w:rsidR="00244D79" w:rsidRPr="007132EA" w:rsidRDefault="00244D79">
      <w:pPr>
        <w:spacing w:line="200" w:lineRule="exact"/>
        <w:rPr>
          <w:rFonts w:asciiTheme="majorHAnsi" w:hAnsiTheme="majorHAnsi"/>
          <w:sz w:val="24"/>
          <w:szCs w:val="24"/>
        </w:rPr>
      </w:pPr>
    </w:p>
    <w:p w:rsidR="00244D79" w:rsidRPr="007132EA" w:rsidRDefault="00244D79">
      <w:pPr>
        <w:spacing w:line="200" w:lineRule="exact"/>
        <w:rPr>
          <w:rFonts w:asciiTheme="majorHAnsi" w:hAnsiTheme="majorHAnsi"/>
          <w:sz w:val="24"/>
          <w:szCs w:val="24"/>
        </w:rPr>
      </w:pPr>
    </w:p>
    <w:p w:rsidR="00244D79" w:rsidRPr="007132EA" w:rsidRDefault="00244D79">
      <w:pPr>
        <w:spacing w:line="325" w:lineRule="exact"/>
        <w:rPr>
          <w:rFonts w:asciiTheme="majorHAnsi" w:hAnsiTheme="majorHAnsi"/>
          <w:sz w:val="24"/>
          <w:szCs w:val="24"/>
        </w:rPr>
      </w:pPr>
    </w:p>
    <w:p w:rsidR="00244D79" w:rsidRPr="007132EA" w:rsidRDefault="009400DF" w:rsidP="007132EA">
      <w:pPr>
        <w:tabs>
          <w:tab w:val="left" w:pos="1460"/>
        </w:tabs>
        <w:rPr>
          <w:rFonts w:asciiTheme="majorHAnsi" w:hAnsiTheme="majorHAnsi"/>
        </w:rPr>
      </w:pPr>
      <w:r w:rsidRPr="007132EA">
        <w:rPr>
          <w:rFonts w:asciiTheme="majorHAnsi" w:eastAsia="Cambria" w:hAnsiTheme="majorHAnsi" w:cs="Cambria"/>
          <w:b/>
          <w:bCs/>
        </w:rPr>
        <w:t>Obor:</w:t>
      </w:r>
      <w:r w:rsidRPr="007132EA">
        <w:rPr>
          <w:rFonts w:asciiTheme="majorHAnsi" w:hAnsiTheme="majorHAnsi"/>
        </w:rPr>
        <w:tab/>
      </w:r>
      <w:r w:rsidR="007132EA" w:rsidRPr="007132EA">
        <w:rPr>
          <w:rFonts w:asciiTheme="majorHAnsi" w:hAnsiTheme="majorHAnsi"/>
        </w:rPr>
        <w:tab/>
      </w:r>
      <w:r w:rsidR="00B94DC4" w:rsidRPr="007132EA">
        <w:rPr>
          <w:rFonts w:asciiTheme="majorHAnsi" w:eastAsia="Cambria" w:hAnsiTheme="majorHAnsi" w:cs="Cambria"/>
        </w:rPr>
        <w:t>Pozemní stavby</w:t>
      </w:r>
    </w:p>
    <w:p w:rsidR="00244D79" w:rsidRPr="007132EA" w:rsidRDefault="00244D79">
      <w:pPr>
        <w:spacing w:line="242" w:lineRule="exact"/>
        <w:rPr>
          <w:rFonts w:asciiTheme="majorHAnsi" w:hAnsiTheme="majorHAnsi"/>
        </w:rPr>
      </w:pPr>
    </w:p>
    <w:p w:rsidR="00244D79" w:rsidRPr="007132EA" w:rsidRDefault="009400DF" w:rsidP="007132EA">
      <w:pPr>
        <w:tabs>
          <w:tab w:val="left" w:pos="1460"/>
        </w:tabs>
        <w:rPr>
          <w:rFonts w:asciiTheme="majorHAnsi" w:hAnsiTheme="majorHAnsi"/>
        </w:rPr>
      </w:pPr>
      <w:r w:rsidRPr="007132EA">
        <w:rPr>
          <w:rFonts w:asciiTheme="majorHAnsi" w:eastAsia="Cambria" w:hAnsiTheme="majorHAnsi" w:cs="Cambria"/>
          <w:b/>
          <w:bCs/>
        </w:rPr>
        <w:t>Název SZZ:</w:t>
      </w:r>
      <w:r w:rsidRPr="007132EA">
        <w:rPr>
          <w:rFonts w:asciiTheme="majorHAnsi" w:hAnsiTheme="majorHAnsi"/>
        </w:rPr>
        <w:tab/>
      </w:r>
      <w:r w:rsidR="007132EA" w:rsidRPr="007132EA">
        <w:rPr>
          <w:rFonts w:asciiTheme="majorHAnsi" w:hAnsiTheme="majorHAnsi"/>
        </w:rPr>
        <w:tab/>
      </w:r>
      <w:r w:rsidR="00892DB7" w:rsidRPr="007132EA">
        <w:rPr>
          <w:rFonts w:asciiTheme="majorHAnsi" w:eastAsia="Cambria" w:hAnsiTheme="majorHAnsi" w:cs="Cambria"/>
        </w:rPr>
        <w:t>Budovy a prostředí</w:t>
      </w:r>
    </w:p>
    <w:p w:rsidR="00244D79" w:rsidRPr="007132EA" w:rsidRDefault="00244D79">
      <w:pPr>
        <w:spacing w:line="200" w:lineRule="exact"/>
        <w:rPr>
          <w:rFonts w:asciiTheme="majorHAnsi" w:hAnsiTheme="majorHAnsi"/>
        </w:rPr>
      </w:pPr>
    </w:p>
    <w:p w:rsidR="00244D79" w:rsidRDefault="00244D79">
      <w:pPr>
        <w:spacing w:line="200" w:lineRule="exact"/>
        <w:rPr>
          <w:rFonts w:asciiTheme="majorHAnsi" w:hAnsiTheme="majorHAnsi"/>
        </w:rPr>
      </w:pPr>
    </w:p>
    <w:p w:rsidR="007132EA" w:rsidRPr="007132EA" w:rsidRDefault="007132EA">
      <w:pPr>
        <w:spacing w:line="200" w:lineRule="exact"/>
        <w:rPr>
          <w:rFonts w:asciiTheme="majorHAnsi" w:hAnsiTheme="majorHAnsi"/>
        </w:rPr>
      </w:pPr>
    </w:p>
    <w:p w:rsidR="00244D79" w:rsidRPr="007132EA" w:rsidRDefault="00244D79">
      <w:pPr>
        <w:spacing w:line="200" w:lineRule="exact"/>
        <w:rPr>
          <w:rFonts w:asciiTheme="majorHAnsi" w:hAnsiTheme="majorHAnsi"/>
        </w:rPr>
      </w:pPr>
    </w:p>
    <w:p w:rsidR="00244D79" w:rsidRPr="007132EA" w:rsidRDefault="007132EA" w:rsidP="007132EA">
      <w:pPr>
        <w:spacing w:line="360" w:lineRule="auto"/>
        <w:rPr>
          <w:rFonts w:asciiTheme="majorHAnsi" w:hAnsiTheme="majorHAnsi"/>
        </w:rPr>
      </w:pPr>
      <w:proofErr w:type="spellStart"/>
      <w:r w:rsidRPr="007132EA">
        <w:rPr>
          <w:rFonts w:asciiTheme="majorHAnsi" w:hAnsiTheme="majorHAnsi"/>
          <w:b/>
        </w:rPr>
        <w:t>Prerekvizity</w:t>
      </w:r>
      <w:proofErr w:type="spellEnd"/>
      <w:r w:rsidRPr="007132EA">
        <w:rPr>
          <w:rFonts w:asciiTheme="majorHAnsi" w:hAnsiTheme="majorHAnsi"/>
          <w:b/>
        </w:rPr>
        <w:t xml:space="preserve"> k SZZ:</w:t>
      </w:r>
      <w:r w:rsidRPr="007132EA">
        <w:rPr>
          <w:rFonts w:asciiTheme="majorHAnsi" w:hAnsiTheme="majorHAnsi"/>
        </w:rPr>
        <w:tab/>
        <w:t>Stavební fyzika I.</w:t>
      </w:r>
    </w:p>
    <w:p w:rsidR="007132EA" w:rsidRPr="007132EA" w:rsidRDefault="007132EA" w:rsidP="007132EA">
      <w:pPr>
        <w:spacing w:line="360" w:lineRule="auto"/>
        <w:ind w:left="1440" w:firstLine="720"/>
        <w:rPr>
          <w:rFonts w:asciiTheme="majorHAnsi" w:hAnsiTheme="majorHAnsi"/>
        </w:rPr>
      </w:pPr>
      <w:r w:rsidRPr="007132EA">
        <w:rPr>
          <w:rFonts w:asciiTheme="majorHAnsi" w:hAnsiTheme="majorHAnsi"/>
        </w:rPr>
        <w:t>Stavební fyzika II.</w:t>
      </w:r>
    </w:p>
    <w:p w:rsidR="007132EA" w:rsidRPr="007132EA" w:rsidRDefault="007132EA" w:rsidP="007132EA">
      <w:pPr>
        <w:spacing w:line="360" w:lineRule="auto"/>
        <w:ind w:left="1440" w:firstLine="720"/>
        <w:rPr>
          <w:rFonts w:asciiTheme="majorHAnsi" w:hAnsiTheme="majorHAnsi"/>
        </w:rPr>
      </w:pPr>
      <w:r w:rsidRPr="007132EA">
        <w:rPr>
          <w:rFonts w:asciiTheme="majorHAnsi" w:hAnsiTheme="majorHAnsi"/>
        </w:rPr>
        <w:t>Budovy a prostředí</w:t>
      </w:r>
    </w:p>
    <w:p w:rsidR="007132EA" w:rsidRPr="007132EA" w:rsidRDefault="007132EA" w:rsidP="007132EA">
      <w:pPr>
        <w:spacing w:line="360" w:lineRule="auto"/>
        <w:ind w:left="1440" w:firstLine="720"/>
        <w:rPr>
          <w:rFonts w:asciiTheme="majorHAnsi" w:hAnsiTheme="majorHAnsi"/>
        </w:rPr>
      </w:pPr>
      <w:r w:rsidRPr="007132EA">
        <w:rPr>
          <w:rFonts w:asciiTheme="majorHAnsi" w:hAnsiTheme="majorHAnsi"/>
        </w:rPr>
        <w:t>Technická zařízení budov I.</w:t>
      </w:r>
    </w:p>
    <w:p w:rsidR="007132EA" w:rsidRPr="007132EA" w:rsidRDefault="007132EA" w:rsidP="007132EA">
      <w:pPr>
        <w:spacing w:line="360" w:lineRule="auto"/>
        <w:ind w:left="1440" w:firstLine="720"/>
        <w:rPr>
          <w:rFonts w:asciiTheme="majorHAnsi" w:hAnsiTheme="majorHAnsi"/>
        </w:rPr>
      </w:pPr>
      <w:r w:rsidRPr="007132EA">
        <w:rPr>
          <w:rFonts w:asciiTheme="majorHAnsi" w:hAnsiTheme="majorHAnsi"/>
        </w:rPr>
        <w:t>Technická zařízení budov I</w:t>
      </w:r>
      <w:r w:rsidRPr="007132EA">
        <w:rPr>
          <w:rFonts w:asciiTheme="majorHAnsi" w:hAnsiTheme="majorHAnsi"/>
        </w:rPr>
        <w:t>I</w:t>
      </w:r>
      <w:r w:rsidRPr="007132EA">
        <w:rPr>
          <w:rFonts w:asciiTheme="majorHAnsi" w:hAnsiTheme="majorHAnsi"/>
        </w:rPr>
        <w:t>.</w:t>
      </w:r>
    </w:p>
    <w:p w:rsidR="007132EA" w:rsidRPr="007132EA" w:rsidRDefault="007132EA" w:rsidP="007132EA">
      <w:pPr>
        <w:spacing w:line="360" w:lineRule="auto"/>
        <w:ind w:left="1440" w:firstLine="720"/>
        <w:rPr>
          <w:rFonts w:asciiTheme="majorHAnsi" w:hAnsiTheme="majorHAnsi"/>
        </w:rPr>
      </w:pPr>
      <w:r w:rsidRPr="007132EA">
        <w:rPr>
          <w:rFonts w:asciiTheme="majorHAnsi" w:hAnsiTheme="majorHAnsi"/>
        </w:rPr>
        <w:t>Nízkoenergetické a pasivní budovy</w:t>
      </w:r>
    </w:p>
    <w:p w:rsidR="00244D79" w:rsidRPr="007132EA" w:rsidRDefault="00244D79">
      <w:pPr>
        <w:spacing w:line="200" w:lineRule="exact"/>
        <w:rPr>
          <w:rFonts w:asciiTheme="majorHAnsi" w:hAnsiTheme="majorHAnsi"/>
        </w:rPr>
      </w:pPr>
    </w:p>
    <w:p w:rsidR="00244D79" w:rsidRPr="007132EA" w:rsidRDefault="00244D79">
      <w:pPr>
        <w:spacing w:line="200" w:lineRule="exact"/>
        <w:rPr>
          <w:rFonts w:asciiTheme="majorHAnsi" w:hAnsiTheme="majorHAnsi"/>
        </w:rPr>
      </w:pPr>
    </w:p>
    <w:p w:rsidR="00244D79" w:rsidRPr="007132EA" w:rsidRDefault="00244D79">
      <w:pPr>
        <w:spacing w:line="200" w:lineRule="exact"/>
        <w:rPr>
          <w:rFonts w:asciiTheme="majorHAnsi" w:hAnsiTheme="majorHAnsi"/>
        </w:rPr>
      </w:pPr>
    </w:p>
    <w:p w:rsidR="00244D79" w:rsidRPr="007132EA" w:rsidRDefault="00244D79">
      <w:pPr>
        <w:spacing w:line="200" w:lineRule="exact"/>
        <w:rPr>
          <w:rFonts w:asciiTheme="majorHAnsi" w:hAnsiTheme="majorHAnsi"/>
        </w:rPr>
      </w:pPr>
    </w:p>
    <w:p w:rsidR="00244D79" w:rsidRPr="007132EA" w:rsidRDefault="00244D79">
      <w:pPr>
        <w:spacing w:line="200" w:lineRule="exact"/>
        <w:rPr>
          <w:rFonts w:asciiTheme="majorHAnsi" w:hAnsiTheme="majorHAnsi"/>
        </w:rPr>
      </w:pPr>
    </w:p>
    <w:p w:rsidR="00244D79" w:rsidRPr="007132EA" w:rsidRDefault="00244D79">
      <w:pPr>
        <w:spacing w:line="200" w:lineRule="exact"/>
        <w:rPr>
          <w:rFonts w:asciiTheme="majorHAnsi" w:hAnsiTheme="majorHAnsi"/>
        </w:rPr>
      </w:pPr>
    </w:p>
    <w:p w:rsidR="00244D79" w:rsidRPr="007132EA" w:rsidRDefault="00244D79">
      <w:pPr>
        <w:spacing w:line="200" w:lineRule="exact"/>
        <w:rPr>
          <w:rFonts w:asciiTheme="majorHAnsi" w:hAnsiTheme="majorHAnsi"/>
        </w:rPr>
      </w:pPr>
    </w:p>
    <w:p w:rsidR="00244D79" w:rsidRPr="007132EA" w:rsidRDefault="00244D79">
      <w:pPr>
        <w:spacing w:line="200" w:lineRule="exact"/>
        <w:rPr>
          <w:rFonts w:asciiTheme="majorHAnsi" w:hAnsiTheme="majorHAnsi"/>
          <w:sz w:val="24"/>
          <w:szCs w:val="24"/>
        </w:rPr>
      </w:pPr>
    </w:p>
    <w:p w:rsidR="00244D79" w:rsidRPr="007132EA" w:rsidRDefault="00244D79">
      <w:pPr>
        <w:spacing w:line="200" w:lineRule="exact"/>
        <w:rPr>
          <w:rFonts w:asciiTheme="majorHAnsi" w:hAnsiTheme="majorHAnsi"/>
          <w:sz w:val="24"/>
          <w:szCs w:val="24"/>
        </w:rPr>
      </w:pPr>
    </w:p>
    <w:p w:rsidR="00244D79" w:rsidRPr="007132EA" w:rsidRDefault="00244D79">
      <w:pPr>
        <w:spacing w:line="200" w:lineRule="exact"/>
        <w:rPr>
          <w:rFonts w:asciiTheme="majorHAnsi" w:hAnsiTheme="majorHAnsi"/>
          <w:sz w:val="24"/>
          <w:szCs w:val="24"/>
        </w:rPr>
      </w:pPr>
    </w:p>
    <w:p w:rsidR="00244D79" w:rsidRPr="007132EA" w:rsidRDefault="00244D79">
      <w:pPr>
        <w:spacing w:line="200" w:lineRule="exact"/>
        <w:rPr>
          <w:rFonts w:asciiTheme="majorHAnsi" w:hAnsiTheme="majorHAnsi"/>
          <w:sz w:val="24"/>
          <w:szCs w:val="24"/>
        </w:rPr>
      </w:pPr>
    </w:p>
    <w:p w:rsidR="00244D79" w:rsidRPr="007132EA" w:rsidRDefault="00244D79">
      <w:pPr>
        <w:spacing w:line="200" w:lineRule="exact"/>
        <w:rPr>
          <w:rFonts w:asciiTheme="majorHAnsi" w:hAnsiTheme="majorHAnsi"/>
          <w:sz w:val="24"/>
          <w:szCs w:val="24"/>
        </w:rPr>
      </w:pPr>
    </w:p>
    <w:p w:rsidR="00244D79" w:rsidRPr="007132EA" w:rsidRDefault="00244D79">
      <w:pPr>
        <w:spacing w:line="200" w:lineRule="exact"/>
        <w:rPr>
          <w:rFonts w:asciiTheme="majorHAnsi" w:hAnsiTheme="majorHAnsi"/>
          <w:sz w:val="24"/>
          <w:szCs w:val="24"/>
        </w:rPr>
      </w:pPr>
    </w:p>
    <w:p w:rsidR="00244D79" w:rsidRPr="007132EA" w:rsidRDefault="00244D79">
      <w:pPr>
        <w:spacing w:line="244" w:lineRule="exact"/>
        <w:rPr>
          <w:rFonts w:asciiTheme="majorHAnsi" w:hAnsiTheme="majorHAnsi"/>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268"/>
        <w:gridCol w:w="3828"/>
        <w:gridCol w:w="1275"/>
        <w:gridCol w:w="2589"/>
      </w:tblGrid>
      <w:tr w:rsidR="00244D79" w:rsidRPr="007132EA" w:rsidTr="007132EA">
        <w:trPr>
          <w:trHeight w:val="310"/>
        </w:trPr>
        <w:tc>
          <w:tcPr>
            <w:tcW w:w="2268" w:type="dxa"/>
            <w:tcBorders>
              <w:top w:val="single" w:sz="8" w:space="0" w:color="auto"/>
              <w:left w:val="single" w:sz="8" w:space="0" w:color="auto"/>
              <w:right w:val="single" w:sz="8" w:space="0" w:color="auto"/>
            </w:tcBorders>
          </w:tcPr>
          <w:p w:rsidR="00244D79" w:rsidRPr="007132EA" w:rsidRDefault="009400DF" w:rsidP="007132EA">
            <w:pPr>
              <w:ind w:left="80"/>
              <w:rPr>
                <w:rFonts w:asciiTheme="majorHAnsi" w:hAnsiTheme="majorHAnsi"/>
                <w:sz w:val="20"/>
                <w:szCs w:val="20"/>
              </w:rPr>
            </w:pPr>
            <w:r w:rsidRPr="007132EA">
              <w:rPr>
                <w:rFonts w:asciiTheme="majorHAnsi" w:eastAsia="Cambria" w:hAnsiTheme="majorHAnsi" w:cs="Cambria"/>
                <w:b/>
                <w:bCs/>
                <w:sz w:val="20"/>
                <w:szCs w:val="20"/>
              </w:rPr>
              <w:t>Vypracoval:</w:t>
            </w:r>
          </w:p>
        </w:tc>
        <w:tc>
          <w:tcPr>
            <w:tcW w:w="3828" w:type="dxa"/>
            <w:tcBorders>
              <w:top w:val="single" w:sz="8" w:space="0" w:color="auto"/>
              <w:right w:val="single" w:sz="8" w:space="0" w:color="auto"/>
            </w:tcBorders>
          </w:tcPr>
          <w:p w:rsidR="00244D79" w:rsidRPr="007132EA" w:rsidRDefault="007132EA" w:rsidP="007132EA">
            <w:pPr>
              <w:ind w:left="60"/>
              <w:rPr>
                <w:rFonts w:asciiTheme="majorHAnsi" w:eastAsia="Cambria" w:hAnsiTheme="majorHAnsi" w:cs="Cambria"/>
                <w:sz w:val="20"/>
                <w:szCs w:val="20"/>
              </w:rPr>
            </w:pPr>
            <w:r w:rsidRPr="007132EA">
              <w:rPr>
                <w:rFonts w:asciiTheme="majorHAnsi" w:eastAsia="Cambria" w:hAnsiTheme="majorHAnsi" w:cs="Cambria"/>
                <w:sz w:val="20"/>
                <w:szCs w:val="20"/>
              </w:rPr>
              <w:t xml:space="preserve"> </w:t>
            </w:r>
            <w:r w:rsidRPr="007132EA">
              <w:rPr>
                <w:rFonts w:asciiTheme="majorHAnsi" w:eastAsia="Cambria" w:hAnsiTheme="majorHAnsi" w:cs="Cambria"/>
                <w:sz w:val="20"/>
                <w:szCs w:val="20"/>
              </w:rPr>
              <w:t>prof. Ing. Ingrid </w:t>
            </w:r>
            <w:proofErr w:type="spellStart"/>
            <w:r w:rsidRPr="007132EA">
              <w:rPr>
                <w:rFonts w:asciiTheme="majorHAnsi" w:eastAsia="Cambria" w:hAnsiTheme="majorHAnsi" w:cs="Cambria"/>
                <w:sz w:val="20"/>
                <w:szCs w:val="20"/>
              </w:rPr>
              <w:t>Juhásová</w:t>
            </w:r>
            <w:proofErr w:type="spellEnd"/>
            <w:r w:rsidRPr="007132EA">
              <w:rPr>
                <w:rFonts w:asciiTheme="majorHAnsi" w:eastAsia="Cambria" w:hAnsiTheme="majorHAnsi" w:cs="Cambria"/>
                <w:sz w:val="20"/>
                <w:szCs w:val="20"/>
              </w:rPr>
              <w:t xml:space="preserve"> </w:t>
            </w:r>
            <w:proofErr w:type="spellStart"/>
            <w:r w:rsidRPr="007132EA">
              <w:rPr>
                <w:rFonts w:asciiTheme="majorHAnsi" w:eastAsia="Cambria" w:hAnsiTheme="majorHAnsi" w:cs="Cambria"/>
                <w:sz w:val="20"/>
                <w:szCs w:val="20"/>
              </w:rPr>
              <w:t>Šenitková</w:t>
            </w:r>
            <w:proofErr w:type="spellEnd"/>
            <w:r w:rsidRPr="007132EA">
              <w:rPr>
                <w:rFonts w:asciiTheme="majorHAnsi" w:eastAsia="Cambria" w:hAnsiTheme="majorHAnsi" w:cs="Cambria"/>
                <w:sz w:val="20"/>
                <w:szCs w:val="20"/>
              </w:rPr>
              <w:t>, CSc.</w:t>
            </w:r>
          </w:p>
        </w:tc>
        <w:tc>
          <w:tcPr>
            <w:tcW w:w="1275" w:type="dxa"/>
            <w:tcBorders>
              <w:top w:val="single" w:sz="8" w:space="0" w:color="auto"/>
              <w:right w:val="single" w:sz="8" w:space="0" w:color="auto"/>
            </w:tcBorders>
          </w:tcPr>
          <w:p w:rsidR="00244D79" w:rsidRPr="007132EA" w:rsidRDefault="009400DF" w:rsidP="007132EA">
            <w:pPr>
              <w:ind w:left="60"/>
              <w:rPr>
                <w:rFonts w:asciiTheme="majorHAnsi" w:hAnsiTheme="majorHAnsi"/>
                <w:sz w:val="20"/>
                <w:szCs w:val="20"/>
              </w:rPr>
            </w:pPr>
            <w:r w:rsidRPr="007132EA">
              <w:rPr>
                <w:rFonts w:asciiTheme="majorHAnsi" w:eastAsia="Cambria" w:hAnsiTheme="majorHAnsi" w:cs="Cambria"/>
                <w:b/>
                <w:bCs/>
                <w:sz w:val="20"/>
                <w:szCs w:val="20"/>
              </w:rPr>
              <w:t>Podpis:</w:t>
            </w:r>
          </w:p>
        </w:tc>
        <w:tc>
          <w:tcPr>
            <w:tcW w:w="2589" w:type="dxa"/>
            <w:tcBorders>
              <w:top w:val="single" w:sz="8" w:space="0" w:color="auto"/>
              <w:right w:val="single" w:sz="8" w:space="0" w:color="auto"/>
            </w:tcBorders>
            <w:vAlign w:val="bottom"/>
          </w:tcPr>
          <w:p w:rsidR="00244D79" w:rsidRPr="007132EA" w:rsidRDefault="00244D79">
            <w:pPr>
              <w:rPr>
                <w:rFonts w:asciiTheme="majorHAnsi" w:hAnsiTheme="majorHAnsi"/>
                <w:sz w:val="24"/>
                <w:szCs w:val="24"/>
              </w:rPr>
            </w:pPr>
          </w:p>
        </w:tc>
      </w:tr>
      <w:tr w:rsidR="00244D79" w:rsidRPr="007132EA" w:rsidTr="007132EA">
        <w:trPr>
          <w:trHeight w:val="306"/>
        </w:trPr>
        <w:tc>
          <w:tcPr>
            <w:tcW w:w="2268" w:type="dxa"/>
            <w:tcBorders>
              <w:left w:val="single" w:sz="8" w:space="0" w:color="auto"/>
              <w:bottom w:val="single" w:sz="8" w:space="0" w:color="auto"/>
              <w:right w:val="single" w:sz="8" w:space="0" w:color="auto"/>
            </w:tcBorders>
          </w:tcPr>
          <w:p w:rsidR="00244D79" w:rsidRPr="007132EA" w:rsidRDefault="00244D79" w:rsidP="007132EA">
            <w:pPr>
              <w:rPr>
                <w:rFonts w:asciiTheme="majorHAnsi" w:hAnsiTheme="majorHAnsi"/>
                <w:sz w:val="24"/>
                <w:szCs w:val="24"/>
              </w:rPr>
            </w:pPr>
          </w:p>
        </w:tc>
        <w:tc>
          <w:tcPr>
            <w:tcW w:w="3828" w:type="dxa"/>
            <w:tcBorders>
              <w:bottom w:val="single" w:sz="8" w:space="0" w:color="auto"/>
              <w:right w:val="single" w:sz="8" w:space="0" w:color="auto"/>
            </w:tcBorders>
          </w:tcPr>
          <w:p w:rsidR="00244D79" w:rsidRPr="007132EA" w:rsidRDefault="00244D79" w:rsidP="007132EA">
            <w:pPr>
              <w:rPr>
                <w:rFonts w:asciiTheme="majorHAnsi" w:hAnsiTheme="majorHAnsi"/>
                <w:sz w:val="24"/>
                <w:szCs w:val="24"/>
              </w:rPr>
            </w:pPr>
          </w:p>
        </w:tc>
        <w:tc>
          <w:tcPr>
            <w:tcW w:w="1275" w:type="dxa"/>
            <w:tcBorders>
              <w:bottom w:val="single" w:sz="8" w:space="0" w:color="auto"/>
              <w:right w:val="single" w:sz="8" w:space="0" w:color="auto"/>
            </w:tcBorders>
          </w:tcPr>
          <w:p w:rsidR="00244D79" w:rsidRPr="007132EA" w:rsidRDefault="00244D79" w:rsidP="007132EA">
            <w:pPr>
              <w:rPr>
                <w:rFonts w:asciiTheme="majorHAnsi" w:hAnsiTheme="majorHAnsi"/>
                <w:sz w:val="24"/>
                <w:szCs w:val="24"/>
              </w:rPr>
            </w:pPr>
          </w:p>
        </w:tc>
        <w:tc>
          <w:tcPr>
            <w:tcW w:w="2589" w:type="dxa"/>
            <w:tcBorders>
              <w:bottom w:val="single" w:sz="8" w:space="0" w:color="auto"/>
              <w:right w:val="single" w:sz="8" w:space="0" w:color="auto"/>
            </w:tcBorders>
            <w:vAlign w:val="bottom"/>
          </w:tcPr>
          <w:p w:rsidR="00244D79" w:rsidRPr="007132EA" w:rsidRDefault="00244D79">
            <w:pPr>
              <w:rPr>
                <w:rFonts w:asciiTheme="majorHAnsi" w:hAnsiTheme="majorHAnsi"/>
                <w:sz w:val="24"/>
                <w:szCs w:val="24"/>
              </w:rPr>
            </w:pPr>
          </w:p>
        </w:tc>
      </w:tr>
      <w:tr w:rsidR="00244D79" w:rsidRPr="007132EA" w:rsidTr="007132EA">
        <w:trPr>
          <w:trHeight w:val="468"/>
        </w:trPr>
        <w:tc>
          <w:tcPr>
            <w:tcW w:w="2268" w:type="dxa"/>
            <w:tcBorders>
              <w:left w:val="single" w:sz="8" w:space="0" w:color="auto"/>
              <w:right w:val="single" w:sz="8" w:space="0" w:color="auto"/>
            </w:tcBorders>
          </w:tcPr>
          <w:p w:rsidR="00244D79" w:rsidRPr="007132EA" w:rsidRDefault="009400DF" w:rsidP="007132EA">
            <w:pPr>
              <w:ind w:left="80"/>
              <w:rPr>
                <w:rFonts w:asciiTheme="majorHAnsi" w:hAnsiTheme="majorHAnsi"/>
                <w:sz w:val="20"/>
                <w:szCs w:val="20"/>
              </w:rPr>
            </w:pPr>
            <w:r w:rsidRPr="007132EA">
              <w:rPr>
                <w:rFonts w:asciiTheme="majorHAnsi" w:eastAsia="Cambria" w:hAnsiTheme="majorHAnsi" w:cs="Cambria"/>
                <w:b/>
                <w:bCs/>
                <w:sz w:val="20"/>
                <w:szCs w:val="20"/>
              </w:rPr>
              <w:t>Schválil garant oboru:</w:t>
            </w:r>
          </w:p>
        </w:tc>
        <w:tc>
          <w:tcPr>
            <w:tcW w:w="3828" w:type="dxa"/>
            <w:tcBorders>
              <w:right w:val="single" w:sz="8" w:space="0" w:color="auto"/>
            </w:tcBorders>
          </w:tcPr>
          <w:p w:rsidR="00244D79" w:rsidRPr="007132EA" w:rsidRDefault="007132EA" w:rsidP="007132EA">
            <w:pPr>
              <w:ind w:left="60"/>
              <w:rPr>
                <w:rFonts w:asciiTheme="majorHAnsi" w:eastAsia="Cambria" w:hAnsiTheme="majorHAnsi" w:cs="Cambria"/>
                <w:sz w:val="20"/>
                <w:szCs w:val="20"/>
              </w:rPr>
            </w:pPr>
            <w:r w:rsidRPr="007132EA">
              <w:rPr>
                <w:rFonts w:asciiTheme="majorHAnsi" w:eastAsia="Cambria" w:hAnsiTheme="majorHAnsi" w:cs="Cambria"/>
                <w:sz w:val="20"/>
                <w:szCs w:val="20"/>
              </w:rPr>
              <w:t xml:space="preserve">  </w:t>
            </w:r>
            <w:r w:rsidRPr="007132EA">
              <w:rPr>
                <w:rFonts w:asciiTheme="majorHAnsi" w:eastAsia="Cambria" w:hAnsiTheme="majorHAnsi" w:cs="Cambria"/>
                <w:sz w:val="20"/>
                <w:szCs w:val="20"/>
              </w:rPr>
              <w:t>prof. Ing. Ingrid </w:t>
            </w:r>
            <w:proofErr w:type="spellStart"/>
            <w:r w:rsidRPr="007132EA">
              <w:rPr>
                <w:rFonts w:asciiTheme="majorHAnsi" w:eastAsia="Cambria" w:hAnsiTheme="majorHAnsi" w:cs="Cambria"/>
                <w:sz w:val="20"/>
                <w:szCs w:val="20"/>
              </w:rPr>
              <w:t>Juhásová</w:t>
            </w:r>
            <w:proofErr w:type="spellEnd"/>
            <w:r w:rsidRPr="007132EA">
              <w:rPr>
                <w:rFonts w:asciiTheme="majorHAnsi" w:eastAsia="Cambria" w:hAnsiTheme="majorHAnsi" w:cs="Cambria"/>
                <w:sz w:val="20"/>
                <w:szCs w:val="20"/>
              </w:rPr>
              <w:t xml:space="preserve"> </w:t>
            </w:r>
            <w:proofErr w:type="spellStart"/>
            <w:r w:rsidRPr="007132EA">
              <w:rPr>
                <w:rFonts w:asciiTheme="majorHAnsi" w:eastAsia="Cambria" w:hAnsiTheme="majorHAnsi" w:cs="Cambria"/>
                <w:sz w:val="20"/>
                <w:szCs w:val="20"/>
              </w:rPr>
              <w:t>Šenitková</w:t>
            </w:r>
            <w:proofErr w:type="spellEnd"/>
            <w:r w:rsidRPr="007132EA">
              <w:rPr>
                <w:rFonts w:asciiTheme="majorHAnsi" w:eastAsia="Cambria" w:hAnsiTheme="majorHAnsi" w:cs="Cambria"/>
                <w:sz w:val="20"/>
                <w:szCs w:val="20"/>
              </w:rPr>
              <w:t>, CSc.</w:t>
            </w:r>
          </w:p>
        </w:tc>
        <w:tc>
          <w:tcPr>
            <w:tcW w:w="1275" w:type="dxa"/>
            <w:tcBorders>
              <w:right w:val="single" w:sz="8" w:space="0" w:color="auto"/>
            </w:tcBorders>
          </w:tcPr>
          <w:p w:rsidR="00244D79" w:rsidRPr="007132EA" w:rsidRDefault="009400DF" w:rsidP="007132EA">
            <w:pPr>
              <w:ind w:left="60"/>
              <w:rPr>
                <w:rFonts w:asciiTheme="majorHAnsi" w:hAnsiTheme="majorHAnsi"/>
                <w:sz w:val="20"/>
                <w:szCs w:val="20"/>
              </w:rPr>
            </w:pPr>
            <w:r w:rsidRPr="007132EA">
              <w:rPr>
                <w:rFonts w:asciiTheme="majorHAnsi" w:eastAsia="Cambria" w:hAnsiTheme="majorHAnsi" w:cs="Cambria"/>
                <w:b/>
                <w:bCs/>
                <w:sz w:val="20"/>
                <w:szCs w:val="20"/>
              </w:rPr>
              <w:t>Podpis:</w:t>
            </w:r>
          </w:p>
        </w:tc>
        <w:tc>
          <w:tcPr>
            <w:tcW w:w="2589" w:type="dxa"/>
            <w:tcBorders>
              <w:right w:val="single" w:sz="8" w:space="0" w:color="auto"/>
            </w:tcBorders>
            <w:vAlign w:val="bottom"/>
          </w:tcPr>
          <w:p w:rsidR="00244D79" w:rsidRPr="007132EA" w:rsidRDefault="00244D79">
            <w:pPr>
              <w:rPr>
                <w:rFonts w:asciiTheme="majorHAnsi" w:hAnsiTheme="majorHAnsi"/>
                <w:sz w:val="24"/>
                <w:szCs w:val="24"/>
              </w:rPr>
            </w:pPr>
          </w:p>
        </w:tc>
      </w:tr>
      <w:tr w:rsidR="00244D79" w:rsidRPr="007132EA" w:rsidTr="007132EA">
        <w:trPr>
          <w:trHeight w:val="237"/>
        </w:trPr>
        <w:tc>
          <w:tcPr>
            <w:tcW w:w="2268" w:type="dxa"/>
            <w:tcBorders>
              <w:left w:val="single" w:sz="8" w:space="0" w:color="auto"/>
              <w:bottom w:val="single" w:sz="8" w:space="0" w:color="auto"/>
              <w:right w:val="single" w:sz="8" w:space="0" w:color="auto"/>
            </w:tcBorders>
            <w:vAlign w:val="bottom"/>
          </w:tcPr>
          <w:p w:rsidR="00244D79" w:rsidRPr="007132EA" w:rsidRDefault="00244D79">
            <w:pPr>
              <w:rPr>
                <w:rFonts w:asciiTheme="majorHAnsi" w:hAnsiTheme="majorHAnsi"/>
                <w:sz w:val="20"/>
                <w:szCs w:val="20"/>
              </w:rPr>
            </w:pPr>
          </w:p>
        </w:tc>
        <w:tc>
          <w:tcPr>
            <w:tcW w:w="3828" w:type="dxa"/>
            <w:tcBorders>
              <w:bottom w:val="single" w:sz="8" w:space="0" w:color="auto"/>
              <w:right w:val="single" w:sz="8" w:space="0" w:color="auto"/>
            </w:tcBorders>
            <w:vAlign w:val="bottom"/>
          </w:tcPr>
          <w:p w:rsidR="00244D79" w:rsidRPr="007132EA" w:rsidRDefault="00244D79">
            <w:pPr>
              <w:rPr>
                <w:rFonts w:asciiTheme="majorHAnsi" w:hAnsiTheme="majorHAnsi"/>
                <w:sz w:val="20"/>
                <w:szCs w:val="20"/>
              </w:rPr>
            </w:pPr>
          </w:p>
        </w:tc>
        <w:tc>
          <w:tcPr>
            <w:tcW w:w="1275" w:type="dxa"/>
            <w:tcBorders>
              <w:bottom w:val="single" w:sz="8" w:space="0" w:color="auto"/>
              <w:right w:val="single" w:sz="8" w:space="0" w:color="auto"/>
            </w:tcBorders>
            <w:vAlign w:val="bottom"/>
          </w:tcPr>
          <w:p w:rsidR="00244D79" w:rsidRPr="007132EA" w:rsidRDefault="00244D79">
            <w:pPr>
              <w:rPr>
                <w:rFonts w:asciiTheme="majorHAnsi" w:hAnsiTheme="majorHAnsi"/>
                <w:sz w:val="20"/>
                <w:szCs w:val="20"/>
              </w:rPr>
            </w:pPr>
          </w:p>
        </w:tc>
        <w:tc>
          <w:tcPr>
            <w:tcW w:w="2589" w:type="dxa"/>
            <w:tcBorders>
              <w:bottom w:val="single" w:sz="8" w:space="0" w:color="auto"/>
              <w:right w:val="single" w:sz="8" w:space="0" w:color="auto"/>
            </w:tcBorders>
            <w:vAlign w:val="bottom"/>
          </w:tcPr>
          <w:p w:rsidR="00244D79" w:rsidRPr="007132EA" w:rsidRDefault="00244D79">
            <w:pPr>
              <w:rPr>
                <w:rFonts w:asciiTheme="majorHAnsi" w:hAnsiTheme="majorHAnsi"/>
                <w:sz w:val="20"/>
                <w:szCs w:val="20"/>
              </w:rPr>
            </w:pPr>
          </w:p>
        </w:tc>
      </w:tr>
    </w:tbl>
    <w:p w:rsidR="00244D79" w:rsidRPr="007132EA" w:rsidRDefault="009400DF">
      <w:pPr>
        <w:spacing w:line="20" w:lineRule="exact"/>
        <w:rPr>
          <w:rFonts w:asciiTheme="majorHAnsi" w:hAnsiTheme="majorHAnsi"/>
          <w:sz w:val="24"/>
          <w:szCs w:val="24"/>
        </w:rPr>
      </w:pPr>
      <w:r w:rsidRPr="007132EA">
        <w:rPr>
          <w:rFonts w:asciiTheme="majorHAnsi" w:hAnsiTheme="majorHAnsi"/>
          <w:noProof/>
          <w:sz w:val="24"/>
          <w:szCs w:val="24"/>
        </w:rPr>
        <mc:AlternateContent>
          <mc:Choice Requires="wps">
            <w:drawing>
              <wp:anchor distT="0" distB="0" distL="114300" distR="114300" simplePos="0" relativeHeight="251656704" behindDoc="1" locked="0" layoutInCell="0" allowOverlap="1" wp14:anchorId="4012F94E" wp14:editId="32F2FAFB">
                <wp:simplePos x="0" y="0"/>
                <wp:positionH relativeFrom="column">
                  <wp:posOffset>6312535</wp:posOffset>
                </wp:positionH>
                <wp:positionV relativeFrom="paragraph">
                  <wp:posOffset>-909955</wp:posOffset>
                </wp:positionV>
                <wp:extent cx="12065" cy="1206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68E8CBD" id="Shape 2" o:spid="_x0000_s1026" style="position:absolute;margin-left:497.05pt;margin-top:-71.65pt;width:.95pt;height:.9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" o:allowincell="f" fillcolor="black" stroked="f">
                <v:path arrowok="t"/>
              </v:rect>
            </w:pict>
          </mc:Fallback>
        </mc:AlternateContent>
      </w:r>
    </w:p>
    <w:p w:rsidR="00244D79" w:rsidRPr="007132EA" w:rsidRDefault="00244D79">
      <w:pPr>
        <w:spacing w:line="200" w:lineRule="exact"/>
        <w:rPr>
          <w:rFonts w:asciiTheme="majorHAnsi" w:hAnsiTheme="majorHAnsi"/>
          <w:sz w:val="24"/>
          <w:szCs w:val="24"/>
        </w:rPr>
      </w:pPr>
    </w:p>
    <w:p w:rsidR="00244D79" w:rsidRPr="007132EA" w:rsidRDefault="00244D79">
      <w:pPr>
        <w:spacing w:line="391" w:lineRule="exact"/>
        <w:rPr>
          <w:rFonts w:asciiTheme="majorHAnsi" w:hAnsiTheme="majorHAnsi"/>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2268"/>
        <w:gridCol w:w="3852"/>
      </w:tblGrid>
      <w:tr w:rsidR="00244D79" w:rsidRPr="007132EA" w:rsidTr="007132EA">
        <w:trPr>
          <w:trHeight w:val="243"/>
        </w:trPr>
        <w:tc>
          <w:tcPr>
            <w:tcW w:w="2268" w:type="dxa"/>
            <w:tcBorders>
              <w:top w:val="single" w:sz="8" w:space="0" w:color="auto"/>
              <w:left w:val="single" w:sz="8" w:space="0" w:color="auto"/>
              <w:right w:val="single" w:sz="8" w:space="0" w:color="auto"/>
            </w:tcBorders>
            <w:vAlign w:val="bottom"/>
          </w:tcPr>
          <w:p w:rsidR="00244D79" w:rsidRPr="007132EA" w:rsidRDefault="009400DF">
            <w:pPr>
              <w:ind w:left="80"/>
              <w:rPr>
                <w:rFonts w:asciiTheme="majorHAnsi" w:hAnsiTheme="majorHAnsi"/>
                <w:sz w:val="20"/>
                <w:szCs w:val="20"/>
              </w:rPr>
            </w:pPr>
            <w:r w:rsidRPr="007132EA">
              <w:rPr>
                <w:rFonts w:asciiTheme="majorHAnsi" w:eastAsia="Cambria" w:hAnsiTheme="majorHAnsi" w:cs="Cambria"/>
                <w:b/>
                <w:bCs/>
                <w:sz w:val="20"/>
                <w:szCs w:val="20"/>
              </w:rPr>
              <w:t>Datum vydání:</w:t>
            </w:r>
          </w:p>
        </w:tc>
        <w:tc>
          <w:tcPr>
            <w:tcW w:w="3852" w:type="dxa"/>
            <w:tcBorders>
              <w:top w:val="single" w:sz="8" w:space="0" w:color="auto"/>
              <w:right w:val="single" w:sz="8" w:space="0" w:color="auto"/>
            </w:tcBorders>
            <w:vAlign w:val="bottom"/>
          </w:tcPr>
          <w:p w:rsidR="00244D79" w:rsidRPr="007132EA" w:rsidRDefault="007132EA" w:rsidP="007132EA">
            <w:pPr>
              <w:ind w:right="1680"/>
              <w:rPr>
                <w:rFonts w:asciiTheme="majorHAnsi" w:hAnsiTheme="majorHAnsi"/>
                <w:sz w:val="20"/>
                <w:szCs w:val="20"/>
              </w:rPr>
            </w:pPr>
            <w:r w:rsidRPr="007132EA">
              <w:rPr>
                <w:rFonts w:asciiTheme="majorHAnsi" w:eastAsia="Cambria" w:hAnsiTheme="majorHAnsi" w:cs="Cambria"/>
                <w:sz w:val="20"/>
                <w:szCs w:val="20"/>
              </w:rPr>
              <w:t xml:space="preserve">  </w:t>
            </w:r>
            <w:r w:rsidR="00892DB7" w:rsidRPr="007132EA">
              <w:rPr>
                <w:rFonts w:asciiTheme="majorHAnsi" w:eastAsia="Cambria" w:hAnsiTheme="majorHAnsi" w:cs="Cambria"/>
                <w:sz w:val="20"/>
                <w:szCs w:val="20"/>
              </w:rPr>
              <w:t>16</w:t>
            </w:r>
            <w:r w:rsidR="009400DF" w:rsidRPr="007132EA">
              <w:rPr>
                <w:rFonts w:asciiTheme="majorHAnsi" w:eastAsia="Cambria" w:hAnsiTheme="majorHAnsi" w:cs="Cambria"/>
                <w:sz w:val="20"/>
                <w:szCs w:val="20"/>
              </w:rPr>
              <w:t>.</w:t>
            </w:r>
            <w:r w:rsidR="00B94DC4" w:rsidRPr="007132EA">
              <w:rPr>
                <w:rFonts w:asciiTheme="majorHAnsi" w:eastAsia="Cambria" w:hAnsiTheme="majorHAnsi" w:cs="Cambria"/>
                <w:sz w:val="20"/>
                <w:szCs w:val="20"/>
              </w:rPr>
              <w:t xml:space="preserve"> 10</w:t>
            </w:r>
            <w:r w:rsidR="009400DF" w:rsidRPr="007132EA">
              <w:rPr>
                <w:rFonts w:asciiTheme="majorHAnsi" w:eastAsia="Cambria" w:hAnsiTheme="majorHAnsi" w:cs="Cambria"/>
                <w:sz w:val="20"/>
                <w:szCs w:val="20"/>
              </w:rPr>
              <w:t>.</w:t>
            </w:r>
            <w:r w:rsidR="00B94DC4" w:rsidRPr="007132EA">
              <w:rPr>
                <w:rFonts w:asciiTheme="majorHAnsi" w:eastAsia="Cambria" w:hAnsiTheme="majorHAnsi" w:cs="Cambria"/>
                <w:sz w:val="20"/>
                <w:szCs w:val="20"/>
              </w:rPr>
              <w:t xml:space="preserve"> 2018</w:t>
            </w:r>
          </w:p>
        </w:tc>
      </w:tr>
      <w:tr w:rsidR="00244D79" w:rsidRPr="007132EA" w:rsidTr="007132EA">
        <w:trPr>
          <w:trHeight w:val="237"/>
        </w:trPr>
        <w:tc>
          <w:tcPr>
            <w:tcW w:w="2268" w:type="dxa"/>
            <w:tcBorders>
              <w:left w:val="single" w:sz="8" w:space="0" w:color="auto"/>
              <w:bottom w:val="single" w:sz="8" w:space="0" w:color="auto"/>
              <w:right w:val="single" w:sz="8" w:space="0" w:color="auto"/>
            </w:tcBorders>
            <w:vAlign w:val="bottom"/>
          </w:tcPr>
          <w:p w:rsidR="00244D79" w:rsidRPr="007132EA" w:rsidRDefault="00244D79">
            <w:pPr>
              <w:rPr>
                <w:rFonts w:asciiTheme="majorHAnsi" w:hAnsiTheme="majorHAnsi"/>
                <w:sz w:val="20"/>
                <w:szCs w:val="20"/>
              </w:rPr>
            </w:pPr>
          </w:p>
        </w:tc>
        <w:tc>
          <w:tcPr>
            <w:tcW w:w="3852" w:type="dxa"/>
            <w:tcBorders>
              <w:bottom w:val="single" w:sz="8" w:space="0" w:color="auto"/>
              <w:right w:val="single" w:sz="8" w:space="0" w:color="auto"/>
            </w:tcBorders>
            <w:vAlign w:val="bottom"/>
          </w:tcPr>
          <w:p w:rsidR="00244D79" w:rsidRPr="007132EA" w:rsidRDefault="00244D79" w:rsidP="007132EA">
            <w:pPr>
              <w:rPr>
                <w:rFonts w:asciiTheme="majorHAnsi" w:hAnsiTheme="majorHAnsi"/>
                <w:sz w:val="20"/>
                <w:szCs w:val="20"/>
              </w:rPr>
            </w:pPr>
          </w:p>
        </w:tc>
      </w:tr>
      <w:tr w:rsidR="00244D79" w:rsidRPr="007132EA" w:rsidTr="007132EA">
        <w:trPr>
          <w:trHeight w:val="245"/>
        </w:trPr>
        <w:tc>
          <w:tcPr>
            <w:tcW w:w="2268" w:type="dxa"/>
            <w:tcBorders>
              <w:left w:val="single" w:sz="8" w:space="0" w:color="auto"/>
              <w:right w:val="single" w:sz="8" w:space="0" w:color="auto"/>
            </w:tcBorders>
            <w:vAlign w:val="bottom"/>
          </w:tcPr>
          <w:p w:rsidR="00244D79" w:rsidRPr="007132EA" w:rsidRDefault="009400DF">
            <w:pPr>
              <w:ind w:left="80"/>
              <w:rPr>
                <w:rFonts w:asciiTheme="majorHAnsi" w:hAnsiTheme="majorHAnsi"/>
                <w:sz w:val="20"/>
                <w:szCs w:val="20"/>
              </w:rPr>
            </w:pPr>
            <w:r w:rsidRPr="007132EA">
              <w:rPr>
                <w:rFonts w:asciiTheme="majorHAnsi" w:eastAsia="Cambria" w:hAnsiTheme="majorHAnsi" w:cs="Cambria"/>
                <w:b/>
                <w:bCs/>
                <w:sz w:val="20"/>
                <w:szCs w:val="20"/>
              </w:rPr>
              <w:t>Platnost od:</w:t>
            </w:r>
          </w:p>
        </w:tc>
        <w:tc>
          <w:tcPr>
            <w:tcW w:w="3852" w:type="dxa"/>
            <w:tcBorders>
              <w:right w:val="single" w:sz="8" w:space="0" w:color="auto"/>
            </w:tcBorders>
            <w:vAlign w:val="bottom"/>
          </w:tcPr>
          <w:p w:rsidR="00244D79" w:rsidRPr="007132EA" w:rsidRDefault="00B57A3D" w:rsidP="007132EA">
            <w:pPr>
              <w:ind w:right="1580"/>
              <w:rPr>
                <w:rFonts w:asciiTheme="majorHAnsi" w:hAnsiTheme="majorHAnsi"/>
                <w:sz w:val="20"/>
                <w:szCs w:val="20"/>
              </w:rPr>
            </w:pPr>
            <w:r w:rsidRPr="007132EA">
              <w:rPr>
                <w:rFonts w:asciiTheme="majorHAnsi" w:eastAsia="Cambria" w:hAnsiTheme="majorHAnsi" w:cs="Cambria"/>
                <w:sz w:val="20"/>
                <w:szCs w:val="20"/>
              </w:rPr>
              <w:t xml:space="preserve">  </w:t>
            </w:r>
            <w:r w:rsidR="009400DF" w:rsidRPr="007132EA">
              <w:rPr>
                <w:rFonts w:asciiTheme="majorHAnsi" w:eastAsia="Cambria" w:hAnsiTheme="majorHAnsi" w:cs="Cambria"/>
                <w:sz w:val="20"/>
                <w:szCs w:val="20"/>
              </w:rPr>
              <w:t>AR 201</w:t>
            </w:r>
            <w:r w:rsidR="00B94DC4" w:rsidRPr="007132EA">
              <w:rPr>
                <w:rFonts w:asciiTheme="majorHAnsi" w:eastAsia="Cambria" w:hAnsiTheme="majorHAnsi" w:cs="Cambria"/>
                <w:sz w:val="20"/>
                <w:szCs w:val="20"/>
              </w:rPr>
              <w:t>8</w:t>
            </w:r>
            <w:r w:rsidR="009400DF" w:rsidRPr="007132EA">
              <w:rPr>
                <w:rFonts w:asciiTheme="majorHAnsi" w:eastAsia="Cambria" w:hAnsiTheme="majorHAnsi" w:cs="Cambria"/>
                <w:sz w:val="20"/>
                <w:szCs w:val="20"/>
              </w:rPr>
              <w:t>/201</w:t>
            </w:r>
            <w:r w:rsidR="00B94DC4" w:rsidRPr="007132EA">
              <w:rPr>
                <w:rFonts w:asciiTheme="majorHAnsi" w:eastAsia="Cambria" w:hAnsiTheme="majorHAnsi" w:cs="Cambria"/>
                <w:sz w:val="20"/>
                <w:szCs w:val="20"/>
              </w:rPr>
              <w:t>9</w:t>
            </w:r>
          </w:p>
        </w:tc>
      </w:tr>
      <w:tr w:rsidR="007132EA" w:rsidRPr="007132EA" w:rsidTr="007132EA">
        <w:trPr>
          <w:trHeight w:val="95"/>
        </w:trPr>
        <w:tc>
          <w:tcPr>
            <w:tcW w:w="2268" w:type="dxa"/>
            <w:tcBorders>
              <w:left w:val="single" w:sz="8" w:space="0" w:color="auto"/>
              <w:bottom w:val="single" w:sz="4" w:space="0" w:color="auto"/>
              <w:right w:val="single" w:sz="8" w:space="0" w:color="auto"/>
            </w:tcBorders>
            <w:vAlign w:val="bottom"/>
          </w:tcPr>
          <w:p w:rsidR="007132EA" w:rsidRPr="007132EA" w:rsidRDefault="007132EA">
            <w:pPr>
              <w:ind w:left="80"/>
              <w:rPr>
                <w:rFonts w:asciiTheme="majorHAnsi" w:eastAsia="Cambria" w:hAnsiTheme="majorHAnsi" w:cs="Cambria"/>
                <w:b/>
                <w:bCs/>
                <w:sz w:val="20"/>
                <w:szCs w:val="20"/>
              </w:rPr>
            </w:pPr>
          </w:p>
        </w:tc>
        <w:tc>
          <w:tcPr>
            <w:tcW w:w="3852" w:type="dxa"/>
            <w:tcBorders>
              <w:bottom w:val="single" w:sz="4" w:space="0" w:color="auto"/>
              <w:right w:val="single" w:sz="8" w:space="0" w:color="auto"/>
            </w:tcBorders>
            <w:vAlign w:val="bottom"/>
          </w:tcPr>
          <w:p w:rsidR="007132EA" w:rsidRPr="007132EA" w:rsidRDefault="007132EA" w:rsidP="007132EA">
            <w:pPr>
              <w:ind w:right="1580"/>
              <w:rPr>
                <w:rFonts w:asciiTheme="majorHAnsi" w:eastAsia="Cambria" w:hAnsiTheme="majorHAnsi" w:cs="Cambria"/>
                <w:sz w:val="20"/>
                <w:szCs w:val="20"/>
              </w:rPr>
            </w:pPr>
          </w:p>
        </w:tc>
      </w:tr>
      <w:tr w:rsidR="007132EA" w:rsidRPr="007132EA" w:rsidTr="007132EA">
        <w:trPr>
          <w:trHeight w:val="135"/>
        </w:trPr>
        <w:tc>
          <w:tcPr>
            <w:tcW w:w="2268" w:type="dxa"/>
            <w:tcBorders>
              <w:top w:val="single" w:sz="4" w:space="0" w:color="auto"/>
              <w:left w:val="single" w:sz="8" w:space="0" w:color="auto"/>
              <w:right w:val="single" w:sz="8" w:space="0" w:color="auto"/>
            </w:tcBorders>
            <w:vAlign w:val="bottom"/>
          </w:tcPr>
          <w:p w:rsidR="007132EA" w:rsidRPr="007132EA" w:rsidRDefault="007132EA">
            <w:pPr>
              <w:ind w:left="80"/>
              <w:rPr>
                <w:rFonts w:asciiTheme="majorHAnsi" w:eastAsia="Cambria" w:hAnsiTheme="majorHAnsi" w:cs="Cambria"/>
                <w:b/>
                <w:bCs/>
                <w:sz w:val="20"/>
                <w:szCs w:val="20"/>
              </w:rPr>
            </w:pPr>
            <w:r w:rsidRPr="007132EA">
              <w:rPr>
                <w:rFonts w:asciiTheme="majorHAnsi" w:eastAsia="Cambria" w:hAnsiTheme="majorHAnsi" w:cs="Cambria"/>
                <w:b/>
                <w:bCs/>
                <w:sz w:val="20"/>
                <w:szCs w:val="20"/>
              </w:rPr>
              <w:t xml:space="preserve">Platnost </w:t>
            </w:r>
            <w:proofErr w:type="gramStart"/>
            <w:r w:rsidRPr="007132EA">
              <w:rPr>
                <w:rFonts w:asciiTheme="majorHAnsi" w:eastAsia="Cambria" w:hAnsiTheme="majorHAnsi" w:cs="Cambria"/>
                <w:b/>
                <w:bCs/>
                <w:sz w:val="20"/>
                <w:szCs w:val="20"/>
              </w:rPr>
              <w:t>do</w:t>
            </w:r>
            <w:proofErr w:type="gramEnd"/>
            <w:r w:rsidRPr="007132EA">
              <w:rPr>
                <w:rFonts w:asciiTheme="majorHAnsi" w:eastAsia="Cambria" w:hAnsiTheme="majorHAnsi" w:cs="Cambria"/>
                <w:b/>
                <w:bCs/>
                <w:sz w:val="20"/>
                <w:szCs w:val="20"/>
              </w:rPr>
              <w:t>:</w:t>
            </w:r>
          </w:p>
        </w:tc>
        <w:tc>
          <w:tcPr>
            <w:tcW w:w="3852" w:type="dxa"/>
            <w:tcBorders>
              <w:top w:val="single" w:sz="4" w:space="0" w:color="auto"/>
              <w:right w:val="single" w:sz="8" w:space="0" w:color="auto"/>
            </w:tcBorders>
            <w:vAlign w:val="bottom"/>
          </w:tcPr>
          <w:p w:rsidR="007132EA" w:rsidRPr="007132EA" w:rsidRDefault="007132EA" w:rsidP="007132EA">
            <w:pPr>
              <w:ind w:right="1580"/>
              <w:rPr>
                <w:rFonts w:asciiTheme="majorHAnsi" w:eastAsia="Cambria" w:hAnsiTheme="majorHAnsi" w:cs="Cambria"/>
                <w:sz w:val="20"/>
                <w:szCs w:val="20"/>
              </w:rPr>
            </w:pPr>
            <w:r w:rsidRPr="007132EA">
              <w:rPr>
                <w:rFonts w:asciiTheme="majorHAnsi" w:eastAsia="Cambria" w:hAnsiTheme="majorHAnsi" w:cs="Cambria"/>
                <w:sz w:val="20"/>
                <w:szCs w:val="20"/>
              </w:rPr>
              <w:t xml:space="preserve">  Odvolání</w:t>
            </w:r>
          </w:p>
        </w:tc>
      </w:tr>
      <w:tr w:rsidR="00244D79" w:rsidRPr="007132EA" w:rsidTr="007132EA">
        <w:trPr>
          <w:trHeight w:val="258"/>
        </w:trPr>
        <w:tc>
          <w:tcPr>
            <w:tcW w:w="2268" w:type="dxa"/>
            <w:tcBorders>
              <w:left w:val="single" w:sz="8" w:space="0" w:color="auto"/>
              <w:bottom w:val="single" w:sz="8" w:space="0" w:color="auto"/>
              <w:right w:val="single" w:sz="8" w:space="0" w:color="auto"/>
            </w:tcBorders>
            <w:vAlign w:val="bottom"/>
          </w:tcPr>
          <w:p w:rsidR="00244D79" w:rsidRPr="007132EA" w:rsidRDefault="00244D79">
            <w:pPr>
              <w:rPr>
                <w:rFonts w:asciiTheme="majorHAnsi" w:hAnsiTheme="majorHAnsi"/>
              </w:rPr>
            </w:pPr>
          </w:p>
        </w:tc>
        <w:tc>
          <w:tcPr>
            <w:tcW w:w="3852" w:type="dxa"/>
            <w:tcBorders>
              <w:bottom w:val="single" w:sz="8" w:space="0" w:color="auto"/>
              <w:right w:val="single" w:sz="8" w:space="0" w:color="auto"/>
            </w:tcBorders>
            <w:vAlign w:val="bottom"/>
          </w:tcPr>
          <w:p w:rsidR="00244D79" w:rsidRPr="007132EA" w:rsidRDefault="00244D79" w:rsidP="007132EA">
            <w:pPr>
              <w:rPr>
                <w:rFonts w:asciiTheme="majorHAnsi" w:hAnsiTheme="majorHAnsi"/>
              </w:rPr>
            </w:pPr>
          </w:p>
        </w:tc>
      </w:tr>
    </w:tbl>
    <w:p w:rsidR="00244D79" w:rsidRPr="007132EA" w:rsidRDefault="00244D79">
      <w:pPr>
        <w:spacing w:line="200" w:lineRule="exact"/>
        <w:rPr>
          <w:rFonts w:asciiTheme="majorHAnsi" w:hAnsiTheme="majorHAnsi"/>
          <w:sz w:val="24"/>
          <w:szCs w:val="24"/>
        </w:rPr>
      </w:pPr>
    </w:p>
    <w:p w:rsidR="00244D79" w:rsidRPr="007132EA" w:rsidRDefault="00244D79">
      <w:pPr>
        <w:spacing w:line="200" w:lineRule="exact"/>
        <w:rPr>
          <w:rFonts w:asciiTheme="majorHAnsi" w:hAnsiTheme="majorHAnsi"/>
          <w:sz w:val="24"/>
          <w:szCs w:val="24"/>
        </w:rPr>
      </w:pPr>
    </w:p>
    <w:p w:rsidR="00244D79" w:rsidRPr="007132EA" w:rsidRDefault="00244D79">
      <w:pPr>
        <w:spacing w:line="200" w:lineRule="exact"/>
        <w:rPr>
          <w:rFonts w:asciiTheme="majorHAnsi" w:hAnsiTheme="majorHAnsi"/>
          <w:sz w:val="24"/>
          <w:szCs w:val="24"/>
        </w:rPr>
      </w:pPr>
    </w:p>
    <w:p w:rsidR="007132EA" w:rsidRDefault="007132EA">
      <w:pPr>
        <w:rPr>
          <w:rFonts w:asciiTheme="majorHAnsi" w:hAnsiTheme="majorHAnsi"/>
          <w:sz w:val="24"/>
          <w:szCs w:val="24"/>
        </w:rPr>
      </w:pPr>
      <w:r>
        <w:rPr>
          <w:rFonts w:asciiTheme="majorHAnsi" w:hAnsiTheme="majorHAnsi"/>
          <w:sz w:val="24"/>
          <w:szCs w:val="24"/>
        </w:rPr>
        <w:br w:type="page"/>
      </w:r>
    </w:p>
    <w:p w:rsidR="00244D79" w:rsidRPr="007132EA" w:rsidRDefault="00244D79">
      <w:pPr>
        <w:rPr>
          <w:rFonts w:asciiTheme="majorHAnsi" w:hAnsiTheme="majorHAnsi"/>
        </w:rPr>
        <w:sectPr w:rsidR="00244D79" w:rsidRPr="007132EA" w:rsidSect="00D73593">
          <w:headerReference w:type="default" r:id="rId8"/>
          <w:footerReference w:type="default" r:id="rId9"/>
          <w:pgSz w:w="11900" w:h="16838"/>
          <w:pgMar w:top="907" w:right="886" w:bottom="0" w:left="1060" w:header="0" w:footer="360" w:gutter="0"/>
          <w:cols w:space="708" w:equalWidth="0">
            <w:col w:w="9960"/>
          </w:cols>
        </w:sectPr>
      </w:pPr>
    </w:p>
    <w:p w:rsidR="00244D79" w:rsidRPr="007D0064" w:rsidRDefault="009400DF" w:rsidP="007168F9">
      <w:pPr>
        <w:ind w:left="7"/>
        <w:rPr>
          <w:rFonts w:asciiTheme="majorHAnsi" w:hAnsiTheme="majorHAnsi"/>
          <w:sz w:val="28"/>
          <w:szCs w:val="28"/>
        </w:rPr>
      </w:pPr>
      <w:bookmarkStart w:id="1" w:name="page2"/>
      <w:bookmarkEnd w:id="1"/>
      <w:r w:rsidRPr="007D0064">
        <w:rPr>
          <w:rFonts w:asciiTheme="majorHAnsi" w:eastAsia="Cambria" w:hAnsiTheme="majorHAnsi"/>
          <w:b/>
          <w:bCs/>
          <w:sz w:val="28"/>
          <w:szCs w:val="28"/>
          <w:u w:val="single"/>
        </w:rPr>
        <w:lastRenderedPageBreak/>
        <w:t>Tematické okruhy</w:t>
      </w:r>
    </w:p>
    <w:p w:rsidR="007168F9" w:rsidRPr="007132EA" w:rsidRDefault="007168F9" w:rsidP="007132EA">
      <w:pPr>
        <w:pStyle w:val="Normlnweb"/>
        <w:numPr>
          <w:ilvl w:val="0"/>
          <w:numId w:val="6"/>
        </w:numPr>
        <w:spacing w:after="200" w:afterAutospacing="0"/>
        <w:ind w:left="426" w:hanging="426"/>
        <w:jc w:val="both"/>
        <w:rPr>
          <w:rFonts w:asciiTheme="majorHAnsi" w:hAnsiTheme="majorHAnsi"/>
          <w:color w:val="000000"/>
          <w:sz w:val="22"/>
          <w:szCs w:val="22"/>
        </w:rPr>
      </w:pPr>
      <w:r w:rsidRPr="007132EA">
        <w:rPr>
          <w:rFonts w:asciiTheme="majorHAnsi" w:hAnsiTheme="majorHAnsi"/>
          <w:color w:val="000000"/>
          <w:sz w:val="22"/>
          <w:szCs w:val="22"/>
        </w:rPr>
        <w:t>Šíření tepla konstrukcí (nejnižší povrchová teplota, součinitel prostupu tepla, průměrný součinitel prostupu tepla, lineární a bodový činitel prostupu tepla, pokles do</w:t>
      </w:r>
      <w:bookmarkStart w:id="2" w:name="_GoBack"/>
      <w:bookmarkEnd w:id="2"/>
      <w:r w:rsidRPr="007132EA">
        <w:rPr>
          <w:rFonts w:asciiTheme="majorHAnsi" w:hAnsiTheme="majorHAnsi"/>
          <w:color w:val="000000"/>
          <w:sz w:val="22"/>
          <w:szCs w:val="22"/>
        </w:rPr>
        <w:t>tykové teploty)</w:t>
      </w:r>
    </w:p>
    <w:p w:rsidR="007168F9" w:rsidRPr="007132EA" w:rsidRDefault="007168F9" w:rsidP="007132EA">
      <w:pPr>
        <w:pStyle w:val="Normlnweb"/>
        <w:numPr>
          <w:ilvl w:val="0"/>
          <w:numId w:val="6"/>
        </w:numPr>
        <w:spacing w:after="200" w:afterAutospacing="0"/>
        <w:ind w:left="426" w:hanging="426"/>
        <w:jc w:val="both"/>
        <w:rPr>
          <w:rFonts w:asciiTheme="majorHAnsi" w:hAnsiTheme="majorHAnsi"/>
          <w:color w:val="000000"/>
          <w:sz w:val="22"/>
          <w:szCs w:val="22"/>
        </w:rPr>
      </w:pPr>
      <w:r w:rsidRPr="007132EA">
        <w:rPr>
          <w:rFonts w:asciiTheme="majorHAnsi" w:hAnsiTheme="majorHAnsi"/>
          <w:color w:val="000000"/>
          <w:sz w:val="22"/>
          <w:szCs w:val="22"/>
        </w:rPr>
        <w:t>Šíření vlhkosti konstrukcí (kondenzace vodní páry uvnitř konstrukce, roční bilance kondenzace a vypařování vodní páry uvnitř konstrukce)</w:t>
      </w:r>
    </w:p>
    <w:p w:rsidR="007168F9" w:rsidRPr="007132EA" w:rsidRDefault="007168F9" w:rsidP="007132EA">
      <w:pPr>
        <w:pStyle w:val="Normlnweb"/>
        <w:numPr>
          <w:ilvl w:val="0"/>
          <w:numId w:val="6"/>
        </w:numPr>
        <w:spacing w:after="200" w:afterAutospacing="0"/>
        <w:ind w:left="426" w:hanging="426"/>
        <w:jc w:val="both"/>
        <w:rPr>
          <w:rFonts w:asciiTheme="majorHAnsi" w:hAnsiTheme="majorHAnsi"/>
          <w:color w:val="000000"/>
          <w:sz w:val="22"/>
          <w:szCs w:val="22"/>
        </w:rPr>
      </w:pPr>
      <w:r w:rsidRPr="007132EA">
        <w:rPr>
          <w:rFonts w:asciiTheme="majorHAnsi" w:hAnsiTheme="majorHAnsi"/>
          <w:color w:val="000000"/>
          <w:sz w:val="22"/>
          <w:szCs w:val="22"/>
        </w:rPr>
        <w:t>Šíření vzduchu konstrukcí a budovou (průvzdušnost, větrání místností)</w:t>
      </w:r>
    </w:p>
    <w:p w:rsidR="007168F9" w:rsidRPr="007132EA" w:rsidRDefault="007168F9" w:rsidP="007132EA">
      <w:pPr>
        <w:pStyle w:val="Normlnweb"/>
        <w:numPr>
          <w:ilvl w:val="0"/>
          <w:numId w:val="6"/>
        </w:numPr>
        <w:spacing w:after="200" w:afterAutospacing="0"/>
        <w:ind w:left="426" w:hanging="426"/>
        <w:jc w:val="both"/>
        <w:rPr>
          <w:rFonts w:asciiTheme="majorHAnsi" w:hAnsiTheme="majorHAnsi"/>
          <w:color w:val="000000"/>
          <w:sz w:val="22"/>
          <w:szCs w:val="22"/>
        </w:rPr>
      </w:pPr>
      <w:r w:rsidRPr="007132EA">
        <w:rPr>
          <w:rFonts w:asciiTheme="majorHAnsi" w:hAnsiTheme="majorHAnsi"/>
          <w:color w:val="000000"/>
          <w:sz w:val="22"/>
          <w:szCs w:val="22"/>
        </w:rPr>
        <w:t>Tepelná stabilita místností (v zimním a letním období)</w:t>
      </w:r>
    </w:p>
    <w:p w:rsidR="007168F9" w:rsidRPr="007132EA" w:rsidRDefault="007168F9" w:rsidP="007132EA">
      <w:pPr>
        <w:pStyle w:val="Normlnweb"/>
        <w:numPr>
          <w:ilvl w:val="0"/>
          <w:numId w:val="6"/>
        </w:numPr>
        <w:spacing w:after="200" w:afterAutospacing="0"/>
        <w:ind w:left="426" w:hanging="426"/>
        <w:jc w:val="both"/>
        <w:rPr>
          <w:rFonts w:asciiTheme="majorHAnsi" w:hAnsiTheme="majorHAnsi"/>
          <w:color w:val="000000"/>
          <w:sz w:val="22"/>
          <w:szCs w:val="22"/>
        </w:rPr>
      </w:pPr>
      <w:r w:rsidRPr="007132EA">
        <w:rPr>
          <w:rFonts w:asciiTheme="majorHAnsi" w:hAnsiTheme="majorHAnsi"/>
          <w:color w:val="000000"/>
          <w:sz w:val="22"/>
          <w:szCs w:val="22"/>
        </w:rPr>
        <w:t>Ukazatele energetické náročnosti budovy (primární energie za rok, neobnovitelná primární energie, celková dodaná energie, dílčí dodané energie pro technické systémy vytápění, chlazení, větrání, úpravu vlhkosti vzduchu, přípravu teplé vody a osvětlení, průměrný součinitel prostupu tepla, součinitele prostupu tepla jednotlivých konstrukcí, účinnost technických systémů)</w:t>
      </w:r>
    </w:p>
    <w:p w:rsidR="007168F9" w:rsidRPr="007132EA" w:rsidRDefault="007168F9" w:rsidP="007132EA">
      <w:pPr>
        <w:pStyle w:val="Normlnweb"/>
        <w:numPr>
          <w:ilvl w:val="0"/>
          <w:numId w:val="6"/>
        </w:numPr>
        <w:spacing w:after="200" w:afterAutospacing="0"/>
        <w:ind w:left="426" w:hanging="426"/>
        <w:jc w:val="both"/>
        <w:rPr>
          <w:rFonts w:asciiTheme="majorHAnsi" w:hAnsiTheme="majorHAnsi"/>
          <w:color w:val="000000"/>
          <w:sz w:val="22"/>
          <w:szCs w:val="22"/>
        </w:rPr>
      </w:pPr>
      <w:r w:rsidRPr="007132EA">
        <w:rPr>
          <w:rFonts w:asciiTheme="majorHAnsi" w:hAnsiTheme="majorHAnsi"/>
          <w:color w:val="000000"/>
          <w:sz w:val="22"/>
          <w:szCs w:val="22"/>
        </w:rPr>
        <w:t xml:space="preserve">Denní osvětlení (zásady navrhování a posuzování osvětlení místností, stanovení činitele denní osvětlenosti, </w:t>
      </w:r>
      <w:proofErr w:type="spellStart"/>
      <w:r w:rsidRPr="007132EA">
        <w:rPr>
          <w:rFonts w:asciiTheme="majorHAnsi" w:hAnsiTheme="majorHAnsi"/>
          <w:color w:val="000000"/>
          <w:sz w:val="22"/>
          <w:szCs w:val="22"/>
        </w:rPr>
        <w:t>Daniljukova</w:t>
      </w:r>
      <w:proofErr w:type="spellEnd"/>
      <w:r w:rsidRPr="007132EA">
        <w:rPr>
          <w:rFonts w:asciiTheme="majorHAnsi" w:hAnsiTheme="majorHAnsi"/>
          <w:color w:val="000000"/>
          <w:sz w:val="22"/>
          <w:szCs w:val="22"/>
        </w:rPr>
        <w:t xml:space="preserve"> metoda, oslunění, metody stanovení oslunění)</w:t>
      </w:r>
    </w:p>
    <w:p w:rsidR="007168F9" w:rsidRPr="007132EA" w:rsidRDefault="007168F9" w:rsidP="007132EA">
      <w:pPr>
        <w:pStyle w:val="Normlnweb"/>
        <w:numPr>
          <w:ilvl w:val="0"/>
          <w:numId w:val="6"/>
        </w:numPr>
        <w:spacing w:after="200" w:afterAutospacing="0"/>
        <w:ind w:left="426" w:hanging="426"/>
        <w:jc w:val="both"/>
        <w:rPr>
          <w:rFonts w:asciiTheme="majorHAnsi" w:hAnsiTheme="majorHAnsi"/>
          <w:color w:val="000000"/>
          <w:sz w:val="22"/>
          <w:szCs w:val="22"/>
        </w:rPr>
      </w:pPr>
      <w:r w:rsidRPr="007132EA">
        <w:rPr>
          <w:rFonts w:asciiTheme="majorHAnsi" w:hAnsiTheme="majorHAnsi"/>
          <w:color w:val="000000"/>
          <w:sz w:val="22"/>
          <w:szCs w:val="22"/>
        </w:rPr>
        <w:t>Akustika (základy, akustiky, šíření hluku ve venkovním a vnitřním prostředí, prostorová akustika)</w:t>
      </w:r>
    </w:p>
    <w:p w:rsidR="007168F9" w:rsidRPr="007132EA" w:rsidRDefault="007168F9" w:rsidP="007132EA">
      <w:pPr>
        <w:pStyle w:val="Normlnweb"/>
        <w:numPr>
          <w:ilvl w:val="0"/>
          <w:numId w:val="6"/>
        </w:numPr>
        <w:spacing w:after="200" w:afterAutospacing="0"/>
        <w:ind w:left="426" w:hanging="426"/>
        <w:jc w:val="both"/>
        <w:rPr>
          <w:rFonts w:asciiTheme="majorHAnsi" w:hAnsiTheme="majorHAnsi"/>
          <w:color w:val="000000"/>
          <w:sz w:val="22"/>
          <w:szCs w:val="22"/>
        </w:rPr>
      </w:pPr>
      <w:r w:rsidRPr="007132EA">
        <w:rPr>
          <w:rFonts w:asciiTheme="majorHAnsi" w:hAnsiTheme="majorHAnsi"/>
          <w:color w:val="000000"/>
          <w:sz w:val="22"/>
          <w:szCs w:val="22"/>
        </w:rPr>
        <w:t>Stavební akustika (kročejová a vzduchová neprůzvučnost, šíření hluku a vibrací konstrukcí, detaily)</w:t>
      </w:r>
    </w:p>
    <w:p w:rsidR="007168F9" w:rsidRPr="007132EA" w:rsidRDefault="007168F9" w:rsidP="007132EA">
      <w:pPr>
        <w:pStyle w:val="Normlnweb"/>
        <w:numPr>
          <w:ilvl w:val="0"/>
          <w:numId w:val="6"/>
        </w:numPr>
        <w:spacing w:after="200" w:afterAutospacing="0"/>
        <w:ind w:left="426" w:hanging="426"/>
        <w:jc w:val="both"/>
        <w:rPr>
          <w:rFonts w:asciiTheme="majorHAnsi" w:hAnsiTheme="majorHAnsi"/>
          <w:color w:val="000000"/>
          <w:sz w:val="22"/>
          <w:szCs w:val="22"/>
        </w:rPr>
      </w:pPr>
      <w:r w:rsidRPr="007132EA">
        <w:rPr>
          <w:rFonts w:asciiTheme="majorHAnsi" w:hAnsiTheme="majorHAnsi"/>
          <w:color w:val="000000"/>
          <w:sz w:val="22"/>
          <w:szCs w:val="22"/>
        </w:rPr>
        <w:t xml:space="preserve">Tepelně-vlhkostní mikroklima (rovnoměrná, nerovnoměrná tepelně-vlhkostní složka v </w:t>
      </w:r>
      <w:proofErr w:type="gramStart"/>
      <w:r w:rsidRPr="007132EA">
        <w:rPr>
          <w:rFonts w:asciiTheme="majorHAnsi" w:hAnsiTheme="majorHAnsi"/>
          <w:color w:val="000000"/>
          <w:sz w:val="22"/>
          <w:szCs w:val="22"/>
        </w:rPr>
        <w:t>prostore</w:t>
      </w:r>
      <w:proofErr w:type="gramEnd"/>
      <w:r w:rsidRPr="007132EA">
        <w:rPr>
          <w:rFonts w:asciiTheme="majorHAnsi" w:hAnsiTheme="majorHAnsi"/>
          <w:color w:val="000000"/>
          <w:sz w:val="22"/>
          <w:szCs w:val="22"/>
        </w:rPr>
        <w:t xml:space="preserve"> a čase, fyzikální, chemická termoregulace, rovnice tepelné pohody / rovnováhy, součinitel radiační pohody)</w:t>
      </w:r>
    </w:p>
    <w:p w:rsidR="007168F9" w:rsidRPr="007132EA" w:rsidRDefault="007168F9" w:rsidP="007132EA">
      <w:pPr>
        <w:pStyle w:val="Normlnweb"/>
        <w:numPr>
          <w:ilvl w:val="0"/>
          <w:numId w:val="6"/>
        </w:numPr>
        <w:spacing w:after="200" w:afterAutospacing="0"/>
        <w:ind w:left="426" w:hanging="426"/>
        <w:jc w:val="both"/>
        <w:rPr>
          <w:rFonts w:asciiTheme="majorHAnsi" w:hAnsiTheme="majorHAnsi"/>
          <w:color w:val="000000"/>
          <w:sz w:val="22"/>
          <w:szCs w:val="22"/>
        </w:rPr>
      </w:pPr>
      <w:r w:rsidRPr="007132EA">
        <w:rPr>
          <w:rFonts w:asciiTheme="majorHAnsi" w:hAnsiTheme="majorHAnsi"/>
          <w:color w:val="000000"/>
          <w:sz w:val="22"/>
          <w:szCs w:val="22"/>
        </w:rPr>
        <w:t>Kategorie vnitřního prostředí dle ČSN 15251 (kritéria pro málo a velmi málo znečištěné budovy, index PMV-PPD, intenzita výměny vzduchu na zředění emisí od uživatelů, intenzity větrání pro emise z budovy, doporučená kritéria koncentrace CO2)</w:t>
      </w:r>
    </w:p>
    <w:p w:rsidR="007168F9" w:rsidRPr="007132EA" w:rsidRDefault="007168F9" w:rsidP="007132EA">
      <w:pPr>
        <w:pStyle w:val="Normlnweb"/>
        <w:numPr>
          <w:ilvl w:val="0"/>
          <w:numId w:val="6"/>
        </w:numPr>
        <w:spacing w:after="200" w:afterAutospacing="0"/>
        <w:ind w:left="426" w:hanging="426"/>
        <w:jc w:val="both"/>
        <w:rPr>
          <w:rFonts w:asciiTheme="majorHAnsi" w:hAnsiTheme="majorHAnsi"/>
          <w:color w:val="000000"/>
          <w:sz w:val="22"/>
          <w:szCs w:val="22"/>
        </w:rPr>
      </w:pPr>
      <w:r w:rsidRPr="007132EA">
        <w:rPr>
          <w:rFonts w:asciiTheme="majorHAnsi" w:hAnsiTheme="majorHAnsi"/>
          <w:color w:val="000000"/>
          <w:sz w:val="22"/>
          <w:szCs w:val="22"/>
        </w:rPr>
        <w:t xml:space="preserve">Těkavé organické látky v budovách - indikátor </w:t>
      </w:r>
      <w:proofErr w:type="spellStart"/>
      <w:r w:rsidRPr="007132EA">
        <w:rPr>
          <w:rFonts w:asciiTheme="majorHAnsi" w:hAnsiTheme="majorHAnsi"/>
          <w:color w:val="000000"/>
          <w:sz w:val="22"/>
          <w:szCs w:val="22"/>
        </w:rPr>
        <w:t>odérového</w:t>
      </w:r>
      <w:proofErr w:type="spellEnd"/>
      <w:r w:rsidRPr="007132EA">
        <w:rPr>
          <w:rFonts w:asciiTheme="majorHAnsi" w:hAnsiTheme="majorHAnsi"/>
          <w:color w:val="000000"/>
          <w:sz w:val="22"/>
          <w:szCs w:val="22"/>
        </w:rPr>
        <w:t xml:space="preserve"> a chemického znečištění ve vazbě na stavební materiály, konstrukce a systémy TZB (charakteristika </w:t>
      </w:r>
      <w:proofErr w:type="spellStart"/>
      <w:r w:rsidRPr="007132EA">
        <w:rPr>
          <w:rFonts w:asciiTheme="majorHAnsi" w:hAnsiTheme="majorHAnsi"/>
          <w:color w:val="000000"/>
          <w:sz w:val="22"/>
          <w:szCs w:val="22"/>
        </w:rPr>
        <w:t>VOCs</w:t>
      </w:r>
      <w:proofErr w:type="spellEnd"/>
      <w:r w:rsidRPr="007132EA">
        <w:rPr>
          <w:rFonts w:asciiTheme="majorHAnsi" w:hAnsiTheme="majorHAnsi"/>
          <w:color w:val="000000"/>
          <w:sz w:val="22"/>
          <w:szCs w:val="22"/>
        </w:rPr>
        <w:t xml:space="preserve">, účinky </w:t>
      </w:r>
      <w:proofErr w:type="spellStart"/>
      <w:r w:rsidRPr="007132EA">
        <w:rPr>
          <w:rFonts w:asciiTheme="majorHAnsi" w:hAnsiTheme="majorHAnsi"/>
          <w:color w:val="000000"/>
          <w:sz w:val="22"/>
          <w:szCs w:val="22"/>
        </w:rPr>
        <w:t>VOCs</w:t>
      </w:r>
      <w:proofErr w:type="spellEnd"/>
      <w:r w:rsidRPr="007132EA">
        <w:rPr>
          <w:rFonts w:asciiTheme="majorHAnsi" w:hAnsiTheme="majorHAnsi"/>
          <w:color w:val="000000"/>
          <w:sz w:val="22"/>
          <w:szCs w:val="22"/>
        </w:rPr>
        <w:t xml:space="preserve">, zdroje, intenzita větrání pro znečištění od emisí TVOC z budov, filtrace vzduchu, fotokatalytická oxidace, neutralizace ionizovaným ozónem, </w:t>
      </w:r>
      <w:proofErr w:type="spellStart"/>
      <w:r w:rsidRPr="007132EA">
        <w:rPr>
          <w:rFonts w:asciiTheme="majorHAnsi" w:hAnsiTheme="majorHAnsi"/>
          <w:color w:val="000000"/>
          <w:sz w:val="22"/>
          <w:szCs w:val="22"/>
        </w:rPr>
        <w:t>deodorizace</w:t>
      </w:r>
      <w:proofErr w:type="spellEnd"/>
      <w:r w:rsidRPr="007132EA">
        <w:rPr>
          <w:rFonts w:asciiTheme="majorHAnsi" w:hAnsiTheme="majorHAnsi"/>
          <w:color w:val="000000"/>
          <w:sz w:val="22"/>
          <w:szCs w:val="22"/>
        </w:rPr>
        <w:t>)</w:t>
      </w:r>
    </w:p>
    <w:p w:rsidR="007168F9" w:rsidRPr="007132EA" w:rsidRDefault="007168F9" w:rsidP="007132EA">
      <w:pPr>
        <w:pStyle w:val="Normlnweb"/>
        <w:numPr>
          <w:ilvl w:val="0"/>
          <w:numId w:val="6"/>
        </w:numPr>
        <w:spacing w:after="200" w:afterAutospacing="0"/>
        <w:ind w:left="426" w:hanging="426"/>
        <w:jc w:val="both"/>
        <w:rPr>
          <w:rFonts w:asciiTheme="majorHAnsi" w:hAnsiTheme="majorHAnsi"/>
          <w:color w:val="000000"/>
          <w:sz w:val="22"/>
          <w:szCs w:val="22"/>
        </w:rPr>
      </w:pPr>
      <w:r w:rsidRPr="007132EA">
        <w:rPr>
          <w:rFonts w:asciiTheme="majorHAnsi" w:hAnsiTheme="majorHAnsi"/>
          <w:color w:val="000000"/>
          <w:sz w:val="22"/>
          <w:szCs w:val="22"/>
        </w:rPr>
        <w:t>Tuhé částice ve vnitřním prostředí budov (aerodynamický průměr částic, PM10, PM 2,5 hmotnostní koncentrace, početní koncentrace, vlastnosti tuhých částic, zdroje, optimalizace výskytu tuhých částic)</w:t>
      </w:r>
    </w:p>
    <w:p w:rsidR="007168F9" w:rsidRPr="007132EA" w:rsidRDefault="007168F9" w:rsidP="007132EA">
      <w:pPr>
        <w:pStyle w:val="Normlnweb"/>
        <w:numPr>
          <w:ilvl w:val="0"/>
          <w:numId w:val="6"/>
        </w:numPr>
        <w:spacing w:after="200" w:afterAutospacing="0"/>
        <w:ind w:left="426" w:hanging="426"/>
        <w:jc w:val="both"/>
        <w:rPr>
          <w:rFonts w:asciiTheme="majorHAnsi" w:hAnsiTheme="majorHAnsi"/>
          <w:color w:val="000000"/>
          <w:sz w:val="22"/>
          <w:szCs w:val="22"/>
        </w:rPr>
      </w:pPr>
      <w:r w:rsidRPr="007132EA">
        <w:rPr>
          <w:rFonts w:asciiTheme="majorHAnsi" w:hAnsiTheme="majorHAnsi"/>
          <w:color w:val="000000"/>
          <w:sz w:val="22"/>
          <w:szCs w:val="22"/>
        </w:rPr>
        <w:t>Radon ve vnitřním prostředí budov (zdroje radonu v budovách, objemová a hmotnostní aktivita radioaktívní látky, ekvivalentní objemová aktivita radonu, rovnovážný faktor F, protiradonová opatření)</w:t>
      </w:r>
    </w:p>
    <w:p w:rsidR="007168F9" w:rsidRPr="007132EA" w:rsidRDefault="007168F9" w:rsidP="007132EA">
      <w:pPr>
        <w:pStyle w:val="Normlnweb"/>
        <w:numPr>
          <w:ilvl w:val="0"/>
          <w:numId w:val="6"/>
        </w:numPr>
        <w:spacing w:after="200" w:afterAutospacing="0"/>
        <w:ind w:left="426" w:hanging="426"/>
        <w:jc w:val="both"/>
        <w:rPr>
          <w:rFonts w:asciiTheme="majorHAnsi" w:hAnsiTheme="majorHAnsi"/>
          <w:color w:val="000000"/>
          <w:sz w:val="22"/>
          <w:szCs w:val="22"/>
        </w:rPr>
      </w:pPr>
      <w:r w:rsidRPr="007132EA">
        <w:rPr>
          <w:rFonts w:asciiTheme="majorHAnsi" w:hAnsiTheme="majorHAnsi"/>
          <w:color w:val="000000"/>
          <w:sz w:val="22"/>
          <w:szCs w:val="22"/>
        </w:rPr>
        <w:t>Budovy s téměř nulovou spotřebou energie (budova s téměř nulovou spotřebou energie, legislativa EU a ČR, nákladově optimální úroveň)</w:t>
      </w:r>
    </w:p>
    <w:p w:rsidR="007168F9" w:rsidRPr="007132EA" w:rsidRDefault="007168F9" w:rsidP="007132EA">
      <w:pPr>
        <w:pStyle w:val="Normlnweb"/>
        <w:numPr>
          <w:ilvl w:val="0"/>
          <w:numId w:val="6"/>
        </w:numPr>
        <w:spacing w:after="200" w:afterAutospacing="0"/>
        <w:ind w:left="426" w:hanging="426"/>
        <w:jc w:val="both"/>
        <w:rPr>
          <w:rFonts w:asciiTheme="majorHAnsi" w:hAnsiTheme="majorHAnsi"/>
          <w:color w:val="000000"/>
          <w:sz w:val="22"/>
          <w:szCs w:val="22"/>
        </w:rPr>
      </w:pPr>
      <w:r w:rsidRPr="007132EA">
        <w:rPr>
          <w:rFonts w:asciiTheme="majorHAnsi" w:hAnsiTheme="majorHAnsi"/>
          <w:color w:val="000000"/>
          <w:sz w:val="22"/>
          <w:szCs w:val="22"/>
        </w:rPr>
        <w:t>Zelená architektura a trvale udržitelný rozvoj (hlavní důvody vzniku a základní principy TUR, Agenda 21, Agenda 2030, environmentální architektura, zelená budova)</w:t>
      </w:r>
    </w:p>
    <w:p w:rsidR="007168F9" w:rsidRPr="007132EA" w:rsidRDefault="007168F9" w:rsidP="007132EA">
      <w:pPr>
        <w:pStyle w:val="Normlnweb"/>
        <w:numPr>
          <w:ilvl w:val="0"/>
          <w:numId w:val="6"/>
        </w:numPr>
        <w:spacing w:after="200" w:afterAutospacing="0"/>
        <w:ind w:left="426" w:hanging="426"/>
        <w:jc w:val="both"/>
        <w:rPr>
          <w:rFonts w:asciiTheme="majorHAnsi" w:hAnsiTheme="majorHAnsi"/>
          <w:color w:val="000000"/>
          <w:sz w:val="22"/>
          <w:szCs w:val="22"/>
        </w:rPr>
      </w:pPr>
      <w:r w:rsidRPr="007132EA">
        <w:rPr>
          <w:rFonts w:asciiTheme="majorHAnsi" w:hAnsiTheme="majorHAnsi"/>
          <w:color w:val="000000"/>
          <w:sz w:val="22"/>
          <w:szCs w:val="22"/>
        </w:rPr>
        <w:lastRenderedPageBreak/>
        <w:t>Energetická bilance a kategorie budov s nízkou spotřebou energie (primární energie, bilanční schéma, kategorie budov dle roční měrné potřeby tepla na vytápění, nízkoenergetické domy, pasivní domy, energeticky nulové domy, požadavky dle ČSN 730540 – 2 (2011), autonomní domy)</w:t>
      </w:r>
    </w:p>
    <w:p w:rsidR="007168F9" w:rsidRPr="007132EA" w:rsidRDefault="007168F9" w:rsidP="007132EA">
      <w:pPr>
        <w:pStyle w:val="Normlnweb"/>
        <w:numPr>
          <w:ilvl w:val="0"/>
          <w:numId w:val="6"/>
        </w:numPr>
        <w:spacing w:after="200" w:afterAutospacing="0"/>
        <w:ind w:left="426" w:hanging="426"/>
        <w:jc w:val="both"/>
        <w:rPr>
          <w:rFonts w:asciiTheme="majorHAnsi" w:hAnsiTheme="majorHAnsi"/>
          <w:color w:val="000000"/>
          <w:sz w:val="22"/>
          <w:szCs w:val="22"/>
        </w:rPr>
      </w:pPr>
      <w:r w:rsidRPr="007132EA">
        <w:rPr>
          <w:rFonts w:asciiTheme="majorHAnsi" w:hAnsiTheme="majorHAnsi"/>
          <w:color w:val="000000"/>
          <w:sz w:val="22"/>
          <w:szCs w:val="22"/>
        </w:rPr>
        <w:t>Koncepce navrhování nízkoenergetických a pasivních (volba lokality výstavby, osazení budovy do terénu, orientace budovy ke světovým stranám, zastínění budovy, převládající směr větru, tvarové řešení budovy, vyloučení tepelných mostů, vnitřní uspořádání dispozice objektu, velikost prosklených ploch)</w:t>
      </w:r>
    </w:p>
    <w:p w:rsidR="007168F9" w:rsidRPr="007132EA" w:rsidRDefault="007168F9" w:rsidP="007132EA">
      <w:pPr>
        <w:pStyle w:val="Normlnweb"/>
        <w:numPr>
          <w:ilvl w:val="0"/>
          <w:numId w:val="6"/>
        </w:numPr>
        <w:spacing w:after="200" w:afterAutospacing="0"/>
        <w:ind w:left="426" w:hanging="426"/>
        <w:jc w:val="both"/>
        <w:rPr>
          <w:rFonts w:asciiTheme="majorHAnsi" w:hAnsiTheme="majorHAnsi"/>
          <w:color w:val="000000"/>
          <w:sz w:val="22"/>
          <w:szCs w:val="22"/>
        </w:rPr>
      </w:pPr>
      <w:r w:rsidRPr="007132EA">
        <w:rPr>
          <w:rFonts w:asciiTheme="majorHAnsi" w:hAnsiTheme="majorHAnsi"/>
          <w:color w:val="000000"/>
          <w:sz w:val="22"/>
          <w:szCs w:val="22"/>
        </w:rPr>
        <w:t xml:space="preserve">Stavební a konstrukční řešení nízkoenergetických a pasivních domů (zásady návrhu konstrukcí, progresivní technologie a řešení pro spodní stavbu, obvodové konstrukce, střešní konstrukce, izolační systémy a okenní výplně, </w:t>
      </w:r>
      <w:proofErr w:type="spellStart"/>
      <w:r w:rsidRPr="007132EA">
        <w:rPr>
          <w:rFonts w:asciiTheme="majorHAnsi" w:hAnsiTheme="majorHAnsi"/>
          <w:color w:val="000000"/>
          <w:sz w:val="22"/>
          <w:szCs w:val="22"/>
        </w:rPr>
        <w:t>high-tech</w:t>
      </w:r>
      <w:proofErr w:type="spellEnd"/>
      <w:r w:rsidRPr="007132EA">
        <w:rPr>
          <w:rFonts w:asciiTheme="majorHAnsi" w:hAnsiTheme="majorHAnsi"/>
          <w:color w:val="000000"/>
          <w:sz w:val="22"/>
          <w:szCs w:val="22"/>
        </w:rPr>
        <w:t xml:space="preserve"> materiály, vzduchotěsnost stavebních konstrukcí)</w:t>
      </w:r>
    </w:p>
    <w:p w:rsidR="007168F9" w:rsidRPr="007132EA" w:rsidRDefault="007168F9" w:rsidP="007132EA">
      <w:pPr>
        <w:pStyle w:val="Normlnweb"/>
        <w:numPr>
          <w:ilvl w:val="0"/>
          <w:numId w:val="6"/>
        </w:numPr>
        <w:spacing w:after="200" w:afterAutospacing="0"/>
        <w:ind w:left="426" w:hanging="426"/>
        <w:jc w:val="both"/>
        <w:rPr>
          <w:rFonts w:asciiTheme="majorHAnsi" w:hAnsiTheme="majorHAnsi"/>
          <w:color w:val="000000"/>
          <w:sz w:val="22"/>
          <w:szCs w:val="22"/>
        </w:rPr>
      </w:pPr>
      <w:r w:rsidRPr="007132EA">
        <w:rPr>
          <w:rFonts w:asciiTheme="majorHAnsi" w:hAnsiTheme="majorHAnsi"/>
          <w:color w:val="000000"/>
          <w:sz w:val="22"/>
          <w:szCs w:val="22"/>
        </w:rPr>
        <w:t xml:space="preserve">Technické soustavy v nízkoenergetických a pasivních budovách (zdroje elektrické energie – </w:t>
      </w:r>
      <w:proofErr w:type="spellStart"/>
      <w:r w:rsidRPr="007132EA">
        <w:rPr>
          <w:rFonts w:asciiTheme="majorHAnsi" w:hAnsiTheme="majorHAnsi"/>
          <w:color w:val="000000"/>
          <w:sz w:val="22"/>
          <w:szCs w:val="22"/>
        </w:rPr>
        <w:t>fotovoltaické</w:t>
      </w:r>
      <w:proofErr w:type="spellEnd"/>
      <w:r w:rsidRPr="007132EA">
        <w:rPr>
          <w:rFonts w:asciiTheme="majorHAnsi" w:hAnsiTheme="majorHAnsi"/>
          <w:color w:val="000000"/>
          <w:sz w:val="22"/>
          <w:szCs w:val="22"/>
        </w:rPr>
        <w:t xml:space="preserve"> systémy, větrné elektrárny, </w:t>
      </w:r>
      <w:proofErr w:type="spellStart"/>
      <w:r w:rsidRPr="007132EA">
        <w:rPr>
          <w:rFonts w:asciiTheme="majorHAnsi" w:hAnsiTheme="majorHAnsi"/>
          <w:color w:val="000000"/>
          <w:sz w:val="22"/>
          <w:szCs w:val="22"/>
        </w:rPr>
        <w:t>mikrokogenerace</w:t>
      </w:r>
      <w:proofErr w:type="spellEnd"/>
      <w:r w:rsidRPr="007132EA">
        <w:rPr>
          <w:rFonts w:asciiTheme="majorHAnsi" w:hAnsiTheme="majorHAnsi"/>
          <w:color w:val="000000"/>
          <w:sz w:val="22"/>
          <w:szCs w:val="22"/>
        </w:rPr>
        <w:t>, akumulace, zdroje tepla k vytápění a ohřevu teplé vody - solární tepelné soustavy, tepelná čerpadla, kotle na spalování biopaliv, chlazení, klimatizační a větrací soustavy, otopné soustavy, příprava teplé vody, zpětné získávání tepla)</w:t>
      </w:r>
    </w:p>
    <w:p w:rsidR="007168F9" w:rsidRPr="007132EA" w:rsidRDefault="007168F9" w:rsidP="007132EA">
      <w:pPr>
        <w:pStyle w:val="Normlnweb"/>
        <w:numPr>
          <w:ilvl w:val="0"/>
          <w:numId w:val="6"/>
        </w:numPr>
        <w:spacing w:after="200" w:afterAutospacing="0"/>
        <w:ind w:left="426" w:hanging="426"/>
        <w:jc w:val="both"/>
        <w:rPr>
          <w:rFonts w:asciiTheme="majorHAnsi" w:hAnsiTheme="majorHAnsi"/>
          <w:color w:val="000000"/>
          <w:sz w:val="22"/>
          <w:szCs w:val="22"/>
        </w:rPr>
      </w:pPr>
      <w:r w:rsidRPr="007132EA">
        <w:rPr>
          <w:rFonts w:asciiTheme="majorHAnsi" w:hAnsiTheme="majorHAnsi"/>
          <w:color w:val="000000"/>
          <w:sz w:val="22"/>
          <w:szCs w:val="22"/>
        </w:rPr>
        <w:t>Vnitřní vodovod (zdroje, vlastnosti a úprava vody, potřeba vody-výpočty, zásady projektování vnitřních rozvodů vody, vodovodní armatury, zařizovací předměty – osazování, vzájemná poloha, materiálové možnosti, výhody a nevýhody)</w:t>
      </w:r>
    </w:p>
    <w:p w:rsidR="007168F9" w:rsidRPr="007132EA" w:rsidRDefault="007168F9" w:rsidP="007132EA">
      <w:pPr>
        <w:pStyle w:val="Normlnweb"/>
        <w:numPr>
          <w:ilvl w:val="0"/>
          <w:numId w:val="6"/>
        </w:numPr>
        <w:spacing w:after="200" w:afterAutospacing="0"/>
        <w:ind w:left="426" w:hanging="426"/>
        <w:jc w:val="both"/>
        <w:rPr>
          <w:rFonts w:asciiTheme="majorHAnsi" w:hAnsiTheme="majorHAnsi"/>
          <w:color w:val="000000"/>
          <w:sz w:val="22"/>
          <w:szCs w:val="22"/>
        </w:rPr>
      </w:pPr>
      <w:r w:rsidRPr="007132EA">
        <w:rPr>
          <w:rFonts w:asciiTheme="majorHAnsi" w:hAnsiTheme="majorHAnsi"/>
          <w:color w:val="000000"/>
          <w:sz w:val="22"/>
          <w:szCs w:val="22"/>
        </w:rPr>
        <w:t>Kanalizace (odpadní vody – druhy, splaškové odpadní vody, dešťové vody – výpočet množství, stokové sítě, objekty na stokových sítích, požadavky na kanalizační přípojku, bezpečná vzdálenost, světlost, sklon, dimenzování kanalizačního potrubí, malé čistírny odpadních vod – druhy a způsoby čištění, účinnost)</w:t>
      </w:r>
    </w:p>
    <w:p w:rsidR="007168F9" w:rsidRPr="007132EA" w:rsidRDefault="007168F9" w:rsidP="007132EA">
      <w:pPr>
        <w:pStyle w:val="Normlnweb"/>
        <w:numPr>
          <w:ilvl w:val="0"/>
          <w:numId w:val="6"/>
        </w:numPr>
        <w:spacing w:after="200" w:afterAutospacing="0"/>
        <w:ind w:left="426" w:hanging="426"/>
        <w:jc w:val="both"/>
        <w:rPr>
          <w:rFonts w:asciiTheme="majorHAnsi" w:hAnsiTheme="majorHAnsi"/>
          <w:color w:val="000000"/>
          <w:sz w:val="22"/>
          <w:szCs w:val="22"/>
        </w:rPr>
      </w:pPr>
      <w:r w:rsidRPr="007132EA">
        <w:rPr>
          <w:rFonts w:asciiTheme="majorHAnsi" w:hAnsiTheme="majorHAnsi"/>
          <w:color w:val="000000"/>
          <w:sz w:val="22"/>
          <w:szCs w:val="22"/>
        </w:rPr>
        <w:t>Navrhování otopných soustav (energetické výpočty, druhy otopných soustav, otopná tělesa, armatury, materiály potrubních rozvodů, kotelny, komíny)</w:t>
      </w:r>
    </w:p>
    <w:p w:rsidR="007168F9" w:rsidRPr="007132EA" w:rsidRDefault="007168F9" w:rsidP="007132EA">
      <w:pPr>
        <w:pStyle w:val="Normlnweb"/>
        <w:numPr>
          <w:ilvl w:val="0"/>
          <w:numId w:val="6"/>
        </w:numPr>
        <w:spacing w:after="200" w:afterAutospacing="0"/>
        <w:ind w:left="426" w:hanging="426"/>
        <w:jc w:val="both"/>
        <w:rPr>
          <w:rFonts w:asciiTheme="majorHAnsi" w:hAnsiTheme="majorHAnsi"/>
          <w:color w:val="000000"/>
          <w:sz w:val="22"/>
          <w:szCs w:val="22"/>
        </w:rPr>
      </w:pPr>
      <w:r w:rsidRPr="007132EA">
        <w:rPr>
          <w:rFonts w:asciiTheme="majorHAnsi" w:hAnsiTheme="majorHAnsi"/>
          <w:color w:val="000000"/>
          <w:sz w:val="22"/>
          <w:szCs w:val="22"/>
        </w:rPr>
        <w:t>Větrání (princip a druhy přirozeného větrání, princip a druhy nuceného větrání, prvky vzduchotechnických systémů, schéma, názvosloví, stanovení průtoku pro větrání, potrubí, materiál, tvar, příslušenství, skladba vzduchotechnické jednotky</w:t>
      </w:r>
    </w:p>
    <w:p w:rsidR="007168F9" w:rsidRPr="007132EA" w:rsidRDefault="007168F9" w:rsidP="007132EA">
      <w:pPr>
        <w:pStyle w:val="Normlnweb"/>
        <w:numPr>
          <w:ilvl w:val="0"/>
          <w:numId w:val="6"/>
        </w:numPr>
        <w:spacing w:after="200" w:afterAutospacing="0"/>
        <w:ind w:left="426" w:hanging="426"/>
        <w:jc w:val="both"/>
        <w:rPr>
          <w:rFonts w:asciiTheme="majorHAnsi" w:hAnsiTheme="majorHAnsi"/>
          <w:color w:val="000000"/>
          <w:sz w:val="22"/>
          <w:szCs w:val="22"/>
        </w:rPr>
      </w:pPr>
      <w:r w:rsidRPr="007132EA">
        <w:rPr>
          <w:rFonts w:asciiTheme="majorHAnsi" w:hAnsiTheme="majorHAnsi"/>
          <w:color w:val="000000"/>
          <w:sz w:val="22"/>
          <w:szCs w:val="22"/>
        </w:rPr>
        <w:t xml:space="preserve">Klimatizace (tepelná zátěž z venkovního prostředí, tepelná zátěž od vnitřních zdrojů, systém výpočtu tepelné zátěže, vodní systémy s </w:t>
      </w:r>
      <w:proofErr w:type="spellStart"/>
      <w:r w:rsidRPr="007132EA">
        <w:rPr>
          <w:rFonts w:asciiTheme="majorHAnsi" w:hAnsiTheme="majorHAnsi"/>
          <w:color w:val="000000"/>
          <w:sz w:val="22"/>
          <w:szCs w:val="22"/>
        </w:rPr>
        <w:t>fancoily</w:t>
      </w:r>
      <w:proofErr w:type="spellEnd"/>
      <w:r w:rsidRPr="007132EA">
        <w:rPr>
          <w:rFonts w:asciiTheme="majorHAnsi" w:hAnsiTheme="majorHAnsi"/>
          <w:color w:val="000000"/>
          <w:sz w:val="22"/>
          <w:szCs w:val="22"/>
        </w:rPr>
        <w:t>, chladivový SPLIT systém)</w:t>
      </w:r>
    </w:p>
    <w:p w:rsidR="00892DB7" w:rsidRPr="007132EA" w:rsidRDefault="00892DB7" w:rsidP="00D73593">
      <w:pPr>
        <w:ind w:left="7"/>
        <w:rPr>
          <w:rFonts w:asciiTheme="majorHAnsi" w:eastAsia="Cambria" w:hAnsiTheme="majorHAnsi"/>
          <w:sz w:val="24"/>
          <w:szCs w:val="24"/>
        </w:rPr>
      </w:pPr>
    </w:p>
    <w:p w:rsidR="00892DB7" w:rsidRPr="007132EA" w:rsidRDefault="007168F9" w:rsidP="007168F9">
      <w:pPr>
        <w:rPr>
          <w:rFonts w:asciiTheme="majorHAnsi" w:eastAsia="Cambria" w:hAnsiTheme="majorHAnsi"/>
          <w:sz w:val="24"/>
          <w:szCs w:val="24"/>
        </w:rPr>
      </w:pPr>
      <w:r w:rsidRPr="007132EA">
        <w:rPr>
          <w:rFonts w:asciiTheme="majorHAnsi" w:eastAsia="Cambria" w:hAnsiTheme="majorHAnsi"/>
          <w:sz w:val="24"/>
          <w:szCs w:val="24"/>
        </w:rPr>
        <w:br w:type="page"/>
      </w:r>
    </w:p>
    <w:p w:rsidR="00892DB7" w:rsidRPr="007132EA" w:rsidRDefault="00892DB7" w:rsidP="00D73593">
      <w:pPr>
        <w:ind w:left="7"/>
        <w:rPr>
          <w:rFonts w:asciiTheme="majorHAnsi" w:eastAsia="Cambria" w:hAnsiTheme="majorHAnsi"/>
          <w:sz w:val="24"/>
          <w:szCs w:val="24"/>
        </w:rPr>
      </w:pPr>
    </w:p>
    <w:p w:rsidR="00244D79" w:rsidRPr="007132EA" w:rsidRDefault="009400DF" w:rsidP="007168F9">
      <w:pPr>
        <w:ind w:left="7"/>
        <w:rPr>
          <w:rFonts w:asciiTheme="majorHAnsi" w:hAnsiTheme="majorHAnsi"/>
          <w:sz w:val="32"/>
          <w:szCs w:val="32"/>
        </w:rPr>
      </w:pPr>
      <w:r w:rsidRPr="007132EA">
        <w:rPr>
          <w:rFonts w:asciiTheme="majorHAnsi" w:eastAsia="Cambria" w:hAnsiTheme="majorHAnsi"/>
          <w:b/>
          <w:bCs/>
          <w:sz w:val="32"/>
          <w:szCs w:val="32"/>
          <w:u w:val="single"/>
        </w:rPr>
        <w:t>Doporučená literatura</w:t>
      </w:r>
    </w:p>
    <w:p w:rsidR="007168F9" w:rsidRPr="007132EA" w:rsidRDefault="007168F9" w:rsidP="007168F9">
      <w:pPr>
        <w:pStyle w:val="Normlnweb"/>
        <w:jc w:val="both"/>
        <w:rPr>
          <w:rFonts w:asciiTheme="majorHAnsi" w:hAnsiTheme="majorHAnsi"/>
          <w:color w:val="000000"/>
          <w:sz w:val="22"/>
          <w:szCs w:val="22"/>
        </w:rPr>
      </w:pPr>
      <w:r w:rsidRPr="007132EA">
        <w:rPr>
          <w:rFonts w:asciiTheme="majorHAnsi" w:hAnsiTheme="majorHAnsi"/>
          <w:color w:val="000000"/>
          <w:sz w:val="22"/>
          <w:szCs w:val="22"/>
        </w:rPr>
        <w:t>BOŠOVÁ, Daniela a Lenka PROKOPOVÁ. Stavební fyzika I: osvětlení, oslunění, akustika budov. Praha: České vysoké učení technické v Praze, 2017. ISBN 978-80-01-06130-5.</w:t>
      </w:r>
    </w:p>
    <w:p w:rsidR="007168F9" w:rsidRPr="007132EA" w:rsidRDefault="007168F9" w:rsidP="007168F9">
      <w:pPr>
        <w:pStyle w:val="Normlnweb"/>
        <w:jc w:val="both"/>
        <w:rPr>
          <w:rFonts w:asciiTheme="majorHAnsi" w:hAnsiTheme="majorHAnsi"/>
          <w:color w:val="000000"/>
          <w:sz w:val="22"/>
          <w:szCs w:val="22"/>
        </w:rPr>
      </w:pPr>
      <w:r w:rsidRPr="007132EA">
        <w:rPr>
          <w:rFonts w:asciiTheme="majorHAnsi" w:hAnsiTheme="majorHAnsi"/>
          <w:color w:val="000000"/>
          <w:sz w:val="22"/>
          <w:szCs w:val="22"/>
        </w:rPr>
        <w:t xml:space="preserve">BOŠOVÁ, Daniela a František KULHÁNEK. Stavební fyzika II: stavební tepelná technika. 6., </w:t>
      </w:r>
      <w:proofErr w:type="spellStart"/>
      <w:r w:rsidRPr="007132EA">
        <w:rPr>
          <w:rFonts w:asciiTheme="majorHAnsi" w:hAnsiTheme="majorHAnsi"/>
          <w:color w:val="000000"/>
          <w:sz w:val="22"/>
          <w:szCs w:val="22"/>
        </w:rPr>
        <w:t>přeprac</w:t>
      </w:r>
      <w:proofErr w:type="spellEnd"/>
      <w:r w:rsidRPr="007132EA">
        <w:rPr>
          <w:rFonts w:asciiTheme="majorHAnsi" w:hAnsiTheme="majorHAnsi"/>
          <w:color w:val="000000"/>
          <w:sz w:val="22"/>
          <w:szCs w:val="22"/>
        </w:rPr>
        <w:t>. vyd. V Praze: České vysoké učení technické, 2014. ISBN 978-80-01-05645-5.</w:t>
      </w:r>
    </w:p>
    <w:p w:rsidR="007168F9" w:rsidRPr="007132EA" w:rsidRDefault="007168F9" w:rsidP="007168F9">
      <w:pPr>
        <w:pStyle w:val="Normlnweb"/>
        <w:jc w:val="both"/>
        <w:rPr>
          <w:rFonts w:asciiTheme="majorHAnsi" w:hAnsiTheme="majorHAnsi"/>
          <w:color w:val="000000"/>
          <w:sz w:val="22"/>
          <w:szCs w:val="22"/>
        </w:rPr>
      </w:pPr>
      <w:r w:rsidRPr="007132EA">
        <w:rPr>
          <w:rFonts w:asciiTheme="majorHAnsi" w:hAnsiTheme="majorHAnsi"/>
          <w:color w:val="000000"/>
          <w:sz w:val="22"/>
          <w:szCs w:val="22"/>
        </w:rPr>
        <w:t>VAVERKA, Jiří. Stavební tepelná technika a energetika budov. Brno: VUTIUM, 2006. ISBN 80-214-2910-0.</w:t>
      </w:r>
    </w:p>
    <w:p w:rsidR="007168F9" w:rsidRPr="007132EA" w:rsidRDefault="007168F9" w:rsidP="007168F9">
      <w:pPr>
        <w:pStyle w:val="Normlnweb"/>
        <w:jc w:val="both"/>
        <w:rPr>
          <w:rFonts w:asciiTheme="majorHAnsi" w:hAnsiTheme="majorHAnsi"/>
          <w:color w:val="000000"/>
          <w:sz w:val="22"/>
          <w:szCs w:val="22"/>
        </w:rPr>
      </w:pPr>
      <w:r w:rsidRPr="007132EA">
        <w:rPr>
          <w:rFonts w:asciiTheme="majorHAnsi" w:hAnsiTheme="majorHAnsi"/>
          <w:color w:val="000000"/>
          <w:sz w:val="22"/>
          <w:szCs w:val="22"/>
        </w:rPr>
        <w:t>JUHÁSOVÁ ŠENITKOVÁ, Ingrid, Michal KRAUS a Petra NOVÁKOVÁ. Budovy a prostředí: Adresná identifikace, analýza výskytu a metodologie optimalizace vybraných složek vnitřního prostředí budov. České Budějovice: VŠTE v Českých Budějovicích, 2018, 278 s.</w:t>
      </w:r>
    </w:p>
    <w:p w:rsidR="007168F9" w:rsidRPr="007132EA" w:rsidRDefault="007168F9" w:rsidP="007168F9">
      <w:pPr>
        <w:pStyle w:val="Normlnweb"/>
        <w:jc w:val="both"/>
        <w:rPr>
          <w:rFonts w:asciiTheme="majorHAnsi" w:hAnsiTheme="majorHAnsi"/>
          <w:color w:val="000000"/>
          <w:sz w:val="22"/>
          <w:szCs w:val="22"/>
        </w:rPr>
      </w:pPr>
      <w:r w:rsidRPr="007132EA">
        <w:rPr>
          <w:rFonts w:asciiTheme="majorHAnsi" w:hAnsiTheme="majorHAnsi"/>
          <w:color w:val="000000"/>
          <w:sz w:val="22"/>
          <w:szCs w:val="22"/>
        </w:rPr>
        <w:t>JOKL, Miloslav. Zdravé obytné a pracovní prostředí. Praha: Academia, 2002. ISBN 80-200-0928-0.</w:t>
      </w:r>
    </w:p>
    <w:p w:rsidR="007168F9" w:rsidRPr="007132EA" w:rsidRDefault="007168F9" w:rsidP="007168F9">
      <w:pPr>
        <w:pStyle w:val="Normlnweb"/>
        <w:jc w:val="both"/>
        <w:rPr>
          <w:rFonts w:asciiTheme="majorHAnsi" w:hAnsiTheme="majorHAnsi"/>
          <w:color w:val="000000"/>
          <w:sz w:val="22"/>
          <w:szCs w:val="22"/>
        </w:rPr>
      </w:pPr>
      <w:r w:rsidRPr="007132EA">
        <w:rPr>
          <w:rFonts w:asciiTheme="majorHAnsi" w:hAnsiTheme="majorHAnsi"/>
          <w:color w:val="000000"/>
          <w:sz w:val="22"/>
          <w:szCs w:val="22"/>
        </w:rPr>
        <w:t xml:space="preserve">TYWONIAK, Jan. Nízkoenergetické domy 3: nulové, pasivní a další. Praha: </w:t>
      </w:r>
      <w:proofErr w:type="spellStart"/>
      <w:r w:rsidRPr="007132EA">
        <w:rPr>
          <w:rFonts w:asciiTheme="majorHAnsi" w:hAnsiTheme="majorHAnsi"/>
          <w:color w:val="000000"/>
          <w:sz w:val="22"/>
          <w:szCs w:val="22"/>
        </w:rPr>
        <w:t>Grada</w:t>
      </w:r>
      <w:proofErr w:type="spellEnd"/>
      <w:r w:rsidRPr="007132EA">
        <w:rPr>
          <w:rFonts w:asciiTheme="majorHAnsi" w:hAnsiTheme="majorHAnsi"/>
          <w:color w:val="000000"/>
          <w:sz w:val="22"/>
          <w:szCs w:val="22"/>
        </w:rPr>
        <w:t>, 2012. Stavitel. ISBN 978-80-247-3832-1.</w:t>
      </w:r>
    </w:p>
    <w:p w:rsidR="007168F9" w:rsidRPr="007132EA" w:rsidRDefault="007168F9" w:rsidP="007168F9">
      <w:pPr>
        <w:pStyle w:val="Normlnweb"/>
        <w:jc w:val="both"/>
        <w:rPr>
          <w:rFonts w:asciiTheme="majorHAnsi" w:hAnsiTheme="majorHAnsi"/>
          <w:color w:val="000000"/>
          <w:sz w:val="22"/>
          <w:szCs w:val="22"/>
        </w:rPr>
      </w:pPr>
      <w:r w:rsidRPr="007132EA">
        <w:rPr>
          <w:rFonts w:asciiTheme="majorHAnsi" w:hAnsiTheme="majorHAnsi"/>
          <w:color w:val="000000"/>
          <w:sz w:val="22"/>
          <w:szCs w:val="22"/>
        </w:rPr>
        <w:t xml:space="preserve">TYWONIAK, Jan. Nízkoenergetické domy: principy a příklady. Praha: </w:t>
      </w:r>
      <w:proofErr w:type="spellStart"/>
      <w:r w:rsidRPr="007132EA">
        <w:rPr>
          <w:rFonts w:asciiTheme="majorHAnsi" w:hAnsiTheme="majorHAnsi"/>
          <w:color w:val="000000"/>
          <w:sz w:val="22"/>
          <w:szCs w:val="22"/>
        </w:rPr>
        <w:t>Grada</w:t>
      </w:r>
      <w:proofErr w:type="spellEnd"/>
      <w:r w:rsidRPr="007132EA">
        <w:rPr>
          <w:rFonts w:asciiTheme="majorHAnsi" w:hAnsiTheme="majorHAnsi"/>
          <w:color w:val="000000"/>
          <w:sz w:val="22"/>
          <w:szCs w:val="22"/>
        </w:rPr>
        <w:t>, 2005. Stavitel. ISBN 80-247-1101-X.</w:t>
      </w:r>
    </w:p>
    <w:p w:rsidR="007168F9" w:rsidRPr="007132EA" w:rsidRDefault="007168F9" w:rsidP="007168F9">
      <w:pPr>
        <w:pStyle w:val="Normlnweb"/>
        <w:jc w:val="both"/>
        <w:rPr>
          <w:rFonts w:asciiTheme="majorHAnsi" w:hAnsiTheme="majorHAnsi"/>
          <w:color w:val="000000"/>
          <w:sz w:val="22"/>
          <w:szCs w:val="22"/>
        </w:rPr>
      </w:pPr>
      <w:r w:rsidRPr="007132EA">
        <w:rPr>
          <w:rFonts w:asciiTheme="majorHAnsi" w:hAnsiTheme="majorHAnsi"/>
          <w:color w:val="000000"/>
          <w:sz w:val="22"/>
          <w:szCs w:val="22"/>
        </w:rPr>
        <w:t>SVATOŠOVÁ, Irena. Technické zařízení budov I. Ostrava: Vysoká škola báňská - Technická univerzita, [2008]. ISBN 978-80-248-1479-7.</w:t>
      </w:r>
    </w:p>
    <w:p w:rsidR="007168F9" w:rsidRPr="007132EA" w:rsidRDefault="007168F9" w:rsidP="007168F9">
      <w:pPr>
        <w:pStyle w:val="Normlnweb"/>
        <w:jc w:val="both"/>
        <w:rPr>
          <w:rFonts w:asciiTheme="majorHAnsi" w:hAnsiTheme="majorHAnsi"/>
          <w:color w:val="000000"/>
          <w:sz w:val="22"/>
          <w:szCs w:val="22"/>
        </w:rPr>
      </w:pPr>
      <w:r w:rsidRPr="007132EA">
        <w:rPr>
          <w:rFonts w:asciiTheme="majorHAnsi" w:hAnsiTheme="majorHAnsi"/>
          <w:color w:val="000000"/>
          <w:sz w:val="22"/>
          <w:szCs w:val="22"/>
        </w:rPr>
        <w:t>PAPEŽ, Karel. Energetické a ekologické systémy budov 2: vzduchotechnika, chlazení, elektroinstalace a osvětlení. Praha: Nakladatelství ČVUT, 2007. ISBN 978-80-01-03622-8.</w:t>
      </w:r>
    </w:p>
    <w:p w:rsidR="007168F9" w:rsidRPr="007132EA" w:rsidRDefault="007168F9" w:rsidP="007168F9">
      <w:pPr>
        <w:pStyle w:val="Normlnweb"/>
        <w:jc w:val="both"/>
        <w:rPr>
          <w:rFonts w:asciiTheme="majorHAnsi" w:hAnsiTheme="majorHAnsi"/>
          <w:color w:val="000000"/>
          <w:sz w:val="22"/>
          <w:szCs w:val="22"/>
        </w:rPr>
      </w:pPr>
      <w:r w:rsidRPr="007132EA">
        <w:rPr>
          <w:rFonts w:asciiTheme="majorHAnsi" w:hAnsiTheme="majorHAnsi"/>
          <w:color w:val="000000"/>
          <w:sz w:val="22"/>
          <w:szCs w:val="22"/>
        </w:rPr>
        <w:t xml:space="preserve">VRÁNA, Jakub. Technická zařízení budov v praxi: [příručka pro stavaře]. Praha: </w:t>
      </w:r>
      <w:proofErr w:type="spellStart"/>
      <w:r w:rsidRPr="007132EA">
        <w:rPr>
          <w:rFonts w:asciiTheme="majorHAnsi" w:hAnsiTheme="majorHAnsi"/>
          <w:color w:val="000000"/>
          <w:sz w:val="22"/>
          <w:szCs w:val="22"/>
        </w:rPr>
        <w:t>Grada</w:t>
      </w:r>
      <w:proofErr w:type="spellEnd"/>
      <w:r w:rsidRPr="007132EA">
        <w:rPr>
          <w:rFonts w:asciiTheme="majorHAnsi" w:hAnsiTheme="majorHAnsi"/>
          <w:color w:val="000000"/>
          <w:sz w:val="22"/>
          <w:szCs w:val="22"/>
        </w:rPr>
        <w:t>, 2007. Stavitel. ISBN 978-80-247-1588-9.</w:t>
      </w:r>
    </w:p>
    <w:p w:rsidR="007168F9" w:rsidRPr="007132EA" w:rsidRDefault="007168F9" w:rsidP="007168F9">
      <w:pPr>
        <w:pStyle w:val="Normlnweb"/>
        <w:jc w:val="both"/>
        <w:rPr>
          <w:rFonts w:asciiTheme="majorHAnsi" w:hAnsiTheme="majorHAnsi"/>
          <w:color w:val="000000"/>
          <w:sz w:val="22"/>
          <w:szCs w:val="22"/>
        </w:rPr>
      </w:pPr>
      <w:r w:rsidRPr="007132EA">
        <w:rPr>
          <w:rFonts w:asciiTheme="majorHAnsi" w:hAnsiTheme="majorHAnsi"/>
          <w:color w:val="000000"/>
          <w:sz w:val="22"/>
          <w:szCs w:val="22"/>
        </w:rPr>
        <w:t xml:space="preserve">DUFKA, Jaroslav. Vytápění domů a bytů. 2., zcela </w:t>
      </w:r>
      <w:proofErr w:type="spellStart"/>
      <w:r w:rsidRPr="007132EA">
        <w:rPr>
          <w:rFonts w:asciiTheme="majorHAnsi" w:hAnsiTheme="majorHAnsi"/>
          <w:color w:val="000000"/>
          <w:sz w:val="22"/>
          <w:szCs w:val="22"/>
        </w:rPr>
        <w:t>přeprac</w:t>
      </w:r>
      <w:proofErr w:type="spellEnd"/>
      <w:r w:rsidRPr="007132EA">
        <w:rPr>
          <w:rFonts w:asciiTheme="majorHAnsi" w:hAnsiTheme="majorHAnsi"/>
          <w:color w:val="000000"/>
          <w:sz w:val="22"/>
          <w:szCs w:val="22"/>
        </w:rPr>
        <w:t xml:space="preserve">. vyd. Praha: </w:t>
      </w:r>
      <w:proofErr w:type="spellStart"/>
      <w:r w:rsidRPr="007132EA">
        <w:rPr>
          <w:rFonts w:asciiTheme="majorHAnsi" w:hAnsiTheme="majorHAnsi"/>
          <w:color w:val="000000"/>
          <w:sz w:val="22"/>
          <w:szCs w:val="22"/>
        </w:rPr>
        <w:t>Grada</w:t>
      </w:r>
      <w:proofErr w:type="spellEnd"/>
      <w:r w:rsidRPr="007132EA">
        <w:rPr>
          <w:rFonts w:asciiTheme="majorHAnsi" w:hAnsiTheme="majorHAnsi"/>
          <w:color w:val="000000"/>
          <w:sz w:val="22"/>
          <w:szCs w:val="22"/>
        </w:rPr>
        <w:t xml:space="preserve">, 2004. </w:t>
      </w:r>
      <w:proofErr w:type="spellStart"/>
      <w:r w:rsidRPr="007132EA">
        <w:rPr>
          <w:rFonts w:asciiTheme="majorHAnsi" w:hAnsiTheme="majorHAnsi"/>
          <w:color w:val="000000"/>
          <w:sz w:val="22"/>
          <w:szCs w:val="22"/>
        </w:rPr>
        <w:t>Profi</w:t>
      </w:r>
      <w:proofErr w:type="spellEnd"/>
      <w:r w:rsidRPr="007132EA">
        <w:rPr>
          <w:rFonts w:asciiTheme="majorHAnsi" w:hAnsiTheme="majorHAnsi"/>
          <w:color w:val="000000"/>
          <w:sz w:val="22"/>
          <w:szCs w:val="22"/>
        </w:rPr>
        <w:t xml:space="preserve"> &amp; hobby. ISBN 80-247-0642-3.</w:t>
      </w:r>
    </w:p>
    <w:p w:rsidR="007168F9" w:rsidRPr="007132EA" w:rsidRDefault="007168F9" w:rsidP="007168F9">
      <w:pPr>
        <w:pStyle w:val="Normlnweb"/>
        <w:jc w:val="both"/>
        <w:rPr>
          <w:rFonts w:asciiTheme="majorHAnsi" w:hAnsiTheme="majorHAnsi"/>
          <w:color w:val="000000"/>
          <w:sz w:val="22"/>
          <w:szCs w:val="22"/>
        </w:rPr>
      </w:pPr>
      <w:r w:rsidRPr="007132EA">
        <w:rPr>
          <w:rFonts w:asciiTheme="majorHAnsi" w:hAnsiTheme="majorHAnsi"/>
          <w:color w:val="000000"/>
          <w:sz w:val="22"/>
          <w:szCs w:val="22"/>
        </w:rPr>
        <w:t xml:space="preserve">VRÁNA, Jakub. Voda a kanalizace v domě a v bytě: instalatérské práce. Praha: </w:t>
      </w:r>
      <w:proofErr w:type="spellStart"/>
      <w:r w:rsidRPr="007132EA">
        <w:rPr>
          <w:rFonts w:asciiTheme="majorHAnsi" w:hAnsiTheme="majorHAnsi"/>
          <w:color w:val="000000"/>
          <w:sz w:val="22"/>
          <w:szCs w:val="22"/>
        </w:rPr>
        <w:t>Grada</w:t>
      </w:r>
      <w:proofErr w:type="spellEnd"/>
      <w:r w:rsidRPr="007132EA">
        <w:rPr>
          <w:rFonts w:asciiTheme="majorHAnsi" w:hAnsiTheme="majorHAnsi"/>
          <w:color w:val="000000"/>
          <w:sz w:val="22"/>
          <w:szCs w:val="22"/>
        </w:rPr>
        <w:t xml:space="preserve">, 2005. </w:t>
      </w:r>
      <w:proofErr w:type="spellStart"/>
      <w:r w:rsidRPr="007132EA">
        <w:rPr>
          <w:rFonts w:asciiTheme="majorHAnsi" w:hAnsiTheme="majorHAnsi"/>
          <w:color w:val="000000"/>
          <w:sz w:val="22"/>
          <w:szCs w:val="22"/>
        </w:rPr>
        <w:t>Profi</w:t>
      </w:r>
      <w:proofErr w:type="spellEnd"/>
      <w:r w:rsidRPr="007132EA">
        <w:rPr>
          <w:rFonts w:asciiTheme="majorHAnsi" w:hAnsiTheme="majorHAnsi"/>
          <w:color w:val="000000"/>
          <w:sz w:val="22"/>
          <w:szCs w:val="22"/>
        </w:rPr>
        <w:t xml:space="preserve"> &amp; hobby. ISBN 80-247-0800-0.</w:t>
      </w:r>
    </w:p>
    <w:p w:rsidR="00147275" w:rsidRPr="007132EA" w:rsidRDefault="00147275" w:rsidP="00D73593">
      <w:pPr>
        <w:ind w:left="7"/>
        <w:jc w:val="both"/>
        <w:rPr>
          <w:rFonts w:asciiTheme="majorHAnsi" w:hAnsiTheme="majorHAnsi"/>
          <w:sz w:val="24"/>
          <w:szCs w:val="24"/>
        </w:rPr>
      </w:pPr>
    </w:p>
    <w:sectPr w:rsidR="00147275" w:rsidRPr="007132EA" w:rsidSect="00D73593">
      <w:pgSz w:w="11900" w:h="16838"/>
      <w:pgMar w:top="2977" w:right="1126" w:bottom="0" w:left="1133" w:header="0" w:footer="0" w:gutter="0"/>
      <w:cols w:space="708" w:equalWidth="0">
        <w:col w:w="964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28B" w:rsidRDefault="00FB628B" w:rsidP="00D73593">
      <w:r>
        <w:separator/>
      </w:r>
    </w:p>
  </w:endnote>
  <w:endnote w:type="continuationSeparator" w:id="0">
    <w:p w:rsidR="00FB628B" w:rsidRDefault="00FB628B" w:rsidP="00D7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93" w:rsidRPr="00D73593" w:rsidRDefault="00D73593" w:rsidP="00D73593">
    <w:pPr>
      <w:ind w:right="13"/>
      <w:jc w:val="center"/>
      <w:rPr>
        <w:color w:val="808080" w:themeColor="background1" w:themeShade="80"/>
        <w:sz w:val="20"/>
        <w:szCs w:val="20"/>
      </w:rPr>
    </w:pPr>
    <w:r w:rsidRPr="00D73593">
      <w:rPr>
        <w:rFonts w:ascii="Cambria" w:eastAsia="Cambria" w:hAnsi="Cambria" w:cs="Cambria"/>
        <w:color w:val="808080" w:themeColor="background1" w:themeShade="80"/>
        <w:sz w:val="20"/>
        <w:szCs w:val="20"/>
      </w:rPr>
      <w:t xml:space="preserve">Okružní 10, 370 01 České Budějovice | www.vstecb.cz | is.vstecb.cz | </w:t>
    </w:r>
    <w:r w:rsidR="00B57A3D">
      <w:rPr>
        <w:rFonts w:ascii="Cambria" w:eastAsia="Cambria" w:hAnsi="Cambria" w:cs="Cambria"/>
        <w:color w:val="808080" w:themeColor="background1" w:themeShade="80"/>
        <w:sz w:val="20"/>
        <w:szCs w:val="20"/>
      </w:rPr>
      <w:t>nahlikova</w:t>
    </w:r>
    <w:r w:rsidRPr="00D73593">
      <w:rPr>
        <w:rFonts w:ascii="Cambria" w:eastAsia="Cambria" w:hAnsi="Cambria" w:cs="Cambria"/>
        <w:color w:val="808080" w:themeColor="background1" w:themeShade="80"/>
        <w:sz w:val="20"/>
        <w:szCs w:val="20"/>
      </w:rPr>
      <w:t>@mail.vstecb.cz</w:t>
    </w:r>
  </w:p>
  <w:p w:rsidR="00D73593" w:rsidRDefault="00D73593">
    <w:pPr>
      <w:pStyle w:val="Zpat"/>
    </w:pPr>
  </w:p>
  <w:p w:rsidR="00D73593" w:rsidRDefault="00D735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28B" w:rsidRDefault="00FB628B" w:rsidP="00D73593">
      <w:r>
        <w:separator/>
      </w:r>
    </w:p>
  </w:footnote>
  <w:footnote w:type="continuationSeparator" w:id="0">
    <w:p w:rsidR="00FB628B" w:rsidRDefault="00FB628B" w:rsidP="00D73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593" w:rsidRDefault="00D73593">
    <w:pPr>
      <w:pStyle w:val="Zhlav"/>
    </w:pPr>
  </w:p>
  <w:p w:rsidR="00D73593" w:rsidRDefault="00D73593" w:rsidP="00D73593">
    <w:pPr>
      <w:spacing w:line="235" w:lineRule="auto"/>
      <w:ind w:left="4600" w:right="240"/>
      <w:jc w:val="right"/>
      <w:rPr>
        <w:sz w:val="20"/>
        <w:szCs w:val="20"/>
      </w:rPr>
    </w:pPr>
    <w:bookmarkStart w:id="0" w:name="page1"/>
    <w:bookmarkEnd w:id="0"/>
    <w:r>
      <w:rPr>
        <w:rFonts w:ascii="Calibri" w:eastAsia="Calibri" w:hAnsi="Calibri" w:cs="Calibri"/>
        <w:b/>
        <w:bCs/>
        <w:noProof/>
        <w:color w:val="993333"/>
        <w:sz w:val="28"/>
        <w:szCs w:val="28"/>
      </w:rPr>
      <w:drawing>
        <wp:anchor distT="0" distB="0" distL="114300" distR="114300" simplePos="0" relativeHeight="251659264" behindDoc="1" locked="0" layoutInCell="0" allowOverlap="1" wp14:anchorId="69ACDC59" wp14:editId="278E3D24">
          <wp:simplePos x="0" y="0"/>
          <wp:positionH relativeFrom="page">
            <wp:posOffset>801370</wp:posOffset>
          </wp:positionH>
          <wp:positionV relativeFrom="page">
            <wp:posOffset>227965</wp:posOffset>
          </wp:positionV>
          <wp:extent cx="1038860" cy="1057275"/>
          <wp:effectExtent l="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blip>
                  <a:srcRect/>
                  <a:stretch>
                    <a:fillRect/>
                  </a:stretch>
                </pic:blipFill>
                <pic:spPr bwMode="auto">
                  <a:xfrm>
                    <a:off x="0" y="0"/>
                    <a:ext cx="1038860" cy="1057275"/>
                  </a:xfrm>
                  <a:prstGeom prst="rect">
                    <a:avLst/>
                  </a:prstGeom>
                  <a:noFill/>
                </pic:spPr>
              </pic:pic>
            </a:graphicData>
          </a:graphic>
        </wp:anchor>
      </w:drawing>
    </w:r>
    <w:r>
      <w:rPr>
        <w:rFonts w:ascii="Calibri" w:eastAsia="Calibri" w:hAnsi="Calibri" w:cs="Calibri"/>
        <w:b/>
        <w:bCs/>
        <w:color w:val="993333"/>
        <w:sz w:val="28"/>
        <w:szCs w:val="28"/>
      </w:rPr>
      <w:t>VYSOKÁ ŠKOLA TECHNICKÁ A EKONOMICKÁ V ČESKÝCH BUDĚJOVICÍCH</w:t>
    </w:r>
  </w:p>
  <w:p w:rsidR="00D73593" w:rsidRDefault="00D73593" w:rsidP="00D73593">
    <w:pPr>
      <w:spacing w:line="200" w:lineRule="exact"/>
      <w:rPr>
        <w:sz w:val="24"/>
        <w:szCs w:val="24"/>
      </w:rPr>
    </w:pPr>
  </w:p>
  <w:p w:rsidR="00D73593" w:rsidRDefault="00D73593" w:rsidP="00D73593">
    <w:pPr>
      <w:spacing w:line="246" w:lineRule="exact"/>
      <w:rPr>
        <w:sz w:val="24"/>
        <w:szCs w:val="24"/>
      </w:rPr>
    </w:pPr>
  </w:p>
  <w:p w:rsidR="00D73593" w:rsidRDefault="00D73593" w:rsidP="00D73593">
    <w:pPr>
      <w:spacing w:line="253" w:lineRule="auto"/>
      <w:ind w:left="4678" w:right="240"/>
      <w:jc w:val="right"/>
      <w:rPr>
        <w:rFonts w:ascii="Calibri" w:eastAsia="Calibri" w:hAnsi="Calibri" w:cs="Calibri"/>
        <w:color w:val="993333"/>
        <w:sz w:val="24"/>
        <w:szCs w:val="24"/>
      </w:rPr>
    </w:pPr>
    <w:r>
      <w:rPr>
        <w:rFonts w:ascii="Calibri" w:eastAsia="Calibri" w:hAnsi="Calibri" w:cs="Calibri"/>
        <w:color w:val="993333"/>
        <w:sz w:val="24"/>
        <w:szCs w:val="24"/>
      </w:rPr>
      <w:t xml:space="preserve">Tematické okruhy pro Státní závěrečné zkoušky </w:t>
    </w:r>
  </w:p>
  <w:p w:rsidR="00D73593" w:rsidRDefault="00D73593" w:rsidP="00D73593">
    <w:pPr>
      <w:spacing w:line="253" w:lineRule="auto"/>
      <w:ind w:left="5040" w:right="240"/>
      <w:jc w:val="right"/>
      <w:rPr>
        <w:rFonts w:ascii="Calibri" w:eastAsia="Calibri" w:hAnsi="Calibri" w:cs="Calibri"/>
        <w:color w:val="993333"/>
        <w:sz w:val="24"/>
        <w:szCs w:val="24"/>
      </w:rPr>
    </w:pPr>
    <w:r>
      <w:rPr>
        <w:rFonts w:ascii="Calibri" w:eastAsia="Calibri" w:hAnsi="Calibri" w:cs="Calibri"/>
        <w:color w:val="993333"/>
        <w:sz w:val="24"/>
        <w:szCs w:val="24"/>
      </w:rPr>
      <w:t>obor: Pozemní stavby</w:t>
    </w:r>
  </w:p>
  <w:p w:rsidR="00D73593" w:rsidRDefault="00D73593" w:rsidP="00D73593">
    <w:pPr>
      <w:spacing w:line="253" w:lineRule="auto"/>
      <w:ind w:left="5040" w:right="240"/>
      <w:jc w:val="right"/>
      <w:rPr>
        <w:sz w:val="20"/>
        <w:szCs w:val="20"/>
      </w:rPr>
    </w:pPr>
    <w:r>
      <w:rPr>
        <w:rFonts w:ascii="Calibri" w:eastAsia="Calibri" w:hAnsi="Calibri" w:cs="Calibri"/>
        <w:color w:val="993333"/>
        <w:sz w:val="24"/>
        <w:szCs w:val="24"/>
      </w:rPr>
      <w:t xml:space="preserve"> SZZ: </w:t>
    </w:r>
    <w:r w:rsidR="00892DB7">
      <w:rPr>
        <w:rFonts w:ascii="Calibri" w:eastAsia="Calibri" w:hAnsi="Calibri" w:cs="Calibri"/>
        <w:color w:val="993333"/>
        <w:sz w:val="24"/>
        <w:szCs w:val="24"/>
      </w:rPr>
      <w:t>Budovy a prostředí</w:t>
    </w:r>
  </w:p>
  <w:p w:rsidR="00D73593" w:rsidRDefault="00D7359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3AFB"/>
    <w:multiLevelType w:val="hybridMultilevel"/>
    <w:tmpl w:val="EEC212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9495CFF"/>
    <w:multiLevelType w:val="hybridMultilevel"/>
    <w:tmpl w:val="21D09E58"/>
    <w:lvl w:ilvl="0" w:tplc="023858D0">
      <w:start w:val="20"/>
      <w:numFmt w:val="decimal"/>
      <w:lvlText w:val="%1)"/>
      <w:lvlJc w:val="left"/>
    </w:lvl>
    <w:lvl w:ilvl="1" w:tplc="8140EEB2">
      <w:numFmt w:val="decimal"/>
      <w:lvlText w:val=""/>
      <w:lvlJc w:val="left"/>
    </w:lvl>
    <w:lvl w:ilvl="2" w:tplc="AF3AB1AA">
      <w:numFmt w:val="decimal"/>
      <w:lvlText w:val=""/>
      <w:lvlJc w:val="left"/>
    </w:lvl>
    <w:lvl w:ilvl="3" w:tplc="7B62E318">
      <w:numFmt w:val="decimal"/>
      <w:lvlText w:val=""/>
      <w:lvlJc w:val="left"/>
    </w:lvl>
    <w:lvl w:ilvl="4" w:tplc="9104CBE4">
      <w:numFmt w:val="decimal"/>
      <w:lvlText w:val=""/>
      <w:lvlJc w:val="left"/>
    </w:lvl>
    <w:lvl w:ilvl="5" w:tplc="92DC8830">
      <w:numFmt w:val="decimal"/>
      <w:lvlText w:val=""/>
      <w:lvlJc w:val="left"/>
    </w:lvl>
    <w:lvl w:ilvl="6" w:tplc="0E3EE470">
      <w:numFmt w:val="decimal"/>
      <w:lvlText w:val=""/>
      <w:lvlJc w:val="left"/>
    </w:lvl>
    <w:lvl w:ilvl="7" w:tplc="17C2AEEE">
      <w:numFmt w:val="decimal"/>
      <w:lvlText w:val=""/>
      <w:lvlJc w:val="left"/>
    </w:lvl>
    <w:lvl w:ilvl="8" w:tplc="5B5410EA">
      <w:numFmt w:val="decimal"/>
      <w:lvlText w:val=""/>
      <w:lvlJc w:val="left"/>
    </w:lvl>
  </w:abstractNum>
  <w:abstractNum w:abstractNumId="2">
    <w:nsid w:val="44C32024"/>
    <w:multiLevelType w:val="hybridMultilevel"/>
    <w:tmpl w:val="7D8E0D6E"/>
    <w:lvl w:ilvl="0" w:tplc="67C2EF6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63630B04"/>
    <w:multiLevelType w:val="hybridMultilevel"/>
    <w:tmpl w:val="F7C02448"/>
    <w:lvl w:ilvl="0" w:tplc="7020E8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6334873"/>
    <w:multiLevelType w:val="hybridMultilevel"/>
    <w:tmpl w:val="53EE4EF4"/>
    <w:lvl w:ilvl="0" w:tplc="67C2EF6A">
      <w:start w:val="1"/>
      <w:numFmt w:val="decimal"/>
      <w:lvlText w:val="%1)"/>
      <w:lvlJc w:val="left"/>
    </w:lvl>
    <w:lvl w:ilvl="1" w:tplc="7C32F6E4">
      <w:numFmt w:val="decimal"/>
      <w:lvlText w:val=""/>
      <w:lvlJc w:val="left"/>
    </w:lvl>
    <w:lvl w:ilvl="2" w:tplc="463A9AFA">
      <w:numFmt w:val="decimal"/>
      <w:lvlText w:val=""/>
      <w:lvlJc w:val="left"/>
    </w:lvl>
    <w:lvl w:ilvl="3" w:tplc="08E21F92">
      <w:numFmt w:val="decimal"/>
      <w:lvlText w:val=""/>
      <w:lvlJc w:val="left"/>
    </w:lvl>
    <w:lvl w:ilvl="4" w:tplc="9508F9CA">
      <w:numFmt w:val="decimal"/>
      <w:lvlText w:val=""/>
      <w:lvlJc w:val="left"/>
    </w:lvl>
    <w:lvl w:ilvl="5" w:tplc="83D05924">
      <w:numFmt w:val="decimal"/>
      <w:lvlText w:val=""/>
      <w:lvlJc w:val="left"/>
    </w:lvl>
    <w:lvl w:ilvl="6" w:tplc="29982F6C">
      <w:numFmt w:val="decimal"/>
      <w:lvlText w:val=""/>
      <w:lvlJc w:val="left"/>
    </w:lvl>
    <w:lvl w:ilvl="7" w:tplc="D19CF75C">
      <w:numFmt w:val="decimal"/>
      <w:lvlText w:val=""/>
      <w:lvlJc w:val="left"/>
    </w:lvl>
    <w:lvl w:ilvl="8" w:tplc="28EE911A">
      <w:numFmt w:val="decimal"/>
      <w:lvlText w:val=""/>
      <w:lvlJc w:val="left"/>
    </w:lvl>
  </w:abstractNum>
  <w:abstractNum w:abstractNumId="5">
    <w:nsid w:val="74B0DC51"/>
    <w:multiLevelType w:val="hybridMultilevel"/>
    <w:tmpl w:val="19EA8994"/>
    <w:lvl w:ilvl="0" w:tplc="7390FC06">
      <w:start w:val="11"/>
      <w:numFmt w:val="decimal"/>
      <w:lvlText w:val="%1)"/>
      <w:lvlJc w:val="left"/>
    </w:lvl>
    <w:lvl w:ilvl="1" w:tplc="0FB87D72">
      <w:numFmt w:val="decimal"/>
      <w:lvlText w:val=""/>
      <w:lvlJc w:val="left"/>
    </w:lvl>
    <w:lvl w:ilvl="2" w:tplc="07E684C8">
      <w:numFmt w:val="decimal"/>
      <w:lvlText w:val=""/>
      <w:lvlJc w:val="left"/>
    </w:lvl>
    <w:lvl w:ilvl="3" w:tplc="6DBC27BA">
      <w:numFmt w:val="decimal"/>
      <w:lvlText w:val=""/>
      <w:lvlJc w:val="left"/>
    </w:lvl>
    <w:lvl w:ilvl="4" w:tplc="6FBE3C2A">
      <w:numFmt w:val="decimal"/>
      <w:lvlText w:val=""/>
      <w:lvlJc w:val="left"/>
    </w:lvl>
    <w:lvl w:ilvl="5" w:tplc="652CC4BC">
      <w:numFmt w:val="decimal"/>
      <w:lvlText w:val=""/>
      <w:lvlJc w:val="left"/>
    </w:lvl>
    <w:lvl w:ilvl="6" w:tplc="E9CE2C1C">
      <w:numFmt w:val="decimal"/>
      <w:lvlText w:val=""/>
      <w:lvlJc w:val="left"/>
    </w:lvl>
    <w:lvl w:ilvl="7" w:tplc="ACA6E224">
      <w:numFmt w:val="decimal"/>
      <w:lvlText w:val=""/>
      <w:lvlJc w:val="left"/>
    </w:lvl>
    <w:lvl w:ilvl="8" w:tplc="244E1F40">
      <w:numFmt w:val="decimal"/>
      <w:lvlText w:val=""/>
      <w:lvlJc w:val="left"/>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D79"/>
    <w:rsid w:val="00147275"/>
    <w:rsid w:val="001B7484"/>
    <w:rsid w:val="002405DA"/>
    <w:rsid w:val="00244D79"/>
    <w:rsid w:val="003C079B"/>
    <w:rsid w:val="004F56E0"/>
    <w:rsid w:val="005A3D17"/>
    <w:rsid w:val="005C274E"/>
    <w:rsid w:val="006E7A57"/>
    <w:rsid w:val="006F2172"/>
    <w:rsid w:val="007132EA"/>
    <w:rsid w:val="007168F9"/>
    <w:rsid w:val="007750F2"/>
    <w:rsid w:val="007D0064"/>
    <w:rsid w:val="00892DB7"/>
    <w:rsid w:val="009400DF"/>
    <w:rsid w:val="00B57A3D"/>
    <w:rsid w:val="00B94DC4"/>
    <w:rsid w:val="00D73593"/>
    <w:rsid w:val="00FB6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cs-C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7132EA"/>
    <w:pPr>
      <w:spacing w:before="100" w:beforeAutospacing="1" w:after="100" w:afterAutospacing="1"/>
      <w:outlineLvl w:val="1"/>
    </w:pPr>
    <w:rPr>
      <w:rFonts w:eastAsia="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47275"/>
    <w:pPr>
      <w:ind w:left="720"/>
      <w:contextualSpacing/>
    </w:pPr>
  </w:style>
  <w:style w:type="paragraph" w:styleId="Zhlav">
    <w:name w:val="header"/>
    <w:basedOn w:val="Normln"/>
    <w:link w:val="ZhlavChar"/>
    <w:uiPriority w:val="99"/>
    <w:unhideWhenUsed/>
    <w:rsid w:val="00D73593"/>
    <w:pPr>
      <w:tabs>
        <w:tab w:val="center" w:pos="4536"/>
        <w:tab w:val="right" w:pos="9072"/>
      </w:tabs>
    </w:pPr>
  </w:style>
  <w:style w:type="character" w:customStyle="1" w:styleId="ZhlavChar">
    <w:name w:val="Záhlaví Char"/>
    <w:basedOn w:val="Standardnpsmoodstavce"/>
    <w:link w:val="Zhlav"/>
    <w:uiPriority w:val="99"/>
    <w:rsid w:val="00D73593"/>
  </w:style>
  <w:style w:type="paragraph" w:styleId="Zpat">
    <w:name w:val="footer"/>
    <w:basedOn w:val="Normln"/>
    <w:link w:val="ZpatChar"/>
    <w:uiPriority w:val="99"/>
    <w:unhideWhenUsed/>
    <w:rsid w:val="00D73593"/>
    <w:pPr>
      <w:tabs>
        <w:tab w:val="center" w:pos="4536"/>
        <w:tab w:val="right" w:pos="9072"/>
      </w:tabs>
    </w:pPr>
  </w:style>
  <w:style w:type="character" w:customStyle="1" w:styleId="ZpatChar">
    <w:name w:val="Zápatí Char"/>
    <w:basedOn w:val="Standardnpsmoodstavce"/>
    <w:link w:val="Zpat"/>
    <w:uiPriority w:val="99"/>
    <w:rsid w:val="00D73593"/>
  </w:style>
  <w:style w:type="paragraph" w:styleId="Textbubliny">
    <w:name w:val="Balloon Text"/>
    <w:basedOn w:val="Normln"/>
    <w:link w:val="TextbublinyChar"/>
    <w:uiPriority w:val="99"/>
    <w:semiHidden/>
    <w:unhideWhenUsed/>
    <w:rsid w:val="00B57A3D"/>
    <w:rPr>
      <w:rFonts w:ascii="Tahoma" w:hAnsi="Tahoma" w:cs="Tahoma"/>
      <w:sz w:val="16"/>
      <w:szCs w:val="16"/>
    </w:rPr>
  </w:style>
  <w:style w:type="character" w:customStyle="1" w:styleId="TextbublinyChar">
    <w:name w:val="Text bubliny Char"/>
    <w:basedOn w:val="Standardnpsmoodstavce"/>
    <w:link w:val="Textbubliny"/>
    <w:uiPriority w:val="99"/>
    <w:semiHidden/>
    <w:rsid w:val="00B57A3D"/>
    <w:rPr>
      <w:rFonts w:ascii="Tahoma" w:hAnsi="Tahoma" w:cs="Tahoma"/>
      <w:sz w:val="16"/>
      <w:szCs w:val="16"/>
    </w:rPr>
  </w:style>
  <w:style w:type="paragraph" w:styleId="Normlnweb">
    <w:name w:val="Normal (Web)"/>
    <w:basedOn w:val="Normln"/>
    <w:uiPriority w:val="99"/>
    <w:semiHidden/>
    <w:unhideWhenUsed/>
    <w:rsid w:val="007168F9"/>
    <w:pPr>
      <w:spacing w:before="100" w:beforeAutospacing="1" w:after="100" w:afterAutospacing="1"/>
    </w:pPr>
    <w:rPr>
      <w:rFonts w:eastAsia="Times New Roman"/>
      <w:sz w:val="24"/>
      <w:szCs w:val="24"/>
    </w:rPr>
  </w:style>
  <w:style w:type="character" w:customStyle="1" w:styleId="Nadpis2Char">
    <w:name w:val="Nadpis 2 Char"/>
    <w:basedOn w:val="Standardnpsmoodstavce"/>
    <w:link w:val="Nadpis2"/>
    <w:uiPriority w:val="9"/>
    <w:rsid w:val="007132EA"/>
    <w:rPr>
      <w:rFonts w:eastAsia="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cs-CZ"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7132EA"/>
    <w:pPr>
      <w:spacing w:before="100" w:beforeAutospacing="1" w:after="100" w:afterAutospacing="1"/>
      <w:outlineLvl w:val="1"/>
    </w:pPr>
    <w:rPr>
      <w:rFonts w:eastAsia="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47275"/>
    <w:pPr>
      <w:ind w:left="720"/>
      <w:contextualSpacing/>
    </w:pPr>
  </w:style>
  <w:style w:type="paragraph" w:styleId="Zhlav">
    <w:name w:val="header"/>
    <w:basedOn w:val="Normln"/>
    <w:link w:val="ZhlavChar"/>
    <w:uiPriority w:val="99"/>
    <w:unhideWhenUsed/>
    <w:rsid w:val="00D73593"/>
    <w:pPr>
      <w:tabs>
        <w:tab w:val="center" w:pos="4536"/>
        <w:tab w:val="right" w:pos="9072"/>
      </w:tabs>
    </w:pPr>
  </w:style>
  <w:style w:type="character" w:customStyle="1" w:styleId="ZhlavChar">
    <w:name w:val="Záhlaví Char"/>
    <w:basedOn w:val="Standardnpsmoodstavce"/>
    <w:link w:val="Zhlav"/>
    <w:uiPriority w:val="99"/>
    <w:rsid w:val="00D73593"/>
  </w:style>
  <w:style w:type="paragraph" w:styleId="Zpat">
    <w:name w:val="footer"/>
    <w:basedOn w:val="Normln"/>
    <w:link w:val="ZpatChar"/>
    <w:uiPriority w:val="99"/>
    <w:unhideWhenUsed/>
    <w:rsid w:val="00D73593"/>
    <w:pPr>
      <w:tabs>
        <w:tab w:val="center" w:pos="4536"/>
        <w:tab w:val="right" w:pos="9072"/>
      </w:tabs>
    </w:pPr>
  </w:style>
  <w:style w:type="character" w:customStyle="1" w:styleId="ZpatChar">
    <w:name w:val="Zápatí Char"/>
    <w:basedOn w:val="Standardnpsmoodstavce"/>
    <w:link w:val="Zpat"/>
    <w:uiPriority w:val="99"/>
    <w:rsid w:val="00D73593"/>
  </w:style>
  <w:style w:type="paragraph" w:styleId="Textbubliny">
    <w:name w:val="Balloon Text"/>
    <w:basedOn w:val="Normln"/>
    <w:link w:val="TextbublinyChar"/>
    <w:uiPriority w:val="99"/>
    <w:semiHidden/>
    <w:unhideWhenUsed/>
    <w:rsid w:val="00B57A3D"/>
    <w:rPr>
      <w:rFonts w:ascii="Tahoma" w:hAnsi="Tahoma" w:cs="Tahoma"/>
      <w:sz w:val="16"/>
      <w:szCs w:val="16"/>
    </w:rPr>
  </w:style>
  <w:style w:type="character" w:customStyle="1" w:styleId="TextbublinyChar">
    <w:name w:val="Text bubliny Char"/>
    <w:basedOn w:val="Standardnpsmoodstavce"/>
    <w:link w:val="Textbubliny"/>
    <w:uiPriority w:val="99"/>
    <w:semiHidden/>
    <w:rsid w:val="00B57A3D"/>
    <w:rPr>
      <w:rFonts w:ascii="Tahoma" w:hAnsi="Tahoma" w:cs="Tahoma"/>
      <w:sz w:val="16"/>
      <w:szCs w:val="16"/>
    </w:rPr>
  </w:style>
  <w:style w:type="paragraph" w:styleId="Normlnweb">
    <w:name w:val="Normal (Web)"/>
    <w:basedOn w:val="Normln"/>
    <w:uiPriority w:val="99"/>
    <w:semiHidden/>
    <w:unhideWhenUsed/>
    <w:rsid w:val="007168F9"/>
    <w:pPr>
      <w:spacing w:before="100" w:beforeAutospacing="1" w:after="100" w:afterAutospacing="1"/>
    </w:pPr>
    <w:rPr>
      <w:rFonts w:eastAsia="Times New Roman"/>
      <w:sz w:val="24"/>
      <w:szCs w:val="24"/>
    </w:rPr>
  </w:style>
  <w:style w:type="character" w:customStyle="1" w:styleId="Nadpis2Char">
    <w:name w:val="Nadpis 2 Char"/>
    <w:basedOn w:val="Standardnpsmoodstavce"/>
    <w:link w:val="Nadpis2"/>
    <w:uiPriority w:val="9"/>
    <w:rsid w:val="007132EA"/>
    <w:rPr>
      <w:rFonts w:eastAsia="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06911">
      <w:bodyDiv w:val="1"/>
      <w:marLeft w:val="0"/>
      <w:marRight w:val="0"/>
      <w:marTop w:val="0"/>
      <w:marBottom w:val="0"/>
      <w:divBdr>
        <w:top w:val="none" w:sz="0" w:space="0" w:color="auto"/>
        <w:left w:val="none" w:sz="0" w:space="0" w:color="auto"/>
        <w:bottom w:val="none" w:sz="0" w:space="0" w:color="auto"/>
        <w:right w:val="none" w:sz="0" w:space="0" w:color="auto"/>
      </w:divBdr>
    </w:div>
    <w:div w:id="319316132">
      <w:bodyDiv w:val="1"/>
      <w:marLeft w:val="0"/>
      <w:marRight w:val="0"/>
      <w:marTop w:val="0"/>
      <w:marBottom w:val="0"/>
      <w:divBdr>
        <w:top w:val="none" w:sz="0" w:space="0" w:color="auto"/>
        <w:left w:val="none" w:sz="0" w:space="0" w:color="auto"/>
        <w:bottom w:val="none" w:sz="0" w:space="0" w:color="auto"/>
        <w:right w:val="none" w:sz="0" w:space="0" w:color="auto"/>
      </w:divBdr>
    </w:div>
    <w:div w:id="351497599">
      <w:bodyDiv w:val="1"/>
      <w:marLeft w:val="0"/>
      <w:marRight w:val="0"/>
      <w:marTop w:val="0"/>
      <w:marBottom w:val="0"/>
      <w:divBdr>
        <w:top w:val="none" w:sz="0" w:space="0" w:color="auto"/>
        <w:left w:val="none" w:sz="0" w:space="0" w:color="auto"/>
        <w:bottom w:val="none" w:sz="0" w:space="0" w:color="auto"/>
        <w:right w:val="none" w:sz="0" w:space="0" w:color="auto"/>
      </w:divBdr>
    </w:div>
    <w:div w:id="213170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1048</Words>
  <Characters>6186</Characters>
  <Application>Microsoft Office Word</Application>
  <DocSecurity>0</DocSecurity>
  <Lines>51</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Náhlíková Pavla</cp:lastModifiedBy>
  <cp:revision>5</cp:revision>
  <dcterms:created xsi:type="dcterms:W3CDTF">2018-10-16T13:00:00Z</dcterms:created>
  <dcterms:modified xsi:type="dcterms:W3CDTF">2018-11-27T10:06:00Z</dcterms:modified>
</cp:coreProperties>
</file>