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4C6F8FA3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</w:t>
      </w:r>
      <w:proofErr w:type="spellStart"/>
      <w:r w:rsidR="00736C6D">
        <w:rPr>
          <w:sz w:val="36"/>
          <w:szCs w:val="36"/>
        </w:rPr>
        <w:t>technicko-technologický</w:t>
      </w:r>
      <w:proofErr w:type="spellEnd"/>
    </w:p>
    <w:p w14:paraId="0C53D681" w14:textId="7C062415" w:rsidR="00FA5EEF" w:rsidRDefault="00736C6D" w:rsidP="00FA5EEF">
      <w:pPr>
        <w:spacing w:after="0"/>
        <w:jc w:val="center"/>
        <w:rPr>
          <w:i/>
          <w:sz w:val="36"/>
          <w:szCs w:val="36"/>
        </w:rPr>
      </w:pPr>
      <w:r w:rsidRPr="00736C6D">
        <w:rPr>
          <w:i/>
          <w:sz w:val="36"/>
          <w:szCs w:val="36"/>
        </w:rPr>
        <w:t>Logistika, magisterský studijní program</w:t>
      </w:r>
    </w:p>
    <w:p w14:paraId="1A9B15F4" w14:textId="77777777" w:rsidR="00736C6D" w:rsidRDefault="00736C6D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2DD43FE3" w:rsidR="00B20E6F" w:rsidRPr="00B20E6F" w:rsidRDefault="00736C6D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Bc. Minh Sladká</w:t>
      </w:r>
    </w:p>
    <w:p w14:paraId="4E5D6E5C" w14:textId="2FD9EB95" w:rsidR="00727748" w:rsidRPr="00BC4772" w:rsidRDefault="00736C6D" w:rsidP="00727748">
      <w:pPr>
        <w:jc w:val="center"/>
      </w:pPr>
      <w:r>
        <w:rPr>
          <w:i/>
          <w:sz w:val="28"/>
          <w:szCs w:val="28"/>
        </w:rPr>
        <w:t>2024</w:t>
      </w:r>
      <w:r w:rsidR="00727748" w:rsidRPr="00BC4772">
        <w:br w:type="page"/>
      </w:r>
    </w:p>
    <w:p w14:paraId="113CDF42" w14:textId="2FD65A2C" w:rsidR="00727748" w:rsidRPr="00BC4772" w:rsidRDefault="00B22E30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4D4E1B9E" wp14:editId="4621D666">
            <wp:extent cx="5939790" cy="2587625"/>
            <wp:effectExtent l="0" t="0" r="3810" b="3175"/>
            <wp:docPr id="9225047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0471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240C2AD8" w14:textId="02067845" w:rsidR="00662E85" w:rsidRDefault="00C05999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155261917" w:history="1">
        <w:r w:rsidR="00662E85" w:rsidRPr="00782163">
          <w:rPr>
            <w:rStyle w:val="Hypertextovodkaz"/>
            <w:noProof/>
          </w:rPr>
          <w:t>1</w:t>
        </w:r>
        <w:r w:rsidR="00662E85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662E85" w:rsidRPr="00782163">
          <w:rPr>
            <w:rStyle w:val="Hypertextovodkaz"/>
            <w:noProof/>
          </w:rPr>
          <w:t>Úvod</w:t>
        </w:r>
        <w:r w:rsidR="00662E85">
          <w:rPr>
            <w:noProof/>
            <w:webHidden/>
          </w:rPr>
          <w:tab/>
        </w:r>
        <w:r w:rsidR="00662E85">
          <w:rPr>
            <w:noProof/>
            <w:webHidden/>
          </w:rPr>
          <w:fldChar w:fldCharType="begin"/>
        </w:r>
        <w:r w:rsidR="00662E85">
          <w:rPr>
            <w:noProof/>
            <w:webHidden/>
          </w:rPr>
          <w:instrText xml:space="preserve"> PAGEREF _Toc155261917 \h </w:instrText>
        </w:r>
        <w:r w:rsidR="00662E85">
          <w:rPr>
            <w:noProof/>
            <w:webHidden/>
          </w:rPr>
        </w:r>
        <w:r w:rsidR="00662E85">
          <w:rPr>
            <w:noProof/>
            <w:webHidden/>
          </w:rPr>
          <w:fldChar w:fldCharType="separate"/>
        </w:r>
        <w:r w:rsidR="00662E85">
          <w:rPr>
            <w:noProof/>
            <w:webHidden/>
          </w:rPr>
          <w:t>1</w:t>
        </w:r>
        <w:r w:rsidR="00662E85">
          <w:rPr>
            <w:noProof/>
            <w:webHidden/>
          </w:rPr>
          <w:fldChar w:fldCharType="end"/>
        </w:r>
      </w:hyperlink>
    </w:p>
    <w:p w14:paraId="01D46DF3" w14:textId="1B19D9EE" w:rsidR="00662E85" w:rsidRDefault="00662E8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5261918" w:history="1">
        <w:r w:rsidRPr="00782163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782163">
          <w:rPr>
            <w:rStyle w:val="Hypertextovodkaz"/>
            <w:noProof/>
          </w:rPr>
          <w:t>Náplň a průběh praxe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_Toc155261918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D8AAFB6" w14:textId="0CE2C11D" w:rsidR="00662E85" w:rsidRDefault="00662E8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5261919" w:history="1">
        <w:r w:rsidRPr="00782163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782163">
          <w:rPr>
            <w:rStyle w:val="Hypertextovodkaz"/>
            <w:noProof/>
          </w:rPr>
          <w:t>Zhodnocení praxe studentem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_Toc155261919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C83A7F1" w14:textId="700AF753" w:rsidR="00662E85" w:rsidRDefault="00662E8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5261920" w:history="1">
        <w:r w:rsidRPr="00782163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782163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_Toc155261920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89E9124" w14:textId="41CEBCB1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E628BE">
          <w:footerReference w:type="default" r:id="rId9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155261917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6EFCB496" w14:textId="77777777" w:rsidR="00923F95" w:rsidRDefault="00923F95" w:rsidP="00923F95">
      <w:pPr>
        <w:spacing w:after="0" w:line="360" w:lineRule="auto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</w:p>
    <w:p w14:paraId="2A41D7D7" w14:textId="77777777" w:rsidR="00A7121F" w:rsidRDefault="00A7121F" w:rsidP="00A7121F">
      <w:pPr>
        <w:rPr>
          <w:lang w:eastAsia="cs-CZ"/>
        </w:rPr>
      </w:pPr>
      <w:r>
        <w:rPr>
          <w:lang w:eastAsia="cs-CZ"/>
        </w:rPr>
        <w:t xml:space="preserve">Společnost </w:t>
      </w:r>
      <w:proofErr w:type="spellStart"/>
      <w:r>
        <w:rPr>
          <w:lang w:eastAsia="cs-CZ"/>
        </w:rPr>
        <w:t>Sunrise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Elevator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Riding</w:t>
      </w:r>
      <w:proofErr w:type="spellEnd"/>
      <w:r>
        <w:rPr>
          <w:lang w:eastAsia="cs-CZ"/>
        </w:rPr>
        <w:t xml:space="preserve"> Systems CZ, s. r. o. vznikla v roce 2021 jako dceřiná společnost TJSR (</w:t>
      </w:r>
      <w:proofErr w:type="spellStart"/>
      <w:r>
        <w:rPr>
          <w:lang w:eastAsia="cs-CZ"/>
        </w:rPr>
        <w:t>Tianjin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Sunrise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Machinery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Parts</w:t>
      </w:r>
      <w:proofErr w:type="spellEnd"/>
      <w:r>
        <w:rPr>
          <w:lang w:eastAsia="cs-CZ"/>
        </w:rPr>
        <w:t xml:space="preserve"> Co., Ltd.) a převzala veškeré závazky, majetky a procesy společnosti Czech </w:t>
      </w:r>
      <w:proofErr w:type="spellStart"/>
      <w:r>
        <w:rPr>
          <w:lang w:eastAsia="cs-CZ"/>
        </w:rPr>
        <w:t>Sunrise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Elevator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Parts</w:t>
      </w:r>
      <w:proofErr w:type="spellEnd"/>
      <w:r>
        <w:rPr>
          <w:lang w:eastAsia="cs-CZ"/>
        </w:rPr>
        <w:t xml:space="preserve"> s. r.o., která byla na českém trhu od roku 2011. Mateřská společnost TJSR byla založena v srpnu 2006 v okrese </w:t>
      </w:r>
      <w:proofErr w:type="spellStart"/>
      <w:r>
        <w:rPr>
          <w:lang w:eastAsia="cs-CZ"/>
        </w:rPr>
        <w:t>Jinghai</w:t>
      </w:r>
      <w:proofErr w:type="spellEnd"/>
      <w:r>
        <w:rPr>
          <w:lang w:eastAsia="cs-CZ"/>
        </w:rPr>
        <w:t xml:space="preserve"> v </w:t>
      </w:r>
      <w:proofErr w:type="spellStart"/>
      <w:r>
        <w:rPr>
          <w:lang w:eastAsia="cs-CZ"/>
        </w:rPr>
        <w:t>Tianjin</w:t>
      </w:r>
      <w:proofErr w:type="spellEnd"/>
      <w:r>
        <w:rPr>
          <w:lang w:eastAsia="cs-CZ"/>
        </w:rPr>
        <w:t xml:space="preserve"> v Číně a je vybavena vysoce výkonným a přesným strojním zázemím pro výrobu pevných vodicích kolejnic, dutých vodicích kolejnic, plechů, konzol a dalšího příslušenství. </w:t>
      </w:r>
    </w:p>
    <w:p w14:paraId="3B022D65" w14:textId="77777777" w:rsidR="00A7121F" w:rsidRDefault="00A7121F" w:rsidP="00A7121F">
      <w:pPr>
        <w:rPr>
          <w:lang w:eastAsia="cs-CZ"/>
        </w:rPr>
      </w:pPr>
      <w:r>
        <w:rPr>
          <w:lang w:eastAsia="cs-CZ"/>
        </w:rPr>
        <w:t xml:space="preserve">Našimi přednostmi jsou celkový systém řízení jakosti, stabilní objem dodávek a vysoká kvalita dodávaných výrobků. </w:t>
      </w:r>
      <w:proofErr w:type="spellStart"/>
      <w:r>
        <w:rPr>
          <w:lang w:eastAsia="cs-CZ"/>
        </w:rPr>
        <w:t>Sunrise</w:t>
      </w:r>
      <w:proofErr w:type="spellEnd"/>
      <w:r>
        <w:rPr>
          <w:lang w:eastAsia="cs-CZ"/>
        </w:rPr>
        <w:t xml:space="preserve"> je v současné době certifikovaným dodavatelem společností KONE, </w:t>
      </w:r>
      <w:proofErr w:type="spellStart"/>
      <w:r>
        <w:rPr>
          <w:lang w:eastAsia="cs-CZ"/>
        </w:rPr>
        <w:t>ThyssenKrupp</w:t>
      </w:r>
      <w:proofErr w:type="spellEnd"/>
      <w:r>
        <w:rPr>
          <w:lang w:eastAsia="cs-CZ"/>
        </w:rPr>
        <w:t xml:space="preserve">, Schindler, OTIS, </w:t>
      </w:r>
      <w:proofErr w:type="spellStart"/>
      <w:r>
        <w:rPr>
          <w:lang w:eastAsia="cs-CZ"/>
        </w:rPr>
        <w:t>Fujitec</w:t>
      </w:r>
      <w:proofErr w:type="spellEnd"/>
      <w:r>
        <w:rPr>
          <w:lang w:eastAsia="cs-CZ"/>
        </w:rPr>
        <w:t xml:space="preserve"> a mnoha dalších úspěšných výtahových společností.</w:t>
      </w:r>
    </w:p>
    <w:p w14:paraId="5D9450CF" w14:textId="77777777" w:rsidR="00A7121F" w:rsidRPr="00F34ACB" w:rsidRDefault="00A7121F" w:rsidP="00A7121F">
      <w:pPr>
        <w:rPr>
          <w:lang w:eastAsia="cs-CZ"/>
        </w:rPr>
      </w:pPr>
      <w:r>
        <w:rPr>
          <w:lang w:eastAsia="cs-CZ"/>
        </w:rPr>
        <w:t xml:space="preserve">Hlavní ekonomické rysy české pobočky </w:t>
      </w:r>
      <w:proofErr w:type="spellStart"/>
      <w:r>
        <w:rPr>
          <w:lang w:eastAsia="cs-CZ"/>
        </w:rPr>
        <w:t>Sunrise</w:t>
      </w:r>
      <w:proofErr w:type="spellEnd"/>
      <w:r>
        <w:rPr>
          <w:lang w:eastAsia="cs-CZ"/>
        </w:rPr>
        <w:t xml:space="preserve"> je prodej výtahových komponentů a jejich opracování. Společnost sama neprovádí ani nezajišťuje provedení návrhových ani vývojových prací ke svým zakázkám.</w:t>
      </w:r>
    </w:p>
    <w:p w14:paraId="2EB32D41" w14:textId="6AC2849F" w:rsidR="008A5855" w:rsidRDefault="008A5855" w:rsidP="00923F95">
      <w:pPr>
        <w:spacing w:after="0" w:line="360" w:lineRule="auto"/>
        <w:jc w:val="both"/>
      </w:pPr>
    </w:p>
    <w:p w14:paraId="5D0A0A00" w14:textId="55CD15A8" w:rsidR="00E701D8" w:rsidRDefault="00E701D8" w:rsidP="00E701D8">
      <w:pPr>
        <w:spacing w:line="360" w:lineRule="auto"/>
        <w:jc w:val="both"/>
      </w:pP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155261918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17DBB4A3" w14:textId="77777777" w:rsidR="008A61B1" w:rsidRDefault="008A61B1" w:rsidP="00055B19">
      <w:pPr>
        <w:spacing w:after="0" w:line="360" w:lineRule="auto"/>
        <w:jc w:val="both"/>
      </w:pPr>
    </w:p>
    <w:p w14:paraId="1F628CD2" w14:textId="5C189756" w:rsidR="00257A56" w:rsidRDefault="00257A56" w:rsidP="00257A56">
      <w:pPr>
        <w:spacing w:after="0" w:line="360" w:lineRule="auto"/>
        <w:jc w:val="both"/>
      </w:pPr>
      <w:r>
        <w:t>Během své pracovní praxe jsem se aktivně podílel</w:t>
      </w:r>
      <w:r>
        <w:t>a</w:t>
      </w:r>
      <w:r>
        <w:t xml:space="preserve"> na několika klíčových procesech, které přispěly k efektivitě a úspěchu naší společnosti. Jedním z mých hlavních úkolů </w:t>
      </w:r>
      <w:r w:rsidR="004F7A42">
        <w:t>je</w:t>
      </w:r>
      <w:r>
        <w:t xml:space="preserve"> zpracování objednávek od zákazníků. Tyto objednávky zadáv</w:t>
      </w:r>
      <w:r w:rsidR="004F7A42">
        <w:t>ám</w:t>
      </w:r>
      <w:r>
        <w:t xml:space="preserve"> do systému Kaiser, </w:t>
      </w:r>
      <w:r w:rsidR="004F7A42">
        <w:t>které</w:t>
      </w:r>
      <w:r>
        <w:t xml:space="preserve"> zaji</w:t>
      </w:r>
      <w:r w:rsidR="004F7A42">
        <w:t>šťuje</w:t>
      </w:r>
      <w:r>
        <w:t xml:space="preserve"> přesnou evidenci a sledování veškerých transakcí.</w:t>
      </w:r>
      <w:r>
        <w:t xml:space="preserve"> Na základě </w:t>
      </w:r>
      <w:r w:rsidR="004F7A42">
        <w:t>počtu přijatých objednávek jsem počítala a nastavila pojistnou a minimální zásobu materiálů.</w:t>
      </w:r>
    </w:p>
    <w:p w14:paraId="26993E60" w14:textId="12B21307" w:rsidR="00257A56" w:rsidRDefault="00257A56" w:rsidP="00257A56">
      <w:pPr>
        <w:spacing w:after="0" w:line="360" w:lineRule="auto"/>
        <w:jc w:val="both"/>
      </w:pPr>
      <w:r>
        <w:t xml:space="preserve">Dalším klíčovým prvkem mé práce </w:t>
      </w:r>
      <w:r w:rsidR="004F7A42">
        <w:t>je</w:t>
      </w:r>
      <w:r>
        <w:t xml:space="preserve"> zajištění dopravy zakázek podle konkrétních požadavků zákazníků. Spoluprac</w:t>
      </w:r>
      <w:r w:rsidR="004F7A42">
        <w:t>uji</w:t>
      </w:r>
      <w:r>
        <w:t xml:space="preserve"> s logistickými partnery a </w:t>
      </w:r>
      <w:r w:rsidR="004F7A42">
        <w:t>interním skladem</w:t>
      </w:r>
      <w:r>
        <w:t>, abych zajistila plynulý průběh dodávek a uspokojení potřeb zákazníků.</w:t>
      </w:r>
    </w:p>
    <w:p w14:paraId="2DF1CA06" w14:textId="6B80086B" w:rsidR="00257A56" w:rsidRDefault="00257A56" w:rsidP="00257A56">
      <w:pPr>
        <w:spacing w:after="0" w:line="360" w:lineRule="auto"/>
        <w:jc w:val="both"/>
      </w:pPr>
      <w:r>
        <w:t>Kromě toho jsem zapojen</w:t>
      </w:r>
      <w:r w:rsidR="004F7A42">
        <w:t>á</w:t>
      </w:r>
      <w:r>
        <w:t xml:space="preserve"> do procesu objednávání zboží u dodavatelů a zajišťování dopravy. Průběžná komunikace s dodavateli a efektivní řízení dodavatelského řetězce přispěly k </w:t>
      </w:r>
      <w:r w:rsidR="00E84A5D">
        <w:t>racionaliz</w:t>
      </w:r>
      <w:r>
        <w:t>aci zásob a zajištění potřebného zboží včas.</w:t>
      </w:r>
    </w:p>
    <w:p w14:paraId="423B9CE0" w14:textId="26D28E54" w:rsidR="00257A56" w:rsidRDefault="00257A56" w:rsidP="00257A56">
      <w:pPr>
        <w:spacing w:after="0" w:line="360" w:lineRule="auto"/>
        <w:jc w:val="both"/>
      </w:pPr>
      <w:r>
        <w:t>Zároveň se podíl</w:t>
      </w:r>
      <w:r w:rsidR="00E84A5D">
        <w:t>ím</w:t>
      </w:r>
      <w:r>
        <w:t xml:space="preserve"> na zpracování a dodržování výrobních procesů, což zahrn</w:t>
      </w:r>
      <w:r w:rsidR="00E84A5D">
        <w:t>uje</w:t>
      </w:r>
      <w:r>
        <w:t xml:space="preserve"> aktivní spolupráci s výrobním týmem a průběžné monitorování výrobních operací. Důsledné dodržování nor</w:t>
      </w:r>
      <w:r w:rsidR="00E84A5D">
        <w:t>e</w:t>
      </w:r>
      <w:r>
        <w:t>m ISO 9001 a 1400</w:t>
      </w:r>
      <w:r w:rsidR="00E84A5D">
        <w:t>1</w:t>
      </w:r>
      <w:r>
        <w:t xml:space="preserve"> pro udržení vysokých standardů kvality a environmentální odpovědnosti.</w:t>
      </w:r>
    </w:p>
    <w:p w14:paraId="5D66FA23" w14:textId="6D6E4901" w:rsidR="00055B19" w:rsidRDefault="00257A56" w:rsidP="00257A56">
      <w:pPr>
        <w:spacing w:after="0" w:line="360" w:lineRule="auto"/>
        <w:jc w:val="both"/>
      </w:pPr>
      <w:r>
        <w:t>V neposlední řadě se věn</w:t>
      </w:r>
      <w:r w:rsidR="00E84A5D">
        <w:t>uji</w:t>
      </w:r>
      <w:r>
        <w:t xml:space="preserve"> zpracování různých reportů, </w:t>
      </w:r>
      <w:r w:rsidR="00E84A5D">
        <w:t>které</w:t>
      </w:r>
      <w:r>
        <w:t xml:space="preserve"> poskyt</w:t>
      </w:r>
      <w:r w:rsidR="00E84A5D">
        <w:t>uje</w:t>
      </w:r>
      <w:r>
        <w:t xml:space="preserve"> vedení společnosti ucelený pohled na aktuální stav a výkonnostní ukazatele. Tato činnost </w:t>
      </w:r>
      <w:r w:rsidR="00E84A5D">
        <w:t>je</w:t>
      </w:r>
      <w:r>
        <w:t xml:space="preserve"> klíčová pro strategické rozhodování a plánování budoucích kroků společnosti.</w:t>
      </w:r>
    </w:p>
    <w:p w14:paraId="71662167" w14:textId="77777777" w:rsidR="00A405DE" w:rsidRDefault="00A405DE" w:rsidP="00055B19">
      <w:pPr>
        <w:spacing w:after="0" w:line="360" w:lineRule="auto"/>
        <w:jc w:val="both"/>
      </w:pPr>
    </w:p>
    <w:p w14:paraId="2335FD2D" w14:textId="6F2A4CA2" w:rsidR="00502987" w:rsidRDefault="00502987" w:rsidP="00055B19">
      <w:pPr>
        <w:spacing w:after="0" w:line="360" w:lineRule="auto"/>
        <w:jc w:val="both"/>
      </w:pPr>
      <w:r>
        <w:t xml:space="preserve"> </w:t>
      </w:r>
    </w:p>
    <w:p w14:paraId="106A6CD7" w14:textId="77777777" w:rsidR="000E2318" w:rsidRDefault="000E2318" w:rsidP="00E628BE">
      <w:pPr>
        <w:spacing w:line="360" w:lineRule="auto"/>
        <w:jc w:val="both"/>
        <w:rPr>
          <w:szCs w:val="24"/>
        </w:rPr>
      </w:pPr>
    </w:p>
    <w:p w14:paraId="1EA3154F" w14:textId="77777777" w:rsidR="00055B19" w:rsidRDefault="00055B19" w:rsidP="00E628BE">
      <w:pPr>
        <w:spacing w:line="360" w:lineRule="auto"/>
        <w:jc w:val="both"/>
        <w:rPr>
          <w:szCs w:val="24"/>
        </w:rPr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2" w:name="_Toc155261919"/>
      <w:r>
        <w:lastRenderedPageBreak/>
        <w:t>Zhodnocení praxe studentem</w:t>
      </w:r>
      <w:bookmarkEnd w:id="12"/>
      <w:r>
        <w:t xml:space="preserve"> </w:t>
      </w:r>
    </w:p>
    <w:p w14:paraId="7D409EB3" w14:textId="0775EFE7" w:rsidR="00662E85" w:rsidRDefault="00B15420" w:rsidP="00466F0D">
      <w:pPr>
        <w:spacing w:after="0" w:line="360" w:lineRule="auto"/>
        <w:jc w:val="both"/>
      </w:pPr>
      <w:r w:rsidRPr="00B15420">
        <w:t>Mým hlavním přínosem pro firmu bylo nastavení skladové zásoby výtahových vodítek a příslušenství, stejně jako sestavení normativu v systému pro každou položku. Po poklesu pojistné zásoby systém upozorní na nutnost nákupu. Zavedla jsem několik dopravních společností, které zajišťují lodní přepravu z Číny. Důvodem byl větší výběr nabídek pro srovnávání cen a služeb. Implementovala jsem nový způsob zpracování logistických štítků, což pomohlo firmě ušetřit 60 % nákladů a zrychlilo jejich vyhotovení a nalepování.</w:t>
      </w:r>
    </w:p>
    <w:p w14:paraId="07FD5B4C" w14:textId="77777777" w:rsidR="00FD3995" w:rsidRPr="0050789F" w:rsidRDefault="00FD3995" w:rsidP="00466F0D">
      <w:pPr>
        <w:spacing w:after="0" w:line="360" w:lineRule="auto"/>
        <w:jc w:val="both"/>
      </w:pP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3" w:name="_Toc155261920"/>
      <w:r>
        <w:lastRenderedPageBreak/>
        <w:t>Závěr</w:t>
      </w:r>
      <w:bookmarkEnd w:id="13"/>
    </w:p>
    <w:p w14:paraId="1D42541F" w14:textId="77777777" w:rsidR="00B15420" w:rsidRDefault="00B15420" w:rsidP="00B15420">
      <w:pPr>
        <w:spacing w:after="0" w:line="360" w:lineRule="auto"/>
        <w:jc w:val="both"/>
      </w:pPr>
      <w:r w:rsidRPr="00B15420">
        <w:t xml:space="preserve">Jako manažerka logistiky jsem splnila úkoly spojené s nákupem a příjmem materiálů, zadáváním zákaznických objednávek do systému, zpracováním dokumentů a štítků pro </w:t>
      </w:r>
      <w:proofErr w:type="gramStart"/>
      <w:r w:rsidRPr="00B15420">
        <w:t>export,</w:t>
      </w:r>
      <w:proofErr w:type="gramEnd"/>
      <w:r w:rsidRPr="00B15420">
        <w:t xml:space="preserve"> atd.</w:t>
      </w:r>
    </w:p>
    <w:p w14:paraId="1FAAB0B9" w14:textId="29A3E98F" w:rsidR="00E628BE" w:rsidRPr="00B15420" w:rsidRDefault="00B15420" w:rsidP="00B15420">
      <w:pPr>
        <w:spacing w:after="0" w:line="360" w:lineRule="auto"/>
        <w:jc w:val="both"/>
      </w:pPr>
      <w:r w:rsidRPr="00B15420">
        <w:t>Dalším cílem je porovnat dvouměsíční a tříměsíční skladovou zásobu s výběrem lodní nebo vlakové dopravy kontejnerů z Číny. Na základě ekonomického zhodnocení bude navržena optimální hladina zásob. Detailní zpracování poslouží jako základ pro diplomovou práci.</w:t>
      </w:r>
    </w:p>
    <w:sectPr w:rsidR="00E628BE" w:rsidRPr="00B15420" w:rsidSect="00FB4B4A">
      <w:footerReference w:type="default" r:id="rId10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2926" w14:textId="77777777" w:rsidR="000719AB" w:rsidRDefault="000719AB" w:rsidP="00E628BE">
      <w:pPr>
        <w:spacing w:after="0" w:line="240" w:lineRule="auto"/>
      </w:pPr>
      <w:r>
        <w:separator/>
      </w:r>
    </w:p>
  </w:endnote>
  <w:endnote w:type="continuationSeparator" w:id="0">
    <w:p w14:paraId="2C5BECDF" w14:textId="77777777" w:rsidR="000719AB" w:rsidRDefault="000719AB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2144" w14:textId="77777777" w:rsidR="000719AB" w:rsidRDefault="000719AB" w:rsidP="00E628BE">
      <w:pPr>
        <w:spacing w:after="0" w:line="240" w:lineRule="auto"/>
      </w:pPr>
      <w:r>
        <w:separator/>
      </w:r>
    </w:p>
  </w:footnote>
  <w:footnote w:type="continuationSeparator" w:id="0">
    <w:p w14:paraId="1B3C7CDE" w14:textId="77777777" w:rsidR="000719AB" w:rsidRDefault="000719AB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81771">
    <w:abstractNumId w:val="0"/>
  </w:num>
  <w:num w:numId="2" w16cid:durableId="1390686569">
    <w:abstractNumId w:val="4"/>
  </w:num>
  <w:num w:numId="3" w16cid:durableId="839346475">
    <w:abstractNumId w:val="0"/>
  </w:num>
  <w:num w:numId="4" w16cid:durableId="1400637691">
    <w:abstractNumId w:val="1"/>
  </w:num>
  <w:num w:numId="5" w16cid:durableId="342438115">
    <w:abstractNumId w:val="2"/>
  </w:num>
  <w:num w:numId="6" w16cid:durableId="41486015">
    <w:abstractNumId w:val="3"/>
  </w:num>
  <w:num w:numId="7" w16cid:durableId="396129215">
    <w:abstractNumId w:val="6"/>
  </w:num>
  <w:num w:numId="8" w16cid:durableId="777719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596"/>
    <w:rsid w:val="00013138"/>
    <w:rsid w:val="0001530C"/>
    <w:rsid w:val="0002091F"/>
    <w:rsid w:val="00026A89"/>
    <w:rsid w:val="000442C1"/>
    <w:rsid w:val="00055B19"/>
    <w:rsid w:val="000719AB"/>
    <w:rsid w:val="000C245F"/>
    <w:rsid w:val="000D6ABA"/>
    <w:rsid w:val="000E17E8"/>
    <w:rsid w:val="000E2318"/>
    <w:rsid w:val="0014078E"/>
    <w:rsid w:val="001823A0"/>
    <w:rsid w:val="00190664"/>
    <w:rsid w:val="001A4CF8"/>
    <w:rsid w:val="001D52F3"/>
    <w:rsid w:val="002547D8"/>
    <w:rsid w:val="00257A56"/>
    <w:rsid w:val="0026251E"/>
    <w:rsid w:val="002C58D5"/>
    <w:rsid w:val="002E7688"/>
    <w:rsid w:val="003023AD"/>
    <w:rsid w:val="00305DC3"/>
    <w:rsid w:val="00351250"/>
    <w:rsid w:val="0036450B"/>
    <w:rsid w:val="003B0F0A"/>
    <w:rsid w:val="004040BB"/>
    <w:rsid w:val="00413CC1"/>
    <w:rsid w:val="004442A6"/>
    <w:rsid w:val="00466F0D"/>
    <w:rsid w:val="00485C4C"/>
    <w:rsid w:val="00492DE3"/>
    <w:rsid w:val="00496D35"/>
    <w:rsid w:val="004F7A42"/>
    <w:rsid w:val="00502987"/>
    <w:rsid w:val="0050789F"/>
    <w:rsid w:val="00565889"/>
    <w:rsid w:val="00567596"/>
    <w:rsid w:val="00572C7F"/>
    <w:rsid w:val="005A4531"/>
    <w:rsid w:val="005D40CC"/>
    <w:rsid w:val="00611813"/>
    <w:rsid w:val="00662E85"/>
    <w:rsid w:val="006B3078"/>
    <w:rsid w:val="006E2593"/>
    <w:rsid w:val="00727748"/>
    <w:rsid w:val="00736C6D"/>
    <w:rsid w:val="007442A7"/>
    <w:rsid w:val="00761FCB"/>
    <w:rsid w:val="00766F20"/>
    <w:rsid w:val="008215AB"/>
    <w:rsid w:val="008320E3"/>
    <w:rsid w:val="00856A19"/>
    <w:rsid w:val="0088516A"/>
    <w:rsid w:val="00892B5E"/>
    <w:rsid w:val="008A5855"/>
    <w:rsid w:val="008A61B1"/>
    <w:rsid w:val="008E5F1E"/>
    <w:rsid w:val="00917306"/>
    <w:rsid w:val="00923F95"/>
    <w:rsid w:val="0095635E"/>
    <w:rsid w:val="009E6497"/>
    <w:rsid w:val="00A27D69"/>
    <w:rsid w:val="00A37DB3"/>
    <w:rsid w:val="00A405DE"/>
    <w:rsid w:val="00A55ABA"/>
    <w:rsid w:val="00A7121F"/>
    <w:rsid w:val="00A95A0B"/>
    <w:rsid w:val="00AB436C"/>
    <w:rsid w:val="00AC6838"/>
    <w:rsid w:val="00AF748B"/>
    <w:rsid w:val="00B15420"/>
    <w:rsid w:val="00B20E6F"/>
    <w:rsid w:val="00B22E30"/>
    <w:rsid w:val="00B30D1A"/>
    <w:rsid w:val="00BA4D04"/>
    <w:rsid w:val="00C05999"/>
    <w:rsid w:val="00C150D8"/>
    <w:rsid w:val="00C454CE"/>
    <w:rsid w:val="00C912B0"/>
    <w:rsid w:val="00CA56F9"/>
    <w:rsid w:val="00CA76F1"/>
    <w:rsid w:val="00CB4851"/>
    <w:rsid w:val="00CE7AEA"/>
    <w:rsid w:val="00D249E3"/>
    <w:rsid w:val="00D615C1"/>
    <w:rsid w:val="00DB5A51"/>
    <w:rsid w:val="00DD7979"/>
    <w:rsid w:val="00DE4788"/>
    <w:rsid w:val="00E022D4"/>
    <w:rsid w:val="00E3348F"/>
    <w:rsid w:val="00E628BE"/>
    <w:rsid w:val="00E701D8"/>
    <w:rsid w:val="00E74FE2"/>
    <w:rsid w:val="00E84A5D"/>
    <w:rsid w:val="00EF4C84"/>
    <w:rsid w:val="00EF72E2"/>
    <w:rsid w:val="00F20319"/>
    <w:rsid w:val="00F57BED"/>
    <w:rsid w:val="00F77831"/>
    <w:rsid w:val="00FA5EEF"/>
    <w:rsid w:val="00FB4B4A"/>
    <w:rsid w:val="00FC1AA2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Minh Sladká</cp:lastModifiedBy>
  <cp:revision>3</cp:revision>
  <cp:lastPrinted>2024-01-04T09:00:00Z</cp:lastPrinted>
  <dcterms:created xsi:type="dcterms:W3CDTF">2022-04-22T09:19:00Z</dcterms:created>
  <dcterms:modified xsi:type="dcterms:W3CDTF">2024-01-04T11:20:00Z</dcterms:modified>
</cp:coreProperties>
</file>