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71" w:rsidRPr="00272A8A" w:rsidRDefault="00886609" w:rsidP="00702C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center"/>
        <w:rPr>
          <w:rFonts w:cs="Cambria"/>
          <w:b/>
          <w:bCs/>
          <w:sz w:val="28"/>
        </w:rPr>
      </w:pPr>
      <w:r>
        <w:rPr>
          <w:rFonts w:cs="Cambria"/>
          <w:b/>
          <w:bCs/>
          <w:sz w:val="28"/>
        </w:rPr>
        <w:t>Zápis do seminárních skupin - 3. kroky</w:t>
      </w:r>
    </w:p>
    <w:p w:rsidR="00702C71" w:rsidRDefault="00702C71" w:rsidP="00702C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rPr>
          <w:rFonts w:cs="Cambria"/>
          <w:b/>
          <w:bCs/>
          <w:color w:val="FF0000"/>
        </w:rPr>
      </w:pPr>
    </w:p>
    <w:p w:rsidR="00702C71" w:rsidRDefault="00702C71" w:rsidP="00702C7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  <w:rPr>
          <w:rFonts w:cs="Cambria"/>
          <w:b/>
          <w:bCs/>
        </w:rPr>
      </w:pPr>
      <w:r w:rsidRPr="00272A8A">
        <w:rPr>
          <w:rFonts w:cs="Cambria"/>
          <w:b/>
          <w:bCs/>
        </w:rPr>
        <w:t xml:space="preserve">IS -&gt; STUDENT -&gt; období </w:t>
      </w:r>
      <w:r w:rsidR="009D27F6">
        <w:rPr>
          <w:rFonts w:cs="Cambria"/>
          <w:b/>
          <w:bCs/>
        </w:rPr>
        <w:t>zima</w:t>
      </w:r>
      <w:r w:rsidR="007541C0">
        <w:rPr>
          <w:rFonts w:cs="Cambria"/>
          <w:b/>
          <w:bCs/>
        </w:rPr>
        <w:t xml:space="preserve"> 20</w:t>
      </w:r>
      <w:r w:rsidR="00E851A5">
        <w:rPr>
          <w:rFonts w:cs="Cambria"/>
          <w:b/>
          <w:bCs/>
        </w:rPr>
        <w:t>20</w:t>
      </w:r>
      <w:r>
        <w:rPr>
          <w:rFonts w:cs="Cambria"/>
          <w:b/>
          <w:bCs/>
        </w:rPr>
        <w:t xml:space="preserve"> + </w:t>
      </w:r>
      <w:r w:rsidR="00E851A5" w:rsidRPr="00E851A5">
        <w:rPr>
          <w:rFonts w:cs="Cambria"/>
          <w:b/>
          <w:bCs/>
        </w:rPr>
        <w:t>řádné studium (ne CŽV! – vlevo nahoře nad výběrem období)</w:t>
      </w:r>
      <w:r w:rsidRPr="00272A8A">
        <w:rPr>
          <w:rFonts w:cs="Cambria"/>
          <w:b/>
          <w:bCs/>
        </w:rPr>
        <w:t xml:space="preserve"> -&gt; </w:t>
      </w:r>
      <w:r>
        <w:rPr>
          <w:rFonts w:cs="Cambria"/>
          <w:b/>
          <w:bCs/>
        </w:rPr>
        <w:t xml:space="preserve">Začátek semestru </w:t>
      </w:r>
      <w:r w:rsidR="00E851A5">
        <w:rPr>
          <w:rFonts w:cs="Cambria"/>
          <w:b/>
          <w:bCs/>
        </w:rPr>
        <w:t xml:space="preserve">-&gt; </w:t>
      </w:r>
      <w:r w:rsidR="000A0A8A">
        <w:rPr>
          <w:rFonts w:cs="Cambria"/>
          <w:b/>
          <w:bCs/>
        </w:rPr>
        <w:t>VÝBĚR SEMINÁRNÍCH SKUPIN -&gt; Předměty mající seminární skupinu -&gt; Zobrazit -&gt; Vybrat -&gt; uložit</w:t>
      </w:r>
    </w:p>
    <w:p w:rsidR="00702C71" w:rsidRDefault="00702C71" w:rsidP="000B2086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EC3FCA" w:rsidRDefault="00EC3FCA" w:rsidP="006470EC">
      <w:pPr>
        <w:widowControl w:val="0"/>
        <w:autoSpaceDE w:val="0"/>
        <w:autoSpaceDN w:val="0"/>
        <w:adjustRightInd w:val="0"/>
        <w:spacing w:after="0" w:line="243" w:lineRule="exact"/>
      </w:pPr>
    </w:p>
    <w:p w:rsidR="00702C71" w:rsidRDefault="00702C71" w:rsidP="00702C71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cs="Cambria"/>
          <w:b/>
          <w:bCs/>
          <w:color w:val="FF0000"/>
        </w:rPr>
        <w:t>1</w:t>
      </w:r>
      <w:r w:rsidRPr="009D2C83">
        <w:rPr>
          <w:rFonts w:cs="Cambria"/>
          <w:b/>
          <w:bCs/>
          <w:color w:val="FF0000"/>
        </w:rPr>
        <w:t xml:space="preserve">. </w:t>
      </w:r>
      <w:r>
        <w:rPr>
          <w:rFonts w:cs="Cambria"/>
          <w:b/>
          <w:bCs/>
          <w:color w:val="FF0000"/>
        </w:rPr>
        <w:t>Zvolíte v IS -&gt; Student -&gt; Začátek semestru Registrace a zápis předmětů -&gt; Výběr seminárních skupin</w:t>
      </w:r>
    </w:p>
    <w:p w:rsidR="00702C71" w:rsidRPr="009D2C83" w:rsidRDefault="00702C71" w:rsidP="006470EC">
      <w:pPr>
        <w:widowControl w:val="0"/>
        <w:autoSpaceDE w:val="0"/>
        <w:autoSpaceDN w:val="0"/>
        <w:adjustRightInd w:val="0"/>
        <w:spacing w:after="0" w:line="243" w:lineRule="exact"/>
      </w:pPr>
    </w:p>
    <w:p w:rsidR="006470EC" w:rsidRDefault="006470EC" w:rsidP="006470EC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bookmarkStart w:id="0" w:name="_Toc525421344"/>
      <w:r w:rsidRPr="00702C71">
        <w:rPr>
          <w:i/>
        </w:rPr>
        <w:t xml:space="preserve">Obrázek </w:t>
      </w:r>
      <w:r w:rsidRPr="00702C71">
        <w:rPr>
          <w:i/>
        </w:rPr>
        <w:fldChar w:fldCharType="begin"/>
      </w:r>
      <w:r w:rsidRPr="00702C71">
        <w:rPr>
          <w:i/>
        </w:rPr>
        <w:instrText xml:space="preserve"> SEQ Obrázek \* ARABIC </w:instrText>
      </w:r>
      <w:r w:rsidRPr="00702C71">
        <w:rPr>
          <w:i/>
        </w:rPr>
        <w:fldChar w:fldCharType="separate"/>
      </w:r>
      <w:r w:rsidR="00B45F0E">
        <w:rPr>
          <w:i/>
          <w:noProof/>
        </w:rPr>
        <w:t>1</w:t>
      </w:r>
      <w:r w:rsidRPr="00702C71">
        <w:rPr>
          <w:i/>
        </w:rPr>
        <w:fldChar w:fldCharType="end"/>
      </w:r>
      <w:r w:rsidRPr="00702C71">
        <w:rPr>
          <w:i/>
        </w:rPr>
        <w:t xml:space="preserve">: Ukázka v IS- &gt; </w:t>
      </w:r>
      <w:r w:rsidR="00702C71">
        <w:rPr>
          <w:i/>
        </w:rPr>
        <w:t>IS -&gt; Začátek semestru -&gt; Výběr seminárních skupin</w:t>
      </w:r>
      <w:bookmarkEnd w:id="0"/>
    </w:p>
    <w:p w:rsidR="00702C71" w:rsidRPr="00702C71" w:rsidRDefault="00702C71" w:rsidP="006470EC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i/>
        </w:rPr>
      </w:pPr>
      <w:r>
        <w:rPr>
          <w:noProof/>
          <w:lang w:eastAsia="zh-CN"/>
        </w:rPr>
        <w:drawing>
          <wp:inline distT="0" distB="0" distL="0" distR="0" wp14:anchorId="4EFFC34F" wp14:editId="2686E25E">
            <wp:extent cx="5349240" cy="1940173"/>
            <wp:effectExtent l="19050" t="19050" r="22860" b="22225"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7665" cy="19686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470EC" w:rsidRDefault="006470EC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0A0A8A" w:rsidRDefault="000A0A8A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702C71" w:rsidRDefault="00702C71" w:rsidP="00702C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>
        <w:rPr>
          <w:rFonts w:cs="Cambria"/>
          <w:b/>
          <w:bCs/>
          <w:color w:val="FF0000"/>
        </w:rPr>
        <w:t>2</w:t>
      </w:r>
      <w:r w:rsidRPr="009D2C83">
        <w:rPr>
          <w:rFonts w:cs="Cambria"/>
          <w:b/>
          <w:bCs/>
          <w:color w:val="FF0000"/>
        </w:rPr>
        <w:t xml:space="preserve">. </w:t>
      </w:r>
      <w:proofErr w:type="gramStart"/>
      <w:r>
        <w:rPr>
          <w:rFonts w:cs="Cambria"/>
          <w:b/>
          <w:bCs/>
          <w:color w:val="FF0000"/>
        </w:rPr>
        <w:t>Zvolíte v IS</w:t>
      </w:r>
      <w:proofErr w:type="gramEnd"/>
      <w:r>
        <w:rPr>
          <w:rFonts w:cs="Cambria"/>
          <w:b/>
          <w:bCs/>
          <w:color w:val="FF0000"/>
        </w:rPr>
        <w:t xml:space="preserve"> Výběr seminárních skupin -&gt; Předměty mající seminární skupiny -&gt; Zobrazit</w:t>
      </w:r>
    </w:p>
    <w:p w:rsidR="0004042F" w:rsidRDefault="0004042F" w:rsidP="00702C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</w:p>
    <w:p w:rsidR="0004042F" w:rsidRDefault="0004042F" w:rsidP="0004042F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 xml:space="preserve">Pozor na přihlašovací vlny!!! Na kdy se </w:t>
      </w:r>
      <w:proofErr w:type="gramStart"/>
      <w:r>
        <w:rPr>
          <w:rFonts w:cs="Cambria"/>
          <w:bCs/>
        </w:rPr>
        <w:t>posouvá</w:t>
      </w:r>
      <w:proofErr w:type="gramEnd"/>
      <w:r>
        <w:rPr>
          <w:rFonts w:cs="Cambria"/>
          <w:bCs/>
        </w:rPr>
        <w:t xml:space="preserve"> zápis předmětů </w:t>
      </w:r>
      <w:proofErr w:type="gramStart"/>
      <w:r>
        <w:rPr>
          <w:rFonts w:cs="Cambria"/>
          <w:bCs/>
        </w:rPr>
        <w:t>najdete</w:t>
      </w:r>
      <w:proofErr w:type="gramEnd"/>
      <w:r>
        <w:rPr>
          <w:rFonts w:cs="Cambria"/>
          <w:bCs/>
        </w:rPr>
        <w:t xml:space="preserve"> v IS v sekci Student</w:t>
      </w:r>
    </w:p>
    <w:p w:rsidR="00702C71" w:rsidRDefault="00702C71" w:rsidP="00702C71">
      <w:pPr>
        <w:widowControl w:val="0"/>
        <w:autoSpaceDE w:val="0"/>
        <w:autoSpaceDN w:val="0"/>
        <w:adjustRightInd w:val="0"/>
        <w:spacing w:after="0" w:line="240" w:lineRule="auto"/>
      </w:pPr>
    </w:p>
    <w:p w:rsidR="0004042F" w:rsidRPr="0004042F" w:rsidRDefault="0004042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  <w:i/>
        </w:rPr>
      </w:pPr>
      <w:bookmarkStart w:id="1" w:name="_Toc525421345"/>
      <w:r w:rsidRPr="0004042F">
        <w:rPr>
          <w:i/>
        </w:rPr>
        <w:t xml:space="preserve">Obrázek </w:t>
      </w:r>
      <w:r w:rsidRPr="0004042F">
        <w:rPr>
          <w:i/>
        </w:rPr>
        <w:fldChar w:fldCharType="begin"/>
      </w:r>
      <w:r w:rsidRPr="0004042F">
        <w:rPr>
          <w:i/>
        </w:rPr>
        <w:instrText xml:space="preserve"> SEQ Obrázek \* ARABIC </w:instrText>
      </w:r>
      <w:r w:rsidRPr="0004042F">
        <w:rPr>
          <w:i/>
        </w:rPr>
        <w:fldChar w:fldCharType="separate"/>
      </w:r>
      <w:r w:rsidR="00B45F0E">
        <w:rPr>
          <w:i/>
          <w:noProof/>
        </w:rPr>
        <w:t>2</w:t>
      </w:r>
      <w:r w:rsidRPr="0004042F">
        <w:rPr>
          <w:i/>
        </w:rPr>
        <w:fldChar w:fldCharType="end"/>
      </w:r>
      <w:r w:rsidRPr="0004042F">
        <w:rPr>
          <w:i/>
        </w:rPr>
        <w:t xml:space="preserve">: </w:t>
      </w:r>
      <w:proofErr w:type="gramStart"/>
      <w:r w:rsidRPr="0004042F">
        <w:rPr>
          <w:i/>
        </w:rPr>
        <w:t>Ukázka</w:t>
      </w:r>
      <w:proofErr w:type="gramEnd"/>
      <w:r w:rsidRPr="0004042F">
        <w:rPr>
          <w:i/>
        </w:rPr>
        <w:t xml:space="preserve"> v IS</w:t>
      </w:r>
      <w:r w:rsidRPr="0004042F">
        <w:rPr>
          <w:rFonts w:cs="Cambria"/>
          <w:bCs/>
          <w:i/>
        </w:rPr>
        <w:t xml:space="preserve"> při</w:t>
      </w:r>
      <w:r w:rsidR="002050DE">
        <w:rPr>
          <w:rFonts w:cs="Cambria"/>
          <w:bCs/>
          <w:i/>
        </w:rPr>
        <w:t xml:space="preserve">hlašovací vlny se </w:t>
      </w:r>
      <w:proofErr w:type="gramStart"/>
      <w:r w:rsidR="002050DE">
        <w:rPr>
          <w:rFonts w:cs="Cambria"/>
          <w:bCs/>
          <w:i/>
        </w:rPr>
        <w:t>posouvají o 0;</w:t>
      </w:r>
      <w:proofErr w:type="gramEnd"/>
      <w:r w:rsidRPr="0004042F">
        <w:rPr>
          <w:rFonts w:cs="Cambria"/>
          <w:bCs/>
          <w:i/>
        </w:rPr>
        <w:t xml:space="preserve"> 1 nebo 2 pracovní dny</w:t>
      </w:r>
      <w:bookmarkEnd w:id="1"/>
    </w:p>
    <w:p w:rsidR="0004042F" w:rsidRDefault="00E851A5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noProof/>
          <w:lang w:eastAsia="zh-CN"/>
        </w:rPr>
        <w:drawing>
          <wp:inline distT="0" distB="0" distL="0" distR="0" wp14:anchorId="360E70D3" wp14:editId="63748B3F">
            <wp:extent cx="5553075" cy="26860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42F" w:rsidRDefault="0004042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04042F" w:rsidRDefault="0004042F" w:rsidP="0004042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</w:p>
    <w:p w:rsidR="0004042F" w:rsidRDefault="0004042F" w:rsidP="0004042F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bookmarkStart w:id="2" w:name="_Toc525421346"/>
      <w:r w:rsidRPr="00702C71">
        <w:rPr>
          <w:i/>
        </w:rPr>
        <w:lastRenderedPageBreak/>
        <w:t xml:space="preserve">Obrázek </w:t>
      </w:r>
      <w:r w:rsidRPr="00702C71">
        <w:rPr>
          <w:i/>
        </w:rPr>
        <w:fldChar w:fldCharType="begin"/>
      </w:r>
      <w:r w:rsidRPr="00702C71">
        <w:rPr>
          <w:i/>
        </w:rPr>
        <w:instrText xml:space="preserve"> SEQ Obrázek \* ARABIC </w:instrText>
      </w:r>
      <w:r w:rsidRPr="00702C71">
        <w:rPr>
          <w:i/>
        </w:rPr>
        <w:fldChar w:fldCharType="separate"/>
      </w:r>
      <w:r w:rsidR="00B45F0E">
        <w:rPr>
          <w:i/>
          <w:noProof/>
        </w:rPr>
        <w:t>3</w:t>
      </w:r>
      <w:r w:rsidRPr="00702C71">
        <w:rPr>
          <w:i/>
        </w:rPr>
        <w:fldChar w:fldCharType="end"/>
      </w:r>
      <w:r w:rsidRPr="00702C71">
        <w:rPr>
          <w:i/>
        </w:rPr>
        <w:t xml:space="preserve">: Ukázka v IS- &gt; </w:t>
      </w:r>
      <w:r>
        <w:rPr>
          <w:i/>
        </w:rPr>
        <w:t>IS -&gt; Začátek semestru -&gt; Výběr seminárních skupin -&gt; předměty mající seminární skupinu</w:t>
      </w:r>
      <w:bookmarkEnd w:id="2"/>
    </w:p>
    <w:p w:rsidR="0004042F" w:rsidRDefault="0004042F" w:rsidP="0004042F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noProof/>
          <w:lang w:eastAsia="zh-CN"/>
        </w:rPr>
        <w:drawing>
          <wp:inline distT="0" distB="0" distL="0" distR="0" wp14:anchorId="54CC3629" wp14:editId="394693BE">
            <wp:extent cx="2583180" cy="1200060"/>
            <wp:effectExtent l="19050" t="19050" r="26670" b="19685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4644" cy="124255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4042F" w:rsidRDefault="0004042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F54957" w:rsidRDefault="00F54957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702C71" w:rsidRDefault="00702C71" w:rsidP="00702C71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/>
          <w:bCs/>
          <w:color w:val="FF0000"/>
        </w:rPr>
      </w:pPr>
      <w:r>
        <w:rPr>
          <w:rFonts w:cs="Cambria"/>
          <w:b/>
          <w:bCs/>
          <w:color w:val="FF0000"/>
        </w:rPr>
        <w:t>3</w:t>
      </w:r>
      <w:r w:rsidRPr="009D2C83">
        <w:rPr>
          <w:rFonts w:cs="Cambria"/>
          <w:b/>
          <w:bCs/>
          <w:color w:val="FF0000"/>
        </w:rPr>
        <w:t xml:space="preserve">. </w:t>
      </w:r>
      <w:r>
        <w:rPr>
          <w:rFonts w:cs="Cambria"/>
          <w:b/>
          <w:bCs/>
          <w:color w:val="FF0000"/>
        </w:rPr>
        <w:t>Po zobrazení zvolíte svoji skupinu a dole dáte uložit. Tím se vytvoří rozvrh.</w:t>
      </w:r>
    </w:p>
    <w:p w:rsidR="00020900" w:rsidRDefault="00020900" w:rsidP="00020900">
      <w:pPr>
        <w:widowControl w:val="0"/>
        <w:autoSpaceDE w:val="0"/>
        <w:autoSpaceDN w:val="0"/>
        <w:adjustRightInd w:val="0"/>
        <w:spacing w:after="0" w:line="240" w:lineRule="auto"/>
      </w:pPr>
    </w:p>
    <w:p w:rsidR="000A0A8A" w:rsidRDefault="00020900" w:rsidP="00F5495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C3FCA">
        <w:t>K sestavení rozvrhu dochází přihlášením seminárních skupin u zapsaných předmětů</w:t>
      </w:r>
      <w:r>
        <w:t>, tím student dokončí svůj rozvrh, aby rozvrh byl kompletní.</w:t>
      </w:r>
      <w:r w:rsidR="000A0A8A">
        <w:t xml:space="preserve"> </w:t>
      </w:r>
    </w:p>
    <w:p w:rsidR="000A0A8A" w:rsidRDefault="000A0A8A" w:rsidP="00F54957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020900" w:rsidRPr="000A0A8A" w:rsidRDefault="000A0A8A" w:rsidP="00F549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t xml:space="preserve">Návod, jak si zapsat seminární skupiny: </w:t>
      </w:r>
      <w:r w:rsidRPr="000A0A8A">
        <w:rPr>
          <w:b/>
        </w:rPr>
        <w:t>IS-&gt; sekce Student (kontrola období pravý horní roh ) -&gt; Začátek semestru Výběr seminárních skupin -&gt; Přihlašování</w:t>
      </w:r>
      <w:r>
        <w:rPr>
          <w:b/>
        </w:rPr>
        <w:t>/Odhlašování seminárních skupin</w:t>
      </w:r>
    </w:p>
    <w:p w:rsidR="00020900" w:rsidRDefault="00020900" w:rsidP="00020900">
      <w:pPr>
        <w:widowControl w:val="0"/>
        <w:autoSpaceDE w:val="0"/>
        <w:autoSpaceDN w:val="0"/>
        <w:adjustRightInd w:val="0"/>
        <w:spacing w:after="0" w:line="240" w:lineRule="auto"/>
      </w:pPr>
    </w:p>
    <w:p w:rsidR="00020900" w:rsidRPr="00886609" w:rsidRDefault="00020900" w:rsidP="00020900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Cambria"/>
          <w:b/>
          <w:color w:val="FF0000"/>
        </w:rPr>
      </w:pPr>
      <w:r w:rsidRPr="00886609">
        <w:rPr>
          <w:rFonts w:cs="Cambria"/>
          <w:b/>
          <w:color w:val="FF0000"/>
        </w:rPr>
        <w:t>Kombinovaná forma</w:t>
      </w:r>
    </w:p>
    <w:p w:rsidR="00020900" w:rsidRDefault="00020900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- výuka je vždy v sobotu, v neděli,</w:t>
      </w:r>
    </w:p>
    <w:p w:rsidR="00020900" w:rsidRDefault="00020900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- výuka probíhá nepravidelně</w:t>
      </w:r>
      <w:r w:rsidR="00F54957">
        <w:rPr>
          <w:rFonts w:cs="Cambria"/>
        </w:rPr>
        <w:t>,</w:t>
      </w:r>
    </w:p>
    <w:p w:rsidR="00020900" w:rsidRDefault="00020900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- kombinovaná forma volí 1 skupinu podle své st</w:t>
      </w:r>
      <w:r w:rsidR="00E851A5">
        <w:rPr>
          <w:rFonts w:cs="Cambria"/>
        </w:rPr>
        <w:t>udijní skupiny (např. skupina A7, A6</w:t>
      </w:r>
      <w:r>
        <w:rPr>
          <w:rFonts w:cs="Cambria"/>
        </w:rPr>
        <w:t>,</w:t>
      </w:r>
      <w:r w:rsidR="00E851A5">
        <w:rPr>
          <w:rFonts w:cs="Cambria"/>
        </w:rPr>
        <w:t xml:space="preserve"> A5</w:t>
      </w:r>
      <w:r>
        <w:rPr>
          <w:rFonts w:cs="Cambria"/>
        </w:rPr>
        <w:t>, atd.)</w:t>
      </w:r>
      <w:r w:rsidR="00F54957">
        <w:rPr>
          <w:rFonts w:cs="Cambria"/>
        </w:rPr>
        <w:t>,</w:t>
      </w:r>
    </w:p>
    <w:p w:rsidR="00020900" w:rsidRDefault="00020900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- </w:t>
      </w:r>
      <w:r w:rsidR="00F54957">
        <w:rPr>
          <w:rFonts w:cs="Cambria"/>
        </w:rPr>
        <w:t>v</w:t>
      </w:r>
      <w:r w:rsidRPr="00020900">
        <w:rPr>
          <w:rFonts w:cs="Cambria"/>
        </w:rPr>
        <w:t>ětšina</w:t>
      </w:r>
      <w:r>
        <w:rPr>
          <w:rFonts w:cs="Cambria"/>
        </w:rPr>
        <w:t xml:space="preserve"> výuky je </w:t>
      </w:r>
      <w:r w:rsidR="00F54957">
        <w:rPr>
          <w:rFonts w:cs="Cambria"/>
        </w:rPr>
        <w:t xml:space="preserve">vyučovaná </w:t>
      </w:r>
      <w:r w:rsidRPr="00020900">
        <w:rPr>
          <w:rFonts w:cs="Cambria"/>
        </w:rPr>
        <w:t>velkých přednášek bude v učebně E1 (v areálu školy, Okružní 10, budova E, přízemí).</w:t>
      </w:r>
      <w:r w:rsidR="00F54957">
        <w:rPr>
          <w:rFonts w:cs="Cambria"/>
        </w:rPr>
        <w:t xml:space="preserve"> Nebo v učebně B1, B2 </w:t>
      </w:r>
      <w:r w:rsidR="00F54957" w:rsidRPr="00020900">
        <w:rPr>
          <w:rFonts w:cs="Cambria"/>
        </w:rPr>
        <w:t>(v ar</w:t>
      </w:r>
      <w:r w:rsidR="00F54957">
        <w:rPr>
          <w:rFonts w:cs="Cambria"/>
        </w:rPr>
        <w:t>eálu školy, Okružní 10, budova B</w:t>
      </w:r>
      <w:r w:rsidR="002948ED">
        <w:rPr>
          <w:rFonts w:cs="Cambria"/>
        </w:rPr>
        <w:t>, přízemí),</w:t>
      </w:r>
    </w:p>
    <w:p w:rsidR="002948ED" w:rsidRDefault="002948ED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- některé skupiny jsou rozdě</w:t>
      </w:r>
      <w:r w:rsidR="00E851A5">
        <w:rPr>
          <w:rFonts w:cs="Cambria"/>
        </w:rPr>
        <w:t>lené do menších skupin (např. A7</w:t>
      </w:r>
      <w:r>
        <w:rPr>
          <w:rFonts w:cs="Cambria"/>
        </w:rPr>
        <w:t>a</w:t>
      </w:r>
      <w:r w:rsidR="00E851A5">
        <w:rPr>
          <w:rFonts w:cs="Cambria"/>
        </w:rPr>
        <w:t>, A7b, A7</w:t>
      </w:r>
      <w:r>
        <w:rPr>
          <w:rFonts w:cs="Cambria"/>
        </w:rPr>
        <w:t>c), protože výuka cizích jazyků probíhá v menších skupinách (rozdíl je v učebně, u vyučujícího, v termínech výuky).</w:t>
      </w:r>
      <w:r w:rsidR="00E851A5">
        <w:rPr>
          <w:rFonts w:cs="Cambria"/>
        </w:rPr>
        <w:t xml:space="preserve"> Student volí 1 skupinu např. A7</w:t>
      </w:r>
      <w:r>
        <w:rPr>
          <w:rFonts w:cs="Cambria"/>
        </w:rPr>
        <w:t>b.</w:t>
      </w:r>
    </w:p>
    <w:p w:rsidR="00020900" w:rsidRDefault="00020900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2948ED" w:rsidRDefault="002948ED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F54957" w:rsidRPr="00020900" w:rsidRDefault="00F54957" w:rsidP="002948ED">
      <w:pPr>
        <w:pStyle w:val="Odstavecseseznamem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b/>
          <w:color w:val="FF0000"/>
        </w:rPr>
      </w:pPr>
      <w:r w:rsidRPr="00020900">
        <w:rPr>
          <w:rFonts w:cs="Cambria"/>
          <w:b/>
          <w:color w:val="FF0000"/>
        </w:rPr>
        <w:t>Prezenční forma</w:t>
      </w:r>
    </w:p>
    <w:p w:rsidR="00F54957" w:rsidRDefault="00F54957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- volba seminární skupiny P01 nebo S01 vždy záleží na rozsahu předmětu, rozsah předmětu je uveden v doporučeném studijním plánu,</w:t>
      </w:r>
    </w:p>
    <w:p w:rsidR="00E851A5" w:rsidRDefault="00E851A5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95885</wp:posOffset>
                </wp:positionV>
                <wp:extent cx="6305550" cy="1543050"/>
                <wp:effectExtent l="19050" t="19050" r="19050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543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35F4DE1" id="Obdélník 2" o:spid="_x0000_s1026" style="position:absolute;margin-left:23.45pt;margin-top:7.55pt;width:496.5pt;height:121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" fillcolor="#bfe4ff [664]" strokecolor="red" strokeweight="3pt">
                <v:stroke dashstyle="longDash"/>
              </v:rect>
            </w:pict>
          </mc:Fallback>
        </mc:AlternateContent>
      </w:r>
    </w:p>
    <w:p w:rsidR="00F54957" w:rsidRDefault="00F54957" w:rsidP="002948ED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- </w:t>
      </w:r>
      <w:r w:rsidRPr="00E851A5">
        <w:rPr>
          <w:rFonts w:cs="Cambria"/>
          <w:b/>
          <w:sz w:val="24"/>
        </w:rPr>
        <w:t>rozsah předmětu např.:</w:t>
      </w:r>
    </w:p>
    <w:p w:rsidR="00F54957" w:rsidRDefault="00F54957" w:rsidP="002948ED">
      <w:pPr>
        <w:pStyle w:val="Odstavecseseznamem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0/2 – 0 přednášek, 2 semináře – volíme 1 skupinu S (např. S03)</w:t>
      </w:r>
    </w:p>
    <w:p w:rsidR="00F54957" w:rsidRDefault="00F54957" w:rsidP="002948ED">
      <w:pPr>
        <w:pStyle w:val="Odstavecseseznamem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2/2 – 2 přednášky, 2 semináře – </w:t>
      </w:r>
      <w:r w:rsidR="00E851A5">
        <w:rPr>
          <w:rFonts w:cs="Cambria"/>
        </w:rPr>
        <w:t>volíme 1 přednášku (např. P01) +</w:t>
      </w:r>
      <w:r>
        <w:rPr>
          <w:rFonts w:cs="Cambria"/>
        </w:rPr>
        <w:t xml:space="preserve"> volíme jeden seminář (S03),</w:t>
      </w:r>
      <w:r w:rsidR="00E851A5">
        <w:rPr>
          <w:rFonts w:cs="Cambria"/>
        </w:rPr>
        <w:t xml:space="preserve"> např. u předmětu Podnikové řízení (PR</w:t>
      </w:r>
      <w:r w:rsidR="002948ED">
        <w:rPr>
          <w:rFonts w:cs="Cambria"/>
        </w:rPr>
        <w:t>I</w:t>
      </w:r>
      <w:r w:rsidR="00E851A5">
        <w:rPr>
          <w:rFonts w:cs="Cambria"/>
        </w:rPr>
        <w:t>) – volíme P01 +</w:t>
      </w:r>
      <w:r w:rsidR="002948ED">
        <w:rPr>
          <w:rFonts w:cs="Cambria"/>
        </w:rPr>
        <w:t xml:space="preserve"> </w:t>
      </w:r>
      <w:r w:rsidR="00E851A5">
        <w:rPr>
          <w:rFonts w:cs="Cambria"/>
        </w:rPr>
        <w:t>např.</w:t>
      </w:r>
      <w:r w:rsidR="002948ED">
        <w:rPr>
          <w:rFonts w:cs="Cambria"/>
        </w:rPr>
        <w:t xml:space="preserve"> S08,</w:t>
      </w:r>
    </w:p>
    <w:p w:rsidR="00F54957" w:rsidRDefault="00F54957" w:rsidP="002948ED">
      <w:pPr>
        <w:pStyle w:val="Odstavecseseznamem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>2/0 – 2 přednášky, 0 seminářů – volíme 1 přednášku (např. P01),</w:t>
      </w:r>
    </w:p>
    <w:p w:rsidR="00F54957" w:rsidRDefault="00F54957" w:rsidP="002948ED">
      <w:pPr>
        <w:pStyle w:val="Odstavecseseznamem"/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  <w:r>
        <w:rPr>
          <w:rFonts w:cs="Cambria"/>
        </w:rPr>
        <w:t xml:space="preserve">0/4 – 0 přednášek, 4 semináře – volíme </w:t>
      </w:r>
      <w:r w:rsidR="00E851A5">
        <w:rPr>
          <w:rFonts w:cs="Cambria"/>
        </w:rPr>
        <w:t xml:space="preserve">pouze </w:t>
      </w:r>
      <w:r>
        <w:rPr>
          <w:rFonts w:cs="Cambria"/>
        </w:rPr>
        <w:t xml:space="preserve">1 seminář (např. S04 – protože výuka je v semináři </w:t>
      </w:r>
      <w:proofErr w:type="spellStart"/>
      <w:r>
        <w:rPr>
          <w:rFonts w:cs="Cambria"/>
        </w:rPr>
        <w:t>naimportovaná</w:t>
      </w:r>
      <w:proofErr w:type="spellEnd"/>
      <w:r>
        <w:rPr>
          <w:rFonts w:cs="Cambria"/>
        </w:rPr>
        <w:t xml:space="preserve"> 2x do týdne, např. pondělí a středa). Tento rozsah je především u cizích jazyků.</w:t>
      </w:r>
    </w:p>
    <w:p w:rsidR="00020900" w:rsidRPr="002948ED" w:rsidRDefault="00020900" w:rsidP="002948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mbria"/>
        </w:rPr>
      </w:pPr>
    </w:p>
    <w:p w:rsidR="00020900" w:rsidRDefault="00020900" w:rsidP="00020900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020900" w:rsidRPr="00A64C72" w:rsidRDefault="00020900" w:rsidP="00020900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Cambria"/>
        </w:rPr>
      </w:pPr>
      <w:proofErr w:type="spellStart"/>
      <w:r w:rsidRPr="00020900">
        <w:rPr>
          <w:rFonts w:cs="Cambria"/>
          <w:b/>
          <w:color w:val="FF0000"/>
        </w:rPr>
        <w:t>Exitusové</w:t>
      </w:r>
      <w:proofErr w:type="spellEnd"/>
      <w:r w:rsidRPr="00020900">
        <w:rPr>
          <w:rFonts w:cs="Cambria"/>
          <w:b/>
          <w:color w:val="FF0000"/>
        </w:rPr>
        <w:t xml:space="preserve"> skupiny</w:t>
      </w:r>
      <w:r w:rsidRPr="00020900">
        <w:rPr>
          <w:rFonts w:cs="Cambria"/>
          <w:color w:val="FF0000"/>
        </w:rPr>
        <w:t xml:space="preserve"> </w:t>
      </w:r>
      <w:r>
        <w:rPr>
          <w:rFonts w:cs="Cambria"/>
        </w:rPr>
        <w:t>jsou u předmětů, kde výuka již pomalu končí, skupiny jsou označené pro tyto studenty SX01 (</w:t>
      </w:r>
      <w:proofErr w:type="spellStart"/>
      <w:r>
        <w:rPr>
          <w:rFonts w:cs="Cambria"/>
        </w:rPr>
        <w:t>exitusové</w:t>
      </w:r>
      <w:proofErr w:type="spellEnd"/>
      <w:r>
        <w:rPr>
          <w:rFonts w:cs="Cambria"/>
        </w:rPr>
        <w:t xml:space="preserve"> skupiny se sledovanou docházkou), X01 (</w:t>
      </w:r>
      <w:proofErr w:type="spellStart"/>
      <w:r>
        <w:rPr>
          <w:rFonts w:cs="Cambria"/>
        </w:rPr>
        <w:t>exitusové</w:t>
      </w:r>
      <w:proofErr w:type="spellEnd"/>
      <w:r>
        <w:rPr>
          <w:rFonts w:cs="Cambria"/>
        </w:rPr>
        <w:t xml:space="preserve"> skupiny s nesledovanou docházkou)</w:t>
      </w:r>
    </w:p>
    <w:p w:rsidR="00020900" w:rsidRPr="006470EC" w:rsidRDefault="00020900" w:rsidP="000209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40"/>
        <w:jc w:val="both"/>
      </w:pPr>
    </w:p>
    <w:p w:rsidR="00020900" w:rsidRDefault="00020900" w:rsidP="00020900">
      <w:pPr>
        <w:widowControl w:val="0"/>
        <w:autoSpaceDE w:val="0"/>
        <w:autoSpaceDN w:val="0"/>
        <w:adjustRightInd w:val="0"/>
        <w:spacing w:after="0" w:line="243" w:lineRule="exact"/>
      </w:pPr>
    </w:p>
    <w:p w:rsidR="00020900" w:rsidRDefault="00020900" w:rsidP="00020900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</w:rPr>
      </w:pPr>
    </w:p>
    <w:p w:rsidR="00702C71" w:rsidRDefault="00702C71" w:rsidP="00702C7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bookmarkStart w:id="3" w:name="_Toc525421347"/>
      <w:r w:rsidRPr="00702C71">
        <w:rPr>
          <w:i/>
        </w:rPr>
        <w:t xml:space="preserve">Obrázek </w:t>
      </w:r>
      <w:r w:rsidRPr="00702C71">
        <w:rPr>
          <w:i/>
        </w:rPr>
        <w:fldChar w:fldCharType="begin"/>
      </w:r>
      <w:r w:rsidRPr="00702C71">
        <w:rPr>
          <w:i/>
        </w:rPr>
        <w:instrText xml:space="preserve"> SEQ Obrázek \* ARABIC </w:instrText>
      </w:r>
      <w:r w:rsidRPr="00702C71">
        <w:rPr>
          <w:i/>
        </w:rPr>
        <w:fldChar w:fldCharType="separate"/>
      </w:r>
      <w:r w:rsidR="00B45F0E">
        <w:rPr>
          <w:i/>
          <w:noProof/>
        </w:rPr>
        <w:t>4</w:t>
      </w:r>
      <w:r w:rsidRPr="00702C71">
        <w:rPr>
          <w:i/>
        </w:rPr>
        <w:fldChar w:fldCharType="end"/>
      </w:r>
      <w:r w:rsidRPr="00702C71">
        <w:rPr>
          <w:i/>
        </w:rPr>
        <w:t xml:space="preserve">: Ukázka v IS- &gt; </w:t>
      </w:r>
      <w:r>
        <w:rPr>
          <w:i/>
        </w:rPr>
        <w:t>IS -&gt; Začátek semestru -&gt; Výběr seminárních skupin -&gt; předměty mající seminární skupinu</w:t>
      </w:r>
      <w:bookmarkEnd w:id="3"/>
    </w:p>
    <w:p w:rsidR="00BD124F" w:rsidRDefault="00BD124F" w:rsidP="00702C71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>
        <w:rPr>
          <w:noProof/>
          <w:lang w:eastAsia="zh-CN"/>
        </w:rPr>
        <w:drawing>
          <wp:inline distT="0" distB="0" distL="0" distR="0" wp14:anchorId="51B0477A" wp14:editId="6F640295">
            <wp:extent cx="6479540" cy="4498975"/>
            <wp:effectExtent l="0" t="0" r="0" b="0"/>
            <wp:docPr id="59" name="Obráze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449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C71" w:rsidRDefault="00702C71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9F02EF" w:rsidRDefault="00BD124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Popis obrázku:</w:t>
      </w:r>
    </w:p>
    <w:p w:rsidR="00BD124F" w:rsidRDefault="00BD124F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1. Název předmětu</w:t>
      </w:r>
    </w:p>
    <w:p w:rsidR="00BD124F" w:rsidRDefault="00BD124F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2. Sloupeček, kde je možnost se přihlásit</w:t>
      </w:r>
    </w:p>
    <w:p w:rsidR="00BD124F" w:rsidRDefault="00BD124F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3. Sloupeček, kde je možnost se odhlásit</w:t>
      </w:r>
    </w:p>
    <w:p w:rsidR="00BD124F" w:rsidRDefault="00BD124F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4. Tímto tlačítkem volíme skupinu a možnost přihlášení/odhlášení, tuto volbu musíme vždy dole potvrdit Provést zaškrtnuté, a po uložení se objeví „</w:t>
      </w:r>
      <w:r w:rsidRPr="00BD124F">
        <w:rPr>
          <w:rFonts w:cs="Cambria"/>
          <w:b/>
          <w:bCs/>
          <w:color w:val="FF0000"/>
        </w:rPr>
        <w:t>Úspěšně provedeno</w:t>
      </w:r>
      <w:r>
        <w:rPr>
          <w:rFonts w:cs="Cambria"/>
          <w:bCs/>
        </w:rPr>
        <w:t>“.</w:t>
      </w:r>
    </w:p>
    <w:p w:rsidR="00612FB4" w:rsidRDefault="00E851A5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5. Skupinu D6 volí</w:t>
      </w:r>
      <w:r w:rsidR="00612FB4">
        <w:rPr>
          <w:rFonts w:cs="Cambria"/>
          <w:bCs/>
        </w:rPr>
        <w:t xml:space="preserve"> kombinovaná forma</w:t>
      </w:r>
      <w:r>
        <w:rPr>
          <w:rFonts w:cs="Cambria"/>
          <w:bCs/>
        </w:rPr>
        <w:t xml:space="preserve"> </w:t>
      </w:r>
      <w:r w:rsidRPr="009577B6">
        <w:rPr>
          <w:rFonts w:cs="Cambria"/>
          <w:bCs/>
        </w:rPr>
        <w:t>(</w:t>
      </w:r>
      <w:r w:rsidR="009577B6" w:rsidRPr="009577B6">
        <w:rPr>
          <w:rFonts w:cs="Cambria"/>
          <w:bCs/>
          <w:i/>
        </w:rPr>
        <w:t xml:space="preserve">„D“ </w:t>
      </w:r>
      <w:r w:rsidRPr="009577B6">
        <w:rPr>
          <w:rFonts w:cs="Cambria"/>
          <w:bCs/>
          <w:i/>
        </w:rPr>
        <w:t xml:space="preserve">obor Technologie </w:t>
      </w:r>
      <w:r w:rsidR="009577B6" w:rsidRPr="009577B6">
        <w:rPr>
          <w:rFonts w:cs="Cambria"/>
          <w:bCs/>
          <w:i/>
        </w:rPr>
        <w:t>dopravy a přepravy. Pro obor Ekonomika podniku platí seminární skupiny označené písmenem „A“</w:t>
      </w:r>
      <w:r w:rsidR="009577B6">
        <w:rPr>
          <w:rFonts w:cs="Cambria"/>
          <w:bCs/>
        </w:rPr>
        <w:t>).</w:t>
      </w:r>
    </w:p>
    <w:p w:rsidR="00612FB4" w:rsidRPr="00BD124F" w:rsidRDefault="00612FB4" w:rsidP="00BD124F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>
        <w:rPr>
          <w:rFonts w:cs="Cambria"/>
          <w:bCs/>
        </w:rPr>
        <w:t>6. Skupinu P01, S01 volí prezenční forma. Přes možnost „Zobrazit rozvrh“ je vidět skupina v rozvrhu.</w:t>
      </w:r>
    </w:p>
    <w:p w:rsidR="009F02EF" w:rsidRDefault="009F02EF" w:rsidP="009D2C83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</w:p>
    <w:p w:rsidR="00EC3FCA" w:rsidRPr="00EC3FCA" w:rsidRDefault="00EC3FCA" w:rsidP="00EC3FCA">
      <w:pPr>
        <w:widowControl w:val="0"/>
        <w:autoSpaceDE w:val="0"/>
        <w:autoSpaceDN w:val="0"/>
        <w:adjustRightInd w:val="0"/>
        <w:spacing w:after="0" w:line="240" w:lineRule="auto"/>
        <w:rPr>
          <w:rFonts w:cs="Cambria"/>
          <w:bCs/>
        </w:rPr>
      </w:pPr>
      <w:r w:rsidRPr="00EC3FCA">
        <w:rPr>
          <w:rFonts w:cs="Cambria"/>
          <w:bCs/>
        </w:rPr>
        <w:t>V případě nejasností se můžete obrátit na e-mail</w:t>
      </w:r>
      <w:r w:rsidR="00010F38">
        <w:rPr>
          <w:rFonts w:cs="Cambria"/>
          <w:bCs/>
        </w:rPr>
        <w:t>:</w:t>
      </w:r>
      <w:bookmarkStart w:id="4" w:name="_GoBack"/>
      <w:bookmarkEnd w:id="4"/>
      <w:r w:rsidRPr="00EC3FCA">
        <w:rPr>
          <w:rFonts w:cs="Cambria"/>
          <w:bCs/>
        </w:rPr>
        <w:t xml:space="preserve"> </w:t>
      </w:r>
      <w:hyperlink r:id="rId13" w:history="1">
        <w:hyperlink r:id="rId14" w:history="1">
          <w:r w:rsidR="00010F38" w:rsidRPr="00E83F06">
            <w:rPr>
              <w:rStyle w:val="Hypertextovodkaz"/>
            </w:rPr>
            <w:t>tucek.jaroslav@mail.vstecb.cz</w:t>
          </w:r>
        </w:hyperlink>
        <w:r w:rsidR="00010F38" w:rsidRPr="002A671B">
          <w:rPr>
            <w:rStyle w:val="Hypertextovodkaz"/>
          </w:rPr>
          <w:t>@mail.vstecb.cz</w:t>
        </w:r>
      </w:hyperlink>
    </w:p>
    <w:p w:rsidR="009F02EF" w:rsidRDefault="009F02EF">
      <w:pPr>
        <w:rPr>
          <w:rFonts w:cs="Cambria"/>
          <w:b/>
          <w:bCs/>
          <w:color w:val="FF0000"/>
        </w:rPr>
      </w:pPr>
    </w:p>
    <w:sectPr w:rsidR="009F02EF" w:rsidSect="00285510">
      <w:headerReference w:type="default" r:id="rId15"/>
      <w:footerReference w:type="default" r:id="rId16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23" w:rsidRDefault="00181A23" w:rsidP="00D61E76">
      <w:pPr>
        <w:spacing w:after="0" w:line="240" w:lineRule="auto"/>
      </w:pPr>
      <w:r>
        <w:separator/>
      </w:r>
    </w:p>
  </w:endnote>
  <w:endnote w:type="continuationSeparator" w:id="0">
    <w:p w:rsidR="00181A23" w:rsidRDefault="00181A23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841637"/>
      <w:docPartObj>
        <w:docPartGallery w:val="Page Numbers (Bottom of Page)"/>
        <w:docPartUnique/>
      </w:docPartObj>
    </w:sdtPr>
    <w:sdtEndPr/>
    <w:sdtContent>
      <w:p w:rsidR="00612FB4" w:rsidRDefault="00612F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F38">
          <w:rPr>
            <w:noProof/>
          </w:rPr>
          <w:t>3</w:t>
        </w:r>
        <w:r>
          <w:fldChar w:fldCharType="end"/>
        </w:r>
      </w:p>
    </w:sdtContent>
  </w:sdt>
  <w:p w:rsidR="00612FB4" w:rsidRPr="00783898" w:rsidRDefault="00612FB4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23" w:rsidRDefault="00181A23" w:rsidP="00D61E76">
      <w:pPr>
        <w:spacing w:after="0" w:line="240" w:lineRule="auto"/>
      </w:pPr>
      <w:r>
        <w:separator/>
      </w:r>
    </w:p>
  </w:footnote>
  <w:footnote w:type="continuationSeparator" w:id="0">
    <w:p w:rsidR="00181A23" w:rsidRDefault="00181A23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B4" w:rsidRPr="00010F38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010F38">
      <w:rPr>
        <w:rFonts w:asciiTheme="minorHAnsi" w:hAnsiTheme="minorHAnsi" w:cs="Tahoma"/>
        <w:noProof/>
        <w:color w:val="0070C0"/>
        <w:sz w:val="30"/>
        <w:szCs w:val="30"/>
        <w:lang w:eastAsia="zh-CN"/>
      </w:rPr>
      <w:drawing>
        <wp:anchor distT="0" distB="0" distL="114300" distR="114300" simplePos="0" relativeHeight="251670528" behindDoc="0" locked="0" layoutInCell="1" allowOverlap="1" wp14:anchorId="51F5C5AD" wp14:editId="5CAD63C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F38">
      <w:rPr>
        <w:rFonts w:asciiTheme="minorHAnsi" w:hAnsiTheme="minorHAnsi"/>
        <w:color w:val="0070C0"/>
        <w:sz w:val="28"/>
        <w:szCs w:val="28"/>
      </w:rPr>
      <w:t>VYSOKÁ ŠKOLA TECHNICKÁ A EKONOMICKÁ</w:t>
    </w:r>
  </w:p>
  <w:p w:rsidR="00612FB4" w:rsidRPr="00010F38" w:rsidRDefault="00612FB4" w:rsidP="00406AA0">
    <w:pPr>
      <w:pStyle w:val="Zhlav"/>
      <w:ind w:left="142"/>
      <w:jc w:val="right"/>
      <w:rPr>
        <w:rFonts w:asciiTheme="minorHAnsi" w:hAnsiTheme="minorHAnsi"/>
        <w:color w:val="0070C0"/>
        <w:sz w:val="28"/>
        <w:szCs w:val="28"/>
      </w:rPr>
    </w:pPr>
    <w:r w:rsidRPr="00010F38">
      <w:rPr>
        <w:rFonts w:asciiTheme="minorHAnsi" w:hAnsiTheme="minorHAnsi"/>
        <w:color w:val="0070C0"/>
        <w:sz w:val="28"/>
        <w:szCs w:val="28"/>
      </w:rPr>
      <w:t>V ČESKÝCH BUDĚJOVICÍCH</w:t>
    </w:r>
  </w:p>
  <w:p w:rsidR="00612FB4" w:rsidRPr="00010F38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612FB4" w:rsidRPr="00010F38" w:rsidRDefault="00612FB4" w:rsidP="00112759">
    <w:pPr>
      <w:pStyle w:val="Zhlav"/>
      <w:jc w:val="right"/>
      <w:rPr>
        <w:rFonts w:asciiTheme="minorHAnsi" w:hAnsiTheme="minorHAnsi"/>
        <w:color w:val="0070C0"/>
      </w:rPr>
    </w:pPr>
  </w:p>
  <w:p w:rsidR="00010F38" w:rsidRPr="00010F38" w:rsidRDefault="00612FB4" w:rsidP="00910777">
    <w:pPr>
      <w:pStyle w:val="Zhlav"/>
      <w:jc w:val="right"/>
      <w:rPr>
        <w:rFonts w:asciiTheme="minorHAnsi" w:hAnsiTheme="minorHAnsi"/>
        <w:color w:val="0070C0"/>
      </w:rPr>
    </w:pPr>
    <w:r w:rsidRPr="00010F38">
      <w:rPr>
        <w:rFonts w:asciiTheme="minorHAnsi" w:hAnsiTheme="minorHAnsi"/>
        <w:color w:val="0070C0"/>
      </w:rPr>
      <w:t>Oddělení zástupce ředitele pro pedagogickou činnost</w:t>
    </w:r>
  </w:p>
  <w:p w:rsidR="00612FB4" w:rsidRDefault="00612FB4" w:rsidP="00910777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BE901DF" wp14:editId="54F9975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0022FE09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Odwm8D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:rsidR="00612FB4" w:rsidRPr="00AB0D54" w:rsidRDefault="00612FB4" w:rsidP="00112759">
    <w:pPr>
      <w:pStyle w:val="Zhlav"/>
      <w:jc w:val="right"/>
      <w:rPr>
        <w:rFonts w:asciiTheme="minorHAnsi" w:hAnsiTheme="minorHAnsi"/>
        <w:color w:val="009900"/>
      </w:rPr>
    </w:pPr>
  </w:p>
  <w:p w:rsidR="00612FB4" w:rsidRDefault="00612FB4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308BFA" wp14:editId="0F76AA5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1DCFC2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in;height:91.5pt" o:bullet="t">
        <v:imagedata r:id="rId1" o:title=""/>
      </v:shape>
    </w:pict>
  </w:numPicBullet>
  <w:abstractNum w:abstractNumId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0028C"/>
    <w:multiLevelType w:val="hybridMultilevel"/>
    <w:tmpl w:val="A4E09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F78F4"/>
    <w:multiLevelType w:val="hybridMultilevel"/>
    <w:tmpl w:val="2D5CA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23C13"/>
    <w:multiLevelType w:val="hybridMultilevel"/>
    <w:tmpl w:val="DF484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5C05C4"/>
    <w:multiLevelType w:val="hybridMultilevel"/>
    <w:tmpl w:val="D4427F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21752"/>
    <w:multiLevelType w:val="hybridMultilevel"/>
    <w:tmpl w:val="32DEE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DB1EAF"/>
    <w:multiLevelType w:val="hybridMultilevel"/>
    <w:tmpl w:val="D586F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9241F"/>
    <w:multiLevelType w:val="hybridMultilevel"/>
    <w:tmpl w:val="DA940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B3342"/>
    <w:multiLevelType w:val="hybridMultilevel"/>
    <w:tmpl w:val="65F878AC"/>
    <w:lvl w:ilvl="0" w:tplc="024A0D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6AB4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74C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E42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C2D7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3C95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44A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22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625D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6C6355C9"/>
    <w:multiLevelType w:val="hybridMultilevel"/>
    <w:tmpl w:val="A112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DC73CC"/>
    <w:multiLevelType w:val="hybridMultilevel"/>
    <w:tmpl w:val="651AF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A76D78"/>
    <w:multiLevelType w:val="hybridMultilevel"/>
    <w:tmpl w:val="CCCE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542D52"/>
    <w:multiLevelType w:val="hybridMultilevel"/>
    <w:tmpl w:val="9EC2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1"/>
  </w:num>
  <w:num w:numId="4">
    <w:abstractNumId w:val="29"/>
  </w:num>
  <w:num w:numId="5">
    <w:abstractNumId w:val="35"/>
  </w:num>
  <w:num w:numId="6">
    <w:abstractNumId w:val="34"/>
  </w:num>
  <w:num w:numId="7">
    <w:abstractNumId w:val="18"/>
  </w:num>
  <w:num w:numId="8">
    <w:abstractNumId w:val="6"/>
  </w:num>
  <w:num w:numId="9">
    <w:abstractNumId w:val="7"/>
  </w:num>
  <w:num w:numId="10">
    <w:abstractNumId w:val="39"/>
  </w:num>
  <w:num w:numId="11">
    <w:abstractNumId w:val="17"/>
  </w:num>
  <w:num w:numId="12">
    <w:abstractNumId w:val="33"/>
  </w:num>
  <w:num w:numId="13">
    <w:abstractNumId w:val="36"/>
  </w:num>
  <w:num w:numId="14">
    <w:abstractNumId w:val="1"/>
  </w:num>
  <w:num w:numId="15">
    <w:abstractNumId w:val="3"/>
  </w:num>
  <w:num w:numId="16">
    <w:abstractNumId w:val="38"/>
  </w:num>
  <w:num w:numId="17">
    <w:abstractNumId w:val="5"/>
  </w:num>
  <w:num w:numId="18">
    <w:abstractNumId w:val="0"/>
  </w:num>
  <w:num w:numId="19">
    <w:abstractNumId w:val="25"/>
  </w:num>
  <w:num w:numId="20">
    <w:abstractNumId w:val="28"/>
  </w:num>
  <w:num w:numId="21">
    <w:abstractNumId w:val="15"/>
  </w:num>
  <w:num w:numId="22">
    <w:abstractNumId w:val="31"/>
  </w:num>
  <w:num w:numId="23">
    <w:abstractNumId w:val="23"/>
  </w:num>
  <w:num w:numId="24">
    <w:abstractNumId w:val="21"/>
  </w:num>
  <w:num w:numId="25">
    <w:abstractNumId w:val="4"/>
  </w:num>
  <w:num w:numId="26">
    <w:abstractNumId w:val="32"/>
  </w:num>
  <w:num w:numId="27">
    <w:abstractNumId w:val="9"/>
  </w:num>
  <w:num w:numId="28">
    <w:abstractNumId w:val="14"/>
  </w:num>
  <w:num w:numId="29">
    <w:abstractNumId w:val="22"/>
  </w:num>
  <w:num w:numId="30">
    <w:abstractNumId w:val="12"/>
  </w:num>
  <w:num w:numId="31">
    <w:abstractNumId w:val="24"/>
  </w:num>
  <w:num w:numId="32">
    <w:abstractNumId w:val="40"/>
  </w:num>
  <w:num w:numId="33">
    <w:abstractNumId w:val="27"/>
  </w:num>
  <w:num w:numId="34">
    <w:abstractNumId w:val="26"/>
  </w:num>
  <w:num w:numId="35">
    <w:abstractNumId w:val="30"/>
  </w:num>
  <w:num w:numId="36">
    <w:abstractNumId w:val="20"/>
  </w:num>
  <w:num w:numId="37">
    <w:abstractNumId w:val="16"/>
  </w:num>
  <w:num w:numId="38">
    <w:abstractNumId w:val="37"/>
  </w:num>
  <w:num w:numId="39">
    <w:abstractNumId w:val="8"/>
  </w:num>
  <w:num w:numId="40">
    <w:abstractNumId w:val="41"/>
  </w:num>
  <w:num w:numId="41">
    <w:abstractNumId w:val="10"/>
  </w:num>
  <w:num w:numId="42">
    <w:abstractNumId w:val="13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10F38"/>
    <w:rsid w:val="0001194C"/>
    <w:rsid w:val="00020900"/>
    <w:rsid w:val="0004042F"/>
    <w:rsid w:val="00045B9E"/>
    <w:rsid w:val="00060BA7"/>
    <w:rsid w:val="0007789D"/>
    <w:rsid w:val="00087D05"/>
    <w:rsid w:val="000A0A8A"/>
    <w:rsid w:val="000A486A"/>
    <w:rsid w:val="000A7D49"/>
    <w:rsid w:val="000B2086"/>
    <w:rsid w:val="000B5C71"/>
    <w:rsid w:val="000C329C"/>
    <w:rsid w:val="000C6C33"/>
    <w:rsid w:val="000D351C"/>
    <w:rsid w:val="000D3649"/>
    <w:rsid w:val="000D53C5"/>
    <w:rsid w:val="000E3A5F"/>
    <w:rsid w:val="000E57EB"/>
    <w:rsid w:val="001005A5"/>
    <w:rsid w:val="00112759"/>
    <w:rsid w:val="00114F72"/>
    <w:rsid w:val="001155EA"/>
    <w:rsid w:val="0013306A"/>
    <w:rsid w:val="0014304B"/>
    <w:rsid w:val="00146C4A"/>
    <w:rsid w:val="001645D6"/>
    <w:rsid w:val="00181A23"/>
    <w:rsid w:val="0018423B"/>
    <w:rsid w:val="001908DB"/>
    <w:rsid w:val="001B3B64"/>
    <w:rsid w:val="001B7EC2"/>
    <w:rsid w:val="001C6528"/>
    <w:rsid w:val="001E0A75"/>
    <w:rsid w:val="001F5B21"/>
    <w:rsid w:val="001F7011"/>
    <w:rsid w:val="002050DE"/>
    <w:rsid w:val="002071DA"/>
    <w:rsid w:val="00230AD5"/>
    <w:rsid w:val="00236BFF"/>
    <w:rsid w:val="002413E9"/>
    <w:rsid w:val="002546A7"/>
    <w:rsid w:val="00254759"/>
    <w:rsid w:val="00272A8A"/>
    <w:rsid w:val="00285510"/>
    <w:rsid w:val="00286941"/>
    <w:rsid w:val="002924B1"/>
    <w:rsid w:val="002948ED"/>
    <w:rsid w:val="002B0935"/>
    <w:rsid w:val="002B153F"/>
    <w:rsid w:val="002B1C9F"/>
    <w:rsid w:val="002C399D"/>
    <w:rsid w:val="002C7D13"/>
    <w:rsid w:val="002D76DD"/>
    <w:rsid w:val="002E59C0"/>
    <w:rsid w:val="002F31F2"/>
    <w:rsid w:val="0030164F"/>
    <w:rsid w:val="00317871"/>
    <w:rsid w:val="0033115E"/>
    <w:rsid w:val="003356B2"/>
    <w:rsid w:val="00336D7E"/>
    <w:rsid w:val="0034470D"/>
    <w:rsid w:val="0034727F"/>
    <w:rsid w:val="00355381"/>
    <w:rsid w:val="0036478F"/>
    <w:rsid w:val="0038001D"/>
    <w:rsid w:val="00386AA2"/>
    <w:rsid w:val="00387BA2"/>
    <w:rsid w:val="003A5A98"/>
    <w:rsid w:val="003D7FF3"/>
    <w:rsid w:val="003E6C6D"/>
    <w:rsid w:val="003F1B2E"/>
    <w:rsid w:val="003F56D3"/>
    <w:rsid w:val="003F7889"/>
    <w:rsid w:val="00406AA0"/>
    <w:rsid w:val="00434167"/>
    <w:rsid w:val="00451E03"/>
    <w:rsid w:val="004520C9"/>
    <w:rsid w:val="00455A47"/>
    <w:rsid w:val="00462A0D"/>
    <w:rsid w:val="00480639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2F5E"/>
    <w:rsid w:val="005B6F79"/>
    <w:rsid w:val="005C0133"/>
    <w:rsid w:val="005C60DE"/>
    <w:rsid w:val="005F1526"/>
    <w:rsid w:val="00612FB4"/>
    <w:rsid w:val="00625684"/>
    <w:rsid w:val="0063159E"/>
    <w:rsid w:val="00644E22"/>
    <w:rsid w:val="006470EC"/>
    <w:rsid w:val="006811A1"/>
    <w:rsid w:val="00687E3E"/>
    <w:rsid w:val="0069216C"/>
    <w:rsid w:val="006C347F"/>
    <w:rsid w:val="006C57AD"/>
    <w:rsid w:val="006D3803"/>
    <w:rsid w:val="006E736A"/>
    <w:rsid w:val="006F4F21"/>
    <w:rsid w:val="00700E66"/>
    <w:rsid w:val="00701AA2"/>
    <w:rsid w:val="00702C71"/>
    <w:rsid w:val="0072459B"/>
    <w:rsid w:val="00733E4B"/>
    <w:rsid w:val="00744D8F"/>
    <w:rsid w:val="007541C0"/>
    <w:rsid w:val="00755F32"/>
    <w:rsid w:val="00757FEC"/>
    <w:rsid w:val="00771857"/>
    <w:rsid w:val="007726C7"/>
    <w:rsid w:val="007732FC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F52B6"/>
    <w:rsid w:val="007F6580"/>
    <w:rsid w:val="00802B23"/>
    <w:rsid w:val="008168B3"/>
    <w:rsid w:val="00861739"/>
    <w:rsid w:val="00862CDE"/>
    <w:rsid w:val="00867206"/>
    <w:rsid w:val="00873F20"/>
    <w:rsid w:val="00874084"/>
    <w:rsid w:val="008775A3"/>
    <w:rsid w:val="00886609"/>
    <w:rsid w:val="008926C5"/>
    <w:rsid w:val="00892AAD"/>
    <w:rsid w:val="008A4D71"/>
    <w:rsid w:val="008B48A5"/>
    <w:rsid w:val="008C6DEA"/>
    <w:rsid w:val="008D2EF0"/>
    <w:rsid w:val="008E0DA6"/>
    <w:rsid w:val="008E4CE8"/>
    <w:rsid w:val="008E7266"/>
    <w:rsid w:val="008E78F2"/>
    <w:rsid w:val="008F1BA7"/>
    <w:rsid w:val="00901E39"/>
    <w:rsid w:val="00910777"/>
    <w:rsid w:val="00935329"/>
    <w:rsid w:val="009577B6"/>
    <w:rsid w:val="009845CE"/>
    <w:rsid w:val="00987130"/>
    <w:rsid w:val="009A0042"/>
    <w:rsid w:val="009B358D"/>
    <w:rsid w:val="009C1F5A"/>
    <w:rsid w:val="009D27F6"/>
    <w:rsid w:val="009D2C83"/>
    <w:rsid w:val="009F02EF"/>
    <w:rsid w:val="00A014CD"/>
    <w:rsid w:val="00A166AB"/>
    <w:rsid w:val="00A23E87"/>
    <w:rsid w:val="00A30D20"/>
    <w:rsid w:val="00A5447E"/>
    <w:rsid w:val="00A64C72"/>
    <w:rsid w:val="00A842E9"/>
    <w:rsid w:val="00A86946"/>
    <w:rsid w:val="00A94473"/>
    <w:rsid w:val="00AB247F"/>
    <w:rsid w:val="00AC0177"/>
    <w:rsid w:val="00AC2477"/>
    <w:rsid w:val="00AC61FB"/>
    <w:rsid w:val="00AD3486"/>
    <w:rsid w:val="00AD3AE5"/>
    <w:rsid w:val="00AD4DCC"/>
    <w:rsid w:val="00AE1788"/>
    <w:rsid w:val="00AE2DB3"/>
    <w:rsid w:val="00AE2E97"/>
    <w:rsid w:val="00AE340D"/>
    <w:rsid w:val="00AE799B"/>
    <w:rsid w:val="00AF3EAA"/>
    <w:rsid w:val="00B153E6"/>
    <w:rsid w:val="00B167A6"/>
    <w:rsid w:val="00B23DC1"/>
    <w:rsid w:val="00B33445"/>
    <w:rsid w:val="00B43E5E"/>
    <w:rsid w:val="00B45F0E"/>
    <w:rsid w:val="00B5549C"/>
    <w:rsid w:val="00B6043C"/>
    <w:rsid w:val="00B71098"/>
    <w:rsid w:val="00B822FC"/>
    <w:rsid w:val="00B857DC"/>
    <w:rsid w:val="00B869A3"/>
    <w:rsid w:val="00B956EF"/>
    <w:rsid w:val="00BA50F1"/>
    <w:rsid w:val="00BA6862"/>
    <w:rsid w:val="00BB0A2E"/>
    <w:rsid w:val="00BC07D7"/>
    <w:rsid w:val="00BD124F"/>
    <w:rsid w:val="00BD2002"/>
    <w:rsid w:val="00BE6148"/>
    <w:rsid w:val="00C56B45"/>
    <w:rsid w:val="00C74E19"/>
    <w:rsid w:val="00C86A74"/>
    <w:rsid w:val="00CB7D60"/>
    <w:rsid w:val="00CD119B"/>
    <w:rsid w:val="00CD49B7"/>
    <w:rsid w:val="00CF59EA"/>
    <w:rsid w:val="00D05E54"/>
    <w:rsid w:val="00D14BEA"/>
    <w:rsid w:val="00D31220"/>
    <w:rsid w:val="00D61E76"/>
    <w:rsid w:val="00D655B2"/>
    <w:rsid w:val="00D657B5"/>
    <w:rsid w:val="00D76CD3"/>
    <w:rsid w:val="00D85D98"/>
    <w:rsid w:val="00D97FFA"/>
    <w:rsid w:val="00DC0901"/>
    <w:rsid w:val="00DD4CBA"/>
    <w:rsid w:val="00E50EF3"/>
    <w:rsid w:val="00E66988"/>
    <w:rsid w:val="00E851A5"/>
    <w:rsid w:val="00E92842"/>
    <w:rsid w:val="00EA2EBD"/>
    <w:rsid w:val="00EA3E8B"/>
    <w:rsid w:val="00EC3FCA"/>
    <w:rsid w:val="00EC5621"/>
    <w:rsid w:val="00ED586B"/>
    <w:rsid w:val="00ED7560"/>
    <w:rsid w:val="00F1270D"/>
    <w:rsid w:val="00F36655"/>
    <w:rsid w:val="00F4614D"/>
    <w:rsid w:val="00F54957"/>
    <w:rsid w:val="00F74B76"/>
    <w:rsid w:val="00F97D7F"/>
    <w:rsid w:val="00FA76F1"/>
    <w:rsid w:val="00FB0456"/>
    <w:rsid w:val="00FB340A"/>
    <w:rsid w:val="00FD2BEA"/>
    <w:rsid w:val="00FD64CD"/>
    <w:rsid w:val="00FE1540"/>
    <w:rsid w:val="00FE294B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943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86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table" w:styleId="Mkatabulky">
    <w:name w:val="Table Grid"/>
    <w:basedOn w:val="Normlntabulka"/>
    <w:uiPriority w:val="59"/>
    <w:rsid w:val="00D14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Standardnpsmoodstavce"/>
    <w:rsid w:val="00B956EF"/>
  </w:style>
  <w:style w:type="paragraph" w:styleId="Titulek">
    <w:name w:val="caption"/>
    <w:basedOn w:val="Normln"/>
    <w:next w:val="Normln"/>
    <w:uiPriority w:val="35"/>
    <w:unhideWhenUsed/>
    <w:qFormat/>
    <w:rsid w:val="00B956EF"/>
    <w:pPr>
      <w:spacing w:after="200" w:line="240" w:lineRule="auto"/>
    </w:pPr>
    <w:rPr>
      <w:i/>
      <w:iCs/>
      <w:color w:val="D8D8D8" w:themeColor="text2"/>
      <w:sz w:val="18"/>
      <w:szCs w:val="18"/>
    </w:rPr>
  </w:style>
  <w:style w:type="table" w:customStyle="1" w:styleId="GridTable4Accent6">
    <w:name w:val="Grid Table 4 Accent 6"/>
    <w:basedOn w:val="Normlntabulka"/>
    <w:uiPriority w:val="49"/>
    <w:rsid w:val="000D35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Seznamobrzk">
    <w:name w:val="table of figures"/>
    <w:basedOn w:val="Normln"/>
    <w:next w:val="Normln"/>
    <w:uiPriority w:val="99"/>
    <w:unhideWhenUsed/>
    <w:rsid w:val="00ED75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edagogickeups@mail.vstecb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is.vstecb.cz/auth/mail/mail_posli?to=tucek.jaroslav%40mail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714FD0E-5D84-4FAB-915F-FB2627A3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Náhlíková Pavla</cp:lastModifiedBy>
  <cp:revision>5</cp:revision>
  <cp:lastPrinted>2018-10-25T11:02:00Z</cp:lastPrinted>
  <dcterms:created xsi:type="dcterms:W3CDTF">2019-11-07T11:59:00Z</dcterms:created>
  <dcterms:modified xsi:type="dcterms:W3CDTF">2020-05-27T07:47:00Z</dcterms:modified>
</cp:coreProperties>
</file>