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6.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7.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2.xml" ContentType="application/vnd.openxmlformats-officedocument.themeOverride+xml"/>
  <Override PartName="/word/charts/chart11.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2.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3.xml" ContentType="application/vnd.openxmlformats-officedocument.themeOverride+xml"/>
  <Override PartName="/word/charts/chart13.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4.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5.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6.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7.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8.xml" ContentType="application/vnd.openxmlformats-officedocument.drawingml.chart+xml"/>
  <Override PartName="/word/charts/chart19.xml" ContentType="application/vnd.openxmlformats-officedocument.drawingml.chart+xml"/>
  <Override PartName="/word/drawings/drawing1.xml" ContentType="application/vnd.openxmlformats-officedocument.drawingml.chartshapes+xml"/>
  <Override PartName="/word/charts/chart20.xml" ContentType="application/vnd.openxmlformats-officedocument.drawingml.chart+xml"/>
  <Override PartName="/word/charts/chart21.xml" ContentType="application/vnd.openxmlformats-officedocument.drawingml.chart+xml"/>
  <Override PartName="/word/theme/themeOverride4.xml" ContentType="application/vnd.openxmlformats-officedocument.themeOverride+xml"/>
  <Override PartName="/word/charts/chart22.xml" ContentType="application/vnd.openxmlformats-officedocument.drawingml.chart+xml"/>
  <Override PartName="/word/theme/themeOverride5.xml" ContentType="application/vnd.openxmlformats-officedocument.themeOverride+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38BFCA" w14:textId="4C9E3630" w:rsidR="00BF35AE" w:rsidRPr="004174D2" w:rsidRDefault="00ED5A42" w:rsidP="007D12DF">
      <w:pPr>
        <w:pStyle w:val="BDOTEXTZPRVY"/>
        <w:rPr>
          <w:b/>
          <w:caps/>
          <w:noProof/>
          <w:color w:val="ED1A3B"/>
          <w:sz w:val="22"/>
          <w:highlight w:val="yellow"/>
        </w:rPr>
      </w:pPr>
      <w:bookmarkStart w:id="0" w:name="_Toc479075056"/>
      <w:bookmarkStart w:id="1" w:name="_Toc479081430"/>
      <w:bookmarkStart w:id="2" w:name="_Toc479165102"/>
      <w:bookmarkStart w:id="3" w:name="_Toc479165112"/>
      <w:bookmarkStart w:id="4" w:name="_Toc479165123"/>
      <w:bookmarkStart w:id="5" w:name="_Toc479165439"/>
      <w:bookmarkStart w:id="6" w:name="_Toc479165517"/>
      <w:bookmarkStart w:id="7" w:name="_Toc479165586"/>
      <w:bookmarkStart w:id="8" w:name="_Toc479169886"/>
      <w:bookmarkStart w:id="9" w:name="_Toc479172961"/>
      <w:bookmarkStart w:id="10" w:name="_Toc479659506"/>
      <w:bookmarkStart w:id="11" w:name="_Toc479660822"/>
      <w:bookmarkStart w:id="12" w:name="_Toc479676859"/>
      <w:bookmarkStart w:id="13" w:name="_Toc479677057"/>
      <w:bookmarkStart w:id="14" w:name="_Toc479677132"/>
      <w:bookmarkStart w:id="15" w:name="_Toc479677148"/>
      <w:bookmarkStart w:id="16" w:name="_Toc481051481"/>
      <w:bookmarkStart w:id="17" w:name="_Toc481053301"/>
      <w:bookmarkStart w:id="18" w:name="_Toc481082223"/>
      <w:bookmarkStart w:id="19" w:name="_Toc483386205"/>
      <w:r w:rsidRPr="004174D2">
        <w:rPr>
          <w:b/>
          <w:noProof/>
          <w:szCs w:val="22"/>
          <w:highlight w:val="yellow"/>
        </w:rPr>
        <mc:AlternateContent>
          <mc:Choice Requires="wps">
            <w:drawing>
              <wp:anchor distT="0" distB="0" distL="114300" distR="114300" simplePos="0" relativeHeight="251657216" behindDoc="0" locked="0" layoutInCell="1" allowOverlap="1" wp14:anchorId="1DF5BCB3" wp14:editId="217D5F42">
                <wp:simplePos x="0" y="0"/>
                <wp:positionH relativeFrom="column">
                  <wp:posOffset>2160270</wp:posOffset>
                </wp:positionH>
                <wp:positionV relativeFrom="paragraph">
                  <wp:posOffset>-7144385</wp:posOffset>
                </wp:positionV>
                <wp:extent cx="4343400" cy="2764790"/>
                <wp:effectExtent l="0" t="0" r="19050" b="16510"/>
                <wp:wrapNone/>
                <wp:docPr id="8"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3400" cy="2764790"/>
                        </a:xfrm>
                        <a:prstGeom prst="rect">
                          <a:avLst/>
                        </a:prstGeom>
                        <a:solidFill>
                          <a:srgbClr val="FFFFFF"/>
                        </a:solidFill>
                        <a:ln w="9525">
                          <a:solidFill>
                            <a:srgbClr val="FFFFFF"/>
                          </a:solidFill>
                          <a:miter lim="800000"/>
                          <a:headEnd/>
                          <a:tailEnd/>
                        </a:ln>
                      </wps:spPr>
                      <wps:txbx>
                        <w:txbxContent>
                          <w:p w14:paraId="6F65E04F" w14:textId="1ABD118E" w:rsidR="004C1596" w:rsidRPr="00D4512A" w:rsidRDefault="004C1596" w:rsidP="00BF35AE">
                            <w:pPr>
                              <w:spacing w:after="140" w:line="380" w:lineRule="exact"/>
                              <w:rPr>
                                <w:b/>
                                <w:caps/>
                                <w:color w:val="98002E"/>
                                <w:sz w:val="30"/>
                                <w:szCs w:val="30"/>
                              </w:rPr>
                            </w:pPr>
                            <w:r>
                              <w:rPr>
                                <w:b/>
                                <w:caps/>
                                <w:color w:val="98002E"/>
                                <w:sz w:val="30"/>
                                <w:szCs w:val="30"/>
                              </w:rPr>
                              <w:t>Strategie rozvoje podnikatelského prostředí ve městě milevsko</w:t>
                            </w:r>
                          </w:p>
                          <w:p w14:paraId="325B182F" w14:textId="77777777" w:rsidR="004C1596" w:rsidRPr="00D4512A" w:rsidRDefault="004C1596" w:rsidP="00BF35AE">
                            <w:pPr>
                              <w:spacing w:after="0" w:line="280" w:lineRule="exact"/>
                              <w:jc w:val="left"/>
                              <w:rPr>
                                <w:b/>
                                <w:color w:val="98002E"/>
                                <w:sz w:val="30"/>
                                <w:szCs w:val="30"/>
                              </w:rPr>
                            </w:pPr>
                          </w:p>
                          <w:p w14:paraId="6BBB82B0" w14:textId="77777777" w:rsidR="004C1596" w:rsidRPr="00D4512A" w:rsidRDefault="004C1596" w:rsidP="00BF35AE">
                            <w:pPr>
                              <w:spacing w:after="0" w:line="280" w:lineRule="exact"/>
                              <w:rPr>
                                <w:b/>
                                <w:color w:val="98002E"/>
                                <w:sz w:val="28"/>
                                <w:szCs w:val="28"/>
                              </w:rPr>
                            </w:pPr>
                            <w:r>
                              <w:rPr>
                                <w:b/>
                                <w:color w:val="98002E"/>
                                <w:sz w:val="28"/>
                                <w:szCs w:val="28"/>
                              </w:rPr>
                              <w:t>ANALYTICKÁ ČÁST</w:t>
                            </w:r>
                          </w:p>
                          <w:p w14:paraId="13917BF2" w14:textId="77777777" w:rsidR="004C1596" w:rsidRPr="00D4512A" w:rsidRDefault="004C1596" w:rsidP="00BF35AE">
                            <w:pPr>
                              <w:spacing w:before="140" w:after="0" w:line="280" w:lineRule="exact"/>
                              <w:rPr>
                                <w:color w:val="98002E"/>
                                <w:sz w:val="24"/>
                                <w:szCs w:val="24"/>
                              </w:rPr>
                            </w:pPr>
                          </w:p>
                          <w:p w14:paraId="4F4CBCDE" w14:textId="783B430A" w:rsidR="004C1596" w:rsidRPr="00D4512A" w:rsidRDefault="004C1596" w:rsidP="00BF35AE">
                            <w:pPr>
                              <w:spacing w:before="140" w:after="0" w:line="280" w:lineRule="exact"/>
                              <w:rPr>
                                <w:color w:val="98002E"/>
                                <w:sz w:val="26"/>
                                <w:szCs w:val="26"/>
                              </w:rPr>
                            </w:pPr>
                            <w:r w:rsidRPr="00D4512A">
                              <w:rPr>
                                <w:color w:val="98002E"/>
                                <w:sz w:val="26"/>
                                <w:szCs w:val="26"/>
                              </w:rPr>
                              <w:t xml:space="preserve">Datum vydání: </w:t>
                            </w:r>
                            <w:r>
                              <w:rPr>
                                <w:color w:val="98002E"/>
                                <w:sz w:val="26"/>
                                <w:szCs w:val="26"/>
                                <w:highlight w:val="yellow"/>
                              </w:rPr>
                              <w:t>xx</w:t>
                            </w:r>
                            <w:r w:rsidRPr="00764662">
                              <w:rPr>
                                <w:color w:val="98002E"/>
                                <w:sz w:val="26"/>
                                <w:szCs w:val="26"/>
                                <w:highlight w:val="yellow"/>
                              </w:rPr>
                              <w:t>.</w:t>
                            </w:r>
                            <w:r>
                              <w:rPr>
                                <w:color w:val="98002E"/>
                                <w:sz w:val="26"/>
                                <w:szCs w:val="26"/>
                                <w:highlight w:val="yellow"/>
                              </w:rPr>
                              <w:t>xx</w:t>
                            </w:r>
                            <w:r w:rsidRPr="00764662">
                              <w:rPr>
                                <w:color w:val="98002E"/>
                                <w:sz w:val="26"/>
                                <w:szCs w:val="26"/>
                                <w:highlight w:val="yellow"/>
                              </w:rPr>
                              <w:t>.201</w:t>
                            </w:r>
                            <w:r>
                              <w:rPr>
                                <w:color w:val="98002E"/>
                                <w:sz w:val="26"/>
                                <w:szCs w:val="26"/>
                                <w:highlight w:val="yellow"/>
                              </w:rPr>
                              <w:t>9</w:t>
                            </w:r>
                          </w:p>
                          <w:p w14:paraId="4DF67534" w14:textId="77777777" w:rsidR="004C1596" w:rsidRDefault="004C1596" w:rsidP="00BF35AE"/>
                        </w:txbxContent>
                      </wps:txbx>
                      <wps:bodyPr rot="0" vert="horz" wrap="square" lIns="360000" tIns="360000" rIns="360000" bIns="36000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F5BCB3" id="_x0000_t202" coordsize="21600,21600" o:spt="202" path="m,l,21600r21600,l21600,xe">
                <v:stroke joinstyle="miter"/>
                <v:path gradientshapeok="t" o:connecttype="rect"/>
              </v:shapetype>
              <v:shape id="Text Box 14" o:spid="_x0000_s1026" type="#_x0000_t202" style="position:absolute;left:0;text-align:left;margin-left:170.1pt;margin-top:-562.55pt;width:342pt;height:217.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" strokecolor="white">
                <v:textbox inset="10mm,10mm,10mm,10mm">
                  <w:txbxContent>
                    <w:p w14:paraId="6F65E04F" w14:textId="1ABD118E" w:rsidR="004C1596" w:rsidRPr="00D4512A" w:rsidRDefault="004C1596" w:rsidP="00BF35AE">
                      <w:pPr>
                        <w:spacing w:after="140" w:line="380" w:lineRule="exact"/>
                        <w:rPr>
                          <w:b/>
                          <w:caps/>
                          <w:color w:val="98002E"/>
                          <w:sz w:val="30"/>
                          <w:szCs w:val="30"/>
                        </w:rPr>
                      </w:pPr>
                      <w:r>
                        <w:rPr>
                          <w:b/>
                          <w:caps/>
                          <w:color w:val="98002E"/>
                          <w:sz w:val="30"/>
                          <w:szCs w:val="30"/>
                        </w:rPr>
                        <w:t>Strategie rozvoje podnikatelského prostředí ve městě milevsko</w:t>
                      </w:r>
                    </w:p>
                    <w:p w14:paraId="325B182F" w14:textId="77777777" w:rsidR="004C1596" w:rsidRPr="00D4512A" w:rsidRDefault="004C1596" w:rsidP="00BF35AE">
                      <w:pPr>
                        <w:spacing w:after="0" w:line="280" w:lineRule="exact"/>
                        <w:jc w:val="left"/>
                        <w:rPr>
                          <w:b/>
                          <w:color w:val="98002E"/>
                          <w:sz w:val="30"/>
                          <w:szCs w:val="30"/>
                        </w:rPr>
                      </w:pPr>
                    </w:p>
                    <w:p w14:paraId="6BBB82B0" w14:textId="77777777" w:rsidR="004C1596" w:rsidRPr="00D4512A" w:rsidRDefault="004C1596" w:rsidP="00BF35AE">
                      <w:pPr>
                        <w:spacing w:after="0" w:line="280" w:lineRule="exact"/>
                        <w:rPr>
                          <w:b/>
                          <w:color w:val="98002E"/>
                          <w:sz w:val="28"/>
                          <w:szCs w:val="28"/>
                        </w:rPr>
                      </w:pPr>
                      <w:r>
                        <w:rPr>
                          <w:b/>
                          <w:color w:val="98002E"/>
                          <w:sz w:val="28"/>
                          <w:szCs w:val="28"/>
                        </w:rPr>
                        <w:t>ANALYTICKÁ ČÁST</w:t>
                      </w:r>
                    </w:p>
                    <w:p w14:paraId="13917BF2" w14:textId="77777777" w:rsidR="004C1596" w:rsidRPr="00D4512A" w:rsidRDefault="004C1596" w:rsidP="00BF35AE">
                      <w:pPr>
                        <w:spacing w:before="140" w:after="0" w:line="280" w:lineRule="exact"/>
                        <w:rPr>
                          <w:color w:val="98002E"/>
                          <w:sz w:val="24"/>
                          <w:szCs w:val="24"/>
                        </w:rPr>
                      </w:pPr>
                    </w:p>
                    <w:p w14:paraId="4F4CBCDE" w14:textId="783B430A" w:rsidR="004C1596" w:rsidRPr="00D4512A" w:rsidRDefault="004C1596" w:rsidP="00BF35AE">
                      <w:pPr>
                        <w:spacing w:before="140" w:after="0" w:line="280" w:lineRule="exact"/>
                        <w:rPr>
                          <w:color w:val="98002E"/>
                          <w:sz w:val="26"/>
                          <w:szCs w:val="26"/>
                        </w:rPr>
                      </w:pPr>
                      <w:r w:rsidRPr="00D4512A">
                        <w:rPr>
                          <w:color w:val="98002E"/>
                          <w:sz w:val="26"/>
                          <w:szCs w:val="26"/>
                        </w:rPr>
                        <w:t xml:space="preserve">Datum vydání: </w:t>
                      </w:r>
                      <w:r>
                        <w:rPr>
                          <w:color w:val="98002E"/>
                          <w:sz w:val="26"/>
                          <w:szCs w:val="26"/>
                          <w:highlight w:val="yellow"/>
                        </w:rPr>
                        <w:t>xx</w:t>
                      </w:r>
                      <w:r w:rsidRPr="00764662">
                        <w:rPr>
                          <w:color w:val="98002E"/>
                          <w:sz w:val="26"/>
                          <w:szCs w:val="26"/>
                          <w:highlight w:val="yellow"/>
                        </w:rPr>
                        <w:t>.</w:t>
                      </w:r>
                      <w:r>
                        <w:rPr>
                          <w:color w:val="98002E"/>
                          <w:sz w:val="26"/>
                          <w:szCs w:val="26"/>
                          <w:highlight w:val="yellow"/>
                        </w:rPr>
                        <w:t>xx</w:t>
                      </w:r>
                      <w:r w:rsidRPr="00764662">
                        <w:rPr>
                          <w:color w:val="98002E"/>
                          <w:sz w:val="26"/>
                          <w:szCs w:val="26"/>
                          <w:highlight w:val="yellow"/>
                        </w:rPr>
                        <w:t>.201</w:t>
                      </w:r>
                      <w:r>
                        <w:rPr>
                          <w:color w:val="98002E"/>
                          <w:sz w:val="26"/>
                          <w:szCs w:val="26"/>
                          <w:highlight w:val="yellow"/>
                        </w:rPr>
                        <w:t>9</w:t>
                      </w:r>
                    </w:p>
                    <w:p w14:paraId="4DF67534" w14:textId="77777777" w:rsidR="004C1596" w:rsidRDefault="004C1596" w:rsidP="00BF35AE"/>
                  </w:txbxContent>
                </v:textbox>
              </v:shape>
            </w:pict>
          </mc:Fallback>
        </mc:AlternateContent>
      </w:r>
      <w:r w:rsidR="00E37094" w:rsidRPr="004174D2">
        <w:rPr>
          <w:noProof/>
          <w:highlight w:val="yellow"/>
        </w:rPr>
        <mc:AlternateContent>
          <mc:Choice Requires="wps">
            <w:drawing>
              <wp:anchor distT="0" distB="0" distL="114300" distR="114300" simplePos="0" relativeHeight="251656192" behindDoc="0" locked="0" layoutInCell="1" allowOverlap="1" wp14:anchorId="565F04A7" wp14:editId="260BA9FE">
                <wp:simplePos x="0" y="0"/>
                <wp:positionH relativeFrom="column">
                  <wp:posOffset>2543810</wp:posOffset>
                </wp:positionH>
                <wp:positionV relativeFrom="paragraph">
                  <wp:posOffset>1364615</wp:posOffset>
                </wp:positionV>
                <wp:extent cx="4076700" cy="4091940"/>
                <wp:effectExtent l="0" t="0" r="19050" b="22860"/>
                <wp:wrapNone/>
                <wp:docPr id="6"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6700" cy="4091940"/>
                        </a:xfrm>
                        <a:prstGeom prst="rect">
                          <a:avLst/>
                        </a:prstGeom>
                        <a:solidFill>
                          <a:srgbClr val="FFFFFF"/>
                        </a:solidFill>
                        <a:ln w="9525">
                          <a:solidFill>
                            <a:srgbClr val="FFFFFF"/>
                          </a:solidFill>
                          <a:miter lim="800000"/>
                          <a:headEnd/>
                          <a:tailEnd/>
                        </a:ln>
                      </wps:spPr>
                      <wps:txbx>
                        <w:txbxContent>
                          <w:p w14:paraId="76849861" w14:textId="261B1235" w:rsidR="004C1596" w:rsidRPr="00E37094" w:rsidRDefault="004C1596" w:rsidP="00BF35AE">
                            <w:pPr>
                              <w:spacing w:after="140" w:line="380" w:lineRule="exact"/>
                              <w:rPr>
                                <w:b/>
                                <w:caps/>
                                <w:sz w:val="28"/>
                                <w:szCs w:val="28"/>
                              </w:rPr>
                            </w:pPr>
                            <w:r w:rsidRPr="00E37094">
                              <w:rPr>
                                <w:b/>
                                <w:caps/>
                                <w:sz w:val="28"/>
                                <w:szCs w:val="28"/>
                              </w:rPr>
                              <w:t>strategie rozvoje podnikatelského parku milevsko současně se Strategií podpory malého</w:t>
                            </w:r>
                            <w:r>
                              <w:rPr>
                                <w:b/>
                                <w:caps/>
                                <w:sz w:val="28"/>
                                <w:szCs w:val="28"/>
                              </w:rPr>
                              <w:br/>
                            </w:r>
                            <w:r w:rsidRPr="00E37094">
                              <w:rPr>
                                <w:b/>
                                <w:caps/>
                                <w:sz w:val="28"/>
                                <w:szCs w:val="28"/>
                              </w:rPr>
                              <w:t xml:space="preserve">a středního podnikání a strategií inkubačního a akceleračního programu v milevsku </w:t>
                            </w:r>
                          </w:p>
                          <w:p w14:paraId="57D6C50A" w14:textId="77777777" w:rsidR="004C1596" w:rsidRPr="00E37094" w:rsidRDefault="004C1596" w:rsidP="00BF35AE">
                            <w:pPr>
                              <w:spacing w:after="0" w:line="280" w:lineRule="exact"/>
                              <w:jc w:val="left"/>
                              <w:rPr>
                                <w:b/>
                                <w:sz w:val="28"/>
                                <w:szCs w:val="28"/>
                              </w:rPr>
                            </w:pPr>
                          </w:p>
                          <w:p w14:paraId="6551EE84" w14:textId="77777777" w:rsidR="004C1596" w:rsidRPr="00E37094" w:rsidRDefault="004C1596" w:rsidP="00BF35AE">
                            <w:pPr>
                              <w:spacing w:after="0" w:line="280" w:lineRule="exact"/>
                              <w:rPr>
                                <w:b/>
                                <w:sz w:val="28"/>
                                <w:szCs w:val="28"/>
                              </w:rPr>
                            </w:pPr>
                            <w:r w:rsidRPr="00E37094">
                              <w:rPr>
                                <w:b/>
                                <w:sz w:val="28"/>
                                <w:szCs w:val="28"/>
                              </w:rPr>
                              <w:t>ANALYTICKÁ ČÁST</w:t>
                            </w:r>
                          </w:p>
                          <w:p w14:paraId="13382EA6" w14:textId="77777777" w:rsidR="004C1596" w:rsidRPr="002674F3" w:rsidRDefault="004C1596" w:rsidP="00BF35AE">
                            <w:pPr>
                              <w:spacing w:before="140" w:after="0" w:line="280" w:lineRule="exact"/>
                              <w:rPr>
                                <w:sz w:val="24"/>
                                <w:szCs w:val="24"/>
                              </w:rPr>
                            </w:pPr>
                          </w:p>
                          <w:p w14:paraId="6D6250F9" w14:textId="28E10B15" w:rsidR="004C1596" w:rsidRPr="002674F3" w:rsidRDefault="004C1596" w:rsidP="00BF35AE">
                            <w:pPr>
                              <w:spacing w:before="140" w:after="0" w:line="280" w:lineRule="exact"/>
                              <w:rPr>
                                <w:sz w:val="26"/>
                                <w:szCs w:val="26"/>
                              </w:rPr>
                            </w:pPr>
                            <w:r w:rsidRPr="00A00F3C">
                              <w:rPr>
                                <w:sz w:val="26"/>
                                <w:szCs w:val="26"/>
                              </w:rPr>
                              <w:t>Datum vydání: 29. 01. 2019</w:t>
                            </w:r>
                          </w:p>
                          <w:p w14:paraId="6FC942E9" w14:textId="77777777" w:rsidR="004C1596" w:rsidRDefault="004C1596" w:rsidP="00BF35AE"/>
                        </w:txbxContent>
                      </wps:txbx>
                      <wps:bodyPr rot="0" vert="horz" wrap="square" lIns="360000" tIns="360000" rIns="360000" bIns="36000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65F04A7" id="_x0000_s1027" type="#_x0000_t202" style="position:absolute;left:0;text-align:left;margin-left:200.3pt;margin-top:107.45pt;width:321pt;height:322.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" strokecolor="white">
                <v:textbox inset="10mm,10mm,10mm,10mm">
                  <w:txbxContent>
                    <w:p w14:paraId="76849861" w14:textId="261B1235" w:rsidR="004C1596" w:rsidRPr="00E37094" w:rsidRDefault="004C1596" w:rsidP="00BF35AE">
                      <w:pPr>
                        <w:spacing w:after="140" w:line="380" w:lineRule="exact"/>
                        <w:rPr>
                          <w:b/>
                          <w:caps/>
                          <w:sz w:val="28"/>
                          <w:szCs w:val="28"/>
                        </w:rPr>
                      </w:pPr>
                      <w:r w:rsidRPr="00E37094">
                        <w:rPr>
                          <w:b/>
                          <w:caps/>
                          <w:sz w:val="28"/>
                          <w:szCs w:val="28"/>
                        </w:rPr>
                        <w:t>strategie rozvoje podnikatelského parku milevsko současně se Strategií podpory malého</w:t>
                      </w:r>
                      <w:r>
                        <w:rPr>
                          <w:b/>
                          <w:caps/>
                          <w:sz w:val="28"/>
                          <w:szCs w:val="28"/>
                        </w:rPr>
                        <w:br/>
                      </w:r>
                      <w:r w:rsidRPr="00E37094">
                        <w:rPr>
                          <w:b/>
                          <w:caps/>
                          <w:sz w:val="28"/>
                          <w:szCs w:val="28"/>
                        </w:rPr>
                        <w:t xml:space="preserve">a středního podnikání a strategií inkubačního a akceleračního programu v milevsku </w:t>
                      </w:r>
                    </w:p>
                    <w:p w14:paraId="57D6C50A" w14:textId="77777777" w:rsidR="004C1596" w:rsidRPr="00E37094" w:rsidRDefault="004C1596" w:rsidP="00BF35AE">
                      <w:pPr>
                        <w:spacing w:after="0" w:line="280" w:lineRule="exact"/>
                        <w:jc w:val="left"/>
                        <w:rPr>
                          <w:b/>
                          <w:sz w:val="28"/>
                          <w:szCs w:val="28"/>
                        </w:rPr>
                      </w:pPr>
                    </w:p>
                    <w:p w14:paraId="6551EE84" w14:textId="77777777" w:rsidR="004C1596" w:rsidRPr="00E37094" w:rsidRDefault="004C1596" w:rsidP="00BF35AE">
                      <w:pPr>
                        <w:spacing w:after="0" w:line="280" w:lineRule="exact"/>
                        <w:rPr>
                          <w:b/>
                          <w:sz w:val="28"/>
                          <w:szCs w:val="28"/>
                        </w:rPr>
                      </w:pPr>
                      <w:r w:rsidRPr="00E37094">
                        <w:rPr>
                          <w:b/>
                          <w:sz w:val="28"/>
                          <w:szCs w:val="28"/>
                        </w:rPr>
                        <w:t>ANALYTICKÁ ČÁST</w:t>
                      </w:r>
                    </w:p>
                    <w:p w14:paraId="13382EA6" w14:textId="77777777" w:rsidR="004C1596" w:rsidRPr="002674F3" w:rsidRDefault="004C1596" w:rsidP="00BF35AE">
                      <w:pPr>
                        <w:spacing w:before="140" w:after="0" w:line="280" w:lineRule="exact"/>
                        <w:rPr>
                          <w:sz w:val="24"/>
                          <w:szCs w:val="24"/>
                        </w:rPr>
                      </w:pPr>
                    </w:p>
                    <w:p w14:paraId="6D6250F9" w14:textId="28E10B15" w:rsidR="004C1596" w:rsidRPr="002674F3" w:rsidRDefault="004C1596" w:rsidP="00BF35AE">
                      <w:pPr>
                        <w:spacing w:before="140" w:after="0" w:line="280" w:lineRule="exact"/>
                        <w:rPr>
                          <w:sz w:val="26"/>
                          <w:szCs w:val="26"/>
                        </w:rPr>
                      </w:pPr>
                      <w:r w:rsidRPr="00A00F3C">
                        <w:rPr>
                          <w:sz w:val="26"/>
                          <w:szCs w:val="26"/>
                        </w:rPr>
                        <w:t>Datum vydání: 29. 01. 2019</w:t>
                      </w:r>
                    </w:p>
                    <w:p w14:paraId="6FC942E9" w14:textId="77777777" w:rsidR="004C1596" w:rsidRDefault="004C1596" w:rsidP="00BF35AE"/>
                  </w:txbxContent>
                </v:textbox>
              </v:shape>
            </w:pict>
          </mc:Fallback>
        </mc:AlternateContent>
      </w:r>
      <w:r w:rsidR="00BF35AE" w:rsidRPr="004174D2">
        <w:rPr>
          <w:noProof/>
          <w:highlight w:val="yellow"/>
        </w:rPr>
        <w:drawing>
          <wp:anchor distT="0" distB="0" distL="114300" distR="114300" simplePos="0" relativeHeight="251655167" behindDoc="0" locked="0" layoutInCell="1" allowOverlap="1" wp14:anchorId="0FE804D4" wp14:editId="7A1BAEB9">
            <wp:simplePos x="0" y="0"/>
            <wp:positionH relativeFrom="margin">
              <wp:posOffset>-909320</wp:posOffset>
            </wp:positionH>
            <wp:positionV relativeFrom="margin">
              <wp:posOffset>-918845</wp:posOffset>
            </wp:positionV>
            <wp:extent cx="7577455" cy="10720705"/>
            <wp:effectExtent l="0" t="0" r="0" b="0"/>
            <wp:wrapSquare wrapText="bothSides"/>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77455" cy="10720705"/>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20" w:name="_Hlk507582763"/>
      <w:bookmarkStart w:id="21" w:name="_Toc479165440"/>
      <w:bookmarkStart w:id="22" w:name="_Toc479165518"/>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p>
    <w:bookmarkEnd w:id="21"/>
    <w:bookmarkEnd w:id="22"/>
    <w:p w14:paraId="2F227A0E" w14:textId="77777777" w:rsidR="00BF35AE" w:rsidRPr="004174D2" w:rsidRDefault="00BF35AE" w:rsidP="00B40379">
      <w:pPr>
        <w:pStyle w:val="Obsah1"/>
        <w:spacing w:before="70" w:after="70"/>
      </w:pPr>
      <w:r w:rsidRPr="004174D2">
        <w:lastRenderedPageBreak/>
        <w:tab/>
        <w:t>OBSAH</w:t>
      </w:r>
    </w:p>
    <w:p w14:paraId="0A8E3DB4" w14:textId="3D082C0F" w:rsidR="0019675C" w:rsidRDefault="00BF35AE" w:rsidP="002C58D0">
      <w:pPr>
        <w:pStyle w:val="Obsah1"/>
        <w:spacing w:before="70" w:after="70"/>
        <w:rPr>
          <w:rFonts w:asciiTheme="minorHAnsi" w:eastAsiaTheme="minorEastAsia" w:hAnsiTheme="minorHAnsi" w:cstheme="minorBidi"/>
          <w:b w:val="0"/>
          <w:color w:val="auto"/>
          <w:szCs w:val="22"/>
        </w:rPr>
      </w:pPr>
      <w:r w:rsidRPr="00A00F3C">
        <w:fldChar w:fldCharType="begin"/>
      </w:r>
      <w:r w:rsidRPr="00A00F3C">
        <w:instrText xml:space="preserve"> TOC \o "1-1" \h \z \t "Nadpis 2;2;Nadpis 3;3;BDO_NADPIS_2;2;BDO_NADPIS_3;3;NADPIS BDO 1;1;PODNADPIS 1;2;PODNADPIS 2;3" </w:instrText>
      </w:r>
      <w:r w:rsidRPr="00A00F3C">
        <w:fldChar w:fldCharType="separate"/>
      </w:r>
      <w:hyperlink w:anchor="_Toc533006" w:history="1">
        <w:r w:rsidR="0019675C" w:rsidRPr="009A6021">
          <w:rPr>
            <w:rStyle w:val="Hypertextovodkaz"/>
          </w:rPr>
          <w:t>A.</w:t>
        </w:r>
        <w:r w:rsidR="0019675C">
          <w:rPr>
            <w:rFonts w:asciiTheme="minorHAnsi" w:eastAsiaTheme="minorEastAsia" w:hAnsiTheme="minorHAnsi" w:cstheme="minorBidi"/>
            <w:b w:val="0"/>
            <w:color w:val="auto"/>
            <w:szCs w:val="22"/>
          </w:rPr>
          <w:tab/>
        </w:r>
        <w:r w:rsidR="0019675C" w:rsidRPr="009A6021">
          <w:rPr>
            <w:rStyle w:val="Hypertextovodkaz"/>
          </w:rPr>
          <w:t>Analytická část</w:t>
        </w:r>
        <w:r w:rsidR="0019675C">
          <w:rPr>
            <w:webHidden/>
          </w:rPr>
          <w:tab/>
        </w:r>
        <w:r w:rsidR="0019675C">
          <w:rPr>
            <w:webHidden/>
          </w:rPr>
          <w:fldChar w:fldCharType="begin"/>
        </w:r>
        <w:r w:rsidR="0019675C">
          <w:rPr>
            <w:webHidden/>
          </w:rPr>
          <w:instrText xml:space="preserve"> PAGEREF _Toc533006 \h </w:instrText>
        </w:r>
        <w:r w:rsidR="0019675C">
          <w:rPr>
            <w:webHidden/>
          </w:rPr>
        </w:r>
        <w:r w:rsidR="0019675C">
          <w:rPr>
            <w:webHidden/>
          </w:rPr>
          <w:fldChar w:fldCharType="separate"/>
        </w:r>
        <w:r w:rsidR="002C58D0">
          <w:rPr>
            <w:webHidden/>
          </w:rPr>
          <w:t>3</w:t>
        </w:r>
        <w:r w:rsidR="0019675C">
          <w:rPr>
            <w:webHidden/>
          </w:rPr>
          <w:fldChar w:fldCharType="end"/>
        </w:r>
      </w:hyperlink>
    </w:p>
    <w:p w14:paraId="0DE1E275" w14:textId="732857F6"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07" w:history="1">
        <w:r w:rsidR="0019675C" w:rsidRPr="009A6021">
          <w:rPr>
            <w:rStyle w:val="Hypertextovodkaz"/>
          </w:rPr>
          <w:t>A. 1</w:t>
        </w:r>
        <w:r w:rsidR="0019675C">
          <w:rPr>
            <w:rFonts w:asciiTheme="minorHAnsi" w:eastAsiaTheme="minorEastAsia" w:hAnsiTheme="minorHAnsi" w:cstheme="minorBidi"/>
            <w:b w:val="0"/>
            <w:color w:val="auto"/>
            <w:szCs w:val="22"/>
          </w:rPr>
          <w:tab/>
        </w:r>
        <w:r w:rsidR="0019675C" w:rsidRPr="009A6021">
          <w:rPr>
            <w:rStyle w:val="Hypertextovodkaz"/>
          </w:rPr>
          <w:t>Profil města Milevsko</w:t>
        </w:r>
        <w:r w:rsidR="0019675C">
          <w:rPr>
            <w:webHidden/>
          </w:rPr>
          <w:tab/>
        </w:r>
        <w:r w:rsidR="0019675C">
          <w:rPr>
            <w:webHidden/>
          </w:rPr>
          <w:fldChar w:fldCharType="begin"/>
        </w:r>
        <w:r w:rsidR="0019675C">
          <w:rPr>
            <w:webHidden/>
          </w:rPr>
          <w:instrText xml:space="preserve"> PAGEREF _Toc533007 \h </w:instrText>
        </w:r>
        <w:r w:rsidR="0019675C">
          <w:rPr>
            <w:webHidden/>
          </w:rPr>
        </w:r>
        <w:r w:rsidR="0019675C">
          <w:rPr>
            <w:webHidden/>
          </w:rPr>
          <w:fldChar w:fldCharType="separate"/>
        </w:r>
        <w:r w:rsidR="002C58D0">
          <w:rPr>
            <w:webHidden/>
          </w:rPr>
          <w:t>3</w:t>
        </w:r>
        <w:r w:rsidR="0019675C">
          <w:rPr>
            <w:webHidden/>
          </w:rPr>
          <w:fldChar w:fldCharType="end"/>
        </w:r>
      </w:hyperlink>
    </w:p>
    <w:p w14:paraId="2DB96198" w14:textId="0014BDDC"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08" w:history="1">
        <w:r w:rsidR="0019675C" w:rsidRPr="009A6021">
          <w:rPr>
            <w:rStyle w:val="Hypertextovodkaz"/>
          </w:rPr>
          <w:t>1.</w:t>
        </w:r>
        <w:r w:rsidR="0019675C">
          <w:rPr>
            <w:rFonts w:asciiTheme="minorHAnsi" w:eastAsiaTheme="minorEastAsia" w:hAnsiTheme="minorHAnsi" w:cstheme="minorBidi"/>
            <w:b w:val="0"/>
            <w:color w:val="auto"/>
            <w:szCs w:val="22"/>
          </w:rPr>
          <w:tab/>
        </w:r>
        <w:r w:rsidR="0019675C" w:rsidRPr="009A6021">
          <w:rPr>
            <w:rStyle w:val="Hypertextovodkaz"/>
          </w:rPr>
          <w:t>Území</w:t>
        </w:r>
        <w:r w:rsidR="0019675C">
          <w:rPr>
            <w:webHidden/>
          </w:rPr>
          <w:tab/>
        </w:r>
        <w:r w:rsidR="0019675C">
          <w:rPr>
            <w:webHidden/>
          </w:rPr>
          <w:fldChar w:fldCharType="begin"/>
        </w:r>
        <w:r w:rsidR="0019675C">
          <w:rPr>
            <w:webHidden/>
          </w:rPr>
          <w:instrText xml:space="preserve"> PAGEREF _Toc533008 \h </w:instrText>
        </w:r>
        <w:r w:rsidR="0019675C">
          <w:rPr>
            <w:webHidden/>
          </w:rPr>
        </w:r>
        <w:r w:rsidR="0019675C">
          <w:rPr>
            <w:webHidden/>
          </w:rPr>
          <w:fldChar w:fldCharType="separate"/>
        </w:r>
        <w:r w:rsidR="002C58D0">
          <w:rPr>
            <w:webHidden/>
          </w:rPr>
          <w:t>3</w:t>
        </w:r>
        <w:r w:rsidR="0019675C">
          <w:rPr>
            <w:webHidden/>
          </w:rPr>
          <w:fldChar w:fldCharType="end"/>
        </w:r>
      </w:hyperlink>
    </w:p>
    <w:p w14:paraId="3BE1DBCF" w14:textId="219F447E"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09" w:history="1">
        <w:r w:rsidR="0019675C" w:rsidRPr="009A6021">
          <w:rPr>
            <w:rStyle w:val="Hypertextovodkaz"/>
          </w:rPr>
          <w:t>2.</w:t>
        </w:r>
        <w:r w:rsidR="0019675C">
          <w:rPr>
            <w:rFonts w:asciiTheme="minorHAnsi" w:eastAsiaTheme="minorEastAsia" w:hAnsiTheme="minorHAnsi" w:cstheme="minorBidi"/>
            <w:b w:val="0"/>
            <w:color w:val="auto"/>
            <w:szCs w:val="22"/>
          </w:rPr>
          <w:tab/>
        </w:r>
        <w:r w:rsidR="0019675C" w:rsidRPr="009A6021">
          <w:rPr>
            <w:rStyle w:val="Hypertextovodkaz"/>
          </w:rPr>
          <w:t>Ekonomika a rozvoj</w:t>
        </w:r>
        <w:r w:rsidR="0019675C">
          <w:rPr>
            <w:webHidden/>
          </w:rPr>
          <w:tab/>
        </w:r>
        <w:r w:rsidR="0019675C">
          <w:rPr>
            <w:webHidden/>
          </w:rPr>
          <w:fldChar w:fldCharType="begin"/>
        </w:r>
        <w:r w:rsidR="0019675C">
          <w:rPr>
            <w:webHidden/>
          </w:rPr>
          <w:instrText xml:space="preserve"> PAGEREF _Toc533009 \h </w:instrText>
        </w:r>
        <w:r w:rsidR="0019675C">
          <w:rPr>
            <w:webHidden/>
          </w:rPr>
        </w:r>
        <w:r w:rsidR="0019675C">
          <w:rPr>
            <w:webHidden/>
          </w:rPr>
          <w:fldChar w:fldCharType="separate"/>
        </w:r>
        <w:r w:rsidR="002C58D0">
          <w:rPr>
            <w:webHidden/>
          </w:rPr>
          <w:t>6</w:t>
        </w:r>
        <w:r w:rsidR="0019675C">
          <w:rPr>
            <w:webHidden/>
          </w:rPr>
          <w:fldChar w:fldCharType="end"/>
        </w:r>
      </w:hyperlink>
    </w:p>
    <w:p w14:paraId="62BA7B00" w14:textId="61043ED8" w:rsidR="0019675C" w:rsidRDefault="00C50FBF" w:rsidP="002C58D0">
      <w:pPr>
        <w:pStyle w:val="Obsah2"/>
        <w:spacing w:before="70" w:after="70"/>
        <w:rPr>
          <w:rFonts w:asciiTheme="minorHAnsi" w:eastAsiaTheme="minorEastAsia" w:hAnsiTheme="minorHAnsi" w:cstheme="minorBidi"/>
          <w:noProof/>
          <w:sz w:val="22"/>
          <w:szCs w:val="22"/>
        </w:rPr>
      </w:pPr>
      <w:hyperlink w:anchor="_Toc533010" w:history="1">
        <w:r w:rsidR="0019675C" w:rsidRPr="009A6021">
          <w:rPr>
            <w:rStyle w:val="Hypertextovodkaz"/>
            <w:noProof/>
            <w14:scene3d>
              <w14:camera w14:prst="orthographicFront"/>
              <w14:lightRig w14:rig="threePt" w14:dir="t">
                <w14:rot w14:lat="0" w14:lon="0" w14:rev="0"/>
              </w14:lightRig>
            </w14:scene3d>
          </w:rPr>
          <w:t>2.1</w:t>
        </w:r>
        <w:r w:rsidR="0019675C">
          <w:rPr>
            <w:rFonts w:asciiTheme="minorHAnsi" w:eastAsiaTheme="minorEastAsia" w:hAnsiTheme="minorHAnsi" w:cstheme="minorBidi"/>
            <w:noProof/>
            <w:sz w:val="22"/>
            <w:szCs w:val="22"/>
          </w:rPr>
          <w:tab/>
        </w:r>
        <w:r w:rsidR="0019675C" w:rsidRPr="009A6021">
          <w:rPr>
            <w:rStyle w:val="Hypertextovodkaz"/>
            <w:noProof/>
          </w:rPr>
          <w:t>Ekonomická situace</w:t>
        </w:r>
        <w:r w:rsidR="0019675C">
          <w:rPr>
            <w:noProof/>
            <w:webHidden/>
          </w:rPr>
          <w:tab/>
        </w:r>
        <w:r w:rsidR="0019675C">
          <w:rPr>
            <w:noProof/>
            <w:webHidden/>
          </w:rPr>
          <w:fldChar w:fldCharType="begin"/>
        </w:r>
        <w:r w:rsidR="0019675C">
          <w:rPr>
            <w:noProof/>
            <w:webHidden/>
          </w:rPr>
          <w:instrText xml:space="preserve"> PAGEREF _Toc533010 \h </w:instrText>
        </w:r>
        <w:r w:rsidR="0019675C">
          <w:rPr>
            <w:noProof/>
            <w:webHidden/>
          </w:rPr>
        </w:r>
        <w:r w:rsidR="0019675C">
          <w:rPr>
            <w:noProof/>
            <w:webHidden/>
          </w:rPr>
          <w:fldChar w:fldCharType="separate"/>
        </w:r>
        <w:r w:rsidR="002C58D0">
          <w:rPr>
            <w:noProof/>
            <w:webHidden/>
          </w:rPr>
          <w:t>6</w:t>
        </w:r>
        <w:r w:rsidR="0019675C">
          <w:rPr>
            <w:noProof/>
            <w:webHidden/>
          </w:rPr>
          <w:fldChar w:fldCharType="end"/>
        </w:r>
      </w:hyperlink>
    </w:p>
    <w:p w14:paraId="270D90EF" w14:textId="460F7366" w:rsidR="0019675C" w:rsidRDefault="00C50FBF" w:rsidP="002C58D0">
      <w:pPr>
        <w:pStyle w:val="Obsah2"/>
        <w:spacing w:before="70" w:after="70"/>
        <w:rPr>
          <w:rFonts w:asciiTheme="minorHAnsi" w:eastAsiaTheme="minorEastAsia" w:hAnsiTheme="minorHAnsi" w:cstheme="minorBidi"/>
          <w:noProof/>
          <w:sz w:val="22"/>
          <w:szCs w:val="22"/>
        </w:rPr>
      </w:pPr>
      <w:hyperlink w:anchor="_Toc533011" w:history="1">
        <w:r w:rsidR="0019675C" w:rsidRPr="009A6021">
          <w:rPr>
            <w:rStyle w:val="Hypertextovodkaz"/>
            <w:noProof/>
            <w14:scene3d>
              <w14:camera w14:prst="orthographicFront"/>
              <w14:lightRig w14:rig="threePt" w14:dir="t">
                <w14:rot w14:lat="0" w14:lon="0" w14:rev="0"/>
              </w14:lightRig>
            </w14:scene3d>
          </w:rPr>
          <w:t>2.2</w:t>
        </w:r>
        <w:r w:rsidR="0019675C">
          <w:rPr>
            <w:rFonts w:asciiTheme="minorHAnsi" w:eastAsiaTheme="minorEastAsia" w:hAnsiTheme="minorHAnsi" w:cstheme="minorBidi"/>
            <w:noProof/>
            <w:sz w:val="22"/>
            <w:szCs w:val="22"/>
          </w:rPr>
          <w:tab/>
        </w:r>
        <w:r w:rsidR="0019675C" w:rsidRPr="009A6021">
          <w:rPr>
            <w:rStyle w:val="Hypertextovodkaz"/>
            <w:noProof/>
          </w:rPr>
          <w:t>Trh práce</w:t>
        </w:r>
        <w:r w:rsidR="0019675C">
          <w:rPr>
            <w:noProof/>
            <w:webHidden/>
          </w:rPr>
          <w:tab/>
        </w:r>
        <w:r w:rsidR="0019675C">
          <w:rPr>
            <w:noProof/>
            <w:webHidden/>
          </w:rPr>
          <w:fldChar w:fldCharType="begin"/>
        </w:r>
        <w:r w:rsidR="0019675C">
          <w:rPr>
            <w:noProof/>
            <w:webHidden/>
          </w:rPr>
          <w:instrText xml:space="preserve"> PAGEREF _Toc533011 \h </w:instrText>
        </w:r>
        <w:r w:rsidR="0019675C">
          <w:rPr>
            <w:noProof/>
            <w:webHidden/>
          </w:rPr>
        </w:r>
        <w:r w:rsidR="0019675C">
          <w:rPr>
            <w:noProof/>
            <w:webHidden/>
          </w:rPr>
          <w:fldChar w:fldCharType="separate"/>
        </w:r>
        <w:r w:rsidR="002C58D0">
          <w:rPr>
            <w:noProof/>
            <w:webHidden/>
          </w:rPr>
          <w:t>9</w:t>
        </w:r>
        <w:r w:rsidR="0019675C">
          <w:rPr>
            <w:noProof/>
            <w:webHidden/>
          </w:rPr>
          <w:fldChar w:fldCharType="end"/>
        </w:r>
      </w:hyperlink>
    </w:p>
    <w:p w14:paraId="4E7DE3CF" w14:textId="58874758" w:rsidR="0019675C" w:rsidRDefault="00C50FBF" w:rsidP="002C58D0">
      <w:pPr>
        <w:pStyle w:val="Obsah2"/>
        <w:spacing w:before="70" w:after="70"/>
        <w:rPr>
          <w:rFonts w:asciiTheme="minorHAnsi" w:eastAsiaTheme="minorEastAsia" w:hAnsiTheme="minorHAnsi" w:cstheme="minorBidi"/>
          <w:noProof/>
          <w:sz w:val="22"/>
          <w:szCs w:val="22"/>
        </w:rPr>
      </w:pPr>
      <w:hyperlink w:anchor="_Toc533012" w:history="1">
        <w:r w:rsidR="0019675C" w:rsidRPr="009A6021">
          <w:rPr>
            <w:rStyle w:val="Hypertextovodkaz"/>
            <w:noProof/>
            <w14:scene3d>
              <w14:camera w14:prst="orthographicFront"/>
              <w14:lightRig w14:rig="threePt" w14:dir="t">
                <w14:rot w14:lat="0" w14:lon="0" w14:rev="0"/>
              </w14:lightRig>
            </w14:scene3d>
          </w:rPr>
          <w:t>2.3</w:t>
        </w:r>
        <w:r w:rsidR="0019675C">
          <w:rPr>
            <w:rFonts w:asciiTheme="minorHAnsi" w:eastAsiaTheme="minorEastAsia" w:hAnsiTheme="minorHAnsi" w:cstheme="minorBidi"/>
            <w:noProof/>
            <w:sz w:val="22"/>
            <w:szCs w:val="22"/>
          </w:rPr>
          <w:tab/>
        </w:r>
        <w:r w:rsidR="0019675C" w:rsidRPr="009A6021">
          <w:rPr>
            <w:rStyle w:val="Hypertextovodkaz"/>
            <w:noProof/>
          </w:rPr>
          <w:t>Rozvoj města a regionu</w:t>
        </w:r>
        <w:r w:rsidR="0019675C">
          <w:rPr>
            <w:noProof/>
            <w:webHidden/>
          </w:rPr>
          <w:tab/>
        </w:r>
        <w:r w:rsidR="0019675C">
          <w:rPr>
            <w:noProof/>
            <w:webHidden/>
          </w:rPr>
          <w:fldChar w:fldCharType="begin"/>
        </w:r>
        <w:r w:rsidR="0019675C">
          <w:rPr>
            <w:noProof/>
            <w:webHidden/>
          </w:rPr>
          <w:instrText xml:space="preserve"> PAGEREF _Toc533012 \h </w:instrText>
        </w:r>
        <w:r w:rsidR="0019675C">
          <w:rPr>
            <w:noProof/>
            <w:webHidden/>
          </w:rPr>
        </w:r>
        <w:r w:rsidR="0019675C">
          <w:rPr>
            <w:noProof/>
            <w:webHidden/>
          </w:rPr>
          <w:fldChar w:fldCharType="separate"/>
        </w:r>
        <w:r w:rsidR="002C58D0">
          <w:rPr>
            <w:noProof/>
            <w:webHidden/>
          </w:rPr>
          <w:t>17</w:t>
        </w:r>
        <w:r w:rsidR="0019675C">
          <w:rPr>
            <w:noProof/>
            <w:webHidden/>
          </w:rPr>
          <w:fldChar w:fldCharType="end"/>
        </w:r>
      </w:hyperlink>
    </w:p>
    <w:p w14:paraId="4E9964E0" w14:textId="2ECEF5E3" w:rsidR="0019675C" w:rsidRDefault="00C50FBF" w:rsidP="002C58D0">
      <w:pPr>
        <w:pStyle w:val="Obsah3"/>
        <w:tabs>
          <w:tab w:val="left" w:pos="1100"/>
          <w:tab w:val="right" w:leader="dot" w:pos="9060"/>
        </w:tabs>
        <w:spacing w:before="70" w:after="70"/>
        <w:rPr>
          <w:rFonts w:asciiTheme="minorHAnsi" w:eastAsiaTheme="minorEastAsia" w:hAnsiTheme="minorHAnsi" w:cstheme="minorBidi"/>
          <w:noProof/>
          <w:sz w:val="22"/>
          <w:szCs w:val="22"/>
        </w:rPr>
      </w:pPr>
      <w:hyperlink w:anchor="_Toc533013" w:history="1">
        <w:r w:rsidR="0019675C" w:rsidRPr="009A6021">
          <w:rPr>
            <w:rStyle w:val="Hypertextovodkaz"/>
            <w:noProof/>
          </w:rPr>
          <w:t>2.3.1</w:t>
        </w:r>
        <w:r w:rsidR="0019675C">
          <w:rPr>
            <w:rFonts w:asciiTheme="minorHAnsi" w:eastAsiaTheme="minorEastAsia" w:hAnsiTheme="minorHAnsi" w:cstheme="minorBidi"/>
            <w:noProof/>
            <w:sz w:val="22"/>
            <w:szCs w:val="22"/>
          </w:rPr>
          <w:tab/>
        </w:r>
        <w:r w:rsidR="0019675C" w:rsidRPr="009A6021">
          <w:rPr>
            <w:rStyle w:val="Hypertextovodkaz"/>
            <w:noProof/>
          </w:rPr>
          <w:t>Územní plánování</w:t>
        </w:r>
        <w:r w:rsidR="0019675C">
          <w:rPr>
            <w:noProof/>
            <w:webHidden/>
          </w:rPr>
          <w:tab/>
        </w:r>
        <w:r w:rsidR="0019675C">
          <w:rPr>
            <w:noProof/>
            <w:webHidden/>
          </w:rPr>
          <w:fldChar w:fldCharType="begin"/>
        </w:r>
        <w:r w:rsidR="0019675C">
          <w:rPr>
            <w:noProof/>
            <w:webHidden/>
          </w:rPr>
          <w:instrText xml:space="preserve"> PAGEREF _Toc533013 \h </w:instrText>
        </w:r>
        <w:r w:rsidR="0019675C">
          <w:rPr>
            <w:noProof/>
            <w:webHidden/>
          </w:rPr>
        </w:r>
        <w:r w:rsidR="0019675C">
          <w:rPr>
            <w:noProof/>
            <w:webHidden/>
          </w:rPr>
          <w:fldChar w:fldCharType="separate"/>
        </w:r>
        <w:r w:rsidR="002C58D0">
          <w:rPr>
            <w:noProof/>
            <w:webHidden/>
          </w:rPr>
          <w:t>17</w:t>
        </w:r>
        <w:r w:rsidR="0019675C">
          <w:rPr>
            <w:noProof/>
            <w:webHidden/>
          </w:rPr>
          <w:fldChar w:fldCharType="end"/>
        </w:r>
      </w:hyperlink>
    </w:p>
    <w:p w14:paraId="6DBFB5B2" w14:textId="4239B5A2" w:rsidR="0019675C" w:rsidRDefault="00C50FBF" w:rsidP="002C58D0">
      <w:pPr>
        <w:pStyle w:val="Obsah3"/>
        <w:tabs>
          <w:tab w:val="left" w:pos="1100"/>
          <w:tab w:val="right" w:leader="dot" w:pos="9060"/>
        </w:tabs>
        <w:spacing w:before="70" w:after="70"/>
        <w:rPr>
          <w:rFonts w:asciiTheme="minorHAnsi" w:eastAsiaTheme="minorEastAsia" w:hAnsiTheme="minorHAnsi" w:cstheme="minorBidi"/>
          <w:noProof/>
          <w:sz w:val="22"/>
          <w:szCs w:val="22"/>
        </w:rPr>
      </w:pPr>
      <w:hyperlink w:anchor="_Toc533014" w:history="1">
        <w:r w:rsidR="0019675C" w:rsidRPr="009A6021">
          <w:rPr>
            <w:rStyle w:val="Hypertextovodkaz"/>
            <w:noProof/>
          </w:rPr>
          <w:t>2.3.1</w:t>
        </w:r>
        <w:r w:rsidR="0019675C">
          <w:rPr>
            <w:rFonts w:asciiTheme="minorHAnsi" w:eastAsiaTheme="minorEastAsia" w:hAnsiTheme="minorHAnsi" w:cstheme="minorBidi"/>
            <w:noProof/>
            <w:sz w:val="22"/>
            <w:szCs w:val="22"/>
          </w:rPr>
          <w:tab/>
        </w:r>
        <w:r w:rsidR="0019675C" w:rsidRPr="009A6021">
          <w:rPr>
            <w:rStyle w:val="Hypertextovodkaz"/>
            <w:noProof/>
          </w:rPr>
          <w:t>Strategické plánování</w:t>
        </w:r>
        <w:r w:rsidR="0019675C">
          <w:rPr>
            <w:noProof/>
            <w:webHidden/>
          </w:rPr>
          <w:tab/>
        </w:r>
        <w:r w:rsidR="0019675C">
          <w:rPr>
            <w:noProof/>
            <w:webHidden/>
          </w:rPr>
          <w:fldChar w:fldCharType="begin"/>
        </w:r>
        <w:r w:rsidR="0019675C">
          <w:rPr>
            <w:noProof/>
            <w:webHidden/>
          </w:rPr>
          <w:instrText xml:space="preserve"> PAGEREF _Toc533014 \h </w:instrText>
        </w:r>
        <w:r w:rsidR="0019675C">
          <w:rPr>
            <w:noProof/>
            <w:webHidden/>
          </w:rPr>
        </w:r>
        <w:r w:rsidR="0019675C">
          <w:rPr>
            <w:noProof/>
            <w:webHidden/>
          </w:rPr>
          <w:fldChar w:fldCharType="separate"/>
        </w:r>
        <w:r w:rsidR="002C58D0">
          <w:rPr>
            <w:noProof/>
            <w:webHidden/>
          </w:rPr>
          <w:t>22</w:t>
        </w:r>
        <w:r w:rsidR="0019675C">
          <w:rPr>
            <w:noProof/>
            <w:webHidden/>
          </w:rPr>
          <w:fldChar w:fldCharType="end"/>
        </w:r>
      </w:hyperlink>
    </w:p>
    <w:p w14:paraId="6EAA6313" w14:textId="2181BBE3" w:rsidR="0019675C" w:rsidRDefault="00C50FBF" w:rsidP="002C58D0">
      <w:pPr>
        <w:pStyle w:val="Obsah3"/>
        <w:tabs>
          <w:tab w:val="left" w:pos="1100"/>
          <w:tab w:val="right" w:leader="dot" w:pos="9060"/>
        </w:tabs>
        <w:spacing w:before="70" w:after="70"/>
        <w:rPr>
          <w:rFonts w:asciiTheme="minorHAnsi" w:eastAsiaTheme="minorEastAsia" w:hAnsiTheme="minorHAnsi" w:cstheme="minorBidi"/>
          <w:noProof/>
          <w:sz w:val="22"/>
          <w:szCs w:val="22"/>
        </w:rPr>
      </w:pPr>
      <w:hyperlink w:anchor="_Toc533015" w:history="1">
        <w:r w:rsidR="0019675C" w:rsidRPr="009A6021">
          <w:rPr>
            <w:rStyle w:val="Hypertextovodkaz"/>
            <w:noProof/>
          </w:rPr>
          <w:t>2.3.2</w:t>
        </w:r>
        <w:r w:rsidR="0019675C">
          <w:rPr>
            <w:rFonts w:asciiTheme="minorHAnsi" w:eastAsiaTheme="minorEastAsia" w:hAnsiTheme="minorHAnsi" w:cstheme="minorBidi"/>
            <w:noProof/>
            <w:sz w:val="22"/>
            <w:szCs w:val="22"/>
          </w:rPr>
          <w:tab/>
        </w:r>
        <w:r w:rsidR="0019675C" w:rsidRPr="009A6021">
          <w:rPr>
            <w:rStyle w:val="Hypertextovodkaz"/>
            <w:noProof/>
          </w:rPr>
          <w:t>Současný stav rozvoje</w:t>
        </w:r>
        <w:r w:rsidR="0019675C">
          <w:rPr>
            <w:noProof/>
            <w:webHidden/>
          </w:rPr>
          <w:tab/>
        </w:r>
        <w:r w:rsidR="0019675C">
          <w:rPr>
            <w:noProof/>
            <w:webHidden/>
          </w:rPr>
          <w:fldChar w:fldCharType="begin"/>
        </w:r>
        <w:r w:rsidR="0019675C">
          <w:rPr>
            <w:noProof/>
            <w:webHidden/>
          </w:rPr>
          <w:instrText xml:space="preserve"> PAGEREF _Toc533015 \h </w:instrText>
        </w:r>
        <w:r w:rsidR="0019675C">
          <w:rPr>
            <w:noProof/>
            <w:webHidden/>
          </w:rPr>
        </w:r>
        <w:r w:rsidR="0019675C">
          <w:rPr>
            <w:noProof/>
            <w:webHidden/>
          </w:rPr>
          <w:fldChar w:fldCharType="separate"/>
        </w:r>
        <w:r w:rsidR="002C58D0">
          <w:rPr>
            <w:noProof/>
            <w:webHidden/>
          </w:rPr>
          <w:t>23</w:t>
        </w:r>
        <w:r w:rsidR="0019675C">
          <w:rPr>
            <w:noProof/>
            <w:webHidden/>
          </w:rPr>
          <w:fldChar w:fldCharType="end"/>
        </w:r>
      </w:hyperlink>
    </w:p>
    <w:p w14:paraId="19A7C205" w14:textId="0618B366" w:rsidR="0019675C" w:rsidRDefault="00C50FBF" w:rsidP="002C58D0">
      <w:pPr>
        <w:pStyle w:val="Obsah2"/>
        <w:spacing w:before="70" w:after="70"/>
        <w:rPr>
          <w:rFonts w:asciiTheme="minorHAnsi" w:eastAsiaTheme="minorEastAsia" w:hAnsiTheme="minorHAnsi" w:cstheme="minorBidi"/>
          <w:noProof/>
          <w:sz w:val="22"/>
          <w:szCs w:val="22"/>
        </w:rPr>
      </w:pPr>
      <w:hyperlink w:anchor="_Toc533016" w:history="1">
        <w:r w:rsidR="0019675C" w:rsidRPr="009A6021">
          <w:rPr>
            <w:rStyle w:val="Hypertextovodkaz"/>
            <w:noProof/>
            <w14:scene3d>
              <w14:camera w14:prst="orthographicFront"/>
              <w14:lightRig w14:rig="threePt" w14:dir="t">
                <w14:rot w14:lat="0" w14:lon="0" w14:rev="0"/>
              </w14:lightRig>
            </w14:scene3d>
          </w:rPr>
          <w:t>2.4</w:t>
        </w:r>
        <w:r w:rsidR="0019675C">
          <w:rPr>
            <w:rFonts w:asciiTheme="minorHAnsi" w:eastAsiaTheme="minorEastAsia" w:hAnsiTheme="minorHAnsi" w:cstheme="minorBidi"/>
            <w:noProof/>
            <w:sz w:val="22"/>
            <w:szCs w:val="22"/>
          </w:rPr>
          <w:tab/>
        </w:r>
        <w:r w:rsidR="0019675C" w:rsidRPr="009A6021">
          <w:rPr>
            <w:rStyle w:val="Hypertextovodkaz"/>
            <w:noProof/>
          </w:rPr>
          <w:t>Komparativní analýza regionu</w:t>
        </w:r>
        <w:r w:rsidR="0019675C">
          <w:rPr>
            <w:noProof/>
            <w:webHidden/>
          </w:rPr>
          <w:tab/>
        </w:r>
        <w:r w:rsidR="0019675C">
          <w:rPr>
            <w:noProof/>
            <w:webHidden/>
          </w:rPr>
          <w:fldChar w:fldCharType="begin"/>
        </w:r>
        <w:r w:rsidR="0019675C">
          <w:rPr>
            <w:noProof/>
            <w:webHidden/>
          </w:rPr>
          <w:instrText xml:space="preserve"> PAGEREF _Toc533016 \h </w:instrText>
        </w:r>
        <w:r w:rsidR="0019675C">
          <w:rPr>
            <w:noProof/>
            <w:webHidden/>
          </w:rPr>
        </w:r>
        <w:r w:rsidR="0019675C">
          <w:rPr>
            <w:noProof/>
            <w:webHidden/>
          </w:rPr>
          <w:fldChar w:fldCharType="separate"/>
        </w:r>
        <w:r w:rsidR="002C58D0">
          <w:rPr>
            <w:noProof/>
            <w:webHidden/>
          </w:rPr>
          <w:t>23</w:t>
        </w:r>
        <w:r w:rsidR="0019675C">
          <w:rPr>
            <w:noProof/>
            <w:webHidden/>
          </w:rPr>
          <w:fldChar w:fldCharType="end"/>
        </w:r>
      </w:hyperlink>
    </w:p>
    <w:p w14:paraId="53CB05DE" w14:textId="2D3C95B8" w:rsidR="0019675C" w:rsidRDefault="00C50FBF" w:rsidP="002C58D0">
      <w:pPr>
        <w:pStyle w:val="Obsah2"/>
        <w:spacing w:before="70" w:after="70"/>
        <w:rPr>
          <w:rFonts w:asciiTheme="minorHAnsi" w:eastAsiaTheme="minorEastAsia" w:hAnsiTheme="minorHAnsi" w:cstheme="minorBidi"/>
          <w:noProof/>
          <w:sz w:val="22"/>
          <w:szCs w:val="22"/>
        </w:rPr>
      </w:pPr>
      <w:hyperlink w:anchor="_Toc533017" w:history="1">
        <w:r w:rsidR="0019675C" w:rsidRPr="009A6021">
          <w:rPr>
            <w:rStyle w:val="Hypertextovodkaz"/>
            <w:noProof/>
            <w14:scene3d>
              <w14:camera w14:prst="orthographicFront"/>
              <w14:lightRig w14:rig="threePt" w14:dir="t">
                <w14:rot w14:lat="0" w14:lon="0" w14:rev="0"/>
              </w14:lightRig>
            </w14:scene3d>
          </w:rPr>
          <w:t>2.5</w:t>
        </w:r>
        <w:r w:rsidR="0019675C">
          <w:rPr>
            <w:rFonts w:asciiTheme="minorHAnsi" w:eastAsiaTheme="minorEastAsia" w:hAnsiTheme="minorHAnsi" w:cstheme="minorBidi"/>
            <w:noProof/>
            <w:sz w:val="22"/>
            <w:szCs w:val="22"/>
          </w:rPr>
          <w:tab/>
        </w:r>
        <w:r w:rsidR="0019675C" w:rsidRPr="009A6021">
          <w:rPr>
            <w:rStyle w:val="Hypertextovodkaz"/>
            <w:noProof/>
          </w:rPr>
          <w:t>Rozpočet a možnosti financování</w:t>
        </w:r>
        <w:r w:rsidR="0019675C">
          <w:rPr>
            <w:noProof/>
            <w:webHidden/>
          </w:rPr>
          <w:tab/>
        </w:r>
        <w:r w:rsidR="0019675C">
          <w:rPr>
            <w:noProof/>
            <w:webHidden/>
          </w:rPr>
          <w:fldChar w:fldCharType="begin"/>
        </w:r>
        <w:r w:rsidR="0019675C">
          <w:rPr>
            <w:noProof/>
            <w:webHidden/>
          </w:rPr>
          <w:instrText xml:space="preserve"> PAGEREF _Toc533017 \h </w:instrText>
        </w:r>
        <w:r w:rsidR="0019675C">
          <w:rPr>
            <w:noProof/>
            <w:webHidden/>
          </w:rPr>
        </w:r>
        <w:r w:rsidR="0019675C">
          <w:rPr>
            <w:noProof/>
            <w:webHidden/>
          </w:rPr>
          <w:fldChar w:fldCharType="separate"/>
        </w:r>
        <w:r w:rsidR="002C58D0">
          <w:rPr>
            <w:noProof/>
            <w:webHidden/>
          </w:rPr>
          <w:t>28</w:t>
        </w:r>
        <w:r w:rsidR="0019675C">
          <w:rPr>
            <w:noProof/>
            <w:webHidden/>
          </w:rPr>
          <w:fldChar w:fldCharType="end"/>
        </w:r>
      </w:hyperlink>
    </w:p>
    <w:p w14:paraId="2EACFD80" w14:textId="60765B01" w:rsidR="0019675C" w:rsidRDefault="00C50FBF" w:rsidP="002C58D0">
      <w:pPr>
        <w:pStyle w:val="Obsah2"/>
        <w:spacing w:before="70" w:after="70"/>
        <w:rPr>
          <w:rFonts w:asciiTheme="minorHAnsi" w:eastAsiaTheme="minorEastAsia" w:hAnsiTheme="minorHAnsi" w:cstheme="minorBidi"/>
          <w:noProof/>
          <w:sz w:val="22"/>
          <w:szCs w:val="22"/>
        </w:rPr>
      </w:pPr>
      <w:hyperlink w:anchor="_Toc533018" w:history="1">
        <w:r w:rsidR="0019675C" w:rsidRPr="009A6021">
          <w:rPr>
            <w:rStyle w:val="Hypertextovodkaz"/>
            <w:noProof/>
            <w14:scene3d>
              <w14:camera w14:prst="orthographicFront"/>
              <w14:lightRig w14:rig="threePt" w14:dir="t">
                <w14:rot w14:lat="0" w14:lon="0" w14:rev="0"/>
              </w14:lightRig>
            </w14:scene3d>
          </w:rPr>
          <w:t>2.6</w:t>
        </w:r>
        <w:r w:rsidR="0019675C">
          <w:rPr>
            <w:rFonts w:asciiTheme="minorHAnsi" w:eastAsiaTheme="minorEastAsia" w:hAnsiTheme="minorHAnsi" w:cstheme="minorBidi"/>
            <w:noProof/>
            <w:sz w:val="22"/>
            <w:szCs w:val="22"/>
          </w:rPr>
          <w:tab/>
        </w:r>
        <w:r w:rsidR="0019675C" w:rsidRPr="009A6021">
          <w:rPr>
            <w:rStyle w:val="Hypertextovodkaz"/>
            <w:noProof/>
          </w:rPr>
          <w:t>Současní inovátoři v regionu</w:t>
        </w:r>
        <w:r w:rsidR="0019675C">
          <w:rPr>
            <w:noProof/>
            <w:webHidden/>
          </w:rPr>
          <w:tab/>
        </w:r>
        <w:r w:rsidR="0019675C">
          <w:rPr>
            <w:noProof/>
            <w:webHidden/>
          </w:rPr>
          <w:fldChar w:fldCharType="begin"/>
        </w:r>
        <w:r w:rsidR="0019675C">
          <w:rPr>
            <w:noProof/>
            <w:webHidden/>
          </w:rPr>
          <w:instrText xml:space="preserve"> PAGEREF _Toc533018 \h </w:instrText>
        </w:r>
        <w:r w:rsidR="0019675C">
          <w:rPr>
            <w:noProof/>
            <w:webHidden/>
          </w:rPr>
        </w:r>
        <w:r w:rsidR="0019675C">
          <w:rPr>
            <w:noProof/>
            <w:webHidden/>
          </w:rPr>
          <w:fldChar w:fldCharType="separate"/>
        </w:r>
        <w:r w:rsidR="002C58D0">
          <w:rPr>
            <w:noProof/>
            <w:webHidden/>
          </w:rPr>
          <w:t>29</w:t>
        </w:r>
        <w:r w:rsidR="0019675C">
          <w:rPr>
            <w:noProof/>
            <w:webHidden/>
          </w:rPr>
          <w:fldChar w:fldCharType="end"/>
        </w:r>
      </w:hyperlink>
    </w:p>
    <w:p w14:paraId="3D85E7E6" w14:textId="650E9454" w:rsidR="0019675C" w:rsidRDefault="00C50FBF" w:rsidP="002C58D0">
      <w:pPr>
        <w:pStyle w:val="Obsah2"/>
        <w:spacing w:before="70" w:after="70"/>
        <w:rPr>
          <w:rFonts w:asciiTheme="minorHAnsi" w:eastAsiaTheme="minorEastAsia" w:hAnsiTheme="minorHAnsi" w:cstheme="minorBidi"/>
          <w:noProof/>
          <w:sz w:val="22"/>
          <w:szCs w:val="22"/>
        </w:rPr>
      </w:pPr>
      <w:hyperlink w:anchor="_Toc533019" w:history="1">
        <w:r w:rsidR="0019675C" w:rsidRPr="009A6021">
          <w:rPr>
            <w:rStyle w:val="Hypertextovodkaz"/>
            <w:noProof/>
            <w14:scene3d>
              <w14:camera w14:prst="orthographicFront"/>
              <w14:lightRig w14:rig="threePt" w14:dir="t">
                <w14:rot w14:lat="0" w14:lon="0" w14:rev="0"/>
              </w14:lightRig>
            </w14:scene3d>
          </w:rPr>
          <w:t>2.7</w:t>
        </w:r>
        <w:r w:rsidR="0019675C">
          <w:rPr>
            <w:rFonts w:asciiTheme="minorHAnsi" w:eastAsiaTheme="minorEastAsia" w:hAnsiTheme="minorHAnsi" w:cstheme="minorBidi"/>
            <w:noProof/>
            <w:sz w:val="22"/>
            <w:szCs w:val="22"/>
          </w:rPr>
          <w:tab/>
        </w:r>
        <w:r w:rsidR="0019675C" w:rsidRPr="009A6021">
          <w:rPr>
            <w:rStyle w:val="Hypertextovodkaz"/>
            <w:noProof/>
          </w:rPr>
          <w:t>Spolupráce a kooperace</w:t>
        </w:r>
        <w:r w:rsidR="0019675C">
          <w:rPr>
            <w:noProof/>
            <w:webHidden/>
          </w:rPr>
          <w:tab/>
        </w:r>
        <w:r w:rsidR="0019675C">
          <w:rPr>
            <w:noProof/>
            <w:webHidden/>
          </w:rPr>
          <w:fldChar w:fldCharType="begin"/>
        </w:r>
        <w:r w:rsidR="0019675C">
          <w:rPr>
            <w:noProof/>
            <w:webHidden/>
          </w:rPr>
          <w:instrText xml:space="preserve"> PAGEREF _Toc533019 \h </w:instrText>
        </w:r>
        <w:r w:rsidR="0019675C">
          <w:rPr>
            <w:noProof/>
            <w:webHidden/>
          </w:rPr>
        </w:r>
        <w:r w:rsidR="0019675C">
          <w:rPr>
            <w:noProof/>
            <w:webHidden/>
          </w:rPr>
          <w:fldChar w:fldCharType="separate"/>
        </w:r>
        <w:r w:rsidR="002C58D0">
          <w:rPr>
            <w:noProof/>
            <w:webHidden/>
          </w:rPr>
          <w:t>33</w:t>
        </w:r>
        <w:r w:rsidR="0019675C">
          <w:rPr>
            <w:noProof/>
            <w:webHidden/>
          </w:rPr>
          <w:fldChar w:fldCharType="end"/>
        </w:r>
      </w:hyperlink>
    </w:p>
    <w:p w14:paraId="551E3892" w14:textId="4637A47C" w:rsidR="0019675C" w:rsidRDefault="00C50FBF" w:rsidP="002C58D0">
      <w:pPr>
        <w:pStyle w:val="Obsah2"/>
        <w:spacing w:before="70" w:after="70"/>
        <w:rPr>
          <w:rFonts w:asciiTheme="minorHAnsi" w:eastAsiaTheme="minorEastAsia" w:hAnsiTheme="minorHAnsi" w:cstheme="minorBidi"/>
          <w:noProof/>
          <w:sz w:val="22"/>
          <w:szCs w:val="22"/>
        </w:rPr>
      </w:pPr>
      <w:hyperlink w:anchor="_Toc533020" w:history="1">
        <w:r w:rsidR="0019675C" w:rsidRPr="009A6021">
          <w:rPr>
            <w:rStyle w:val="Hypertextovodkaz"/>
            <w:noProof/>
            <w14:scene3d>
              <w14:camera w14:prst="orthographicFront"/>
              <w14:lightRig w14:rig="threePt" w14:dir="t">
                <w14:rot w14:lat="0" w14:lon="0" w14:rev="0"/>
              </w14:lightRig>
            </w14:scene3d>
          </w:rPr>
          <w:t>2.8</w:t>
        </w:r>
        <w:r w:rsidR="0019675C">
          <w:rPr>
            <w:rFonts w:asciiTheme="minorHAnsi" w:eastAsiaTheme="minorEastAsia" w:hAnsiTheme="minorHAnsi" w:cstheme="minorBidi"/>
            <w:noProof/>
            <w:sz w:val="22"/>
            <w:szCs w:val="22"/>
          </w:rPr>
          <w:tab/>
        </w:r>
        <w:r w:rsidR="0019675C" w:rsidRPr="009A6021">
          <w:rPr>
            <w:rStyle w:val="Hypertextovodkaz"/>
            <w:noProof/>
          </w:rPr>
          <w:t>Názory místních podnikatelů</w:t>
        </w:r>
        <w:r w:rsidR="0019675C">
          <w:rPr>
            <w:noProof/>
            <w:webHidden/>
          </w:rPr>
          <w:tab/>
        </w:r>
        <w:r w:rsidR="0019675C">
          <w:rPr>
            <w:noProof/>
            <w:webHidden/>
          </w:rPr>
          <w:fldChar w:fldCharType="begin"/>
        </w:r>
        <w:r w:rsidR="0019675C">
          <w:rPr>
            <w:noProof/>
            <w:webHidden/>
          </w:rPr>
          <w:instrText xml:space="preserve"> PAGEREF _Toc533020 \h </w:instrText>
        </w:r>
        <w:r w:rsidR="0019675C">
          <w:rPr>
            <w:noProof/>
            <w:webHidden/>
          </w:rPr>
        </w:r>
        <w:r w:rsidR="0019675C">
          <w:rPr>
            <w:noProof/>
            <w:webHidden/>
          </w:rPr>
          <w:fldChar w:fldCharType="separate"/>
        </w:r>
        <w:r w:rsidR="002C58D0">
          <w:rPr>
            <w:noProof/>
            <w:webHidden/>
          </w:rPr>
          <w:t>35</w:t>
        </w:r>
        <w:r w:rsidR="0019675C">
          <w:rPr>
            <w:noProof/>
            <w:webHidden/>
          </w:rPr>
          <w:fldChar w:fldCharType="end"/>
        </w:r>
      </w:hyperlink>
    </w:p>
    <w:p w14:paraId="036D26F6" w14:textId="2F5BAB0A"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21" w:history="1">
        <w:r w:rsidR="0019675C" w:rsidRPr="009A6021">
          <w:rPr>
            <w:rStyle w:val="Hypertextovodkaz"/>
          </w:rPr>
          <w:t>3.</w:t>
        </w:r>
        <w:r w:rsidR="0019675C">
          <w:rPr>
            <w:rFonts w:asciiTheme="minorHAnsi" w:eastAsiaTheme="minorEastAsia" w:hAnsiTheme="minorHAnsi" w:cstheme="minorBidi"/>
            <w:b w:val="0"/>
            <w:color w:val="auto"/>
            <w:szCs w:val="22"/>
          </w:rPr>
          <w:tab/>
        </w:r>
        <w:r w:rsidR="0019675C" w:rsidRPr="009A6021">
          <w:rPr>
            <w:rStyle w:val="Hypertextovodkaz"/>
          </w:rPr>
          <w:t>Podpora ohrožených skupin a integrace na trh práce</w:t>
        </w:r>
        <w:r w:rsidR="0019675C">
          <w:rPr>
            <w:webHidden/>
          </w:rPr>
          <w:tab/>
        </w:r>
        <w:r w:rsidR="0019675C">
          <w:rPr>
            <w:webHidden/>
          </w:rPr>
          <w:fldChar w:fldCharType="begin"/>
        </w:r>
        <w:r w:rsidR="0019675C">
          <w:rPr>
            <w:webHidden/>
          </w:rPr>
          <w:instrText xml:space="preserve"> PAGEREF _Toc533021 \h </w:instrText>
        </w:r>
        <w:r w:rsidR="0019675C">
          <w:rPr>
            <w:webHidden/>
          </w:rPr>
        </w:r>
        <w:r w:rsidR="0019675C">
          <w:rPr>
            <w:webHidden/>
          </w:rPr>
          <w:fldChar w:fldCharType="separate"/>
        </w:r>
        <w:r w:rsidR="002C58D0">
          <w:rPr>
            <w:webHidden/>
          </w:rPr>
          <w:t>37</w:t>
        </w:r>
        <w:r w:rsidR="0019675C">
          <w:rPr>
            <w:webHidden/>
          </w:rPr>
          <w:fldChar w:fldCharType="end"/>
        </w:r>
      </w:hyperlink>
    </w:p>
    <w:p w14:paraId="0D7C70C1" w14:textId="7DEC77DB"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22" w:history="1">
        <w:r w:rsidR="0019675C" w:rsidRPr="009A6021">
          <w:rPr>
            <w:rStyle w:val="Hypertextovodkaz"/>
          </w:rPr>
          <w:t>4.</w:t>
        </w:r>
        <w:r w:rsidR="0019675C">
          <w:rPr>
            <w:rFonts w:asciiTheme="minorHAnsi" w:eastAsiaTheme="minorEastAsia" w:hAnsiTheme="minorHAnsi" w:cstheme="minorBidi"/>
            <w:b w:val="0"/>
            <w:color w:val="auto"/>
            <w:szCs w:val="22"/>
          </w:rPr>
          <w:tab/>
        </w:r>
        <w:r w:rsidR="0019675C" w:rsidRPr="009A6021">
          <w:rPr>
            <w:rStyle w:val="Hypertextovodkaz"/>
          </w:rPr>
          <w:t>Školství a vzdělávání</w:t>
        </w:r>
        <w:r w:rsidR="0019675C">
          <w:rPr>
            <w:webHidden/>
          </w:rPr>
          <w:tab/>
        </w:r>
        <w:r w:rsidR="0019675C">
          <w:rPr>
            <w:webHidden/>
          </w:rPr>
          <w:fldChar w:fldCharType="begin"/>
        </w:r>
        <w:r w:rsidR="0019675C">
          <w:rPr>
            <w:webHidden/>
          </w:rPr>
          <w:instrText xml:space="preserve"> PAGEREF _Toc533022 \h </w:instrText>
        </w:r>
        <w:r w:rsidR="0019675C">
          <w:rPr>
            <w:webHidden/>
          </w:rPr>
        </w:r>
        <w:r w:rsidR="0019675C">
          <w:rPr>
            <w:webHidden/>
          </w:rPr>
          <w:fldChar w:fldCharType="separate"/>
        </w:r>
        <w:r w:rsidR="002C58D0">
          <w:rPr>
            <w:webHidden/>
          </w:rPr>
          <w:t>42</w:t>
        </w:r>
        <w:r w:rsidR="0019675C">
          <w:rPr>
            <w:webHidden/>
          </w:rPr>
          <w:fldChar w:fldCharType="end"/>
        </w:r>
      </w:hyperlink>
    </w:p>
    <w:p w14:paraId="79FE573A" w14:textId="01C6F8B2"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23" w:history="1">
        <w:r w:rsidR="0019675C" w:rsidRPr="009A6021">
          <w:rPr>
            <w:rStyle w:val="Hypertextovodkaz"/>
          </w:rPr>
          <w:t>5.</w:t>
        </w:r>
        <w:r w:rsidR="0019675C">
          <w:rPr>
            <w:rFonts w:asciiTheme="minorHAnsi" w:eastAsiaTheme="minorEastAsia" w:hAnsiTheme="minorHAnsi" w:cstheme="minorBidi"/>
            <w:b w:val="0"/>
            <w:color w:val="auto"/>
            <w:szCs w:val="22"/>
          </w:rPr>
          <w:tab/>
        </w:r>
        <w:r w:rsidR="0019675C" w:rsidRPr="009A6021">
          <w:rPr>
            <w:rStyle w:val="Hypertextovodkaz"/>
          </w:rPr>
          <w:t>Priority nadřazených strategií</w:t>
        </w:r>
        <w:r w:rsidR="0019675C">
          <w:rPr>
            <w:webHidden/>
          </w:rPr>
          <w:tab/>
        </w:r>
        <w:r w:rsidR="0019675C">
          <w:rPr>
            <w:webHidden/>
          </w:rPr>
          <w:fldChar w:fldCharType="begin"/>
        </w:r>
        <w:r w:rsidR="0019675C">
          <w:rPr>
            <w:webHidden/>
          </w:rPr>
          <w:instrText xml:space="preserve"> PAGEREF _Toc533023 \h </w:instrText>
        </w:r>
        <w:r w:rsidR="0019675C">
          <w:rPr>
            <w:webHidden/>
          </w:rPr>
        </w:r>
        <w:r w:rsidR="0019675C">
          <w:rPr>
            <w:webHidden/>
          </w:rPr>
          <w:fldChar w:fldCharType="separate"/>
        </w:r>
        <w:r w:rsidR="002C58D0">
          <w:rPr>
            <w:webHidden/>
          </w:rPr>
          <w:t>46</w:t>
        </w:r>
        <w:r w:rsidR="0019675C">
          <w:rPr>
            <w:webHidden/>
          </w:rPr>
          <w:fldChar w:fldCharType="end"/>
        </w:r>
      </w:hyperlink>
    </w:p>
    <w:p w14:paraId="2D655856" w14:textId="242740CA"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24" w:history="1">
        <w:r w:rsidR="0019675C" w:rsidRPr="009A6021">
          <w:rPr>
            <w:rStyle w:val="Hypertextovodkaz"/>
          </w:rPr>
          <w:t>6.</w:t>
        </w:r>
        <w:r w:rsidR="0019675C">
          <w:rPr>
            <w:rFonts w:asciiTheme="minorHAnsi" w:eastAsiaTheme="minorEastAsia" w:hAnsiTheme="minorHAnsi" w:cstheme="minorBidi"/>
            <w:b w:val="0"/>
            <w:color w:val="auto"/>
            <w:szCs w:val="22"/>
          </w:rPr>
          <w:tab/>
        </w:r>
        <w:r w:rsidR="0019675C" w:rsidRPr="009A6021">
          <w:rPr>
            <w:rStyle w:val="Hypertextovodkaz"/>
          </w:rPr>
          <w:t>Analýza dodatečných podkladů</w:t>
        </w:r>
        <w:r w:rsidR="0019675C">
          <w:rPr>
            <w:webHidden/>
          </w:rPr>
          <w:tab/>
        </w:r>
        <w:r w:rsidR="0019675C">
          <w:rPr>
            <w:webHidden/>
          </w:rPr>
          <w:fldChar w:fldCharType="begin"/>
        </w:r>
        <w:r w:rsidR="0019675C">
          <w:rPr>
            <w:webHidden/>
          </w:rPr>
          <w:instrText xml:space="preserve"> PAGEREF _Toc533024 \h </w:instrText>
        </w:r>
        <w:r w:rsidR="0019675C">
          <w:rPr>
            <w:webHidden/>
          </w:rPr>
        </w:r>
        <w:r w:rsidR="0019675C">
          <w:rPr>
            <w:webHidden/>
          </w:rPr>
          <w:fldChar w:fldCharType="separate"/>
        </w:r>
        <w:r w:rsidR="002C58D0">
          <w:rPr>
            <w:webHidden/>
          </w:rPr>
          <w:t>48</w:t>
        </w:r>
        <w:r w:rsidR="0019675C">
          <w:rPr>
            <w:webHidden/>
          </w:rPr>
          <w:fldChar w:fldCharType="end"/>
        </w:r>
      </w:hyperlink>
    </w:p>
    <w:p w14:paraId="23FAB648" w14:textId="7797027F"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25" w:history="1">
        <w:r w:rsidR="0019675C" w:rsidRPr="009A6021">
          <w:rPr>
            <w:rStyle w:val="Hypertextovodkaz"/>
          </w:rPr>
          <w:t>A.</w:t>
        </w:r>
        <w:r w:rsidR="0019675C">
          <w:rPr>
            <w:rFonts w:asciiTheme="minorHAnsi" w:eastAsiaTheme="minorEastAsia" w:hAnsiTheme="minorHAnsi" w:cstheme="minorBidi"/>
            <w:b w:val="0"/>
            <w:color w:val="auto"/>
            <w:szCs w:val="22"/>
          </w:rPr>
          <w:tab/>
        </w:r>
        <w:r w:rsidR="0019675C" w:rsidRPr="009A6021">
          <w:rPr>
            <w:rStyle w:val="Hypertextovodkaz"/>
          </w:rPr>
          <w:t>Technologická a znalostní náročnosti odvětví v regionu</w:t>
        </w:r>
        <w:r w:rsidR="0019675C">
          <w:rPr>
            <w:webHidden/>
          </w:rPr>
          <w:tab/>
        </w:r>
        <w:r w:rsidR="0019675C">
          <w:rPr>
            <w:webHidden/>
          </w:rPr>
          <w:fldChar w:fldCharType="begin"/>
        </w:r>
        <w:r w:rsidR="0019675C">
          <w:rPr>
            <w:webHidden/>
          </w:rPr>
          <w:instrText xml:space="preserve"> PAGEREF _Toc533025 \h </w:instrText>
        </w:r>
        <w:r w:rsidR="0019675C">
          <w:rPr>
            <w:webHidden/>
          </w:rPr>
        </w:r>
        <w:r w:rsidR="0019675C">
          <w:rPr>
            <w:webHidden/>
          </w:rPr>
          <w:fldChar w:fldCharType="separate"/>
        </w:r>
        <w:r w:rsidR="002C58D0">
          <w:rPr>
            <w:webHidden/>
          </w:rPr>
          <w:t>48</w:t>
        </w:r>
        <w:r w:rsidR="0019675C">
          <w:rPr>
            <w:webHidden/>
          </w:rPr>
          <w:fldChar w:fldCharType="end"/>
        </w:r>
      </w:hyperlink>
    </w:p>
    <w:p w14:paraId="642FB63B" w14:textId="157906A1"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26" w:history="1">
        <w:r w:rsidR="0019675C" w:rsidRPr="009A6021">
          <w:rPr>
            <w:rStyle w:val="Hypertextovodkaz"/>
          </w:rPr>
          <w:t>A.</w:t>
        </w:r>
        <w:r w:rsidR="0019675C">
          <w:rPr>
            <w:rFonts w:asciiTheme="minorHAnsi" w:eastAsiaTheme="minorEastAsia" w:hAnsiTheme="minorHAnsi" w:cstheme="minorBidi"/>
            <w:b w:val="0"/>
            <w:color w:val="auto"/>
            <w:szCs w:val="22"/>
          </w:rPr>
          <w:tab/>
        </w:r>
        <w:r w:rsidR="0019675C" w:rsidRPr="009A6021">
          <w:rPr>
            <w:rStyle w:val="Hypertextovodkaz"/>
          </w:rPr>
          <w:t>Vnímání regionu jeho okolím</w:t>
        </w:r>
        <w:r w:rsidR="0019675C">
          <w:rPr>
            <w:webHidden/>
          </w:rPr>
          <w:tab/>
        </w:r>
        <w:r w:rsidR="0019675C">
          <w:rPr>
            <w:webHidden/>
          </w:rPr>
          <w:fldChar w:fldCharType="begin"/>
        </w:r>
        <w:r w:rsidR="0019675C">
          <w:rPr>
            <w:webHidden/>
          </w:rPr>
          <w:instrText xml:space="preserve"> PAGEREF _Toc533026 \h </w:instrText>
        </w:r>
        <w:r w:rsidR="0019675C">
          <w:rPr>
            <w:webHidden/>
          </w:rPr>
        </w:r>
        <w:r w:rsidR="0019675C">
          <w:rPr>
            <w:webHidden/>
          </w:rPr>
          <w:fldChar w:fldCharType="separate"/>
        </w:r>
        <w:r w:rsidR="002C58D0">
          <w:rPr>
            <w:webHidden/>
          </w:rPr>
          <w:t>54</w:t>
        </w:r>
        <w:r w:rsidR="0019675C">
          <w:rPr>
            <w:webHidden/>
          </w:rPr>
          <w:fldChar w:fldCharType="end"/>
        </w:r>
      </w:hyperlink>
    </w:p>
    <w:p w14:paraId="156ED99E" w14:textId="220707FC"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27" w:history="1">
        <w:r w:rsidR="0019675C" w:rsidRPr="009A6021">
          <w:rPr>
            <w:rStyle w:val="Hypertextovodkaz"/>
          </w:rPr>
          <w:t>C.</w:t>
        </w:r>
        <w:r w:rsidR="0019675C">
          <w:rPr>
            <w:rFonts w:asciiTheme="minorHAnsi" w:eastAsiaTheme="minorEastAsia" w:hAnsiTheme="minorHAnsi" w:cstheme="minorBidi"/>
            <w:b w:val="0"/>
            <w:color w:val="auto"/>
            <w:szCs w:val="22"/>
          </w:rPr>
          <w:tab/>
        </w:r>
        <w:r w:rsidR="0019675C" w:rsidRPr="009A6021">
          <w:rPr>
            <w:rStyle w:val="Hypertextovodkaz"/>
          </w:rPr>
          <w:t>Analýza cen nemovitostí v regionu</w:t>
        </w:r>
        <w:r w:rsidR="0019675C">
          <w:rPr>
            <w:webHidden/>
          </w:rPr>
          <w:tab/>
        </w:r>
        <w:r w:rsidR="0019675C">
          <w:rPr>
            <w:webHidden/>
          </w:rPr>
          <w:fldChar w:fldCharType="begin"/>
        </w:r>
        <w:r w:rsidR="0019675C">
          <w:rPr>
            <w:webHidden/>
          </w:rPr>
          <w:instrText xml:space="preserve"> PAGEREF _Toc533027 \h </w:instrText>
        </w:r>
        <w:r w:rsidR="0019675C">
          <w:rPr>
            <w:webHidden/>
          </w:rPr>
        </w:r>
        <w:r w:rsidR="0019675C">
          <w:rPr>
            <w:webHidden/>
          </w:rPr>
          <w:fldChar w:fldCharType="separate"/>
        </w:r>
        <w:r w:rsidR="002C58D0">
          <w:rPr>
            <w:webHidden/>
          </w:rPr>
          <w:t>59</w:t>
        </w:r>
        <w:r w:rsidR="0019675C">
          <w:rPr>
            <w:webHidden/>
          </w:rPr>
          <w:fldChar w:fldCharType="end"/>
        </w:r>
      </w:hyperlink>
    </w:p>
    <w:p w14:paraId="589F3041" w14:textId="1F11FFEF"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28" w:history="1">
        <w:r w:rsidR="0019675C" w:rsidRPr="009A6021">
          <w:rPr>
            <w:rStyle w:val="Hypertextovodkaz"/>
          </w:rPr>
          <w:t>D.</w:t>
        </w:r>
        <w:r w:rsidR="0019675C">
          <w:rPr>
            <w:rFonts w:asciiTheme="minorHAnsi" w:eastAsiaTheme="minorEastAsia" w:hAnsiTheme="minorHAnsi" w:cstheme="minorBidi"/>
            <w:b w:val="0"/>
            <w:color w:val="auto"/>
            <w:szCs w:val="22"/>
          </w:rPr>
          <w:tab/>
        </w:r>
        <w:r w:rsidR="0019675C" w:rsidRPr="009A6021">
          <w:rPr>
            <w:rStyle w:val="Hypertextovodkaz"/>
          </w:rPr>
          <w:t>Demografie</w:t>
        </w:r>
        <w:r w:rsidR="0019675C">
          <w:rPr>
            <w:webHidden/>
          </w:rPr>
          <w:tab/>
        </w:r>
        <w:r w:rsidR="0019675C">
          <w:rPr>
            <w:webHidden/>
          </w:rPr>
          <w:fldChar w:fldCharType="begin"/>
        </w:r>
        <w:r w:rsidR="0019675C">
          <w:rPr>
            <w:webHidden/>
          </w:rPr>
          <w:instrText xml:space="preserve"> PAGEREF _Toc533028 \h </w:instrText>
        </w:r>
        <w:r w:rsidR="0019675C">
          <w:rPr>
            <w:webHidden/>
          </w:rPr>
        </w:r>
        <w:r w:rsidR="0019675C">
          <w:rPr>
            <w:webHidden/>
          </w:rPr>
          <w:fldChar w:fldCharType="separate"/>
        </w:r>
        <w:r w:rsidR="002C58D0">
          <w:rPr>
            <w:webHidden/>
          </w:rPr>
          <w:t>62</w:t>
        </w:r>
        <w:r w:rsidR="0019675C">
          <w:rPr>
            <w:webHidden/>
          </w:rPr>
          <w:fldChar w:fldCharType="end"/>
        </w:r>
      </w:hyperlink>
    </w:p>
    <w:p w14:paraId="6E0B0DBE" w14:textId="21B6FAFE"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29" w:history="1">
        <w:r w:rsidR="0019675C" w:rsidRPr="009A6021">
          <w:rPr>
            <w:rStyle w:val="Hypertextovodkaz"/>
            <w:rFonts w:eastAsiaTheme="minorHAnsi"/>
            <w:lang w:eastAsia="en-US"/>
          </w:rPr>
          <w:t>7.</w:t>
        </w:r>
        <w:r w:rsidR="0019675C">
          <w:rPr>
            <w:rFonts w:asciiTheme="minorHAnsi" w:eastAsiaTheme="minorEastAsia" w:hAnsiTheme="minorHAnsi" w:cstheme="minorBidi"/>
            <w:b w:val="0"/>
            <w:color w:val="auto"/>
            <w:szCs w:val="22"/>
          </w:rPr>
          <w:tab/>
        </w:r>
        <w:r w:rsidR="0019675C" w:rsidRPr="009A6021">
          <w:rPr>
            <w:rStyle w:val="Hypertextovodkaz"/>
            <w:rFonts w:eastAsiaTheme="minorHAnsi"/>
            <w:lang w:eastAsia="en-US"/>
          </w:rPr>
          <w:t>Podklady pro brandingovou strategii města</w:t>
        </w:r>
        <w:r w:rsidR="0019675C">
          <w:rPr>
            <w:webHidden/>
          </w:rPr>
          <w:tab/>
        </w:r>
        <w:r w:rsidR="0019675C">
          <w:rPr>
            <w:webHidden/>
          </w:rPr>
          <w:fldChar w:fldCharType="begin"/>
        </w:r>
        <w:r w:rsidR="0019675C">
          <w:rPr>
            <w:webHidden/>
          </w:rPr>
          <w:instrText xml:space="preserve"> PAGEREF _Toc533029 \h </w:instrText>
        </w:r>
        <w:r w:rsidR="0019675C">
          <w:rPr>
            <w:webHidden/>
          </w:rPr>
        </w:r>
        <w:r w:rsidR="0019675C">
          <w:rPr>
            <w:webHidden/>
          </w:rPr>
          <w:fldChar w:fldCharType="separate"/>
        </w:r>
        <w:r w:rsidR="002C58D0">
          <w:rPr>
            <w:webHidden/>
          </w:rPr>
          <w:t>69</w:t>
        </w:r>
        <w:r w:rsidR="0019675C">
          <w:rPr>
            <w:webHidden/>
          </w:rPr>
          <w:fldChar w:fldCharType="end"/>
        </w:r>
      </w:hyperlink>
    </w:p>
    <w:p w14:paraId="391B33F3" w14:textId="1A921AE2" w:rsidR="0019675C" w:rsidRDefault="00C50FBF" w:rsidP="002C58D0">
      <w:pPr>
        <w:pStyle w:val="Obsah2"/>
        <w:spacing w:before="70" w:after="70"/>
        <w:rPr>
          <w:rFonts w:asciiTheme="minorHAnsi" w:eastAsiaTheme="minorEastAsia" w:hAnsiTheme="minorHAnsi" w:cstheme="minorBidi"/>
          <w:noProof/>
          <w:sz w:val="22"/>
          <w:szCs w:val="22"/>
        </w:rPr>
      </w:pPr>
      <w:hyperlink w:anchor="_Toc533030" w:history="1">
        <w:r w:rsidR="0019675C" w:rsidRPr="009A6021">
          <w:rPr>
            <w:rStyle w:val="Hypertextovodkaz"/>
            <w:noProof/>
            <w14:scene3d>
              <w14:camera w14:prst="orthographicFront"/>
              <w14:lightRig w14:rig="threePt" w14:dir="t">
                <w14:rot w14:lat="0" w14:lon="0" w14:rev="0"/>
              </w14:lightRig>
            </w14:scene3d>
          </w:rPr>
          <w:t>7.1</w:t>
        </w:r>
        <w:r w:rsidR="0019675C">
          <w:rPr>
            <w:rFonts w:asciiTheme="minorHAnsi" w:eastAsiaTheme="minorEastAsia" w:hAnsiTheme="minorHAnsi" w:cstheme="minorBidi"/>
            <w:noProof/>
            <w:sz w:val="22"/>
            <w:szCs w:val="22"/>
          </w:rPr>
          <w:tab/>
        </w:r>
        <w:r w:rsidR="0019675C" w:rsidRPr="009A6021">
          <w:rPr>
            <w:rStyle w:val="Hypertextovodkaz"/>
            <w:noProof/>
          </w:rPr>
          <w:t>Zhodnocení stávajícího přístupu komunikace města s veřejností</w:t>
        </w:r>
        <w:r w:rsidR="0019675C">
          <w:rPr>
            <w:noProof/>
            <w:webHidden/>
          </w:rPr>
          <w:tab/>
        </w:r>
        <w:r w:rsidR="0019675C">
          <w:rPr>
            <w:noProof/>
            <w:webHidden/>
          </w:rPr>
          <w:fldChar w:fldCharType="begin"/>
        </w:r>
        <w:r w:rsidR="0019675C">
          <w:rPr>
            <w:noProof/>
            <w:webHidden/>
          </w:rPr>
          <w:instrText xml:space="preserve"> PAGEREF _Toc533030 \h </w:instrText>
        </w:r>
        <w:r w:rsidR="0019675C">
          <w:rPr>
            <w:noProof/>
            <w:webHidden/>
          </w:rPr>
        </w:r>
        <w:r w:rsidR="0019675C">
          <w:rPr>
            <w:noProof/>
            <w:webHidden/>
          </w:rPr>
          <w:fldChar w:fldCharType="separate"/>
        </w:r>
        <w:r w:rsidR="002C58D0">
          <w:rPr>
            <w:noProof/>
            <w:webHidden/>
          </w:rPr>
          <w:t>69</w:t>
        </w:r>
        <w:r w:rsidR="0019675C">
          <w:rPr>
            <w:noProof/>
            <w:webHidden/>
          </w:rPr>
          <w:fldChar w:fldCharType="end"/>
        </w:r>
      </w:hyperlink>
    </w:p>
    <w:p w14:paraId="63A4C9EA" w14:textId="04A73480" w:rsidR="0019675C" w:rsidRDefault="00C50FBF" w:rsidP="002C58D0">
      <w:pPr>
        <w:pStyle w:val="Obsah2"/>
        <w:spacing w:before="70" w:after="70"/>
        <w:rPr>
          <w:rFonts w:asciiTheme="minorHAnsi" w:eastAsiaTheme="minorEastAsia" w:hAnsiTheme="minorHAnsi" w:cstheme="minorBidi"/>
          <w:noProof/>
          <w:sz w:val="22"/>
          <w:szCs w:val="22"/>
        </w:rPr>
      </w:pPr>
      <w:hyperlink w:anchor="_Toc533031" w:history="1">
        <w:r w:rsidR="0019675C" w:rsidRPr="009A6021">
          <w:rPr>
            <w:rStyle w:val="Hypertextovodkaz"/>
            <w:noProof/>
            <w14:scene3d>
              <w14:camera w14:prst="orthographicFront"/>
              <w14:lightRig w14:rig="threePt" w14:dir="t">
                <w14:rot w14:lat="0" w14:lon="0" w14:rev="0"/>
              </w14:lightRig>
            </w14:scene3d>
          </w:rPr>
          <w:t>7.2</w:t>
        </w:r>
        <w:r w:rsidR="0019675C">
          <w:rPr>
            <w:rFonts w:asciiTheme="minorHAnsi" w:eastAsiaTheme="minorEastAsia" w:hAnsiTheme="minorHAnsi" w:cstheme="minorBidi"/>
            <w:noProof/>
            <w:sz w:val="22"/>
            <w:szCs w:val="22"/>
          </w:rPr>
          <w:tab/>
        </w:r>
        <w:r w:rsidR="0019675C" w:rsidRPr="009A6021">
          <w:rPr>
            <w:rStyle w:val="Hypertextovodkaz"/>
            <w:noProof/>
          </w:rPr>
          <w:t>Návrh efektivních postupů pro komunikaci města s veřejností</w:t>
        </w:r>
        <w:r w:rsidR="0019675C">
          <w:rPr>
            <w:noProof/>
            <w:webHidden/>
          </w:rPr>
          <w:tab/>
        </w:r>
        <w:r w:rsidR="0019675C">
          <w:rPr>
            <w:noProof/>
            <w:webHidden/>
          </w:rPr>
          <w:fldChar w:fldCharType="begin"/>
        </w:r>
        <w:r w:rsidR="0019675C">
          <w:rPr>
            <w:noProof/>
            <w:webHidden/>
          </w:rPr>
          <w:instrText xml:space="preserve"> PAGEREF _Toc533031 \h </w:instrText>
        </w:r>
        <w:r w:rsidR="0019675C">
          <w:rPr>
            <w:noProof/>
            <w:webHidden/>
          </w:rPr>
        </w:r>
        <w:r w:rsidR="0019675C">
          <w:rPr>
            <w:noProof/>
            <w:webHidden/>
          </w:rPr>
          <w:fldChar w:fldCharType="separate"/>
        </w:r>
        <w:r w:rsidR="002C58D0">
          <w:rPr>
            <w:noProof/>
            <w:webHidden/>
          </w:rPr>
          <w:t>79</w:t>
        </w:r>
        <w:r w:rsidR="0019675C">
          <w:rPr>
            <w:noProof/>
            <w:webHidden/>
          </w:rPr>
          <w:fldChar w:fldCharType="end"/>
        </w:r>
      </w:hyperlink>
    </w:p>
    <w:p w14:paraId="43E311A4" w14:textId="18068068"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32" w:history="1">
        <w:r w:rsidR="0019675C" w:rsidRPr="009A6021">
          <w:rPr>
            <w:rStyle w:val="Hypertextovodkaz"/>
            <w:rFonts w:eastAsiaTheme="minorHAnsi"/>
            <w:lang w:eastAsia="en-US"/>
          </w:rPr>
          <w:t>8.</w:t>
        </w:r>
        <w:r w:rsidR="0019675C">
          <w:rPr>
            <w:rFonts w:asciiTheme="minorHAnsi" w:eastAsiaTheme="minorEastAsia" w:hAnsiTheme="minorHAnsi" w:cstheme="minorBidi"/>
            <w:b w:val="0"/>
            <w:color w:val="auto"/>
            <w:szCs w:val="22"/>
          </w:rPr>
          <w:tab/>
        </w:r>
        <w:r w:rsidR="0019675C" w:rsidRPr="009A6021">
          <w:rPr>
            <w:rStyle w:val="Hypertextovodkaz"/>
            <w:rFonts w:eastAsiaTheme="minorHAnsi"/>
            <w:lang w:eastAsia="en-US"/>
          </w:rPr>
          <w:t>Městský Dashboard</w:t>
        </w:r>
        <w:r w:rsidR="0019675C">
          <w:rPr>
            <w:webHidden/>
          </w:rPr>
          <w:tab/>
        </w:r>
        <w:r w:rsidR="0019675C">
          <w:rPr>
            <w:webHidden/>
          </w:rPr>
          <w:fldChar w:fldCharType="begin"/>
        </w:r>
        <w:r w:rsidR="0019675C">
          <w:rPr>
            <w:webHidden/>
          </w:rPr>
          <w:instrText xml:space="preserve"> PAGEREF _Toc533032 \h </w:instrText>
        </w:r>
        <w:r w:rsidR="0019675C">
          <w:rPr>
            <w:webHidden/>
          </w:rPr>
        </w:r>
        <w:r w:rsidR="0019675C">
          <w:rPr>
            <w:webHidden/>
          </w:rPr>
          <w:fldChar w:fldCharType="separate"/>
        </w:r>
        <w:r w:rsidR="002C58D0">
          <w:rPr>
            <w:webHidden/>
          </w:rPr>
          <w:t>81</w:t>
        </w:r>
        <w:r w:rsidR="0019675C">
          <w:rPr>
            <w:webHidden/>
          </w:rPr>
          <w:fldChar w:fldCharType="end"/>
        </w:r>
      </w:hyperlink>
    </w:p>
    <w:p w14:paraId="79288F2D" w14:textId="51A830D2"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33" w:history="1">
        <w:r w:rsidR="0019675C" w:rsidRPr="009A6021">
          <w:rPr>
            <w:rStyle w:val="Hypertextovodkaz"/>
            <w:rFonts w:eastAsiaTheme="minorHAnsi"/>
            <w:lang w:eastAsia="en-US"/>
          </w:rPr>
          <w:t>9.</w:t>
        </w:r>
        <w:r w:rsidR="0019675C">
          <w:rPr>
            <w:rFonts w:asciiTheme="minorHAnsi" w:eastAsiaTheme="minorEastAsia" w:hAnsiTheme="minorHAnsi" w:cstheme="minorBidi"/>
            <w:b w:val="0"/>
            <w:color w:val="auto"/>
            <w:szCs w:val="22"/>
          </w:rPr>
          <w:tab/>
        </w:r>
        <w:r w:rsidR="0019675C" w:rsidRPr="009A6021">
          <w:rPr>
            <w:rStyle w:val="Hypertextovodkaz"/>
            <w:rFonts w:eastAsiaTheme="minorHAnsi"/>
            <w:lang w:eastAsia="en-US"/>
          </w:rPr>
          <w:t>Efektivnost samosprávy</w:t>
        </w:r>
        <w:r w:rsidR="0019675C">
          <w:rPr>
            <w:webHidden/>
          </w:rPr>
          <w:tab/>
        </w:r>
        <w:r w:rsidR="0019675C">
          <w:rPr>
            <w:webHidden/>
          </w:rPr>
          <w:fldChar w:fldCharType="begin"/>
        </w:r>
        <w:r w:rsidR="0019675C">
          <w:rPr>
            <w:webHidden/>
          </w:rPr>
          <w:instrText xml:space="preserve"> PAGEREF _Toc533033 \h </w:instrText>
        </w:r>
        <w:r w:rsidR="0019675C">
          <w:rPr>
            <w:webHidden/>
          </w:rPr>
        </w:r>
        <w:r w:rsidR="0019675C">
          <w:rPr>
            <w:webHidden/>
          </w:rPr>
          <w:fldChar w:fldCharType="separate"/>
        </w:r>
        <w:r w:rsidR="002C58D0">
          <w:rPr>
            <w:webHidden/>
          </w:rPr>
          <w:t>83</w:t>
        </w:r>
        <w:r w:rsidR="0019675C">
          <w:rPr>
            <w:webHidden/>
          </w:rPr>
          <w:fldChar w:fldCharType="end"/>
        </w:r>
      </w:hyperlink>
    </w:p>
    <w:p w14:paraId="24099FF2" w14:textId="25D2894D" w:rsidR="0019675C" w:rsidRDefault="00C50FBF" w:rsidP="002C58D0">
      <w:pPr>
        <w:pStyle w:val="Obsah2"/>
        <w:spacing w:before="70" w:after="70"/>
        <w:rPr>
          <w:rFonts w:asciiTheme="minorHAnsi" w:eastAsiaTheme="minorEastAsia" w:hAnsiTheme="minorHAnsi" w:cstheme="minorBidi"/>
          <w:noProof/>
          <w:sz w:val="22"/>
          <w:szCs w:val="22"/>
        </w:rPr>
      </w:pPr>
      <w:hyperlink w:anchor="_Toc533034" w:history="1">
        <w:r w:rsidR="0019675C" w:rsidRPr="009A6021">
          <w:rPr>
            <w:rStyle w:val="Hypertextovodkaz"/>
            <w:rFonts w:eastAsiaTheme="minorHAnsi"/>
            <w:noProof/>
            <w:lang w:eastAsia="en-US"/>
            <w14:scene3d>
              <w14:camera w14:prst="orthographicFront"/>
              <w14:lightRig w14:rig="threePt" w14:dir="t">
                <w14:rot w14:lat="0" w14:lon="0" w14:rev="0"/>
              </w14:lightRig>
            </w14:scene3d>
          </w:rPr>
          <w:t>9.1</w:t>
        </w:r>
        <w:r w:rsidR="0019675C">
          <w:rPr>
            <w:rFonts w:asciiTheme="minorHAnsi" w:eastAsiaTheme="minorEastAsia" w:hAnsiTheme="minorHAnsi" w:cstheme="minorBidi"/>
            <w:noProof/>
            <w:sz w:val="22"/>
            <w:szCs w:val="22"/>
          </w:rPr>
          <w:tab/>
        </w:r>
        <w:r w:rsidR="0019675C" w:rsidRPr="009A6021">
          <w:rPr>
            <w:rStyle w:val="Hypertextovodkaz"/>
            <w:rFonts w:eastAsiaTheme="minorHAnsi"/>
            <w:noProof/>
            <w:lang w:eastAsia="en-US"/>
          </w:rPr>
          <w:t>Klíčové aspekty z hlediska efektivní samosprávy</w:t>
        </w:r>
        <w:r w:rsidR="0019675C">
          <w:rPr>
            <w:noProof/>
            <w:webHidden/>
          </w:rPr>
          <w:tab/>
        </w:r>
        <w:r w:rsidR="0019675C">
          <w:rPr>
            <w:noProof/>
            <w:webHidden/>
          </w:rPr>
          <w:fldChar w:fldCharType="begin"/>
        </w:r>
        <w:r w:rsidR="0019675C">
          <w:rPr>
            <w:noProof/>
            <w:webHidden/>
          </w:rPr>
          <w:instrText xml:space="preserve"> PAGEREF _Toc533034 \h </w:instrText>
        </w:r>
        <w:r w:rsidR="0019675C">
          <w:rPr>
            <w:noProof/>
            <w:webHidden/>
          </w:rPr>
        </w:r>
        <w:r w:rsidR="0019675C">
          <w:rPr>
            <w:noProof/>
            <w:webHidden/>
          </w:rPr>
          <w:fldChar w:fldCharType="separate"/>
        </w:r>
        <w:r w:rsidR="002C58D0">
          <w:rPr>
            <w:noProof/>
            <w:webHidden/>
          </w:rPr>
          <w:t>84</w:t>
        </w:r>
        <w:r w:rsidR="0019675C">
          <w:rPr>
            <w:noProof/>
            <w:webHidden/>
          </w:rPr>
          <w:fldChar w:fldCharType="end"/>
        </w:r>
      </w:hyperlink>
    </w:p>
    <w:p w14:paraId="2049BE4A" w14:textId="68329BFE" w:rsidR="0019675C" w:rsidRDefault="00C50FBF" w:rsidP="002C58D0">
      <w:pPr>
        <w:pStyle w:val="Obsah2"/>
        <w:spacing w:before="70" w:after="70"/>
        <w:rPr>
          <w:rFonts w:asciiTheme="minorHAnsi" w:eastAsiaTheme="minorEastAsia" w:hAnsiTheme="minorHAnsi" w:cstheme="minorBidi"/>
          <w:noProof/>
          <w:sz w:val="22"/>
          <w:szCs w:val="22"/>
        </w:rPr>
      </w:pPr>
      <w:hyperlink w:anchor="_Toc533035" w:history="1">
        <w:r w:rsidR="0019675C" w:rsidRPr="009A6021">
          <w:rPr>
            <w:rStyle w:val="Hypertextovodkaz"/>
            <w:rFonts w:eastAsiaTheme="minorHAnsi"/>
            <w:noProof/>
            <w14:scene3d>
              <w14:camera w14:prst="orthographicFront"/>
              <w14:lightRig w14:rig="threePt" w14:dir="t">
                <w14:rot w14:lat="0" w14:lon="0" w14:rev="0"/>
              </w14:lightRig>
            </w14:scene3d>
          </w:rPr>
          <w:t>9.2</w:t>
        </w:r>
        <w:r w:rsidR="0019675C">
          <w:rPr>
            <w:rFonts w:asciiTheme="minorHAnsi" w:eastAsiaTheme="minorEastAsia" w:hAnsiTheme="minorHAnsi" w:cstheme="minorBidi"/>
            <w:noProof/>
            <w:sz w:val="22"/>
            <w:szCs w:val="22"/>
          </w:rPr>
          <w:tab/>
        </w:r>
        <w:r w:rsidR="0019675C" w:rsidRPr="009A6021">
          <w:rPr>
            <w:rStyle w:val="Hypertextovodkaz"/>
            <w:rFonts w:eastAsiaTheme="minorHAnsi"/>
            <w:noProof/>
          </w:rPr>
          <w:t>Doporučení v oblasti možného rozvoje samosprávy</w:t>
        </w:r>
        <w:r w:rsidR="0019675C">
          <w:rPr>
            <w:noProof/>
            <w:webHidden/>
          </w:rPr>
          <w:tab/>
        </w:r>
        <w:r w:rsidR="0019675C">
          <w:rPr>
            <w:noProof/>
            <w:webHidden/>
          </w:rPr>
          <w:fldChar w:fldCharType="begin"/>
        </w:r>
        <w:r w:rsidR="0019675C">
          <w:rPr>
            <w:noProof/>
            <w:webHidden/>
          </w:rPr>
          <w:instrText xml:space="preserve"> PAGEREF _Toc533035 \h </w:instrText>
        </w:r>
        <w:r w:rsidR="0019675C">
          <w:rPr>
            <w:noProof/>
            <w:webHidden/>
          </w:rPr>
        </w:r>
        <w:r w:rsidR="0019675C">
          <w:rPr>
            <w:noProof/>
            <w:webHidden/>
          </w:rPr>
          <w:fldChar w:fldCharType="separate"/>
        </w:r>
        <w:r w:rsidR="002C58D0">
          <w:rPr>
            <w:noProof/>
            <w:webHidden/>
          </w:rPr>
          <w:t>86</w:t>
        </w:r>
        <w:r w:rsidR="0019675C">
          <w:rPr>
            <w:noProof/>
            <w:webHidden/>
          </w:rPr>
          <w:fldChar w:fldCharType="end"/>
        </w:r>
      </w:hyperlink>
    </w:p>
    <w:p w14:paraId="4815D946" w14:textId="619B63F9"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36" w:history="1">
        <w:r w:rsidR="0019675C" w:rsidRPr="009A6021">
          <w:rPr>
            <w:rStyle w:val="Hypertextovodkaz"/>
          </w:rPr>
          <w:t>10.</w:t>
        </w:r>
        <w:r w:rsidR="0019675C">
          <w:rPr>
            <w:rFonts w:asciiTheme="minorHAnsi" w:eastAsiaTheme="minorEastAsia" w:hAnsiTheme="minorHAnsi" w:cstheme="minorBidi"/>
            <w:b w:val="0"/>
            <w:color w:val="auto"/>
            <w:szCs w:val="22"/>
          </w:rPr>
          <w:tab/>
        </w:r>
        <w:r w:rsidR="0019675C" w:rsidRPr="009A6021">
          <w:rPr>
            <w:rStyle w:val="Hypertextovodkaz"/>
          </w:rPr>
          <w:t>Nástroje pro udržení ekonomicky aktivních lidí v regionu</w:t>
        </w:r>
        <w:r w:rsidR="0019675C">
          <w:rPr>
            <w:webHidden/>
          </w:rPr>
          <w:tab/>
        </w:r>
        <w:r w:rsidR="0019675C">
          <w:rPr>
            <w:webHidden/>
          </w:rPr>
          <w:fldChar w:fldCharType="begin"/>
        </w:r>
        <w:r w:rsidR="0019675C">
          <w:rPr>
            <w:webHidden/>
          </w:rPr>
          <w:instrText xml:space="preserve"> PAGEREF _Toc533036 \h </w:instrText>
        </w:r>
        <w:r w:rsidR="0019675C">
          <w:rPr>
            <w:webHidden/>
          </w:rPr>
        </w:r>
        <w:r w:rsidR="0019675C">
          <w:rPr>
            <w:webHidden/>
          </w:rPr>
          <w:fldChar w:fldCharType="separate"/>
        </w:r>
        <w:r w:rsidR="002C58D0">
          <w:rPr>
            <w:webHidden/>
          </w:rPr>
          <w:t>87</w:t>
        </w:r>
        <w:r w:rsidR="0019675C">
          <w:rPr>
            <w:webHidden/>
          </w:rPr>
          <w:fldChar w:fldCharType="end"/>
        </w:r>
      </w:hyperlink>
    </w:p>
    <w:p w14:paraId="093D3BB5" w14:textId="2B2E7E09" w:rsidR="0019675C" w:rsidRDefault="00C50FBF" w:rsidP="002C58D0">
      <w:pPr>
        <w:pStyle w:val="Obsah2"/>
        <w:spacing w:before="70" w:after="70"/>
        <w:rPr>
          <w:rFonts w:asciiTheme="minorHAnsi" w:eastAsiaTheme="minorEastAsia" w:hAnsiTheme="minorHAnsi" w:cstheme="minorBidi"/>
          <w:noProof/>
          <w:sz w:val="22"/>
          <w:szCs w:val="22"/>
        </w:rPr>
      </w:pPr>
      <w:hyperlink w:anchor="_Toc533037" w:history="1">
        <w:r w:rsidR="0019675C" w:rsidRPr="009A6021">
          <w:rPr>
            <w:rStyle w:val="Hypertextovodkaz"/>
            <w:noProof/>
            <w14:scene3d>
              <w14:camera w14:prst="orthographicFront"/>
              <w14:lightRig w14:rig="threePt" w14:dir="t">
                <w14:rot w14:lat="0" w14:lon="0" w14:rev="0"/>
              </w14:lightRig>
            </w14:scene3d>
          </w:rPr>
          <w:t>10.1</w:t>
        </w:r>
        <w:r w:rsidR="0019675C">
          <w:rPr>
            <w:rFonts w:asciiTheme="minorHAnsi" w:eastAsiaTheme="minorEastAsia" w:hAnsiTheme="minorHAnsi" w:cstheme="minorBidi"/>
            <w:noProof/>
            <w:sz w:val="22"/>
            <w:szCs w:val="22"/>
          </w:rPr>
          <w:tab/>
        </w:r>
        <w:r w:rsidR="0019675C" w:rsidRPr="009A6021">
          <w:rPr>
            <w:rStyle w:val="Hypertextovodkaz"/>
            <w:noProof/>
          </w:rPr>
          <w:t>Podpora zaměstnanosti</w:t>
        </w:r>
        <w:r w:rsidR="0019675C">
          <w:rPr>
            <w:noProof/>
            <w:webHidden/>
          </w:rPr>
          <w:tab/>
        </w:r>
        <w:r w:rsidR="0019675C">
          <w:rPr>
            <w:noProof/>
            <w:webHidden/>
          </w:rPr>
          <w:fldChar w:fldCharType="begin"/>
        </w:r>
        <w:r w:rsidR="0019675C">
          <w:rPr>
            <w:noProof/>
            <w:webHidden/>
          </w:rPr>
          <w:instrText xml:space="preserve"> PAGEREF _Toc533037 \h </w:instrText>
        </w:r>
        <w:r w:rsidR="0019675C">
          <w:rPr>
            <w:noProof/>
            <w:webHidden/>
          </w:rPr>
        </w:r>
        <w:r w:rsidR="0019675C">
          <w:rPr>
            <w:noProof/>
            <w:webHidden/>
          </w:rPr>
          <w:fldChar w:fldCharType="separate"/>
        </w:r>
        <w:r w:rsidR="002C58D0">
          <w:rPr>
            <w:noProof/>
            <w:webHidden/>
          </w:rPr>
          <w:t>87</w:t>
        </w:r>
        <w:r w:rsidR="0019675C">
          <w:rPr>
            <w:noProof/>
            <w:webHidden/>
          </w:rPr>
          <w:fldChar w:fldCharType="end"/>
        </w:r>
      </w:hyperlink>
    </w:p>
    <w:p w14:paraId="0D284A1A" w14:textId="44F6D401" w:rsidR="0019675C" w:rsidRDefault="00C50FBF" w:rsidP="002C58D0">
      <w:pPr>
        <w:pStyle w:val="Obsah2"/>
        <w:spacing w:before="70" w:after="70"/>
        <w:rPr>
          <w:rFonts w:asciiTheme="minorHAnsi" w:eastAsiaTheme="minorEastAsia" w:hAnsiTheme="minorHAnsi" w:cstheme="minorBidi"/>
          <w:noProof/>
          <w:sz w:val="22"/>
          <w:szCs w:val="22"/>
        </w:rPr>
      </w:pPr>
      <w:hyperlink w:anchor="_Toc533038" w:history="1">
        <w:r w:rsidR="0019675C" w:rsidRPr="009A6021">
          <w:rPr>
            <w:rStyle w:val="Hypertextovodkaz"/>
            <w:noProof/>
            <w14:scene3d>
              <w14:camera w14:prst="orthographicFront"/>
              <w14:lightRig w14:rig="threePt" w14:dir="t">
                <w14:rot w14:lat="0" w14:lon="0" w14:rev="0"/>
              </w14:lightRig>
            </w14:scene3d>
          </w:rPr>
          <w:t>10.2</w:t>
        </w:r>
        <w:r w:rsidR="0019675C">
          <w:rPr>
            <w:rFonts w:asciiTheme="minorHAnsi" w:eastAsiaTheme="minorEastAsia" w:hAnsiTheme="minorHAnsi" w:cstheme="minorBidi"/>
            <w:noProof/>
            <w:sz w:val="22"/>
            <w:szCs w:val="22"/>
          </w:rPr>
          <w:tab/>
        </w:r>
        <w:r w:rsidR="0019675C" w:rsidRPr="009A6021">
          <w:rPr>
            <w:rStyle w:val="Hypertextovodkaz"/>
            <w:noProof/>
          </w:rPr>
          <w:t>Podpora rozvoje vzdělávání</w:t>
        </w:r>
        <w:r w:rsidR="0019675C">
          <w:rPr>
            <w:noProof/>
            <w:webHidden/>
          </w:rPr>
          <w:tab/>
        </w:r>
        <w:r w:rsidR="0019675C">
          <w:rPr>
            <w:noProof/>
            <w:webHidden/>
          </w:rPr>
          <w:fldChar w:fldCharType="begin"/>
        </w:r>
        <w:r w:rsidR="0019675C">
          <w:rPr>
            <w:noProof/>
            <w:webHidden/>
          </w:rPr>
          <w:instrText xml:space="preserve"> PAGEREF _Toc533038 \h </w:instrText>
        </w:r>
        <w:r w:rsidR="0019675C">
          <w:rPr>
            <w:noProof/>
            <w:webHidden/>
          </w:rPr>
        </w:r>
        <w:r w:rsidR="0019675C">
          <w:rPr>
            <w:noProof/>
            <w:webHidden/>
          </w:rPr>
          <w:fldChar w:fldCharType="separate"/>
        </w:r>
        <w:r w:rsidR="002C58D0">
          <w:rPr>
            <w:noProof/>
            <w:webHidden/>
          </w:rPr>
          <w:t>89</w:t>
        </w:r>
        <w:r w:rsidR="0019675C">
          <w:rPr>
            <w:noProof/>
            <w:webHidden/>
          </w:rPr>
          <w:fldChar w:fldCharType="end"/>
        </w:r>
      </w:hyperlink>
    </w:p>
    <w:p w14:paraId="5DAF7586" w14:textId="66832E90" w:rsidR="0019675C" w:rsidRDefault="00C50FBF" w:rsidP="002C58D0">
      <w:pPr>
        <w:pStyle w:val="Obsah2"/>
        <w:spacing w:before="70" w:after="70"/>
        <w:rPr>
          <w:rFonts w:asciiTheme="minorHAnsi" w:eastAsiaTheme="minorEastAsia" w:hAnsiTheme="minorHAnsi" w:cstheme="minorBidi"/>
          <w:noProof/>
          <w:sz w:val="22"/>
          <w:szCs w:val="22"/>
        </w:rPr>
      </w:pPr>
      <w:hyperlink w:anchor="_Toc533039" w:history="1">
        <w:r w:rsidR="0019675C" w:rsidRPr="009A6021">
          <w:rPr>
            <w:rStyle w:val="Hypertextovodkaz"/>
            <w:noProof/>
            <w14:scene3d>
              <w14:camera w14:prst="orthographicFront"/>
              <w14:lightRig w14:rig="threePt" w14:dir="t">
                <w14:rot w14:lat="0" w14:lon="0" w14:rev="0"/>
              </w14:lightRig>
            </w14:scene3d>
          </w:rPr>
          <w:t>10.3</w:t>
        </w:r>
        <w:r w:rsidR="0019675C">
          <w:rPr>
            <w:rFonts w:asciiTheme="minorHAnsi" w:eastAsiaTheme="minorEastAsia" w:hAnsiTheme="minorHAnsi" w:cstheme="minorBidi"/>
            <w:noProof/>
            <w:sz w:val="22"/>
            <w:szCs w:val="22"/>
          </w:rPr>
          <w:tab/>
        </w:r>
        <w:r w:rsidR="0019675C" w:rsidRPr="009A6021">
          <w:rPr>
            <w:rStyle w:val="Hypertextovodkaz"/>
            <w:noProof/>
          </w:rPr>
          <w:t>Podpora rozvoje bydlení</w:t>
        </w:r>
        <w:r w:rsidR="0019675C">
          <w:rPr>
            <w:noProof/>
            <w:webHidden/>
          </w:rPr>
          <w:tab/>
        </w:r>
        <w:r w:rsidR="0019675C">
          <w:rPr>
            <w:noProof/>
            <w:webHidden/>
          </w:rPr>
          <w:fldChar w:fldCharType="begin"/>
        </w:r>
        <w:r w:rsidR="0019675C">
          <w:rPr>
            <w:noProof/>
            <w:webHidden/>
          </w:rPr>
          <w:instrText xml:space="preserve"> PAGEREF _Toc533039 \h </w:instrText>
        </w:r>
        <w:r w:rsidR="0019675C">
          <w:rPr>
            <w:noProof/>
            <w:webHidden/>
          </w:rPr>
        </w:r>
        <w:r w:rsidR="0019675C">
          <w:rPr>
            <w:noProof/>
            <w:webHidden/>
          </w:rPr>
          <w:fldChar w:fldCharType="separate"/>
        </w:r>
        <w:r w:rsidR="002C58D0">
          <w:rPr>
            <w:noProof/>
            <w:webHidden/>
          </w:rPr>
          <w:t>91</w:t>
        </w:r>
        <w:r w:rsidR="0019675C">
          <w:rPr>
            <w:noProof/>
            <w:webHidden/>
          </w:rPr>
          <w:fldChar w:fldCharType="end"/>
        </w:r>
      </w:hyperlink>
    </w:p>
    <w:p w14:paraId="2F3C8AB8" w14:textId="40194193" w:rsidR="0019675C" w:rsidRDefault="00C50FBF" w:rsidP="002C58D0">
      <w:pPr>
        <w:pStyle w:val="Obsah2"/>
        <w:spacing w:before="70" w:after="70"/>
        <w:rPr>
          <w:rFonts w:asciiTheme="minorHAnsi" w:eastAsiaTheme="minorEastAsia" w:hAnsiTheme="minorHAnsi" w:cstheme="minorBidi"/>
          <w:noProof/>
          <w:sz w:val="22"/>
          <w:szCs w:val="22"/>
        </w:rPr>
      </w:pPr>
      <w:hyperlink w:anchor="_Toc533040" w:history="1">
        <w:r w:rsidR="0019675C" w:rsidRPr="009A6021">
          <w:rPr>
            <w:rStyle w:val="Hypertextovodkaz"/>
            <w:noProof/>
            <w14:scene3d>
              <w14:camera w14:prst="orthographicFront"/>
              <w14:lightRig w14:rig="threePt" w14:dir="t">
                <w14:rot w14:lat="0" w14:lon="0" w14:rev="0"/>
              </w14:lightRig>
            </w14:scene3d>
          </w:rPr>
          <w:t>10.4</w:t>
        </w:r>
        <w:r w:rsidR="0019675C">
          <w:rPr>
            <w:rFonts w:asciiTheme="minorHAnsi" w:eastAsiaTheme="minorEastAsia" w:hAnsiTheme="minorHAnsi" w:cstheme="minorBidi"/>
            <w:noProof/>
            <w:sz w:val="22"/>
            <w:szCs w:val="22"/>
          </w:rPr>
          <w:tab/>
        </w:r>
        <w:r w:rsidR="0019675C" w:rsidRPr="009A6021">
          <w:rPr>
            <w:rStyle w:val="Hypertextovodkaz"/>
            <w:noProof/>
          </w:rPr>
          <w:t>Zvýšení atraktivity regionu</w:t>
        </w:r>
        <w:r w:rsidR="0019675C">
          <w:rPr>
            <w:noProof/>
            <w:webHidden/>
          </w:rPr>
          <w:tab/>
        </w:r>
        <w:r w:rsidR="0019675C">
          <w:rPr>
            <w:noProof/>
            <w:webHidden/>
          </w:rPr>
          <w:fldChar w:fldCharType="begin"/>
        </w:r>
        <w:r w:rsidR="0019675C">
          <w:rPr>
            <w:noProof/>
            <w:webHidden/>
          </w:rPr>
          <w:instrText xml:space="preserve"> PAGEREF _Toc533040 \h </w:instrText>
        </w:r>
        <w:r w:rsidR="0019675C">
          <w:rPr>
            <w:noProof/>
            <w:webHidden/>
          </w:rPr>
        </w:r>
        <w:r w:rsidR="0019675C">
          <w:rPr>
            <w:noProof/>
            <w:webHidden/>
          </w:rPr>
          <w:fldChar w:fldCharType="separate"/>
        </w:r>
        <w:r w:rsidR="002C58D0">
          <w:rPr>
            <w:noProof/>
            <w:webHidden/>
          </w:rPr>
          <w:t>91</w:t>
        </w:r>
        <w:r w:rsidR="0019675C">
          <w:rPr>
            <w:noProof/>
            <w:webHidden/>
          </w:rPr>
          <w:fldChar w:fldCharType="end"/>
        </w:r>
      </w:hyperlink>
    </w:p>
    <w:p w14:paraId="40A2840B" w14:textId="1B9166DB"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41" w:history="1">
        <w:r w:rsidR="0019675C" w:rsidRPr="009A6021">
          <w:rPr>
            <w:rStyle w:val="Hypertextovodkaz"/>
          </w:rPr>
          <w:t>11.</w:t>
        </w:r>
        <w:r w:rsidR="0019675C">
          <w:rPr>
            <w:rFonts w:asciiTheme="minorHAnsi" w:eastAsiaTheme="minorEastAsia" w:hAnsiTheme="minorHAnsi" w:cstheme="minorBidi"/>
            <w:b w:val="0"/>
            <w:color w:val="auto"/>
            <w:szCs w:val="22"/>
          </w:rPr>
          <w:tab/>
        </w:r>
        <w:r w:rsidR="0019675C" w:rsidRPr="009A6021">
          <w:rPr>
            <w:rStyle w:val="Hypertextovodkaz"/>
          </w:rPr>
          <w:t>SWOT analýza</w:t>
        </w:r>
        <w:r w:rsidR="0019675C">
          <w:rPr>
            <w:webHidden/>
          </w:rPr>
          <w:tab/>
        </w:r>
        <w:r w:rsidR="0019675C">
          <w:rPr>
            <w:webHidden/>
          </w:rPr>
          <w:fldChar w:fldCharType="begin"/>
        </w:r>
        <w:r w:rsidR="0019675C">
          <w:rPr>
            <w:webHidden/>
          </w:rPr>
          <w:instrText xml:space="preserve"> PAGEREF _Toc533041 \h </w:instrText>
        </w:r>
        <w:r w:rsidR="0019675C">
          <w:rPr>
            <w:webHidden/>
          </w:rPr>
        </w:r>
        <w:r w:rsidR="0019675C">
          <w:rPr>
            <w:webHidden/>
          </w:rPr>
          <w:fldChar w:fldCharType="separate"/>
        </w:r>
        <w:r w:rsidR="002C58D0">
          <w:rPr>
            <w:webHidden/>
          </w:rPr>
          <w:t>92</w:t>
        </w:r>
        <w:r w:rsidR="0019675C">
          <w:rPr>
            <w:webHidden/>
          </w:rPr>
          <w:fldChar w:fldCharType="end"/>
        </w:r>
      </w:hyperlink>
    </w:p>
    <w:p w14:paraId="35B0739C" w14:textId="52F7DB83" w:rsidR="0019675C" w:rsidRDefault="00C50FBF" w:rsidP="002C58D0">
      <w:pPr>
        <w:pStyle w:val="Obsah2"/>
        <w:spacing w:before="70" w:after="70"/>
        <w:rPr>
          <w:rFonts w:asciiTheme="minorHAnsi" w:eastAsiaTheme="minorEastAsia" w:hAnsiTheme="minorHAnsi" w:cstheme="minorBidi"/>
          <w:noProof/>
          <w:sz w:val="22"/>
          <w:szCs w:val="22"/>
        </w:rPr>
      </w:pPr>
      <w:hyperlink w:anchor="_Toc533042" w:history="1">
        <w:r w:rsidR="0019675C" w:rsidRPr="009A6021">
          <w:rPr>
            <w:rStyle w:val="Hypertextovodkaz"/>
            <w:noProof/>
            <w14:scene3d>
              <w14:camera w14:prst="orthographicFront"/>
              <w14:lightRig w14:rig="threePt" w14:dir="t">
                <w14:rot w14:lat="0" w14:lon="0" w14:rev="0"/>
              </w14:lightRig>
            </w14:scene3d>
          </w:rPr>
          <w:t>11.1</w:t>
        </w:r>
        <w:r w:rsidR="0019675C">
          <w:rPr>
            <w:rFonts w:asciiTheme="minorHAnsi" w:eastAsiaTheme="minorEastAsia" w:hAnsiTheme="minorHAnsi" w:cstheme="minorBidi"/>
            <w:noProof/>
            <w:sz w:val="22"/>
            <w:szCs w:val="22"/>
          </w:rPr>
          <w:tab/>
        </w:r>
        <w:r w:rsidR="0019675C" w:rsidRPr="009A6021">
          <w:rPr>
            <w:rStyle w:val="Hypertextovodkaz"/>
            <w:noProof/>
          </w:rPr>
          <w:t>Metodika</w:t>
        </w:r>
        <w:r w:rsidR="0019675C">
          <w:rPr>
            <w:noProof/>
            <w:webHidden/>
          </w:rPr>
          <w:tab/>
        </w:r>
        <w:r w:rsidR="0019675C">
          <w:rPr>
            <w:noProof/>
            <w:webHidden/>
          </w:rPr>
          <w:fldChar w:fldCharType="begin"/>
        </w:r>
        <w:r w:rsidR="0019675C">
          <w:rPr>
            <w:noProof/>
            <w:webHidden/>
          </w:rPr>
          <w:instrText xml:space="preserve"> PAGEREF _Toc533042 \h </w:instrText>
        </w:r>
        <w:r w:rsidR="0019675C">
          <w:rPr>
            <w:noProof/>
            <w:webHidden/>
          </w:rPr>
        </w:r>
        <w:r w:rsidR="0019675C">
          <w:rPr>
            <w:noProof/>
            <w:webHidden/>
          </w:rPr>
          <w:fldChar w:fldCharType="separate"/>
        </w:r>
        <w:r w:rsidR="002C58D0">
          <w:rPr>
            <w:noProof/>
            <w:webHidden/>
          </w:rPr>
          <w:t>92</w:t>
        </w:r>
        <w:r w:rsidR="0019675C">
          <w:rPr>
            <w:noProof/>
            <w:webHidden/>
          </w:rPr>
          <w:fldChar w:fldCharType="end"/>
        </w:r>
      </w:hyperlink>
    </w:p>
    <w:p w14:paraId="4D500ACD" w14:textId="4E19F3C5" w:rsidR="0019675C" w:rsidRDefault="00C50FBF" w:rsidP="002C58D0">
      <w:pPr>
        <w:pStyle w:val="Obsah1"/>
        <w:spacing w:before="70" w:after="70"/>
        <w:rPr>
          <w:rFonts w:asciiTheme="minorHAnsi" w:eastAsiaTheme="minorEastAsia" w:hAnsiTheme="minorHAnsi" w:cstheme="minorBidi"/>
          <w:b w:val="0"/>
          <w:color w:val="auto"/>
          <w:szCs w:val="22"/>
        </w:rPr>
      </w:pPr>
      <w:hyperlink w:anchor="_Toc533043" w:history="1">
        <w:r w:rsidR="0019675C" w:rsidRPr="009A6021">
          <w:rPr>
            <w:rStyle w:val="Hypertextovodkaz"/>
          </w:rPr>
          <w:t>12.</w:t>
        </w:r>
        <w:r w:rsidR="0019675C">
          <w:rPr>
            <w:rFonts w:asciiTheme="minorHAnsi" w:eastAsiaTheme="minorEastAsia" w:hAnsiTheme="minorHAnsi" w:cstheme="minorBidi"/>
            <w:b w:val="0"/>
            <w:color w:val="auto"/>
            <w:szCs w:val="22"/>
          </w:rPr>
          <w:tab/>
        </w:r>
        <w:r w:rsidR="0019675C" w:rsidRPr="009A6021">
          <w:rPr>
            <w:rStyle w:val="Hypertextovodkaz"/>
          </w:rPr>
          <w:t>Přílohy</w:t>
        </w:r>
        <w:r w:rsidR="0019675C">
          <w:rPr>
            <w:webHidden/>
          </w:rPr>
          <w:tab/>
        </w:r>
        <w:r w:rsidR="0019675C">
          <w:rPr>
            <w:webHidden/>
          </w:rPr>
          <w:fldChar w:fldCharType="begin"/>
        </w:r>
        <w:r w:rsidR="0019675C">
          <w:rPr>
            <w:webHidden/>
          </w:rPr>
          <w:instrText xml:space="preserve"> PAGEREF _Toc533043 \h </w:instrText>
        </w:r>
        <w:r w:rsidR="0019675C">
          <w:rPr>
            <w:webHidden/>
          </w:rPr>
        </w:r>
        <w:r w:rsidR="0019675C">
          <w:rPr>
            <w:webHidden/>
          </w:rPr>
          <w:fldChar w:fldCharType="separate"/>
        </w:r>
        <w:r w:rsidR="002C58D0">
          <w:rPr>
            <w:webHidden/>
          </w:rPr>
          <w:t>97</w:t>
        </w:r>
        <w:r w:rsidR="0019675C">
          <w:rPr>
            <w:webHidden/>
          </w:rPr>
          <w:fldChar w:fldCharType="end"/>
        </w:r>
      </w:hyperlink>
    </w:p>
    <w:p w14:paraId="2C5A10D1" w14:textId="0EC73022" w:rsidR="00BF35AE" w:rsidRPr="00A00F3C" w:rsidRDefault="00BF35AE" w:rsidP="00B40379">
      <w:pPr>
        <w:spacing w:before="70" w:after="70"/>
        <w:jc w:val="center"/>
        <w:rPr>
          <w:sz w:val="22"/>
        </w:rPr>
        <w:sectPr w:rsidR="00BF35AE" w:rsidRPr="00A00F3C" w:rsidSect="00BF35AE">
          <w:headerReference w:type="even" r:id="rId9"/>
          <w:headerReference w:type="default" r:id="rId10"/>
          <w:footerReference w:type="even" r:id="rId11"/>
          <w:footerReference w:type="default" r:id="rId12"/>
          <w:headerReference w:type="first" r:id="rId13"/>
          <w:footerReference w:type="first" r:id="rId14"/>
          <w:pgSz w:w="11906" w:h="16838"/>
          <w:pgMar w:top="1247" w:right="1418" w:bottom="1247" w:left="1418" w:header="709" w:footer="919" w:gutter="0"/>
          <w:pgNumType w:start="1"/>
          <w:cols w:space="708"/>
          <w:titlePg/>
          <w:docGrid w:linePitch="360"/>
        </w:sectPr>
      </w:pPr>
      <w:r w:rsidRPr="00A00F3C">
        <w:rPr>
          <w:b/>
          <w:color w:val="ED1A3B"/>
          <w:szCs w:val="22"/>
        </w:rPr>
        <w:fldChar w:fldCharType="end"/>
      </w:r>
    </w:p>
    <w:p w14:paraId="1643E3DE" w14:textId="77777777" w:rsidR="00BF35AE" w:rsidRPr="004174D2" w:rsidRDefault="00BF35AE" w:rsidP="007D12DF">
      <w:pPr>
        <w:pStyle w:val="NADPISBDO1"/>
        <w:spacing w:before="120" w:after="120" w:line="288" w:lineRule="auto"/>
      </w:pPr>
      <w:bookmarkStart w:id="23" w:name="_Toc533006"/>
      <w:r w:rsidRPr="004174D2">
        <w:t>Analytická část</w:t>
      </w:r>
      <w:bookmarkEnd w:id="23"/>
    </w:p>
    <w:p w14:paraId="45896921" w14:textId="19024B02" w:rsidR="00BF35AE" w:rsidRPr="004174D2" w:rsidRDefault="00BF35AE" w:rsidP="007D12DF">
      <w:pPr>
        <w:pStyle w:val="NADPISBDO1"/>
        <w:numPr>
          <w:ilvl w:val="1"/>
          <w:numId w:val="5"/>
        </w:numPr>
        <w:spacing w:before="120" w:after="120" w:line="288" w:lineRule="auto"/>
        <w:ind w:left="0" w:firstLine="0"/>
      </w:pPr>
      <w:bookmarkStart w:id="24" w:name="_Toc533007"/>
      <w:r w:rsidRPr="004174D2">
        <w:t>Profil města</w:t>
      </w:r>
      <w:r w:rsidR="005C554A" w:rsidRPr="004174D2">
        <w:t xml:space="preserve"> Milevsko</w:t>
      </w:r>
      <w:bookmarkEnd w:id="24"/>
    </w:p>
    <w:p w14:paraId="4392FAA5" w14:textId="77777777" w:rsidR="00BF35AE" w:rsidRPr="004174D2" w:rsidRDefault="00BF35AE" w:rsidP="007D12DF">
      <w:pPr>
        <w:pStyle w:val="BDONADPIS1"/>
        <w:spacing w:before="120" w:after="120" w:line="288" w:lineRule="auto"/>
      </w:pPr>
      <w:bookmarkStart w:id="25" w:name="_Toc533008"/>
      <w:r w:rsidRPr="004174D2">
        <w:t>Území</w:t>
      </w:r>
      <w:bookmarkEnd w:id="25"/>
    </w:p>
    <w:p w14:paraId="78A655BE" w14:textId="6251E516" w:rsidR="00BF35AE" w:rsidRPr="004174D2" w:rsidRDefault="00644B15" w:rsidP="007D12DF">
      <w:pPr>
        <w:pStyle w:val="BDOTEXTZPRVY"/>
        <w:rPr>
          <w:highlight w:val="yellow"/>
        </w:rPr>
      </w:pPr>
      <w:r w:rsidRPr="004174D2">
        <w:t>Region Milevsko</w:t>
      </w:r>
      <w:r w:rsidR="000B6260" w:rsidRPr="004174D2">
        <w:rPr>
          <w:rStyle w:val="Znakapoznpodarou"/>
        </w:rPr>
        <w:footnoteReference w:id="1"/>
      </w:r>
      <w:r w:rsidRPr="004174D2">
        <w:t xml:space="preserve"> leží na severovýchodním okraji Jihočeského kraje, je vzdálen vzdušnou čarou cca 80 km od Prahy, 60 km od Českých Budějovic, 25 km od Písku a 20 km od Tábora.</w:t>
      </w:r>
      <w:r w:rsidR="00930409" w:rsidRPr="004174D2">
        <w:t xml:space="preserve"> Milevsko má 8 380 obyvatel. Mikroregion Milevsko je geograficky, ekonomicky a sociálně homogenní území a jeho 25 obcí z celkových 26 je sdruženo ve Svazu obcí Milevsko. Region se rozkládá na ploše 385 km², v roce 2012 zde žilo 18</w:t>
      </w:r>
      <w:r w:rsidR="005028C6" w:rsidRPr="004174D2">
        <w:t xml:space="preserve"> </w:t>
      </w:r>
      <w:r w:rsidR="00930409" w:rsidRPr="004174D2">
        <w:t>546 obyvatel</w:t>
      </w:r>
      <w:r w:rsidR="00C0293F" w:rsidRPr="004174D2">
        <w:t xml:space="preserve">. ORP Milevsko obsahuje 104 obcí, 77 katastrálních území a 109 základních sídelních jednotek. </w:t>
      </w:r>
      <w:r w:rsidR="00171DEE" w:rsidRPr="004174D2">
        <w:t>V rámci této ORP je Městský úřad Milevsko jediným pověřeným obecním úřadem. Úřad tedy v přenesené působnosti částečně spravuje 26 okolních obcí a zasahuje do života 18 476 obyvatel. Krajský průměr na jeden pověřený úřad je přitom o něco nižší, a to 16,4 obcí a 16 785 obyvatel.</w:t>
      </w:r>
    </w:p>
    <w:p w14:paraId="20345702" w14:textId="131A5355" w:rsidR="00BF35AE" w:rsidRPr="004174D2" w:rsidRDefault="00BF35AE" w:rsidP="007D12DF">
      <w:pPr>
        <w:pStyle w:val="Titulek"/>
        <w:keepNext/>
        <w:spacing w:before="120" w:after="120" w:line="288" w:lineRule="auto"/>
        <w:rPr>
          <w:color w:val="auto"/>
        </w:rPr>
      </w:pPr>
      <w:bookmarkStart w:id="26" w:name="_Toc533092"/>
      <w:r w:rsidRPr="004174D2">
        <w:rPr>
          <w:color w:val="auto"/>
        </w:rPr>
        <w:t xml:space="preserve">Obrázek </w:t>
      </w:r>
      <w:r w:rsidRPr="004174D2">
        <w:rPr>
          <w:color w:val="auto"/>
        </w:rPr>
        <w:fldChar w:fldCharType="begin"/>
      </w:r>
      <w:r w:rsidRPr="004174D2">
        <w:rPr>
          <w:color w:val="auto"/>
        </w:rPr>
        <w:instrText xml:space="preserve"> SEQ Obrázek \* ARABIC </w:instrText>
      </w:r>
      <w:r w:rsidRPr="004174D2">
        <w:rPr>
          <w:color w:val="auto"/>
        </w:rPr>
        <w:fldChar w:fldCharType="separate"/>
      </w:r>
      <w:r w:rsidR="0019675C">
        <w:rPr>
          <w:noProof/>
          <w:color w:val="auto"/>
        </w:rPr>
        <w:t>1</w:t>
      </w:r>
      <w:r w:rsidRPr="004174D2">
        <w:rPr>
          <w:color w:val="auto"/>
        </w:rPr>
        <w:fldChar w:fldCharType="end"/>
      </w:r>
      <w:r w:rsidRPr="004174D2">
        <w:rPr>
          <w:color w:val="auto"/>
        </w:rPr>
        <w:t xml:space="preserve"> Umístění města </w:t>
      </w:r>
      <w:r w:rsidR="008E1F8F" w:rsidRPr="004174D2">
        <w:rPr>
          <w:color w:val="auto"/>
        </w:rPr>
        <w:t>Milevska</w:t>
      </w:r>
      <w:r w:rsidRPr="004174D2">
        <w:rPr>
          <w:color w:val="auto"/>
        </w:rPr>
        <w:t xml:space="preserve"> </w:t>
      </w:r>
      <w:r w:rsidR="00DE0520" w:rsidRPr="004174D2">
        <w:rPr>
          <w:color w:val="auto"/>
        </w:rPr>
        <w:t xml:space="preserve">a ORP Milevsko </w:t>
      </w:r>
      <w:r w:rsidRPr="004174D2">
        <w:rPr>
          <w:color w:val="auto"/>
        </w:rPr>
        <w:t>v rámci České republiky</w:t>
      </w:r>
      <w:r w:rsidR="00DE0520" w:rsidRPr="004174D2">
        <w:rPr>
          <w:color w:val="auto"/>
        </w:rPr>
        <w:t xml:space="preserve"> a Jihočeského kraje</w:t>
      </w:r>
      <w:bookmarkEnd w:id="26"/>
    </w:p>
    <w:p w14:paraId="12FA9A4E" w14:textId="18B52105" w:rsidR="00BF35AE" w:rsidRPr="004174D2" w:rsidRDefault="00DE0520" w:rsidP="007D12DF">
      <w:pPr>
        <w:pStyle w:val="BDOTEXTZPRVY"/>
        <w:keepNext/>
        <w:rPr>
          <w:i/>
          <w:sz w:val="18"/>
          <w:szCs w:val="18"/>
        </w:rPr>
      </w:pPr>
      <w:r w:rsidRPr="004174D2">
        <w:rPr>
          <w:i/>
          <w:noProof/>
          <w:sz w:val="18"/>
          <w:szCs w:val="18"/>
        </w:rPr>
        <w:drawing>
          <wp:inline distT="0" distB="0" distL="0" distR="0" wp14:anchorId="47A0F11C" wp14:editId="704B6D83">
            <wp:extent cx="5760720" cy="3710940"/>
            <wp:effectExtent l="0" t="0" r="0" b="381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3710940"/>
                    </a:xfrm>
                    <a:prstGeom prst="rect">
                      <a:avLst/>
                    </a:prstGeom>
                    <a:noFill/>
                    <a:ln>
                      <a:noFill/>
                    </a:ln>
                  </pic:spPr>
                </pic:pic>
              </a:graphicData>
            </a:graphic>
          </wp:inline>
        </w:drawing>
      </w:r>
      <w:r w:rsidR="00BF35AE" w:rsidRPr="004174D2">
        <w:rPr>
          <w:i/>
          <w:sz w:val="18"/>
          <w:szCs w:val="18"/>
        </w:rPr>
        <w:t xml:space="preserve"> </w:t>
      </w:r>
    </w:p>
    <w:p w14:paraId="32FE6D1E" w14:textId="650C67E5" w:rsidR="00BF35AE" w:rsidRPr="004174D2" w:rsidRDefault="00BF35AE" w:rsidP="007D12DF">
      <w:pPr>
        <w:pStyle w:val="BDOTEXTZPRVY"/>
        <w:keepNext/>
        <w:rPr>
          <w:i/>
          <w:sz w:val="18"/>
          <w:szCs w:val="18"/>
        </w:rPr>
      </w:pPr>
      <w:r w:rsidRPr="004174D2">
        <w:rPr>
          <w:i/>
          <w:sz w:val="18"/>
          <w:szCs w:val="18"/>
        </w:rPr>
        <w:t>Zdroj</w:t>
      </w:r>
      <w:r w:rsidR="00DE0520" w:rsidRPr="004174D2">
        <w:rPr>
          <w:i/>
          <w:sz w:val="18"/>
          <w:szCs w:val="18"/>
        </w:rPr>
        <w:t>: GIS (vlastní zpracování)</w:t>
      </w:r>
    </w:p>
    <w:p w14:paraId="65ACD603" w14:textId="56BB83DC" w:rsidR="00BF35AE" w:rsidRPr="004174D2" w:rsidRDefault="00BF35AE" w:rsidP="007D12DF">
      <w:pPr>
        <w:pStyle w:val="BDOTEXTZPRVY"/>
      </w:pPr>
      <w:r w:rsidRPr="004174D2">
        <w:t xml:space="preserve">Sousedními obcemi </w:t>
      </w:r>
      <w:r w:rsidR="004F6122" w:rsidRPr="004174D2">
        <w:t xml:space="preserve">Milevska jsou Zbelítov, Osek u Milevska, </w:t>
      </w:r>
      <w:proofErr w:type="spellStart"/>
      <w:r w:rsidR="004F6122" w:rsidRPr="004174D2">
        <w:t>Rukáveč</w:t>
      </w:r>
      <w:proofErr w:type="spellEnd"/>
      <w:r w:rsidR="004F6122" w:rsidRPr="004174D2">
        <w:t xml:space="preserve">, </w:t>
      </w:r>
      <w:proofErr w:type="spellStart"/>
      <w:r w:rsidR="004F6122" w:rsidRPr="004174D2">
        <w:t>Držkrajov</w:t>
      </w:r>
      <w:proofErr w:type="spellEnd"/>
      <w:r w:rsidR="005028C6" w:rsidRPr="004174D2">
        <w:t xml:space="preserve"> a</w:t>
      </w:r>
      <w:r w:rsidR="004F6122" w:rsidRPr="004174D2">
        <w:t xml:space="preserve"> </w:t>
      </w:r>
      <w:proofErr w:type="spellStart"/>
      <w:r w:rsidR="004F6122" w:rsidRPr="004174D2">
        <w:t>Týnice</w:t>
      </w:r>
      <w:proofErr w:type="spellEnd"/>
      <w:r w:rsidRPr="004174D2">
        <w:t>. Samotn</w:t>
      </w:r>
      <w:r w:rsidR="004F6122" w:rsidRPr="004174D2">
        <w:t>á obec Milevsko</w:t>
      </w:r>
      <w:r w:rsidRPr="004174D2">
        <w:t xml:space="preserve"> je pak rozděleno na </w:t>
      </w:r>
      <w:r w:rsidR="004F6122" w:rsidRPr="004174D2">
        <w:t>šest</w:t>
      </w:r>
      <w:r w:rsidRPr="004174D2">
        <w:t xml:space="preserve"> katastrální území: </w:t>
      </w:r>
      <w:proofErr w:type="spellStart"/>
      <w:r w:rsidR="004F6122" w:rsidRPr="004174D2">
        <w:t>Dmýštice</w:t>
      </w:r>
      <w:proofErr w:type="spellEnd"/>
      <w:r w:rsidR="004F6122" w:rsidRPr="004174D2">
        <w:t xml:space="preserve">, </w:t>
      </w:r>
      <w:proofErr w:type="spellStart"/>
      <w:r w:rsidR="004F6122" w:rsidRPr="004174D2">
        <w:t>Klisín</w:t>
      </w:r>
      <w:proofErr w:type="spellEnd"/>
      <w:r w:rsidR="004F6122" w:rsidRPr="004174D2">
        <w:t xml:space="preserve">, Milevsko, </w:t>
      </w:r>
      <w:proofErr w:type="spellStart"/>
      <w:r w:rsidR="004F6122" w:rsidRPr="004174D2">
        <w:t>Něžovice</w:t>
      </w:r>
      <w:proofErr w:type="spellEnd"/>
      <w:r w:rsidR="004F6122" w:rsidRPr="004174D2">
        <w:t xml:space="preserve">, </w:t>
      </w:r>
      <w:proofErr w:type="spellStart"/>
      <w:r w:rsidR="004F6122" w:rsidRPr="004174D2">
        <w:t>Rukáveč</w:t>
      </w:r>
      <w:proofErr w:type="spellEnd"/>
      <w:r w:rsidR="004F6122" w:rsidRPr="004174D2">
        <w:t>, Velká u Milevska</w:t>
      </w:r>
      <w:r w:rsidR="00C77060" w:rsidRPr="004174D2">
        <w:t xml:space="preserve">. </w:t>
      </w:r>
      <w:r w:rsidRPr="004174D2">
        <w:t xml:space="preserve">Celková rozloha města je </w:t>
      </w:r>
      <w:r w:rsidR="00C77060" w:rsidRPr="004174D2">
        <w:t>4</w:t>
      </w:r>
      <w:r w:rsidR="005028C6" w:rsidRPr="004174D2">
        <w:t xml:space="preserve"> </w:t>
      </w:r>
      <w:r w:rsidR="00C77060" w:rsidRPr="004174D2">
        <w:t xml:space="preserve">232,31 </w:t>
      </w:r>
      <w:r w:rsidRPr="004174D2">
        <w:t>hektarů</w:t>
      </w:r>
      <w:r w:rsidR="00C77060" w:rsidRPr="004174D2">
        <w:t xml:space="preserve">. Město je sociální, ekonomické, dopravní, kulturní a turistické centrum mikroregionu. Mikroregion </w:t>
      </w:r>
      <w:r w:rsidR="005028C6" w:rsidRPr="004174D2">
        <w:t xml:space="preserve">zahrnuje </w:t>
      </w:r>
      <w:r w:rsidR="00C77060" w:rsidRPr="004174D2">
        <w:t>104 částí obce, 121 základních sídelních jednotek</w:t>
      </w:r>
      <w:r w:rsidR="005028C6" w:rsidRPr="004174D2">
        <w:t xml:space="preserve"> a</w:t>
      </w:r>
      <w:r w:rsidR="00C77060" w:rsidRPr="004174D2">
        <w:t xml:space="preserve"> 77 katastrů</w:t>
      </w:r>
      <w:r w:rsidR="00015162" w:rsidRPr="004174D2">
        <w:t>.</w:t>
      </w:r>
      <w:r w:rsidR="00C77060" w:rsidRPr="004174D2">
        <w:t xml:space="preserve"> </w:t>
      </w:r>
      <w:r w:rsidRPr="004174D2">
        <w:t xml:space="preserve">Z pohledu počtu obyvatel je </w:t>
      </w:r>
      <w:r w:rsidR="00E44280" w:rsidRPr="004174D2">
        <w:t>v ORP Milevsko evidováno</w:t>
      </w:r>
      <w:r w:rsidRPr="004174D2">
        <w:t xml:space="preserve"> </w:t>
      </w:r>
      <w:r w:rsidR="00C77060" w:rsidRPr="000A58AF">
        <w:t>18 251</w:t>
      </w:r>
      <w:r w:rsidRPr="004174D2">
        <w:rPr>
          <w:rStyle w:val="Znakapoznpodarou"/>
        </w:rPr>
        <w:footnoteReference w:id="2"/>
      </w:r>
      <w:r w:rsidRPr="004174D2">
        <w:t xml:space="preserve"> obyvateli</w:t>
      </w:r>
      <w:r w:rsidR="00C77060" w:rsidRPr="004174D2">
        <w:t xml:space="preserve"> (9 024 muži, 9 227 ženy)</w:t>
      </w:r>
      <w:r w:rsidRPr="004174D2">
        <w:t xml:space="preserve">. </w:t>
      </w:r>
      <w:r w:rsidRPr="004174D2">
        <w:fldChar w:fldCharType="begin"/>
      </w:r>
      <w:r w:rsidRPr="004174D2">
        <w:instrText xml:space="preserve"> REF _Ref500503062 \h  \* MERGEFORMAT </w:instrText>
      </w:r>
      <w:r w:rsidRPr="004174D2">
        <w:fldChar w:fldCharType="separate"/>
      </w:r>
      <w:r w:rsidR="0019675C" w:rsidRPr="004174D2">
        <w:t xml:space="preserve">Tabulka </w:t>
      </w:r>
      <w:r w:rsidR="0019675C">
        <w:rPr>
          <w:noProof/>
        </w:rPr>
        <w:t>1</w:t>
      </w:r>
      <w:r w:rsidRPr="004174D2">
        <w:fldChar w:fldCharType="end"/>
      </w:r>
      <w:r w:rsidRPr="004174D2">
        <w:t xml:space="preserve"> prezentuje relativní ekonomickou významnost jednotlivých katastrálních území města. Dominantním katastrálním územím </w:t>
      </w:r>
      <w:r w:rsidR="005028C6" w:rsidRPr="004174D2">
        <w:t>je z pohledu velikosti a v menší intenzitě i </w:t>
      </w:r>
      <w:r w:rsidRPr="004174D2">
        <w:t xml:space="preserve">rozlohy stejnojmenné území, tj. </w:t>
      </w:r>
      <w:r w:rsidR="005028C6" w:rsidRPr="004174D2">
        <w:t>Milevsko</w:t>
      </w:r>
      <w:r w:rsidRPr="004174D2">
        <w:t>.</w:t>
      </w:r>
    </w:p>
    <w:p w14:paraId="329B212F" w14:textId="0FEBC63E" w:rsidR="00BF35AE" w:rsidRPr="004174D2" w:rsidRDefault="00BF35AE" w:rsidP="007D12DF">
      <w:pPr>
        <w:pStyle w:val="Titulek"/>
        <w:keepNext/>
        <w:spacing w:before="120" w:after="120" w:line="288" w:lineRule="auto"/>
        <w:rPr>
          <w:color w:val="auto"/>
        </w:rPr>
      </w:pPr>
      <w:bookmarkStart w:id="27" w:name="_Ref500503062"/>
      <w:bookmarkStart w:id="28" w:name="_Toc533044"/>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1</w:t>
      </w:r>
      <w:r w:rsidRPr="004174D2">
        <w:rPr>
          <w:color w:val="auto"/>
        </w:rPr>
        <w:fldChar w:fldCharType="end"/>
      </w:r>
      <w:bookmarkEnd w:id="27"/>
      <w:r w:rsidRPr="004174D2">
        <w:rPr>
          <w:color w:val="auto"/>
        </w:rPr>
        <w:t xml:space="preserve"> Členění města</w:t>
      </w:r>
      <w:bookmarkEnd w:id="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6"/>
        <w:gridCol w:w="2265"/>
        <w:gridCol w:w="2265"/>
        <w:gridCol w:w="2265"/>
      </w:tblGrid>
      <w:tr w:rsidR="00BF35AE" w:rsidRPr="004174D2" w14:paraId="6D537A8D" w14:textId="77777777" w:rsidTr="00B17B12">
        <w:trPr>
          <w:trHeight w:val="510"/>
        </w:trPr>
        <w:tc>
          <w:tcPr>
            <w:tcW w:w="1250" w:type="pct"/>
            <w:shd w:val="clear" w:color="auto" w:fill="98002E"/>
            <w:vAlign w:val="center"/>
          </w:tcPr>
          <w:p w14:paraId="0454D7BA" w14:textId="77777777" w:rsidR="00BF35AE" w:rsidRPr="004174D2" w:rsidRDefault="00BF35AE" w:rsidP="00F51FA8">
            <w:pPr>
              <w:pStyle w:val="NormTEXT"/>
              <w:spacing w:before="60" w:after="60"/>
              <w:jc w:val="center"/>
              <w:rPr>
                <w:rFonts w:eastAsia="Calibri"/>
                <w:b/>
                <w:bCs/>
                <w:color w:val="FFFFFF"/>
                <w:sz w:val="18"/>
                <w:szCs w:val="18"/>
                <w:lang w:eastAsia="en-US"/>
              </w:rPr>
            </w:pPr>
            <w:r w:rsidRPr="004174D2">
              <w:rPr>
                <w:rFonts w:eastAsia="Calibri"/>
                <w:b/>
                <w:bCs/>
                <w:color w:val="FFFFFF"/>
                <w:sz w:val="18"/>
                <w:szCs w:val="18"/>
                <w:lang w:eastAsia="en-US"/>
              </w:rPr>
              <w:t>Název katastrálního území</w:t>
            </w:r>
          </w:p>
        </w:tc>
        <w:tc>
          <w:tcPr>
            <w:tcW w:w="1250" w:type="pct"/>
            <w:shd w:val="clear" w:color="auto" w:fill="98002E"/>
            <w:vAlign w:val="center"/>
          </w:tcPr>
          <w:p w14:paraId="45E4B145" w14:textId="77777777" w:rsidR="00BF35AE" w:rsidRPr="004174D2" w:rsidRDefault="00BF35AE" w:rsidP="00F51FA8">
            <w:pPr>
              <w:pStyle w:val="NormTEXT"/>
              <w:spacing w:before="60" w:after="60"/>
              <w:jc w:val="center"/>
              <w:rPr>
                <w:rFonts w:eastAsia="Calibri"/>
                <w:b/>
                <w:bCs/>
                <w:color w:val="FFFFFF"/>
                <w:sz w:val="18"/>
                <w:szCs w:val="18"/>
                <w:lang w:eastAsia="en-US"/>
              </w:rPr>
            </w:pPr>
            <w:r w:rsidRPr="004174D2">
              <w:rPr>
                <w:rFonts w:eastAsia="Calibri"/>
                <w:b/>
                <w:bCs/>
                <w:color w:val="FFFFFF"/>
                <w:sz w:val="18"/>
                <w:szCs w:val="18"/>
                <w:lang w:eastAsia="en-US"/>
              </w:rPr>
              <w:t>Kód katastrálního území</w:t>
            </w:r>
          </w:p>
        </w:tc>
        <w:tc>
          <w:tcPr>
            <w:tcW w:w="1250" w:type="pct"/>
            <w:shd w:val="clear" w:color="auto" w:fill="98002E"/>
            <w:vAlign w:val="center"/>
          </w:tcPr>
          <w:p w14:paraId="71716E78" w14:textId="25C9BDD1" w:rsidR="00BF35AE" w:rsidRPr="004174D2" w:rsidRDefault="00BF35AE" w:rsidP="00F51FA8">
            <w:pPr>
              <w:pStyle w:val="NormTEXT"/>
              <w:spacing w:before="60" w:after="60"/>
              <w:jc w:val="center"/>
              <w:rPr>
                <w:rFonts w:eastAsia="Calibri"/>
                <w:b/>
                <w:bCs/>
                <w:color w:val="FFFFFF"/>
                <w:sz w:val="18"/>
                <w:szCs w:val="18"/>
                <w:lang w:eastAsia="en-US"/>
              </w:rPr>
            </w:pPr>
            <w:r w:rsidRPr="004174D2">
              <w:rPr>
                <w:rFonts w:eastAsia="Calibri"/>
                <w:b/>
                <w:bCs/>
                <w:color w:val="FFFFFF"/>
                <w:sz w:val="18"/>
                <w:szCs w:val="18"/>
                <w:lang w:eastAsia="en-US"/>
              </w:rPr>
              <w:t xml:space="preserve">Rozloha </w:t>
            </w:r>
            <w:r w:rsidR="00FF3F41" w:rsidRPr="004174D2">
              <w:rPr>
                <w:rFonts w:eastAsia="Calibri"/>
                <w:b/>
                <w:bCs/>
                <w:color w:val="FFFFFF"/>
                <w:sz w:val="18"/>
                <w:szCs w:val="18"/>
                <w:lang w:eastAsia="en-US"/>
              </w:rPr>
              <w:t xml:space="preserve">v ha </w:t>
            </w:r>
            <w:r w:rsidRPr="004174D2">
              <w:rPr>
                <w:rFonts w:eastAsia="Calibri"/>
                <w:b/>
                <w:bCs/>
                <w:color w:val="FFFFFF"/>
                <w:sz w:val="18"/>
                <w:szCs w:val="18"/>
                <w:lang w:eastAsia="en-US"/>
              </w:rPr>
              <w:t>(podíl)</w:t>
            </w:r>
          </w:p>
        </w:tc>
        <w:tc>
          <w:tcPr>
            <w:tcW w:w="1250" w:type="pct"/>
            <w:shd w:val="clear" w:color="auto" w:fill="98002E"/>
            <w:vAlign w:val="center"/>
          </w:tcPr>
          <w:p w14:paraId="27A7D999" w14:textId="77777777" w:rsidR="00BF35AE" w:rsidRPr="004174D2" w:rsidRDefault="00BF35AE" w:rsidP="00F51FA8">
            <w:pPr>
              <w:pStyle w:val="NormTEXT"/>
              <w:spacing w:before="60" w:after="60"/>
              <w:jc w:val="center"/>
              <w:rPr>
                <w:rFonts w:eastAsia="Calibri"/>
                <w:b/>
                <w:bCs/>
                <w:color w:val="FFFFFF"/>
                <w:sz w:val="18"/>
                <w:szCs w:val="18"/>
                <w:lang w:eastAsia="en-US"/>
              </w:rPr>
            </w:pPr>
            <w:r w:rsidRPr="004174D2">
              <w:rPr>
                <w:rFonts w:eastAsia="Calibri"/>
                <w:b/>
                <w:bCs/>
                <w:color w:val="FFFFFF"/>
                <w:sz w:val="18"/>
                <w:szCs w:val="18"/>
                <w:lang w:eastAsia="en-US"/>
              </w:rPr>
              <w:t>Počet obyvatel v roce 2011 – počet (podíl)</w:t>
            </w:r>
          </w:p>
        </w:tc>
      </w:tr>
      <w:tr w:rsidR="00171DEE" w:rsidRPr="004174D2" w14:paraId="6A15AAAF" w14:textId="77777777" w:rsidTr="00B17B12">
        <w:trPr>
          <w:trHeight w:val="283"/>
        </w:trPr>
        <w:tc>
          <w:tcPr>
            <w:tcW w:w="1250" w:type="pct"/>
            <w:shd w:val="clear" w:color="auto" w:fill="FFFFFF"/>
            <w:vAlign w:val="center"/>
          </w:tcPr>
          <w:p w14:paraId="3691675D" w14:textId="5925A712" w:rsidR="00171DEE" w:rsidRPr="004174D2" w:rsidRDefault="00171DEE" w:rsidP="00F51FA8">
            <w:pPr>
              <w:pStyle w:val="NormTEXT"/>
              <w:spacing w:before="60" w:after="60"/>
              <w:jc w:val="left"/>
              <w:rPr>
                <w:rFonts w:eastAsia="Calibri"/>
                <w:b/>
                <w:bCs/>
                <w:sz w:val="18"/>
                <w:szCs w:val="18"/>
                <w:highlight w:val="yellow"/>
                <w:lang w:eastAsia="en-US"/>
              </w:rPr>
            </w:pPr>
            <w:proofErr w:type="spellStart"/>
            <w:r w:rsidRPr="004174D2">
              <w:rPr>
                <w:rFonts w:eastAsia="Calibri"/>
                <w:b/>
                <w:bCs/>
                <w:sz w:val="18"/>
                <w:szCs w:val="18"/>
                <w:lang w:eastAsia="en-US"/>
              </w:rPr>
              <w:t>Dmýštice</w:t>
            </w:r>
            <w:proofErr w:type="spellEnd"/>
          </w:p>
        </w:tc>
        <w:tc>
          <w:tcPr>
            <w:tcW w:w="1250" w:type="pct"/>
            <w:shd w:val="clear" w:color="auto" w:fill="auto"/>
            <w:vAlign w:val="center"/>
          </w:tcPr>
          <w:p w14:paraId="0337233F" w14:textId="22F96CB2"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626732</w:t>
            </w:r>
          </w:p>
        </w:tc>
        <w:tc>
          <w:tcPr>
            <w:tcW w:w="1250" w:type="pct"/>
            <w:shd w:val="clear" w:color="auto" w:fill="auto"/>
          </w:tcPr>
          <w:p w14:paraId="754FCDCC" w14:textId="085519C2"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343,4074 (</w:t>
            </w:r>
            <w:proofErr w:type="gramStart"/>
            <w:r w:rsidRPr="004174D2">
              <w:rPr>
                <w:rFonts w:eastAsia="Calibri"/>
                <w:sz w:val="18"/>
                <w:szCs w:val="18"/>
                <w:lang w:eastAsia="en-US"/>
              </w:rPr>
              <w:t>8,1%</w:t>
            </w:r>
            <w:proofErr w:type="gramEnd"/>
            <w:r w:rsidRPr="004174D2">
              <w:rPr>
                <w:rFonts w:eastAsia="Calibri"/>
                <w:sz w:val="18"/>
                <w:szCs w:val="18"/>
                <w:lang w:eastAsia="en-US"/>
              </w:rPr>
              <w:t>)</w:t>
            </w:r>
          </w:p>
        </w:tc>
        <w:tc>
          <w:tcPr>
            <w:tcW w:w="1250" w:type="pct"/>
            <w:shd w:val="clear" w:color="auto" w:fill="auto"/>
            <w:vAlign w:val="center"/>
          </w:tcPr>
          <w:p w14:paraId="119707DF" w14:textId="2DD6447C"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89 (1,03 %)</w:t>
            </w:r>
          </w:p>
        </w:tc>
      </w:tr>
      <w:tr w:rsidR="00171DEE" w:rsidRPr="004174D2" w14:paraId="723BD83A" w14:textId="77777777" w:rsidTr="00B17B12">
        <w:trPr>
          <w:trHeight w:val="283"/>
        </w:trPr>
        <w:tc>
          <w:tcPr>
            <w:tcW w:w="1250" w:type="pct"/>
            <w:shd w:val="clear" w:color="auto" w:fill="FFFFFF"/>
            <w:vAlign w:val="center"/>
          </w:tcPr>
          <w:p w14:paraId="5C41F003" w14:textId="4C345520" w:rsidR="00171DEE" w:rsidRPr="004174D2" w:rsidRDefault="00171DEE" w:rsidP="00F51FA8">
            <w:pPr>
              <w:pStyle w:val="NormTEXT"/>
              <w:spacing w:before="60" w:after="60"/>
              <w:jc w:val="left"/>
              <w:rPr>
                <w:rFonts w:eastAsia="Calibri"/>
                <w:b/>
                <w:bCs/>
                <w:sz w:val="18"/>
                <w:szCs w:val="18"/>
                <w:highlight w:val="yellow"/>
                <w:lang w:eastAsia="en-US"/>
              </w:rPr>
            </w:pPr>
            <w:proofErr w:type="spellStart"/>
            <w:r w:rsidRPr="004174D2">
              <w:rPr>
                <w:rFonts w:eastAsia="Calibri"/>
                <w:b/>
                <w:bCs/>
                <w:sz w:val="18"/>
                <w:szCs w:val="18"/>
                <w:lang w:eastAsia="en-US"/>
              </w:rPr>
              <w:t>Klisín</w:t>
            </w:r>
            <w:proofErr w:type="spellEnd"/>
          </w:p>
        </w:tc>
        <w:tc>
          <w:tcPr>
            <w:tcW w:w="1250" w:type="pct"/>
            <w:shd w:val="clear" w:color="auto" w:fill="auto"/>
            <w:vAlign w:val="center"/>
          </w:tcPr>
          <w:p w14:paraId="68A18744" w14:textId="5949EB6C"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626741</w:t>
            </w:r>
          </w:p>
        </w:tc>
        <w:tc>
          <w:tcPr>
            <w:tcW w:w="1250" w:type="pct"/>
            <w:shd w:val="clear" w:color="auto" w:fill="auto"/>
          </w:tcPr>
          <w:p w14:paraId="17CF364A" w14:textId="353FAFDA"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289,9415(</w:t>
            </w:r>
            <w:proofErr w:type="gramStart"/>
            <w:r w:rsidRPr="004174D2">
              <w:rPr>
                <w:rFonts w:eastAsia="Calibri"/>
                <w:sz w:val="18"/>
                <w:szCs w:val="18"/>
                <w:lang w:eastAsia="en-US"/>
              </w:rPr>
              <w:t>6,9%</w:t>
            </w:r>
            <w:proofErr w:type="gramEnd"/>
            <w:r w:rsidRPr="004174D2">
              <w:rPr>
                <w:rFonts w:eastAsia="Calibri"/>
                <w:sz w:val="18"/>
                <w:szCs w:val="18"/>
                <w:lang w:eastAsia="en-US"/>
              </w:rPr>
              <w:t>)</w:t>
            </w:r>
          </w:p>
        </w:tc>
        <w:tc>
          <w:tcPr>
            <w:tcW w:w="1250" w:type="pct"/>
            <w:shd w:val="clear" w:color="auto" w:fill="auto"/>
            <w:vAlign w:val="center"/>
          </w:tcPr>
          <w:p w14:paraId="03626EA8" w14:textId="07188A44"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20 (0,23 %)</w:t>
            </w:r>
          </w:p>
        </w:tc>
      </w:tr>
      <w:tr w:rsidR="00171DEE" w:rsidRPr="004174D2" w14:paraId="42DAB46B" w14:textId="77777777" w:rsidTr="00B17B12">
        <w:trPr>
          <w:trHeight w:val="283"/>
        </w:trPr>
        <w:tc>
          <w:tcPr>
            <w:tcW w:w="1250" w:type="pct"/>
            <w:shd w:val="clear" w:color="auto" w:fill="FFFFFF"/>
            <w:vAlign w:val="center"/>
          </w:tcPr>
          <w:p w14:paraId="3B414F71" w14:textId="3678FD5B" w:rsidR="00171DEE" w:rsidRPr="004174D2" w:rsidRDefault="00171DEE" w:rsidP="00F51FA8">
            <w:pPr>
              <w:pStyle w:val="NormTEXT"/>
              <w:spacing w:before="60" w:after="60"/>
              <w:jc w:val="left"/>
              <w:rPr>
                <w:rFonts w:eastAsia="Calibri"/>
                <w:b/>
                <w:bCs/>
                <w:sz w:val="18"/>
                <w:szCs w:val="18"/>
                <w:highlight w:val="yellow"/>
                <w:lang w:eastAsia="en-US"/>
              </w:rPr>
            </w:pPr>
            <w:r w:rsidRPr="004174D2">
              <w:rPr>
                <w:rFonts w:eastAsia="Calibri"/>
                <w:b/>
                <w:bCs/>
                <w:sz w:val="18"/>
                <w:szCs w:val="18"/>
                <w:lang w:eastAsia="en-US"/>
              </w:rPr>
              <w:t>Milevsko</w:t>
            </w:r>
          </w:p>
        </w:tc>
        <w:tc>
          <w:tcPr>
            <w:tcW w:w="1250" w:type="pct"/>
            <w:shd w:val="clear" w:color="auto" w:fill="auto"/>
          </w:tcPr>
          <w:p w14:paraId="53917AEA" w14:textId="6D6A2E2C"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694673</w:t>
            </w:r>
          </w:p>
        </w:tc>
        <w:tc>
          <w:tcPr>
            <w:tcW w:w="1250" w:type="pct"/>
            <w:shd w:val="clear" w:color="auto" w:fill="auto"/>
          </w:tcPr>
          <w:p w14:paraId="0F254D2F" w14:textId="549FA6F3"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1535,1658(</w:t>
            </w:r>
            <w:proofErr w:type="gramStart"/>
            <w:r w:rsidRPr="004174D2">
              <w:rPr>
                <w:rFonts w:eastAsia="Calibri"/>
                <w:sz w:val="18"/>
                <w:szCs w:val="18"/>
                <w:lang w:eastAsia="en-US"/>
              </w:rPr>
              <w:t>36,3%</w:t>
            </w:r>
            <w:proofErr w:type="gramEnd"/>
            <w:r w:rsidRPr="004174D2">
              <w:rPr>
                <w:rFonts w:eastAsia="Calibri"/>
                <w:sz w:val="18"/>
                <w:szCs w:val="18"/>
                <w:lang w:eastAsia="en-US"/>
              </w:rPr>
              <w:t>)</w:t>
            </w:r>
          </w:p>
        </w:tc>
        <w:tc>
          <w:tcPr>
            <w:tcW w:w="1250" w:type="pct"/>
            <w:shd w:val="clear" w:color="auto" w:fill="auto"/>
            <w:vAlign w:val="center"/>
          </w:tcPr>
          <w:p w14:paraId="250EC650" w14:textId="537CFA31"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8 385 (96,81 %)</w:t>
            </w:r>
          </w:p>
        </w:tc>
      </w:tr>
      <w:tr w:rsidR="00171DEE" w:rsidRPr="004174D2" w14:paraId="4E08CCC7" w14:textId="77777777" w:rsidTr="00B17B12">
        <w:trPr>
          <w:trHeight w:val="283"/>
        </w:trPr>
        <w:tc>
          <w:tcPr>
            <w:tcW w:w="1250" w:type="pct"/>
            <w:shd w:val="clear" w:color="auto" w:fill="FFFFFF"/>
            <w:vAlign w:val="center"/>
          </w:tcPr>
          <w:p w14:paraId="33527239" w14:textId="1D0DE121" w:rsidR="00171DEE" w:rsidRPr="004174D2" w:rsidRDefault="00171DEE" w:rsidP="00F51FA8">
            <w:pPr>
              <w:pStyle w:val="NormTEXT"/>
              <w:spacing w:before="60" w:after="60"/>
              <w:jc w:val="left"/>
              <w:rPr>
                <w:rFonts w:eastAsia="Calibri"/>
                <w:b/>
                <w:bCs/>
                <w:sz w:val="18"/>
                <w:szCs w:val="18"/>
                <w:highlight w:val="yellow"/>
                <w:lang w:eastAsia="en-US"/>
              </w:rPr>
            </w:pPr>
            <w:proofErr w:type="spellStart"/>
            <w:r w:rsidRPr="004174D2">
              <w:rPr>
                <w:rFonts w:eastAsia="Calibri"/>
                <w:b/>
                <w:bCs/>
                <w:sz w:val="18"/>
                <w:szCs w:val="18"/>
                <w:lang w:eastAsia="en-US"/>
              </w:rPr>
              <w:t>Něžovice</w:t>
            </w:r>
            <w:proofErr w:type="spellEnd"/>
          </w:p>
        </w:tc>
        <w:tc>
          <w:tcPr>
            <w:tcW w:w="1250" w:type="pct"/>
            <w:shd w:val="clear" w:color="auto" w:fill="auto"/>
          </w:tcPr>
          <w:p w14:paraId="7CF4BA03" w14:textId="77FC7A6C"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626759</w:t>
            </w:r>
          </w:p>
        </w:tc>
        <w:tc>
          <w:tcPr>
            <w:tcW w:w="1250" w:type="pct"/>
            <w:shd w:val="clear" w:color="auto" w:fill="auto"/>
          </w:tcPr>
          <w:p w14:paraId="539105F7" w14:textId="7D2D9FBD"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635,5891 (</w:t>
            </w:r>
            <w:proofErr w:type="gramStart"/>
            <w:r w:rsidRPr="004174D2">
              <w:rPr>
                <w:rFonts w:eastAsia="Calibri"/>
                <w:sz w:val="18"/>
                <w:szCs w:val="18"/>
                <w:lang w:eastAsia="en-US"/>
              </w:rPr>
              <w:t>15%</w:t>
            </w:r>
            <w:proofErr w:type="gramEnd"/>
            <w:r w:rsidRPr="004174D2">
              <w:rPr>
                <w:rFonts w:eastAsia="Calibri"/>
                <w:sz w:val="18"/>
                <w:szCs w:val="18"/>
                <w:lang w:eastAsia="en-US"/>
              </w:rPr>
              <w:t>)</w:t>
            </w:r>
          </w:p>
        </w:tc>
        <w:tc>
          <w:tcPr>
            <w:tcW w:w="1250" w:type="pct"/>
            <w:shd w:val="clear" w:color="auto" w:fill="auto"/>
            <w:vAlign w:val="center"/>
          </w:tcPr>
          <w:p w14:paraId="7D9EBEC0" w14:textId="7C96F912"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42 (0,49 %)</w:t>
            </w:r>
          </w:p>
        </w:tc>
      </w:tr>
      <w:tr w:rsidR="00171DEE" w:rsidRPr="004174D2" w14:paraId="23EFA8DA" w14:textId="77777777" w:rsidTr="00B17B12">
        <w:trPr>
          <w:trHeight w:val="283"/>
        </w:trPr>
        <w:tc>
          <w:tcPr>
            <w:tcW w:w="1250" w:type="pct"/>
            <w:shd w:val="clear" w:color="auto" w:fill="FFFFFF"/>
            <w:vAlign w:val="center"/>
          </w:tcPr>
          <w:p w14:paraId="37F258DC" w14:textId="2F0C9B0E" w:rsidR="00171DEE" w:rsidRPr="004174D2" w:rsidRDefault="00171DEE" w:rsidP="00F51FA8">
            <w:pPr>
              <w:pStyle w:val="NormTEXT"/>
              <w:spacing w:before="60" w:after="60"/>
              <w:jc w:val="left"/>
              <w:rPr>
                <w:rFonts w:eastAsia="Calibri"/>
                <w:b/>
                <w:bCs/>
                <w:sz w:val="18"/>
                <w:szCs w:val="18"/>
                <w:highlight w:val="yellow"/>
                <w:lang w:eastAsia="en-US"/>
              </w:rPr>
            </w:pPr>
            <w:proofErr w:type="spellStart"/>
            <w:r w:rsidRPr="004174D2">
              <w:rPr>
                <w:rFonts w:eastAsia="Calibri"/>
                <w:b/>
                <w:bCs/>
                <w:sz w:val="18"/>
                <w:szCs w:val="18"/>
                <w:lang w:eastAsia="en-US"/>
              </w:rPr>
              <w:t>Rukáveč</w:t>
            </w:r>
            <w:proofErr w:type="spellEnd"/>
          </w:p>
        </w:tc>
        <w:tc>
          <w:tcPr>
            <w:tcW w:w="1250" w:type="pct"/>
            <w:shd w:val="clear" w:color="auto" w:fill="auto"/>
          </w:tcPr>
          <w:p w14:paraId="6747C57D" w14:textId="671444A4"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694762</w:t>
            </w:r>
          </w:p>
        </w:tc>
        <w:tc>
          <w:tcPr>
            <w:tcW w:w="1250" w:type="pct"/>
            <w:shd w:val="clear" w:color="auto" w:fill="auto"/>
          </w:tcPr>
          <w:p w14:paraId="477036E2" w14:textId="5412812D"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548,2308 (</w:t>
            </w:r>
            <w:proofErr w:type="gramStart"/>
            <w:r w:rsidRPr="004174D2">
              <w:rPr>
                <w:rFonts w:eastAsia="Calibri"/>
                <w:sz w:val="18"/>
                <w:szCs w:val="18"/>
                <w:lang w:eastAsia="en-US"/>
              </w:rPr>
              <w:t>13,0%</w:t>
            </w:r>
            <w:proofErr w:type="gramEnd"/>
            <w:r w:rsidRPr="004174D2">
              <w:rPr>
                <w:rFonts w:eastAsia="Calibri"/>
                <w:sz w:val="18"/>
                <w:szCs w:val="18"/>
                <w:lang w:eastAsia="en-US"/>
              </w:rPr>
              <w:t>)</w:t>
            </w:r>
          </w:p>
        </w:tc>
        <w:tc>
          <w:tcPr>
            <w:tcW w:w="1250" w:type="pct"/>
            <w:shd w:val="clear" w:color="auto" w:fill="auto"/>
            <w:vAlign w:val="center"/>
          </w:tcPr>
          <w:p w14:paraId="36F65A36" w14:textId="46DE2E7C"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26 (0,30 %)</w:t>
            </w:r>
          </w:p>
        </w:tc>
      </w:tr>
      <w:tr w:rsidR="00171DEE" w:rsidRPr="004174D2" w14:paraId="5167C04D" w14:textId="77777777" w:rsidTr="00B17B12">
        <w:trPr>
          <w:trHeight w:val="283"/>
        </w:trPr>
        <w:tc>
          <w:tcPr>
            <w:tcW w:w="1250" w:type="pct"/>
            <w:shd w:val="clear" w:color="auto" w:fill="FFFFFF"/>
            <w:vAlign w:val="center"/>
          </w:tcPr>
          <w:p w14:paraId="7CE327EC" w14:textId="48EFF167" w:rsidR="00171DEE" w:rsidRPr="004174D2" w:rsidRDefault="00171DEE" w:rsidP="00F51FA8">
            <w:pPr>
              <w:pStyle w:val="NormTEXT"/>
              <w:spacing w:before="60" w:after="60"/>
              <w:jc w:val="left"/>
              <w:rPr>
                <w:rFonts w:eastAsia="Calibri"/>
                <w:b/>
                <w:bCs/>
                <w:sz w:val="18"/>
                <w:szCs w:val="18"/>
                <w:highlight w:val="yellow"/>
                <w:lang w:eastAsia="en-US"/>
              </w:rPr>
            </w:pPr>
            <w:r w:rsidRPr="004174D2">
              <w:rPr>
                <w:rFonts w:eastAsia="Calibri"/>
                <w:b/>
                <w:bCs/>
                <w:sz w:val="18"/>
                <w:szCs w:val="18"/>
                <w:lang w:eastAsia="en-US"/>
              </w:rPr>
              <w:t>Velká u Milevska</w:t>
            </w:r>
          </w:p>
        </w:tc>
        <w:tc>
          <w:tcPr>
            <w:tcW w:w="1250" w:type="pct"/>
            <w:shd w:val="clear" w:color="auto" w:fill="auto"/>
          </w:tcPr>
          <w:p w14:paraId="317F7681" w14:textId="2BD7BFCE"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778168</w:t>
            </w:r>
          </w:p>
        </w:tc>
        <w:tc>
          <w:tcPr>
            <w:tcW w:w="1250" w:type="pct"/>
            <w:shd w:val="clear" w:color="auto" w:fill="auto"/>
          </w:tcPr>
          <w:p w14:paraId="01F210C1" w14:textId="550A1058"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879,9651 (</w:t>
            </w:r>
            <w:proofErr w:type="gramStart"/>
            <w:r w:rsidRPr="004174D2">
              <w:rPr>
                <w:rFonts w:eastAsia="Calibri"/>
                <w:sz w:val="18"/>
                <w:szCs w:val="18"/>
                <w:lang w:eastAsia="en-US"/>
              </w:rPr>
              <w:t>20,8%</w:t>
            </w:r>
            <w:proofErr w:type="gramEnd"/>
            <w:r w:rsidRPr="004174D2">
              <w:rPr>
                <w:rFonts w:eastAsia="Calibri"/>
                <w:sz w:val="18"/>
                <w:szCs w:val="18"/>
                <w:lang w:eastAsia="en-US"/>
              </w:rPr>
              <w:t>)</w:t>
            </w:r>
          </w:p>
        </w:tc>
        <w:tc>
          <w:tcPr>
            <w:tcW w:w="1250" w:type="pct"/>
            <w:shd w:val="clear" w:color="auto" w:fill="auto"/>
            <w:vAlign w:val="center"/>
          </w:tcPr>
          <w:p w14:paraId="3E796014" w14:textId="1F1F2116" w:rsidR="00171DEE" w:rsidRPr="004174D2" w:rsidRDefault="00171DEE" w:rsidP="00F51FA8">
            <w:pPr>
              <w:pStyle w:val="NormTEXT"/>
              <w:spacing w:before="60" w:after="60"/>
              <w:jc w:val="right"/>
              <w:rPr>
                <w:rFonts w:eastAsia="Calibri"/>
                <w:sz w:val="18"/>
                <w:szCs w:val="18"/>
                <w:lang w:eastAsia="en-US"/>
              </w:rPr>
            </w:pPr>
            <w:r w:rsidRPr="004174D2">
              <w:rPr>
                <w:rFonts w:eastAsia="Calibri"/>
                <w:sz w:val="18"/>
                <w:szCs w:val="18"/>
                <w:lang w:eastAsia="en-US"/>
              </w:rPr>
              <w:t>99 (1,14 %)</w:t>
            </w:r>
          </w:p>
        </w:tc>
      </w:tr>
    </w:tbl>
    <w:p w14:paraId="14491D12" w14:textId="77777777" w:rsidR="00BF35AE" w:rsidRPr="004174D2" w:rsidRDefault="00BF35AE" w:rsidP="007D12DF">
      <w:pPr>
        <w:pStyle w:val="NormTEXT"/>
        <w:jc w:val="left"/>
        <w:rPr>
          <w:i/>
          <w:sz w:val="18"/>
          <w:szCs w:val="18"/>
        </w:rPr>
      </w:pPr>
      <w:r w:rsidRPr="004174D2">
        <w:rPr>
          <w:i/>
          <w:sz w:val="18"/>
          <w:szCs w:val="18"/>
        </w:rPr>
        <w:t>Zdroj: Územně identifikační registr ČR a Sčítání lidu, domů a bytů 2011</w:t>
      </w:r>
    </w:p>
    <w:p w14:paraId="53ECFFDF" w14:textId="38F59F7D" w:rsidR="00BF35AE" w:rsidRPr="004174D2" w:rsidRDefault="00BF35AE" w:rsidP="007D12DF">
      <w:r w:rsidRPr="004174D2">
        <w:t xml:space="preserve">Téměř </w:t>
      </w:r>
      <w:r w:rsidR="00FF3F41" w:rsidRPr="004174D2">
        <w:t>třetina</w:t>
      </w:r>
      <w:r w:rsidRPr="004174D2">
        <w:t xml:space="preserve"> území M</w:t>
      </w:r>
      <w:r w:rsidR="000A7C7B" w:rsidRPr="004174D2">
        <w:t>ilevska</w:t>
      </w:r>
      <w:r w:rsidRPr="004174D2">
        <w:t xml:space="preserve"> je </w:t>
      </w:r>
      <w:r w:rsidR="00FF3F41" w:rsidRPr="004174D2">
        <w:t>využívána</w:t>
      </w:r>
      <w:r w:rsidRPr="004174D2">
        <w:t xml:space="preserve"> </w:t>
      </w:r>
      <w:r w:rsidR="005028C6" w:rsidRPr="004174D2">
        <w:t>jako zemědělská půda</w:t>
      </w:r>
      <w:r w:rsidRPr="004174D2">
        <w:t>. Další významná část území (</w:t>
      </w:r>
      <w:r w:rsidR="00FF3F41" w:rsidRPr="004174D2">
        <w:t>skoro</w:t>
      </w:r>
      <w:r w:rsidRPr="004174D2">
        <w:t xml:space="preserve"> čtvrtina) je </w:t>
      </w:r>
      <w:r w:rsidR="00FF3F41" w:rsidRPr="004174D2">
        <w:t>pokryta lesy</w:t>
      </w:r>
      <w:r w:rsidRPr="004174D2">
        <w:t xml:space="preserve">. Na obydlené plochy připadá maximálně </w:t>
      </w:r>
      <w:r w:rsidR="00FF3F41" w:rsidRPr="004174D2">
        <w:t>6,2</w:t>
      </w:r>
      <w:r w:rsidR="00921F7D" w:rsidRPr="004174D2">
        <w:t xml:space="preserve"> </w:t>
      </w:r>
      <w:r w:rsidRPr="004174D2">
        <w:t xml:space="preserve">% celého území města. Hustota zalidnění celého území </w:t>
      </w:r>
      <w:r w:rsidR="00171DEE" w:rsidRPr="004174D2">
        <w:t>ORP Milevsko je 48 obyvatel na km</w:t>
      </w:r>
      <w:r w:rsidR="00171DEE" w:rsidRPr="004174D2">
        <w:rPr>
          <w:vertAlign w:val="superscript"/>
        </w:rPr>
        <w:t>2</w:t>
      </w:r>
      <w:r w:rsidR="00921F7D" w:rsidRPr="004174D2">
        <w:t xml:space="preserve"> a na úrovni města</w:t>
      </w:r>
      <w:r w:rsidR="00171DEE" w:rsidRPr="004174D2">
        <w:t xml:space="preserve"> 199 obyvatel na km</w:t>
      </w:r>
      <w:r w:rsidR="00171DEE" w:rsidRPr="004174D2">
        <w:rPr>
          <w:vertAlign w:val="superscript"/>
        </w:rPr>
        <w:t>2</w:t>
      </w:r>
      <w:r w:rsidR="00921F7D" w:rsidRPr="004174D2">
        <w:t xml:space="preserve">, zatímco </w:t>
      </w:r>
      <w:r w:rsidR="000A58AF">
        <w:t>průměr za celou Českou republiku</w:t>
      </w:r>
      <w:r w:rsidR="00921F7D" w:rsidRPr="004174D2">
        <w:t xml:space="preserve"> činí 134 obyvatel na km</w:t>
      </w:r>
      <w:r w:rsidR="00921F7D" w:rsidRPr="004174D2">
        <w:rPr>
          <w:vertAlign w:val="superscript"/>
        </w:rPr>
        <w:t>2</w:t>
      </w:r>
      <w:r w:rsidR="00921F7D" w:rsidRPr="004174D2">
        <w:t>.</w:t>
      </w:r>
    </w:p>
    <w:p w14:paraId="46210107" w14:textId="5F572EA2" w:rsidR="00BF35AE" w:rsidRPr="004174D2" w:rsidRDefault="00BF35AE" w:rsidP="007D12DF">
      <w:pPr>
        <w:pStyle w:val="Titulek"/>
        <w:keepNext/>
        <w:spacing w:before="120" w:after="120" w:line="288" w:lineRule="auto"/>
        <w:rPr>
          <w:color w:val="auto"/>
          <w:highlight w:val="yellow"/>
        </w:rPr>
      </w:pPr>
      <w:bookmarkStart w:id="29" w:name="_Toc533045"/>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2</w:t>
      </w:r>
      <w:r w:rsidRPr="004174D2">
        <w:rPr>
          <w:color w:val="auto"/>
        </w:rPr>
        <w:fldChar w:fldCharType="end"/>
      </w:r>
      <w:r w:rsidRPr="004174D2">
        <w:rPr>
          <w:color w:val="auto"/>
        </w:rPr>
        <w:t xml:space="preserve"> Pozemková struktura </w:t>
      </w:r>
      <w:r w:rsidR="00FF3F41" w:rsidRPr="004174D2">
        <w:rPr>
          <w:color w:val="auto"/>
        </w:rPr>
        <w:t>katastrálního území v obci Milevsko</w:t>
      </w:r>
      <w:bookmarkEnd w:id="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1770"/>
        <w:gridCol w:w="1771"/>
        <w:gridCol w:w="1771"/>
        <w:gridCol w:w="1769"/>
      </w:tblGrid>
      <w:tr w:rsidR="00921F7D" w:rsidRPr="004174D2" w14:paraId="58C0EC47" w14:textId="4D8A00C1" w:rsidTr="00B17B12">
        <w:trPr>
          <w:trHeight w:val="510"/>
        </w:trPr>
        <w:tc>
          <w:tcPr>
            <w:tcW w:w="1093" w:type="pct"/>
            <w:shd w:val="clear" w:color="auto" w:fill="98002E"/>
            <w:noWrap/>
            <w:vAlign w:val="center"/>
            <w:hideMark/>
          </w:tcPr>
          <w:p w14:paraId="7B313C69" w14:textId="77777777" w:rsidR="00921F7D" w:rsidRPr="004174D2" w:rsidRDefault="00921F7D" w:rsidP="00F51FA8">
            <w:pPr>
              <w:spacing w:before="60" w:after="60"/>
              <w:jc w:val="center"/>
              <w:rPr>
                <w:rFonts w:cs="Arial"/>
                <w:b/>
                <w:bCs/>
                <w:color w:val="FFFFFF"/>
                <w:sz w:val="18"/>
                <w:szCs w:val="18"/>
              </w:rPr>
            </w:pPr>
            <w:r w:rsidRPr="004174D2">
              <w:rPr>
                <w:rFonts w:cs="Arial"/>
                <w:b/>
                <w:bCs/>
                <w:color w:val="FFFFFF"/>
                <w:sz w:val="18"/>
                <w:szCs w:val="18"/>
              </w:rPr>
              <w:t>Druh pozemku</w:t>
            </w:r>
          </w:p>
        </w:tc>
        <w:tc>
          <w:tcPr>
            <w:tcW w:w="977" w:type="pct"/>
            <w:shd w:val="clear" w:color="auto" w:fill="98002E"/>
            <w:noWrap/>
            <w:vAlign w:val="center"/>
            <w:hideMark/>
          </w:tcPr>
          <w:p w14:paraId="2AE7844D" w14:textId="77777777" w:rsidR="00921F7D" w:rsidRPr="004174D2" w:rsidRDefault="00921F7D" w:rsidP="00F51FA8">
            <w:pPr>
              <w:spacing w:before="60" w:after="60"/>
              <w:jc w:val="center"/>
              <w:rPr>
                <w:rFonts w:cs="Arial"/>
                <w:b/>
                <w:bCs/>
                <w:color w:val="FFFFFF"/>
                <w:sz w:val="18"/>
                <w:szCs w:val="18"/>
              </w:rPr>
            </w:pPr>
            <w:r w:rsidRPr="004174D2">
              <w:rPr>
                <w:rFonts w:cs="Arial"/>
                <w:b/>
                <w:bCs/>
                <w:color w:val="FFFFFF"/>
                <w:sz w:val="18"/>
                <w:szCs w:val="18"/>
              </w:rPr>
              <w:t>Počet parcel</w:t>
            </w:r>
          </w:p>
        </w:tc>
        <w:tc>
          <w:tcPr>
            <w:tcW w:w="977" w:type="pct"/>
            <w:shd w:val="clear" w:color="auto" w:fill="98002E"/>
            <w:noWrap/>
            <w:vAlign w:val="center"/>
            <w:hideMark/>
          </w:tcPr>
          <w:p w14:paraId="0ECB5711" w14:textId="77777777" w:rsidR="00921F7D" w:rsidRPr="004174D2" w:rsidRDefault="00921F7D" w:rsidP="00F51FA8">
            <w:pPr>
              <w:spacing w:before="60" w:after="60"/>
              <w:jc w:val="center"/>
              <w:rPr>
                <w:rFonts w:cs="Arial"/>
                <w:b/>
                <w:bCs/>
                <w:color w:val="FFFFFF"/>
                <w:sz w:val="18"/>
                <w:szCs w:val="18"/>
              </w:rPr>
            </w:pPr>
            <w:r w:rsidRPr="004174D2">
              <w:rPr>
                <w:rFonts w:cs="Arial"/>
                <w:b/>
                <w:bCs/>
                <w:color w:val="FFFFFF"/>
                <w:sz w:val="18"/>
                <w:szCs w:val="18"/>
              </w:rPr>
              <w:t>Výměra v m</w:t>
            </w:r>
            <w:r w:rsidRPr="004174D2">
              <w:rPr>
                <w:rFonts w:cs="Arial"/>
                <w:b/>
                <w:bCs/>
                <w:color w:val="FFFFFF"/>
                <w:sz w:val="18"/>
                <w:szCs w:val="18"/>
                <w:vertAlign w:val="superscript"/>
              </w:rPr>
              <w:t>2</w:t>
            </w:r>
          </w:p>
        </w:tc>
        <w:tc>
          <w:tcPr>
            <w:tcW w:w="977" w:type="pct"/>
            <w:shd w:val="clear" w:color="auto" w:fill="98002E"/>
            <w:noWrap/>
            <w:vAlign w:val="center"/>
            <w:hideMark/>
          </w:tcPr>
          <w:p w14:paraId="79D18873" w14:textId="77777777" w:rsidR="00921F7D" w:rsidRPr="004174D2" w:rsidRDefault="00921F7D" w:rsidP="000004F5">
            <w:pPr>
              <w:spacing w:before="60" w:after="60" w:line="240" w:lineRule="auto"/>
              <w:jc w:val="center"/>
              <w:rPr>
                <w:rFonts w:cs="Arial"/>
                <w:b/>
                <w:bCs/>
                <w:color w:val="FFFFFF"/>
                <w:sz w:val="18"/>
                <w:szCs w:val="18"/>
              </w:rPr>
            </w:pPr>
            <w:r w:rsidRPr="004174D2">
              <w:rPr>
                <w:rFonts w:cs="Arial"/>
                <w:b/>
                <w:bCs/>
                <w:color w:val="FFFFFF"/>
                <w:sz w:val="18"/>
                <w:szCs w:val="18"/>
              </w:rPr>
              <w:t>Relativní územní</w:t>
            </w:r>
          </w:p>
          <w:p w14:paraId="29D7D987" w14:textId="793ED07F" w:rsidR="00921F7D" w:rsidRPr="004174D2" w:rsidRDefault="00921F7D" w:rsidP="000004F5">
            <w:pPr>
              <w:spacing w:before="60" w:after="60" w:line="240" w:lineRule="auto"/>
              <w:jc w:val="center"/>
              <w:rPr>
                <w:rFonts w:cs="Arial"/>
                <w:b/>
                <w:bCs/>
                <w:color w:val="FFFFFF"/>
                <w:sz w:val="18"/>
                <w:szCs w:val="18"/>
              </w:rPr>
            </w:pPr>
            <w:r w:rsidRPr="004174D2">
              <w:rPr>
                <w:rFonts w:cs="Arial"/>
                <w:b/>
                <w:bCs/>
                <w:color w:val="FFFFFF"/>
                <w:sz w:val="18"/>
                <w:szCs w:val="18"/>
              </w:rPr>
              <w:t>pokrytí</w:t>
            </w:r>
          </w:p>
        </w:tc>
        <w:tc>
          <w:tcPr>
            <w:tcW w:w="977" w:type="pct"/>
            <w:shd w:val="clear" w:color="auto" w:fill="98002E"/>
          </w:tcPr>
          <w:p w14:paraId="42ABD22F" w14:textId="77777777" w:rsidR="00921F7D" w:rsidRPr="004174D2" w:rsidRDefault="00921F7D" w:rsidP="000004F5">
            <w:pPr>
              <w:spacing w:before="60" w:after="60" w:line="240" w:lineRule="auto"/>
              <w:jc w:val="center"/>
              <w:rPr>
                <w:rFonts w:cs="Arial"/>
                <w:b/>
                <w:bCs/>
                <w:color w:val="FFFFFF"/>
                <w:sz w:val="18"/>
                <w:szCs w:val="18"/>
              </w:rPr>
            </w:pPr>
            <w:r w:rsidRPr="004174D2">
              <w:rPr>
                <w:rFonts w:cs="Arial"/>
                <w:b/>
                <w:bCs/>
                <w:color w:val="FFFFFF"/>
                <w:sz w:val="18"/>
                <w:szCs w:val="18"/>
              </w:rPr>
              <w:t>Relativní územní</w:t>
            </w:r>
          </w:p>
          <w:p w14:paraId="424BC20E" w14:textId="20A8C1EB" w:rsidR="00921F7D" w:rsidRPr="004174D2" w:rsidRDefault="00921F7D" w:rsidP="000004F5">
            <w:pPr>
              <w:spacing w:before="60" w:after="60" w:line="240" w:lineRule="auto"/>
              <w:jc w:val="center"/>
              <w:rPr>
                <w:rFonts w:cs="Arial"/>
                <w:b/>
                <w:bCs/>
                <w:color w:val="FFFFFF"/>
                <w:sz w:val="18"/>
                <w:szCs w:val="18"/>
              </w:rPr>
            </w:pPr>
            <w:r w:rsidRPr="004174D2">
              <w:rPr>
                <w:rFonts w:cs="Arial"/>
                <w:b/>
                <w:bCs/>
                <w:color w:val="FFFFFF"/>
                <w:sz w:val="18"/>
                <w:szCs w:val="18"/>
              </w:rPr>
              <w:t>pokrytí (ČR)</w:t>
            </w:r>
          </w:p>
        </w:tc>
      </w:tr>
      <w:tr w:rsidR="00921F7D" w:rsidRPr="004174D2" w14:paraId="08613A22" w14:textId="6F607A09" w:rsidTr="00B17B12">
        <w:trPr>
          <w:trHeight w:val="283"/>
        </w:trPr>
        <w:tc>
          <w:tcPr>
            <w:tcW w:w="1093" w:type="pct"/>
            <w:shd w:val="clear" w:color="auto" w:fill="FFFFFF"/>
            <w:vAlign w:val="center"/>
            <w:hideMark/>
          </w:tcPr>
          <w:p w14:paraId="7C3550A2" w14:textId="77777777" w:rsidR="00921F7D" w:rsidRPr="004174D2" w:rsidRDefault="00921F7D" w:rsidP="00F51FA8">
            <w:pPr>
              <w:spacing w:before="60" w:after="60"/>
              <w:jc w:val="left"/>
              <w:rPr>
                <w:rFonts w:cs="Arial"/>
                <w:b/>
                <w:bCs/>
                <w:color w:val="000000"/>
                <w:sz w:val="18"/>
                <w:szCs w:val="18"/>
              </w:rPr>
            </w:pPr>
            <w:r w:rsidRPr="004174D2">
              <w:rPr>
                <w:rFonts w:cs="Arial"/>
                <w:b/>
                <w:bCs/>
                <w:color w:val="000000"/>
                <w:sz w:val="18"/>
                <w:szCs w:val="18"/>
              </w:rPr>
              <w:t>Orná půda</w:t>
            </w:r>
          </w:p>
        </w:tc>
        <w:tc>
          <w:tcPr>
            <w:tcW w:w="977" w:type="pct"/>
            <w:shd w:val="clear" w:color="auto" w:fill="auto"/>
            <w:vAlign w:val="center"/>
            <w:hideMark/>
          </w:tcPr>
          <w:p w14:paraId="246345D3" w14:textId="1C0F4429" w:rsidR="00921F7D" w:rsidRPr="004174D2" w:rsidRDefault="00921F7D" w:rsidP="00F51FA8">
            <w:pPr>
              <w:spacing w:before="60" w:after="60"/>
              <w:jc w:val="right"/>
              <w:rPr>
                <w:sz w:val="18"/>
                <w:szCs w:val="18"/>
                <w:highlight w:val="yellow"/>
              </w:rPr>
            </w:pPr>
            <w:r w:rsidRPr="004174D2">
              <w:rPr>
                <w:sz w:val="18"/>
                <w:szCs w:val="18"/>
              </w:rPr>
              <w:t>1 415</w:t>
            </w:r>
          </w:p>
        </w:tc>
        <w:tc>
          <w:tcPr>
            <w:tcW w:w="977" w:type="pct"/>
            <w:shd w:val="clear" w:color="auto" w:fill="auto"/>
            <w:vAlign w:val="center"/>
            <w:hideMark/>
          </w:tcPr>
          <w:p w14:paraId="0F7A6395" w14:textId="164C0FDC" w:rsidR="00921F7D" w:rsidRPr="004174D2" w:rsidRDefault="00921F7D" w:rsidP="00F51FA8">
            <w:pPr>
              <w:pStyle w:val="NormTEXT"/>
              <w:spacing w:before="60" w:after="60"/>
              <w:jc w:val="right"/>
              <w:rPr>
                <w:rFonts w:eastAsia="Calibri"/>
                <w:sz w:val="18"/>
                <w:szCs w:val="18"/>
                <w:lang w:eastAsia="en-US"/>
              </w:rPr>
            </w:pPr>
            <w:r w:rsidRPr="004174D2">
              <w:rPr>
                <w:rFonts w:eastAsia="Calibri"/>
                <w:sz w:val="18"/>
                <w:szCs w:val="18"/>
                <w:lang w:eastAsia="en-US"/>
              </w:rPr>
              <w:t>4 742 856</w:t>
            </w:r>
          </w:p>
        </w:tc>
        <w:tc>
          <w:tcPr>
            <w:tcW w:w="977" w:type="pct"/>
            <w:shd w:val="clear" w:color="auto" w:fill="auto"/>
            <w:noWrap/>
            <w:vAlign w:val="center"/>
            <w:hideMark/>
          </w:tcPr>
          <w:p w14:paraId="654AF9E2" w14:textId="730CAEA7" w:rsidR="00921F7D" w:rsidRPr="004174D2" w:rsidRDefault="00921F7D" w:rsidP="00F51FA8">
            <w:pPr>
              <w:spacing w:before="60" w:after="60"/>
              <w:jc w:val="right"/>
              <w:rPr>
                <w:sz w:val="18"/>
                <w:szCs w:val="18"/>
                <w:highlight w:val="yellow"/>
              </w:rPr>
            </w:pPr>
            <w:proofErr w:type="gramStart"/>
            <w:r w:rsidRPr="004174D2">
              <w:rPr>
                <w:color w:val="000000"/>
                <w:sz w:val="18"/>
                <w:szCs w:val="18"/>
              </w:rPr>
              <w:t>30,8%</w:t>
            </w:r>
            <w:proofErr w:type="gramEnd"/>
          </w:p>
        </w:tc>
        <w:tc>
          <w:tcPr>
            <w:tcW w:w="977" w:type="pct"/>
          </w:tcPr>
          <w:p w14:paraId="63369B23" w14:textId="1885C2C2" w:rsidR="00921F7D" w:rsidRPr="004174D2" w:rsidRDefault="00921F7D" w:rsidP="00F51FA8">
            <w:pPr>
              <w:spacing w:before="60" w:after="60"/>
              <w:jc w:val="right"/>
              <w:rPr>
                <w:color w:val="000000"/>
                <w:sz w:val="18"/>
                <w:szCs w:val="18"/>
              </w:rPr>
            </w:pPr>
            <w:r w:rsidRPr="004174D2">
              <w:rPr>
                <w:sz w:val="18"/>
                <w:szCs w:val="18"/>
              </w:rPr>
              <w:t>37,68 %</w:t>
            </w:r>
          </w:p>
        </w:tc>
      </w:tr>
      <w:tr w:rsidR="00921F7D" w:rsidRPr="004174D2" w14:paraId="7F6F8BA6" w14:textId="40EA6EE6" w:rsidTr="00B17B12">
        <w:trPr>
          <w:trHeight w:val="283"/>
        </w:trPr>
        <w:tc>
          <w:tcPr>
            <w:tcW w:w="1093" w:type="pct"/>
            <w:shd w:val="clear" w:color="auto" w:fill="FFFFFF"/>
            <w:vAlign w:val="center"/>
            <w:hideMark/>
          </w:tcPr>
          <w:p w14:paraId="14FFD477" w14:textId="77777777" w:rsidR="00921F7D" w:rsidRPr="004174D2" w:rsidRDefault="00921F7D" w:rsidP="00F51FA8">
            <w:pPr>
              <w:spacing w:before="60" w:after="60"/>
              <w:jc w:val="left"/>
              <w:rPr>
                <w:rFonts w:cs="Arial"/>
                <w:b/>
                <w:bCs/>
                <w:color w:val="000000"/>
                <w:sz w:val="18"/>
                <w:szCs w:val="18"/>
              </w:rPr>
            </w:pPr>
            <w:r w:rsidRPr="004174D2">
              <w:rPr>
                <w:rFonts w:cs="Arial"/>
                <w:b/>
                <w:bCs/>
                <w:color w:val="000000"/>
                <w:sz w:val="18"/>
                <w:szCs w:val="18"/>
              </w:rPr>
              <w:t>Zahrada</w:t>
            </w:r>
          </w:p>
        </w:tc>
        <w:tc>
          <w:tcPr>
            <w:tcW w:w="977" w:type="pct"/>
            <w:shd w:val="clear" w:color="auto" w:fill="auto"/>
            <w:vAlign w:val="center"/>
            <w:hideMark/>
          </w:tcPr>
          <w:p w14:paraId="35868FDB" w14:textId="1B06A905" w:rsidR="00921F7D" w:rsidRPr="004174D2" w:rsidRDefault="00921F7D" w:rsidP="00F51FA8">
            <w:pPr>
              <w:spacing w:before="60" w:after="60"/>
              <w:jc w:val="right"/>
              <w:rPr>
                <w:sz w:val="18"/>
                <w:szCs w:val="18"/>
              </w:rPr>
            </w:pPr>
            <w:r w:rsidRPr="004174D2">
              <w:rPr>
                <w:sz w:val="18"/>
                <w:szCs w:val="18"/>
              </w:rPr>
              <w:t>988</w:t>
            </w:r>
          </w:p>
        </w:tc>
        <w:tc>
          <w:tcPr>
            <w:tcW w:w="977" w:type="pct"/>
            <w:shd w:val="clear" w:color="auto" w:fill="auto"/>
            <w:vAlign w:val="center"/>
            <w:hideMark/>
          </w:tcPr>
          <w:p w14:paraId="064987FF" w14:textId="45BBB9B0" w:rsidR="00921F7D" w:rsidRPr="004174D2" w:rsidRDefault="00921F7D" w:rsidP="00F51FA8">
            <w:pPr>
              <w:pStyle w:val="NormTEXT"/>
              <w:spacing w:before="60" w:after="60"/>
              <w:jc w:val="right"/>
              <w:rPr>
                <w:rFonts w:eastAsia="Calibri"/>
                <w:sz w:val="18"/>
                <w:szCs w:val="18"/>
                <w:lang w:eastAsia="en-US"/>
              </w:rPr>
            </w:pPr>
            <w:r w:rsidRPr="004174D2">
              <w:rPr>
                <w:rFonts w:eastAsia="Calibri"/>
                <w:sz w:val="18"/>
                <w:szCs w:val="18"/>
                <w:lang w:eastAsia="en-US"/>
              </w:rPr>
              <w:t>641 573</w:t>
            </w:r>
          </w:p>
        </w:tc>
        <w:tc>
          <w:tcPr>
            <w:tcW w:w="977" w:type="pct"/>
            <w:shd w:val="clear" w:color="auto" w:fill="auto"/>
            <w:noWrap/>
            <w:vAlign w:val="center"/>
            <w:hideMark/>
          </w:tcPr>
          <w:p w14:paraId="4DF30765" w14:textId="1FF10CE6" w:rsidR="00921F7D" w:rsidRPr="004174D2" w:rsidRDefault="00921F7D" w:rsidP="00F51FA8">
            <w:pPr>
              <w:spacing w:before="60" w:after="60"/>
              <w:jc w:val="right"/>
              <w:rPr>
                <w:sz w:val="18"/>
                <w:szCs w:val="18"/>
                <w:highlight w:val="yellow"/>
              </w:rPr>
            </w:pPr>
            <w:proofErr w:type="gramStart"/>
            <w:r w:rsidRPr="004174D2">
              <w:rPr>
                <w:color w:val="000000"/>
                <w:sz w:val="18"/>
                <w:szCs w:val="18"/>
              </w:rPr>
              <w:t>4,2%</w:t>
            </w:r>
            <w:proofErr w:type="gramEnd"/>
          </w:p>
        </w:tc>
        <w:tc>
          <w:tcPr>
            <w:tcW w:w="977" w:type="pct"/>
          </w:tcPr>
          <w:p w14:paraId="7CAD3795" w14:textId="5E8D5D3F" w:rsidR="00921F7D" w:rsidRPr="004174D2" w:rsidRDefault="00921F7D" w:rsidP="00F51FA8">
            <w:pPr>
              <w:spacing w:before="60" w:after="60"/>
              <w:jc w:val="right"/>
              <w:rPr>
                <w:color w:val="000000"/>
                <w:sz w:val="18"/>
                <w:szCs w:val="18"/>
              </w:rPr>
            </w:pPr>
            <w:r w:rsidRPr="004174D2">
              <w:rPr>
                <w:sz w:val="18"/>
                <w:szCs w:val="18"/>
              </w:rPr>
              <w:t>2,08 %</w:t>
            </w:r>
          </w:p>
        </w:tc>
      </w:tr>
      <w:tr w:rsidR="00921F7D" w:rsidRPr="004174D2" w14:paraId="651F67DB" w14:textId="1C3A3AA7" w:rsidTr="00B17B12">
        <w:trPr>
          <w:trHeight w:val="283"/>
        </w:trPr>
        <w:tc>
          <w:tcPr>
            <w:tcW w:w="1093" w:type="pct"/>
            <w:shd w:val="clear" w:color="auto" w:fill="FFFFFF"/>
            <w:vAlign w:val="center"/>
            <w:hideMark/>
          </w:tcPr>
          <w:p w14:paraId="754D56F6" w14:textId="77777777" w:rsidR="00921F7D" w:rsidRPr="004174D2" w:rsidRDefault="00921F7D" w:rsidP="00F51FA8">
            <w:pPr>
              <w:spacing w:before="60" w:after="60"/>
              <w:jc w:val="left"/>
              <w:rPr>
                <w:rFonts w:cs="Arial"/>
                <w:b/>
                <w:bCs/>
                <w:color w:val="000000"/>
                <w:sz w:val="18"/>
                <w:szCs w:val="18"/>
              </w:rPr>
            </w:pPr>
            <w:r w:rsidRPr="004174D2">
              <w:rPr>
                <w:rFonts w:cs="Arial"/>
                <w:b/>
                <w:bCs/>
                <w:color w:val="000000"/>
                <w:sz w:val="18"/>
                <w:szCs w:val="18"/>
              </w:rPr>
              <w:t>Ovocný sad</w:t>
            </w:r>
          </w:p>
        </w:tc>
        <w:tc>
          <w:tcPr>
            <w:tcW w:w="977" w:type="pct"/>
            <w:shd w:val="clear" w:color="auto" w:fill="auto"/>
            <w:vAlign w:val="center"/>
            <w:hideMark/>
          </w:tcPr>
          <w:p w14:paraId="330E1EB8" w14:textId="6F27C2E6" w:rsidR="00921F7D" w:rsidRPr="004174D2" w:rsidRDefault="00921F7D" w:rsidP="00F51FA8">
            <w:pPr>
              <w:spacing w:before="60" w:after="60"/>
              <w:jc w:val="right"/>
              <w:rPr>
                <w:sz w:val="18"/>
                <w:szCs w:val="18"/>
              </w:rPr>
            </w:pPr>
            <w:r w:rsidRPr="004174D2">
              <w:rPr>
                <w:sz w:val="18"/>
                <w:szCs w:val="18"/>
              </w:rPr>
              <w:t>6</w:t>
            </w:r>
          </w:p>
        </w:tc>
        <w:tc>
          <w:tcPr>
            <w:tcW w:w="977" w:type="pct"/>
            <w:shd w:val="clear" w:color="auto" w:fill="auto"/>
            <w:vAlign w:val="center"/>
            <w:hideMark/>
          </w:tcPr>
          <w:p w14:paraId="3FBD3C5B" w14:textId="288F08D7" w:rsidR="00921F7D" w:rsidRPr="004174D2" w:rsidRDefault="00921F7D" w:rsidP="00F51FA8">
            <w:pPr>
              <w:pStyle w:val="NormTEXT"/>
              <w:spacing w:before="60" w:after="60"/>
              <w:jc w:val="right"/>
              <w:rPr>
                <w:rFonts w:eastAsia="Calibri"/>
                <w:sz w:val="18"/>
                <w:szCs w:val="18"/>
                <w:lang w:eastAsia="en-US"/>
              </w:rPr>
            </w:pPr>
            <w:r w:rsidRPr="004174D2">
              <w:rPr>
                <w:rFonts w:eastAsia="Calibri"/>
                <w:sz w:val="18"/>
                <w:szCs w:val="18"/>
                <w:lang w:eastAsia="en-US"/>
              </w:rPr>
              <w:t>43 295</w:t>
            </w:r>
          </w:p>
        </w:tc>
        <w:tc>
          <w:tcPr>
            <w:tcW w:w="977" w:type="pct"/>
            <w:shd w:val="clear" w:color="auto" w:fill="auto"/>
            <w:noWrap/>
            <w:vAlign w:val="center"/>
            <w:hideMark/>
          </w:tcPr>
          <w:p w14:paraId="59C13BC9" w14:textId="7D2F075B" w:rsidR="00921F7D" w:rsidRPr="004174D2" w:rsidRDefault="00921F7D" w:rsidP="00F51FA8">
            <w:pPr>
              <w:spacing w:before="60" w:after="60"/>
              <w:jc w:val="right"/>
              <w:rPr>
                <w:sz w:val="18"/>
                <w:szCs w:val="18"/>
                <w:highlight w:val="yellow"/>
              </w:rPr>
            </w:pPr>
            <w:proofErr w:type="gramStart"/>
            <w:r w:rsidRPr="004174D2">
              <w:rPr>
                <w:color w:val="000000"/>
                <w:sz w:val="18"/>
                <w:szCs w:val="18"/>
              </w:rPr>
              <w:t>0,3%</w:t>
            </w:r>
            <w:proofErr w:type="gramEnd"/>
          </w:p>
        </w:tc>
        <w:tc>
          <w:tcPr>
            <w:tcW w:w="977" w:type="pct"/>
          </w:tcPr>
          <w:p w14:paraId="00E8E553" w14:textId="703F32BE" w:rsidR="00921F7D" w:rsidRPr="004174D2" w:rsidRDefault="00921F7D" w:rsidP="00F51FA8">
            <w:pPr>
              <w:spacing w:before="60" w:after="60"/>
              <w:jc w:val="right"/>
              <w:rPr>
                <w:color w:val="000000"/>
                <w:sz w:val="18"/>
                <w:szCs w:val="18"/>
              </w:rPr>
            </w:pPr>
            <w:r w:rsidRPr="004174D2">
              <w:rPr>
                <w:sz w:val="18"/>
                <w:szCs w:val="18"/>
              </w:rPr>
              <w:t>0,58 %</w:t>
            </w:r>
          </w:p>
        </w:tc>
      </w:tr>
      <w:tr w:rsidR="00921F7D" w:rsidRPr="004174D2" w14:paraId="00F5E7DE" w14:textId="01B24DAA" w:rsidTr="00B17B12">
        <w:trPr>
          <w:trHeight w:val="283"/>
        </w:trPr>
        <w:tc>
          <w:tcPr>
            <w:tcW w:w="1093" w:type="pct"/>
            <w:shd w:val="clear" w:color="auto" w:fill="FFFFFF"/>
            <w:vAlign w:val="center"/>
            <w:hideMark/>
          </w:tcPr>
          <w:p w14:paraId="00E03499" w14:textId="77777777" w:rsidR="00921F7D" w:rsidRPr="004174D2" w:rsidRDefault="00921F7D" w:rsidP="00F51FA8">
            <w:pPr>
              <w:spacing w:before="60" w:after="60"/>
              <w:jc w:val="left"/>
              <w:rPr>
                <w:rFonts w:cs="Arial"/>
                <w:b/>
                <w:bCs/>
                <w:color w:val="000000"/>
                <w:sz w:val="18"/>
                <w:szCs w:val="18"/>
              </w:rPr>
            </w:pPr>
            <w:r w:rsidRPr="004174D2">
              <w:rPr>
                <w:rFonts w:cs="Arial"/>
                <w:b/>
                <w:bCs/>
                <w:color w:val="000000"/>
                <w:sz w:val="18"/>
                <w:szCs w:val="18"/>
              </w:rPr>
              <w:t>Trvalý travní porost</w:t>
            </w:r>
          </w:p>
        </w:tc>
        <w:tc>
          <w:tcPr>
            <w:tcW w:w="977" w:type="pct"/>
            <w:shd w:val="clear" w:color="auto" w:fill="auto"/>
            <w:vAlign w:val="center"/>
            <w:hideMark/>
          </w:tcPr>
          <w:p w14:paraId="344E849C" w14:textId="6DA260BF" w:rsidR="00921F7D" w:rsidRPr="004174D2" w:rsidRDefault="00921F7D" w:rsidP="00F51FA8">
            <w:pPr>
              <w:spacing w:before="60" w:after="60"/>
              <w:jc w:val="right"/>
              <w:rPr>
                <w:sz w:val="18"/>
                <w:szCs w:val="18"/>
              </w:rPr>
            </w:pPr>
            <w:r w:rsidRPr="004174D2">
              <w:rPr>
                <w:sz w:val="18"/>
                <w:szCs w:val="18"/>
              </w:rPr>
              <w:t>1 123</w:t>
            </w:r>
          </w:p>
        </w:tc>
        <w:tc>
          <w:tcPr>
            <w:tcW w:w="977" w:type="pct"/>
            <w:shd w:val="clear" w:color="auto" w:fill="auto"/>
            <w:vAlign w:val="center"/>
            <w:hideMark/>
          </w:tcPr>
          <w:p w14:paraId="434222E6" w14:textId="1082D62C" w:rsidR="00921F7D" w:rsidRPr="004174D2" w:rsidRDefault="00921F7D" w:rsidP="00F51FA8">
            <w:pPr>
              <w:pStyle w:val="NormTEXT"/>
              <w:spacing w:before="60" w:after="60"/>
              <w:jc w:val="right"/>
              <w:rPr>
                <w:rFonts w:eastAsia="Calibri"/>
                <w:sz w:val="18"/>
                <w:szCs w:val="18"/>
                <w:lang w:eastAsia="en-US"/>
              </w:rPr>
            </w:pPr>
            <w:r w:rsidRPr="004174D2">
              <w:rPr>
                <w:rFonts w:eastAsia="Calibri"/>
                <w:sz w:val="18"/>
                <w:szCs w:val="18"/>
                <w:lang w:eastAsia="en-US"/>
              </w:rPr>
              <w:t>2 941 136</w:t>
            </w:r>
          </w:p>
        </w:tc>
        <w:tc>
          <w:tcPr>
            <w:tcW w:w="977" w:type="pct"/>
            <w:shd w:val="clear" w:color="auto" w:fill="auto"/>
            <w:noWrap/>
            <w:vAlign w:val="center"/>
            <w:hideMark/>
          </w:tcPr>
          <w:p w14:paraId="5B41A8CF" w14:textId="20A66DC4" w:rsidR="00921F7D" w:rsidRPr="004174D2" w:rsidRDefault="00921F7D" w:rsidP="00F51FA8">
            <w:pPr>
              <w:spacing w:before="60" w:after="60"/>
              <w:jc w:val="right"/>
              <w:rPr>
                <w:sz w:val="18"/>
                <w:szCs w:val="18"/>
                <w:highlight w:val="yellow"/>
              </w:rPr>
            </w:pPr>
            <w:proofErr w:type="gramStart"/>
            <w:r w:rsidRPr="004174D2">
              <w:rPr>
                <w:color w:val="000000"/>
                <w:sz w:val="18"/>
                <w:szCs w:val="18"/>
              </w:rPr>
              <w:t>19,1%</w:t>
            </w:r>
            <w:proofErr w:type="gramEnd"/>
          </w:p>
        </w:tc>
        <w:tc>
          <w:tcPr>
            <w:tcW w:w="977" w:type="pct"/>
          </w:tcPr>
          <w:p w14:paraId="305A2231" w14:textId="438AA2B4" w:rsidR="00921F7D" w:rsidRPr="004174D2" w:rsidRDefault="00921F7D" w:rsidP="00F51FA8">
            <w:pPr>
              <w:spacing w:before="60" w:after="60"/>
              <w:jc w:val="right"/>
              <w:rPr>
                <w:color w:val="000000"/>
                <w:sz w:val="18"/>
                <w:szCs w:val="18"/>
              </w:rPr>
            </w:pPr>
            <w:r w:rsidRPr="004174D2">
              <w:rPr>
                <w:sz w:val="18"/>
                <w:szCs w:val="18"/>
              </w:rPr>
              <w:t>12,69 %</w:t>
            </w:r>
          </w:p>
        </w:tc>
      </w:tr>
      <w:tr w:rsidR="00921F7D" w:rsidRPr="004174D2" w14:paraId="5C3DA444" w14:textId="0CDE6FF4" w:rsidTr="00B17B12">
        <w:trPr>
          <w:trHeight w:val="283"/>
        </w:trPr>
        <w:tc>
          <w:tcPr>
            <w:tcW w:w="1093" w:type="pct"/>
            <w:shd w:val="clear" w:color="auto" w:fill="FFFFFF"/>
            <w:vAlign w:val="center"/>
            <w:hideMark/>
          </w:tcPr>
          <w:p w14:paraId="74CCDAE1" w14:textId="77777777" w:rsidR="00921F7D" w:rsidRPr="004174D2" w:rsidRDefault="00921F7D" w:rsidP="00F51FA8">
            <w:pPr>
              <w:spacing w:before="60" w:after="60"/>
              <w:jc w:val="left"/>
              <w:rPr>
                <w:rFonts w:cs="Arial"/>
                <w:b/>
                <w:bCs/>
                <w:color w:val="000000"/>
                <w:sz w:val="18"/>
                <w:szCs w:val="18"/>
              </w:rPr>
            </w:pPr>
            <w:r w:rsidRPr="004174D2">
              <w:rPr>
                <w:rFonts w:cs="Arial"/>
                <w:b/>
                <w:bCs/>
                <w:color w:val="000000"/>
                <w:sz w:val="18"/>
                <w:szCs w:val="18"/>
              </w:rPr>
              <w:t>Lesní pozemek</w:t>
            </w:r>
          </w:p>
        </w:tc>
        <w:tc>
          <w:tcPr>
            <w:tcW w:w="977" w:type="pct"/>
            <w:shd w:val="clear" w:color="auto" w:fill="auto"/>
            <w:vAlign w:val="center"/>
            <w:hideMark/>
          </w:tcPr>
          <w:p w14:paraId="71F5E285" w14:textId="53D871B0" w:rsidR="00921F7D" w:rsidRPr="004174D2" w:rsidRDefault="00921F7D" w:rsidP="00F51FA8">
            <w:pPr>
              <w:spacing w:before="60" w:after="60"/>
              <w:jc w:val="right"/>
              <w:rPr>
                <w:sz w:val="18"/>
                <w:szCs w:val="18"/>
              </w:rPr>
            </w:pPr>
            <w:r w:rsidRPr="004174D2">
              <w:rPr>
                <w:sz w:val="18"/>
                <w:szCs w:val="18"/>
              </w:rPr>
              <w:t>96</w:t>
            </w:r>
          </w:p>
        </w:tc>
        <w:tc>
          <w:tcPr>
            <w:tcW w:w="977" w:type="pct"/>
            <w:shd w:val="clear" w:color="auto" w:fill="auto"/>
            <w:vAlign w:val="center"/>
            <w:hideMark/>
          </w:tcPr>
          <w:p w14:paraId="01000C92" w14:textId="08119900" w:rsidR="00921F7D" w:rsidRPr="004174D2" w:rsidRDefault="00921F7D" w:rsidP="00F51FA8">
            <w:pPr>
              <w:pStyle w:val="NormTEXT"/>
              <w:spacing w:before="60" w:after="60"/>
              <w:jc w:val="right"/>
              <w:rPr>
                <w:rFonts w:eastAsia="Calibri"/>
                <w:sz w:val="18"/>
                <w:szCs w:val="18"/>
                <w:lang w:eastAsia="en-US"/>
              </w:rPr>
            </w:pPr>
            <w:r w:rsidRPr="004174D2">
              <w:rPr>
                <w:rFonts w:eastAsia="Calibri"/>
                <w:sz w:val="18"/>
                <w:szCs w:val="18"/>
                <w:lang w:eastAsia="en-US"/>
              </w:rPr>
              <w:t>3 562 186</w:t>
            </w:r>
          </w:p>
        </w:tc>
        <w:tc>
          <w:tcPr>
            <w:tcW w:w="977" w:type="pct"/>
            <w:shd w:val="clear" w:color="auto" w:fill="auto"/>
            <w:noWrap/>
            <w:vAlign w:val="center"/>
            <w:hideMark/>
          </w:tcPr>
          <w:p w14:paraId="79EEE114" w14:textId="0D28D969" w:rsidR="00921F7D" w:rsidRPr="004174D2" w:rsidRDefault="00921F7D" w:rsidP="00F51FA8">
            <w:pPr>
              <w:spacing w:before="60" w:after="60"/>
              <w:jc w:val="right"/>
              <w:rPr>
                <w:sz w:val="18"/>
                <w:szCs w:val="18"/>
                <w:highlight w:val="yellow"/>
              </w:rPr>
            </w:pPr>
            <w:proofErr w:type="gramStart"/>
            <w:r w:rsidRPr="004174D2">
              <w:rPr>
                <w:color w:val="000000"/>
                <w:sz w:val="18"/>
                <w:szCs w:val="18"/>
              </w:rPr>
              <w:t>23,1%</w:t>
            </w:r>
            <w:proofErr w:type="gramEnd"/>
          </w:p>
        </w:tc>
        <w:tc>
          <w:tcPr>
            <w:tcW w:w="977" w:type="pct"/>
          </w:tcPr>
          <w:p w14:paraId="4C79AD08" w14:textId="38909AA6" w:rsidR="00921F7D" w:rsidRPr="004174D2" w:rsidRDefault="00921F7D" w:rsidP="00F51FA8">
            <w:pPr>
              <w:spacing w:before="60" w:after="60"/>
              <w:jc w:val="right"/>
              <w:rPr>
                <w:color w:val="000000"/>
                <w:sz w:val="18"/>
                <w:szCs w:val="18"/>
              </w:rPr>
            </w:pPr>
            <w:r w:rsidRPr="004174D2">
              <w:rPr>
                <w:sz w:val="18"/>
                <w:szCs w:val="18"/>
              </w:rPr>
              <w:t>33,83 %</w:t>
            </w:r>
          </w:p>
        </w:tc>
      </w:tr>
      <w:tr w:rsidR="00921F7D" w:rsidRPr="004174D2" w14:paraId="4E36B425" w14:textId="72EFF5BD" w:rsidTr="00B17B12">
        <w:trPr>
          <w:trHeight w:val="283"/>
        </w:trPr>
        <w:tc>
          <w:tcPr>
            <w:tcW w:w="1093" w:type="pct"/>
            <w:shd w:val="clear" w:color="auto" w:fill="FFFFFF"/>
            <w:vAlign w:val="center"/>
            <w:hideMark/>
          </w:tcPr>
          <w:p w14:paraId="43D3AE94" w14:textId="77777777" w:rsidR="00921F7D" w:rsidRPr="004174D2" w:rsidRDefault="00921F7D" w:rsidP="00F51FA8">
            <w:pPr>
              <w:spacing w:before="60" w:after="60"/>
              <w:jc w:val="left"/>
              <w:rPr>
                <w:rFonts w:cs="Arial"/>
                <w:b/>
                <w:bCs/>
                <w:color w:val="000000"/>
                <w:sz w:val="18"/>
                <w:szCs w:val="18"/>
              </w:rPr>
            </w:pPr>
            <w:r w:rsidRPr="004174D2">
              <w:rPr>
                <w:rFonts w:cs="Arial"/>
                <w:b/>
                <w:bCs/>
                <w:color w:val="000000"/>
                <w:sz w:val="18"/>
                <w:szCs w:val="18"/>
              </w:rPr>
              <w:t>Vodní plocha</w:t>
            </w:r>
          </w:p>
        </w:tc>
        <w:tc>
          <w:tcPr>
            <w:tcW w:w="977" w:type="pct"/>
            <w:shd w:val="clear" w:color="auto" w:fill="auto"/>
            <w:vAlign w:val="center"/>
            <w:hideMark/>
          </w:tcPr>
          <w:p w14:paraId="2ADD307E" w14:textId="6359F4BA" w:rsidR="00921F7D" w:rsidRPr="004174D2" w:rsidRDefault="00921F7D" w:rsidP="00F51FA8">
            <w:pPr>
              <w:spacing w:before="60" w:after="60"/>
              <w:jc w:val="right"/>
              <w:rPr>
                <w:sz w:val="18"/>
                <w:szCs w:val="18"/>
              </w:rPr>
            </w:pPr>
            <w:r w:rsidRPr="004174D2">
              <w:rPr>
                <w:sz w:val="18"/>
                <w:szCs w:val="18"/>
              </w:rPr>
              <w:t>187</w:t>
            </w:r>
          </w:p>
        </w:tc>
        <w:tc>
          <w:tcPr>
            <w:tcW w:w="977" w:type="pct"/>
            <w:shd w:val="clear" w:color="auto" w:fill="auto"/>
            <w:vAlign w:val="center"/>
            <w:hideMark/>
          </w:tcPr>
          <w:p w14:paraId="029A2B9E" w14:textId="4998FE93" w:rsidR="00921F7D" w:rsidRPr="004174D2" w:rsidRDefault="00921F7D" w:rsidP="00F51FA8">
            <w:pPr>
              <w:pStyle w:val="NormTEXT"/>
              <w:spacing w:before="60" w:after="60"/>
              <w:jc w:val="right"/>
              <w:rPr>
                <w:rFonts w:eastAsia="Calibri"/>
                <w:sz w:val="18"/>
                <w:szCs w:val="18"/>
                <w:lang w:eastAsia="en-US"/>
              </w:rPr>
            </w:pPr>
            <w:r w:rsidRPr="004174D2">
              <w:rPr>
                <w:rFonts w:eastAsia="Calibri"/>
                <w:sz w:val="18"/>
                <w:szCs w:val="18"/>
                <w:lang w:eastAsia="en-US"/>
              </w:rPr>
              <w:t>347 385</w:t>
            </w:r>
          </w:p>
        </w:tc>
        <w:tc>
          <w:tcPr>
            <w:tcW w:w="977" w:type="pct"/>
            <w:shd w:val="clear" w:color="auto" w:fill="auto"/>
            <w:noWrap/>
            <w:vAlign w:val="center"/>
            <w:hideMark/>
          </w:tcPr>
          <w:p w14:paraId="6F87F7B4" w14:textId="12E0E66D" w:rsidR="00921F7D" w:rsidRPr="004174D2" w:rsidRDefault="00921F7D" w:rsidP="00F51FA8">
            <w:pPr>
              <w:spacing w:before="60" w:after="60"/>
              <w:jc w:val="right"/>
              <w:rPr>
                <w:sz w:val="18"/>
                <w:szCs w:val="18"/>
                <w:highlight w:val="yellow"/>
              </w:rPr>
            </w:pPr>
            <w:proofErr w:type="gramStart"/>
            <w:r w:rsidRPr="004174D2">
              <w:rPr>
                <w:color w:val="000000"/>
                <w:sz w:val="18"/>
                <w:szCs w:val="18"/>
              </w:rPr>
              <w:t>2,3%</w:t>
            </w:r>
            <w:proofErr w:type="gramEnd"/>
          </w:p>
        </w:tc>
        <w:tc>
          <w:tcPr>
            <w:tcW w:w="977" w:type="pct"/>
          </w:tcPr>
          <w:p w14:paraId="7AB3567B" w14:textId="1E89A22E" w:rsidR="00921F7D" w:rsidRPr="004174D2" w:rsidRDefault="00921F7D" w:rsidP="00F51FA8">
            <w:pPr>
              <w:spacing w:before="60" w:after="60"/>
              <w:jc w:val="right"/>
              <w:rPr>
                <w:color w:val="000000"/>
                <w:sz w:val="18"/>
                <w:szCs w:val="18"/>
              </w:rPr>
            </w:pPr>
            <w:r w:rsidRPr="004174D2">
              <w:rPr>
                <w:sz w:val="18"/>
                <w:szCs w:val="18"/>
              </w:rPr>
              <w:t>2,10 %</w:t>
            </w:r>
          </w:p>
        </w:tc>
      </w:tr>
      <w:tr w:rsidR="00921F7D" w:rsidRPr="004174D2" w14:paraId="0A6D7A92" w14:textId="4D09B294" w:rsidTr="00B17B12">
        <w:trPr>
          <w:trHeight w:val="283"/>
        </w:trPr>
        <w:tc>
          <w:tcPr>
            <w:tcW w:w="1093" w:type="pct"/>
            <w:shd w:val="clear" w:color="auto" w:fill="FFFFFF"/>
            <w:vAlign w:val="center"/>
            <w:hideMark/>
          </w:tcPr>
          <w:p w14:paraId="23A9D4AC" w14:textId="77777777" w:rsidR="00921F7D" w:rsidRPr="004174D2" w:rsidRDefault="00921F7D" w:rsidP="00F51FA8">
            <w:pPr>
              <w:spacing w:before="60" w:after="60"/>
              <w:jc w:val="left"/>
              <w:rPr>
                <w:rFonts w:cs="Arial"/>
                <w:b/>
                <w:bCs/>
                <w:color w:val="000000"/>
                <w:sz w:val="18"/>
                <w:szCs w:val="18"/>
              </w:rPr>
            </w:pPr>
            <w:r w:rsidRPr="004174D2">
              <w:rPr>
                <w:rFonts w:cs="Arial"/>
                <w:b/>
                <w:bCs/>
                <w:color w:val="000000"/>
                <w:sz w:val="18"/>
                <w:szCs w:val="18"/>
              </w:rPr>
              <w:t>Zastavěná plocha</w:t>
            </w:r>
          </w:p>
        </w:tc>
        <w:tc>
          <w:tcPr>
            <w:tcW w:w="977" w:type="pct"/>
            <w:shd w:val="clear" w:color="auto" w:fill="auto"/>
            <w:vAlign w:val="center"/>
            <w:hideMark/>
          </w:tcPr>
          <w:p w14:paraId="45508D2C" w14:textId="2FBFFD0E" w:rsidR="00921F7D" w:rsidRPr="004174D2" w:rsidRDefault="00921F7D" w:rsidP="00F51FA8">
            <w:pPr>
              <w:spacing w:before="60" w:after="60"/>
              <w:jc w:val="right"/>
              <w:rPr>
                <w:sz w:val="18"/>
                <w:szCs w:val="18"/>
              </w:rPr>
            </w:pPr>
            <w:r w:rsidRPr="004174D2">
              <w:rPr>
                <w:sz w:val="18"/>
                <w:szCs w:val="18"/>
              </w:rPr>
              <w:t>3 379</w:t>
            </w:r>
          </w:p>
        </w:tc>
        <w:tc>
          <w:tcPr>
            <w:tcW w:w="977" w:type="pct"/>
            <w:shd w:val="clear" w:color="auto" w:fill="auto"/>
            <w:vAlign w:val="center"/>
            <w:hideMark/>
          </w:tcPr>
          <w:p w14:paraId="3E449DC9" w14:textId="613DB92B" w:rsidR="00921F7D" w:rsidRPr="004174D2" w:rsidRDefault="00921F7D" w:rsidP="00F51FA8">
            <w:pPr>
              <w:pStyle w:val="NormTEXT"/>
              <w:spacing w:before="60" w:after="60"/>
              <w:jc w:val="right"/>
              <w:rPr>
                <w:rFonts w:eastAsia="Calibri"/>
                <w:sz w:val="18"/>
                <w:szCs w:val="18"/>
                <w:lang w:eastAsia="en-US"/>
              </w:rPr>
            </w:pPr>
            <w:r w:rsidRPr="004174D2">
              <w:rPr>
                <w:rFonts w:eastAsia="Calibri"/>
                <w:sz w:val="18"/>
                <w:szCs w:val="18"/>
                <w:lang w:eastAsia="en-US"/>
              </w:rPr>
              <w:t>952 536</w:t>
            </w:r>
          </w:p>
        </w:tc>
        <w:tc>
          <w:tcPr>
            <w:tcW w:w="977" w:type="pct"/>
            <w:shd w:val="clear" w:color="auto" w:fill="auto"/>
            <w:noWrap/>
            <w:vAlign w:val="center"/>
            <w:hideMark/>
          </w:tcPr>
          <w:p w14:paraId="696608D3" w14:textId="3B79B862" w:rsidR="00921F7D" w:rsidRPr="004174D2" w:rsidRDefault="00921F7D" w:rsidP="00F51FA8">
            <w:pPr>
              <w:spacing w:before="60" w:after="60"/>
              <w:jc w:val="right"/>
              <w:rPr>
                <w:sz w:val="18"/>
                <w:szCs w:val="18"/>
                <w:highlight w:val="yellow"/>
              </w:rPr>
            </w:pPr>
            <w:proofErr w:type="gramStart"/>
            <w:r w:rsidRPr="004174D2">
              <w:rPr>
                <w:color w:val="000000"/>
                <w:sz w:val="18"/>
                <w:szCs w:val="18"/>
              </w:rPr>
              <w:t>6,2%</w:t>
            </w:r>
            <w:proofErr w:type="gramEnd"/>
          </w:p>
        </w:tc>
        <w:tc>
          <w:tcPr>
            <w:tcW w:w="977" w:type="pct"/>
          </w:tcPr>
          <w:p w14:paraId="0814C863" w14:textId="211F8A51" w:rsidR="00921F7D" w:rsidRPr="004174D2" w:rsidRDefault="00921F7D" w:rsidP="00F51FA8">
            <w:pPr>
              <w:spacing w:before="60" w:after="60"/>
              <w:jc w:val="right"/>
              <w:rPr>
                <w:color w:val="000000"/>
                <w:sz w:val="18"/>
                <w:szCs w:val="18"/>
              </w:rPr>
            </w:pPr>
            <w:r w:rsidRPr="004174D2">
              <w:rPr>
                <w:sz w:val="18"/>
                <w:szCs w:val="18"/>
              </w:rPr>
              <w:t>1,68 %</w:t>
            </w:r>
          </w:p>
        </w:tc>
      </w:tr>
      <w:tr w:rsidR="00921F7D" w:rsidRPr="004174D2" w14:paraId="5621C518" w14:textId="205831AB" w:rsidTr="00B17B12">
        <w:trPr>
          <w:trHeight w:val="283"/>
        </w:trPr>
        <w:tc>
          <w:tcPr>
            <w:tcW w:w="1093" w:type="pct"/>
            <w:shd w:val="clear" w:color="auto" w:fill="FFFFFF"/>
            <w:vAlign w:val="center"/>
            <w:hideMark/>
          </w:tcPr>
          <w:p w14:paraId="2503E671" w14:textId="77777777" w:rsidR="00921F7D" w:rsidRPr="004174D2" w:rsidRDefault="00921F7D" w:rsidP="00F51FA8">
            <w:pPr>
              <w:spacing w:before="60" w:after="60"/>
              <w:jc w:val="left"/>
              <w:rPr>
                <w:rFonts w:cs="Arial"/>
                <w:b/>
                <w:bCs/>
                <w:color w:val="000000"/>
                <w:sz w:val="18"/>
                <w:szCs w:val="18"/>
              </w:rPr>
            </w:pPr>
            <w:r w:rsidRPr="004174D2">
              <w:rPr>
                <w:rFonts w:cs="Arial"/>
                <w:b/>
                <w:bCs/>
                <w:color w:val="000000"/>
                <w:sz w:val="18"/>
                <w:szCs w:val="18"/>
              </w:rPr>
              <w:t>Ostatní plocha</w:t>
            </w:r>
          </w:p>
        </w:tc>
        <w:tc>
          <w:tcPr>
            <w:tcW w:w="977" w:type="pct"/>
            <w:shd w:val="clear" w:color="auto" w:fill="auto"/>
            <w:vAlign w:val="center"/>
            <w:hideMark/>
          </w:tcPr>
          <w:p w14:paraId="21AC47C2" w14:textId="6BA8B801" w:rsidR="00921F7D" w:rsidRPr="004174D2" w:rsidRDefault="00921F7D" w:rsidP="00F51FA8">
            <w:pPr>
              <w:spacing w:before="60" w:after="60"/>
              <w:jc w:val="right"/>
              <w:rPr>
                <w:sz w:val="18"/>
                <w:szCs w:val="18"/>
              </w:rPr>
            </w:pPr>
            <w:r w:rsidRPr="004174D2">
              <w:rPr>
                <w:sz w:val="18"/>
                <w:szCs w:val="18"/>
              </w:rPr>
              <w:t>1 432</w:t>
            </w:r>
          </w:p>
        </w:tc>
        <w:tc>
          <w:tcPr>
            <w:tcW w:w="977" w:type="pct"/>
            <w:shd w:val="clear" w:color="auto" w:fill="auto"/>
            <w:vAlign w:val="center"/>
            <w:hideMark/>
          </w:tcPr>
          <w:p w14:paraId="6949949F" w14:textId="4597E3A0" w:rsidR="00921F7D" w:rsidRPr="004174D2" w:rsidRDefault="00921F7D" w:rsidP="00F51FA8">
            <w:pPr>
              <w:pStyle w:val="NormTEXT"/>
              <w:spacing w:before="60" w:after="60"/>
              <w:jc w:val="right"/>
              <w:rPr>
                <w:rFonts w:eastAsia="Calibri"/>
                <w:sz w:val="18"/>
                <w:szCs w:val="18"/>
                <w:lang w:eastAsia="en-US"/>
              </w:rPr>
            </w:pPr>
            <w:r w:rsidRPr="004174D2">
              <w:rPr>
                <w:rFonts w:eastAsia="Calibri"/>
                <w:sz w:val="18"/>
                <w:szCs w:val="18"/>
                <w:lang w:eastAsia="en-US"/>
              </w:rPr>
              <w:t>2 192 015</w:t>
            </w:r>
          </w:p>
        </w:tc>
        <w:tc>
          <w:tcPr>
            <w:tcW w:w="977" w:type="pct"/>
            <w:shd w:val="clear" w:color="auto" w:fill="auto"/>
            <w:noWrap/>
            <w:vAlign w:val="center"/>
            <w:hideMark/>
          </w:tcPr>
          <w:p w14:paraId="46D78BFA" w14:textId="620BFBA7" w:rsidR="00921F7D" w:rsidRPr="004174D2" w:rsidRDefault="00921F7D" w:rsidP="00F51FA8">
            <w:pPr>
              <w:spacing w:before="60" w:after="60"/>
              <w:jc w:val="right"/>
              <w:rPr>
                <w:sz w:val="18"/>
                <w:szCs w:val="18"/>
                <w:highlight w:val="yellow"/>
              </w:rPr>
            </w:pPr>
            <w:proofErr w:type="gramStart"/>
            <w:r w:rsidRPr="004174D2">
              <w:rPr>
                <w:color w:val="000000"/>
                <w:sz w:val="18"/>
                <w:szCs w:val="18"/>
              </w:rPr>
              <w:t>14,2%</w:t>
            </w:r>
            <w:proofErr w:type="gramEnd"/>
          </w:p>
        </w:tc>
        <w:tc>
          <w:tcPr>
            <w:tcW w:w="977" w:type="pct"/>
          </w:tcPr>
          <w:p w14:paraId="72762D55" w14:textId="520A0377" w:rsidR="00921F7D" w:rsidRPr="004174D2" w:rsidRDefault="00921F7D" w:rsidP="00F51FA8">
            <w:pPr>
              <w:spacing w:before="60" w:after="60"/>
              <w:jc w:val="right"/>
              <w:rPr>
                <w:color w:val="000000"/>
                <w:sz w:val="18"/>
                <w:szCs w:val="18"/>
              </w:rPr>
            </w:pPr>
            <w:r w:rsidRPr="004174D2">
              <w:rPr>
                <w:sz w:val="18"/>
                <w:szCs w:val="18"/>
              </w:rPr>
              <w:t>8,99 %</w:t>
            </w:r>
          </w:p>
        </w:tc>
      </w:tr>
      <w:tr w:rsidR="00921F7D" w:rsidRPr="004174D2" w14:paraId="1CB75687" w14:textId="3AB60945" w:rsidTr="00B17B12">
        <w:trPr>
          <w:trHeight w:val="283"/>
        </w:trPr>
        <w:tc>
          <w:tcPr>
            <w:tcW w:w="1093" w:type="pct"/>
            <w:shd w:val="clear" w:color="auto" w:fill="FFFFFF"/>
            <w:vAlign w:val="center"/>
            <w:hideMark/>
          </w:tcPr>
          <w:p w14:paraId="68930A4D" w14:textId="77777777" w:rsidR="00921F7D" w:rsidRPr="004174D2" w:rsidRDefault="00921F7D" w:rsidP="00F51FA8">
            <w:pPr>
              <w:spacing w:before="60" w:after="60"/>
              <w:jc w:val="left"/>
              <w:rPr>
                <w:rFonts w:cs="Arial"/>
                <w:b/>
                <w:bCs/>
                <w:color w:val="000000"/>
                <w:sz w:val="18"/>
                <w:szCs w:val="18"/>
              </w:rPr>
            </w:pPr>
            <w:r w:rsidRPr="004174D2">
              <w:rPr>
                <w:rFonts w:cs="Arial"/>
                <w:b/>
                <w:bCs/>
                <w:color w:val="000000"/>
                <w:sz w:val="18"/>
                <w:szCs w:val="18"/>
              </w:rPr>
              <w:t>Celkem</w:t>
            </w:r>
          </w:p>
        </w:tc>
        <w:tc>
          <w:tcPr>
            <w:tcW w:w="977" w:type="pct"/>
            <w:shd w:val="clear" w:color="auto" w:fill="auto"/>
            <w:vAlign w:val="center"/>
            <w:hideMark/>
          </w:tcPr>
          <w:p w14:paraId="6BFF0AFB" w14:textId="024EC854" w:rsidR="00921F7D" w:rsidRPr="004174D2" w:rsidRDefault="00921F7D" w:rsidP="00F51FA8">
            <w:pPr>
              <w:spacing w:before="60" w:after="60"/>
              <w:jc w:val="right"/>
              <w:rPr>
                <w:sz w:val="18"/>
                <w:szCs w:val="18"/>
              </w:rPr>
            </w:pPr>
            <w:r w:rsidRPr="004174D2">
              <w:rPr>
                <w:sz w:val="18"/>
                <w:szCs w:val="18"/>
              </w:rPr>
              <w:t>5 247</w:t>
            </w:r>
          </w:p>
        </w:tc>
        <w:tc>
          <w:tcPr>
            <w:tcW w:w="977" w:type="pct"/>
            <w:shd w:val="clear" w:color="auto" w:fill="auto"/>
            <w:vAlign w:val="center"/>
            <w:hideMark/>
          </w:tcPr>
          <w:p w14:paraId="32552550" w14:textId="52333C1B" w:rsidR="00921F7D" w:rsidRPr="004174D2" w:rsidRDefault="00921F7D" w:rsidP="00F51FA8">
            <w:pPr>
              <w:spacing w:before="60" w:after="60"/>
              <w:jc w:val="right"/>
              <w:rPr>
                <w:sz w:val="18"/>
                <w:szCs w:val="18"/>
              </w:rPr>
            </w:pPr>
            <w:r w:rsidRPr="004174D2">
              <w:rPr>
                <w:sz w:val="18"/>
                <w:szCs w:val="18"/>
              </w:rPr>
              <w:t>15 422 982,00</w:t>
            </w:r>
          </w:p>
        </w:tc>
        <w:tc>
          <w:tcPr>
            <w:tcW w:w="977" w:type="pct"/>
            <w:shd w:val="clear" w:color="auto" w:fill="auto"/>
            <w:noWrap/>
            <w:vAlign w:val="center"/>
            <w:hideMark/>
          </w:tcPr>
          <w:p w14:paraId="078537B9" w14:textId="77777777" w:rsidR="00921F7D" w:rsidRPr="004174D2" w:rsidRDefault="00921F7D" w:rsidP="00F51FA8">
            <w:pPr>
              <w:spacing w:before="60" w:after="60"/>
              <w:jc w:val="right"/>
              <w:rPr>
                <w:sz w:val="18"/>
                <w:szCs w:val="18"/>
              </w:rPr>
            </w:pPr>
            <w:r w:rsidRPr="004174D2">
              <w:rPr>
                <w:sz w:val="18"/>
                <w:szCs w:val="18"/>
              </w:rPr>
              <w:t>100,0 %</w:t>
            </w:r>
          </w:p>
        </w:tc>
        <w:tc>
          <w:tcPr>
            <w:tcW w:w="977" w:type="pct"/>
          </w:tcPr>
          <w:p w14:paraId="748E6B6A" w14:textId="0A1B2AAE" w:rsidR="00921F7D" w:rsidRPr="004174D2" w:rsidRDefault="00921F7D" w:rsidP="00F51FA8">
            <w:pPr>
              <w:spacing w:before="60" w:after="60"/>
              <w:jc w:val="right"/>
              <w:rPr>
                <w:sz w:val="18"/>
                <w:szCs w:val="18"/>
              </w:rPr>
            </w:pPr>
            <w:r w:rsidRPr="004174D2">
              <w:rPr>
                <w:sz w:val="18"/>
                <w:szCs w:val="18"/>
              </w:rPr>
              <w:t>100 %</w:t>
            </w:r>
          </w:p>
        </w:tc>
      </w:tr>
    </w:tbl>
    <w:p w14:paraId="407F33DD" w14:textId="77777777" w:rsidR="00BF35AE" w:rsidRPr="004174D2" w:rsidRDefault="00BF35AE" w:rsidP="007D12DF">
      <w:pPr>
        <w:pStyle w:val="NormTEXT"/>
        <w:jc w:val="left"/>
        <w:rPr>
          <w:i/>
          <w:sz w:val="18"/>
          <w:szCs w:val="18"/>
        </w:rPr>
      </w:pPr>
      <w:r w:rsidRPr="004174D2">
        <w:rPr>
          <w:rStyle w:val="Znakapoznpodarou"/>
          <w:i/>
          <w:sz w:val="18"/>
          <w:szCs w:val="18"/>
          <w:vertAlign w:val="baseline"/>
        </w:rPr>
        <w:t>Zdroj: Český úřad zeměměřický a katastrální</w:t>
      </w:r>
    </w:p>
    <w:p w14:paraId="6AF56F50" w14:textId="49B0425A" w:rsidR="00BF35AE" w:rsidRPr="004174D2" w:rsidRDefault="00BF35AE" w:rsidP="00943171">
      <w:pPr>
        <w:spacing w:before="0" w:after="160" w:line="259" w:lineRule="auto"/>
        <w:rPr>
          <w:highlight w:val="yellow"/>
        </w:rPr>
      </w:pPr>
      <w:r w:rsidRPr="004174D2">
        <w:fldChar w:fldCharType="begin"/>
      </w:r>
      <w:r w:rsidRPr="004174D2">
        <w:instrText xml:space="preserve"> REF _Ref500503131 \h  \* MERGEFORMAT </w:instrText>
      </w:r>
      <w:r w:rsidRPr="004174D2">
        <w:fldChar w:fldCharType="separate"/>
      </w:r>
      <w:r w:rsidR="0019675C" w:rsidRPr="004174D2">
        <w:t xml:space="preserve">Obrázek </w:t>
      </w:r>
      <w:r w:rsidR="0019675C">
        <w:rPr>
          <w:noProof/>
        </w:rPr>
        <w:t>2</w:t>
      </w:r>
      <w:r w:rsidR="0019675C" w:rsidRPr="004174D2">
        <w:t xml:space="preserve"> Správní členění obce s rozšířenou působností </w:t>
      </w:r>
      <w:r w:rsidRPr="004174D2">
        <w:fldChar w:fldCharType="end"/>
      </w:r>
      <w:r w:rsidRPr="004174D2">
        <w:fldChar w:fldCharType="begin"/>
      </w:r>
      <w:r w:rsidRPr="004174D2">
        <w:instrText xml:space="preserve"> REF _Ref500503134 \h  \* MERGEFORMAT </w:instrText>
      </w:r>
      <w:r w:rsidRPr="004174D2">
        <w:fldChar w:fldCharType="separate"/>
      </w:r>
      <w:r w:rsidR="0019675C" w:rsidRPr="004174D2">
        <w:t xml:space="preserve">Obrázek </w:t>
      </w:r>
      <w:r w:rsidR="0019675C">
        <w:rPr>
          <w:noProof/>
        </w:rPr>
        <w:t>2</w:t>
      </w:r>
      <w:r w:rsidRPr="004174D2">
        <w:fldChar w:fldCharType="end"/>
      </w:r>
      <w:r w:rsidRPr="004174D2">
        <w:t xml:space="preserve"> ukazuje detailněji polohu </w:t>
      </w:r>
      <w:r w:rsidR="00FF3F41" w:rsidRPr="004174D2">
        <w:t>Milevska</w:t>
      </w:r>
      <w:r w:rsidRPr="004174D2">
        <w:t xml:space="preserve"> v rámci ORP </w:t>
      </w:r>
      <w:r w:rsidR="00FF3F41" w:rsidRPr="004174D2">
        <w:t>Milevska, a</w:t>
      </w:r>
      <w:r w:rsidRPr="004174D2">
        <w:t xml:space="preserve"> to z pohledu administrativních jednotek. Geografická struktura je prezentována v</w:t>
      </w:r>
      <w:r w:rsidR="00B17B12">
        <w:t> přílohách (</w:t>
      </w:r>
      <w:r w:rsidR="002E61B0">
        <w:fldChar w:fldCharType="begin"/>
      </w:r>
      <w:r w:rsidR="002E61B0">
        <w:instrText xml:space="preserve"> REF _Ref452205 \h </w:instrText>
      </w:r>
      <w:r w:rsidR="002E61B0">
        <w:fldChar w:fldCharType="separate"/>
      </w:r>
      <w:r w:rsidR="0019675C" w:rsidRPr="00E57970">
        <w:t xml:space="preserve">Příloha </w:t>
      </w:r>
      <w:r w:rsidR="0019675C">
        <w:rPr>
          <w:noProof/>
        </w:rPr>
        <w:t>1</w:t>
      </w:r>
      <w:r w:rsidR="002E61B0">
        <w:fldChar w:fldCharType="end"/>
      </w:r>
      <w:r w:rsidR="00B17B12">
        <w:t>)</w:t>
      </w:r>
      <w:r w:rsidRPr="004174D2">
        <w:t>.</w:t>
      </w:r>
    </w:p>
    <w:p w14:paraId="64BC3B95" w14:textId="23304213" w:rsidR="00BF35AE" w:rsidRPr="004174D2" w:rsidRDefault="00BF35AE" w:rsidP="00E44280">
      <w:pPr>
        <w:pStyle w:val="Titulek"/>
        <w:keepNext/>
        <w:spacing w:before="120" w:after="120" w:line="288" w:lineRule="auto"/>
        <w:rPr>
          <w:color w:val="auto"/>
        </w:rPr>
      </w:pPr>
      <w:bookmarkStart w:id="30" w:name="_Ref500503134"/>
      <w:bookmarkStart w:id="31" w:name="_Ref500503131"/>
      <w:bookmarkStart w:id="32" w:name="_Toc533093"/>
      <w:r w:rsidRPr="004174D2">
        <w:rPr>
          <w:color w:val="auto"/>
        </w:rPr>
        <w:t xml:space="preserve">Obrázek </w:t>
      </w:r>
      <w:r w:rsidRPr="004174D2">
        <w:rPr>
          <w:color w:val="auto"/>
        </w:rPr>
        <w:fldChar w:fldCharType="begin"/>
      </w:r>
      <w:r w:rsidRPr="004174D2">
        <w:rPr>
          <w:color w:val="auto"/>
        </w:rPr>
        <w:instrText xml:space="preserve"> SEQ Obrázek \* ARABIC </w:instrText>
      </w:r>
      <w:r w:rsidRPr="004174D2">
        <w:rPr>
          <w:color w:val="auto"/>
        </w:rPr>
        <w:fldChar w:fldCharType="separate"/>
      </w:r>
      <w:r w:rsidR="0019675C">
        <w:rPr>
          <w:noProof/>
          <w:color w:val="auto"/>
        </w:rPr>
        <w:t>2</w:t>
      </w:r>
      <w:r w:rsidRPr="004174D2">
        <w:rPr>
          <w:color w:val="auto"/>
        </w:rPr>
        <w:fldChar w:fldCharType="end"/>
      </w:r>
      <w:bookmarkEnd w:id="30"/>
      <w:r w:rsidRPr="004174D2">
        <w:rPr>
          <w:color w:val="auto"/>
        </w:rPr>
        <w:t xml:space="preserve"> Správní členění obce s rozšířenou působností </w:t>
      </w:r>
      <w:bookmarkEnd w:id="31"/>
      <w:r w:rsidR="00E44280" w:rsidRPr="004174D2">
        <w:rPr>
          <w:color w:val="auto"/>
        </w:rPr>
        <w:t>Milevsko</w:t>
      </w:r>
      <w:bookmarkEnd w:id="32"/>
    </w:p>
    <w:p w14:paraId="57B4915E" w14:textId="05BE1F8A" w:rsidR="00E44280" w:rsidRPr="004174D2" w:rsidRDefault="00E44280" w:rsidP="00D16A6B">
      <w:pPr>
        <w:spacing w:line="240" w:lineRule="auto"/>
      </w:pPr>
      <w:r w:rsidRPr="004174D2">
        <w:rPr>
          <w:noProof/>
        </w:rPr>
        <w:drawing>
          <wp:inline distT="0" distB="0" distL="0" distR="0" wp14:anchorId="3E8CBEBC" wp14:editId="3E64593B">
            <wp:extent cx="5376069" cy="7597140"/>
            <wp:effectExtent l="0" t="0" r="0" b="3810"/>
            <wp:docPr id="5" name="Obrázek 5" descr="https://www.czso.cz/documents/11256/44591138/ORP3107.png/bbe7f272-5ab3-4f27-9425-9e2ae007811a?version=1.1&amp;t=1466573608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czso.cz/documents/11256/44591138/ORP3107.png/bbe7f272-5ab3-4f27-9425-9e2ae007811a?version=1.1&amp;t=146657360895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86057" cy="7611255"/>
                    </a:xfrm>
                    <a:prstGeom prst="rect">
                      <a:avLst/>
                    </a:prstGeom>
                    <a:noFill/>
                    <a:ln>
                      <a:noFill/>
                    </a:ln>
                  </pic:spPr>
                </pic:pic>
              </a:graphicData>
            </a:graphic>
          </wp:inline>
        </w:drawing>
      </w:r>
    </w:p>
    <w:p w14:paraId="63D50618" w14:textId="77777777" w:rsidR="00E44280" w:rsidRPr="004174D2" w:rsidRDefault="00E44280" w:rsidP="00E44280">
      <w:pPr>
        <w:rPr>
          <w:i/>
          <w:sz w:val="18"/>
          <w:szCs w:val="18"/>
        </w:rPr>
      </w:pPr>
      <w:r w:rsidRPr="004174D2">
        <w:rPr>
          <w:i/>
          <w:sz w:val="18"/>
          <w:szCs w:val="18"/>
        </w:rPr>
        <w:t>Zdroj: Český statistický úřad</w:t>
      </w:r>
    </w:p>
    <w:p w14:paraId="355F4CD8" w14:textId="1ACF4490" w:rsidR="00BF0F65" w:rsidRPr="004174D2" w:rsidRDefault="007619BA" w:rsidP="007D12DF">
      <w:pPr>
        <w:pStyle w:val="BDONADPIS1"/>
        <w:spacing w:before="120" w:after="120" w:line="288" w:lineRule="auto"/>
      </w:pPr>
      <w:bookmarkStart w:id="33" w:name="_Toc533009"/>
      <w:r>
        <w:t>Ekonomika a rozvoj</w:t>
      </w:r>
      <w:bookmarkEnd w:id="33"/>
    </w:p>
    <w:p w14:paraId="2413CAF2" w14:textId="77777777" w:rsidR="00BF0F65" w:rsidRPr="004174D2" w:rsidRDefault="00BF0F65" w:rsidP="008B3FAB">
      <w:pPr>
        <w:pStyle w:val="BDONADPIS2"/>
        <w:spacing w:before="120" w:line="288" w:lineRule="auto"/>
        <w:ind w:left="851" w:hanging="494"/>
      </w:pPr>
      <w:bookmarkStart w:id="34" w:name="_Toc533010"/>
      <w:r w:rsidRPr="004174D2">
        <w:t>Ekonomická situace</w:t>
      </w:r>
      <w:bookmarkEnd w:id="34"/>
    </w:p>
    <w:p w14:paraId="593CD009" w14:textId="355C2E67" w:rsidR="00C4598A" w:rsidRDefault="00C4598A" w:rsidP="007D12DF">
      <w:pPr>
        <w:pStyle w:val="BDOTEXTZPRVY"/>
      </w:pPr>
      <w:r w:rsidRPr="00437F20">
        <w:t xml:space="preserve">Tato kapitola analyzuje </w:t>
      </w:r>
      <w:r w:rsidR="00B40379" w:rsidRPr="00437F20">
        <w:t>ekonomickou</w:t>
      </w:r>
      <w:r w:rsidR="00B40379">
        <w:t xml:space="preserve"> situaci ve městě Milevsko na základě aktuálních veřejně dostupných údajů a dále pak převážně na základě nejdetailnějších zjistitelných informací ze Sčítání lidu, domů a bytů 2011 (dále také jako „SLDB“). Jedná se sice o starší údaje, které nevypovídají o současné situaci v absolutním vyjádření, ale z pohledu územního srovnání a relativní struktury odvětví hospodářství by měla stále poskytovat užitečnou komparaci.</w:t>
      </w:r>
    </w:p>
    <w:p w14:paraId="265D5C8A" w14:textId="2CB43DFB" w:rsidR="00BF0F65" w:rsidRPr="004174D2" w:rsidRDefault="00BF0F65" w:rsidP="007D12DF">
      <w:pPr>
        <w:pStyle w:val="BDOTEXTZPRVY"/>
        <w:rPr>
          <w:highlight w:val="yellow"/>
        </w:rPr>
      </w:pPr>
      <w:r w:rsidRPr="004174D2">
        <w:t>Ve městě Milevsko je, Administrativního registru ekonomických subjektů (ARES)</w:t>
      </w:r>
      <w:r w:rsidR="00852C24">
        <w:t xml:space="preserve"> k</w:t>
      </w:r>
      <w:r w:rsidR="007104FA">
        <w:t>e konci roku</w:t>
      </w:r>
      <w:r w:rsidR="00852C24">
        <w:t xml:space="preserve"> 2018</w:t>
      </w:r>
      <w:r w:rsidR="00B40379" w:rsidRPr="00B40379">
        <w:t xml:space="preserve"> </w:t>
      </w:r>
      <w:r w:rsidR="00B40379">
        <w:t xml:space="preserve">a i </w:t>
      </w:r>
      <w:r w:rsidR="00B40379" w:rsidRPr="00B40379">
        <w:t>dle</w:t>
      </w:r>
      <w:r w:rsidR="00B40379" w:rsidRPr="004174D2">
        <w:t xml:space="preserve"> výsledků Sčítání lidu domů a bytů 2011</w:t>
      </w:r>
      <w:r w:rsidR="00B40379">
        <w:t>,</w:t>
      </w:r>
      <w:r w:rsidRPr="004174D2">
        <w:t xml:space="preserve"> </w:t>
      </w:r>
      <w:r w:rsidR="00B17B12">
        <w:t xml:space="preserve">v rámci České republiky </w:t>
      </w:r>
      <w:r w:rsidRPr="004174D2">
        <w:t>průměrná až mírně nadprůměrná ekonomická a podnikatelská aktivita</w:t>
      </w:r>
      <w:r w:rsidR="006E1FDD" w:rsidRPr="006E1FDD">
        <w:t xml:space="preserve"> měřená podílem počtu ekonomických subjektů na počet obyvatel</w:t>
      </w:r>
      <w:r w:rsidR="007104FA">
        <w:t xml:space="preserve">. V databázi ARES bylo k 11. prosinci 2018 </w:t>
      </w:r>
      <w:r w:rsidRPr="004174D2">
        <w:t>pro obec Milevsko registrováno 2</w:t>
      </w:r>
      <w:r w:rsidR="00BC2309" w:rsidRPr="004174D2">
        <w:t xml:space="preserve"> </w:t>
      </w:r>
      <w:r w:rsidRPr="004174D2">
        <w:t xml:space="preserve">305 ekonomických subjektů </w:t>
      </w:r>
      <w:r w:rsidR="007104FA">
        <w:t xml:space="preserve">(aktivní i neaktivní celkem) </w:t>
      </w:r>
      <w:r w:rsidRPr="004174D2">
        <w:t>se sídlem v</w:t>
      </w:r>
      <w:r w:rsidR="007104FA">
        <w:t> </w:t>
      </w:r>
      <w:r w:rsidRPr="004174D2">
        <w:t>Milevs</w:t>
      </w:r>
      <w:r w:rsidR="0027587B" w:rsidRPr="004174D2">
        <w:t>k</w:t>
      </w:r>
      <w:r w:rsidRPr="004174D2">
        <w:t>u</w:t>
      </w:r>
      <w:r w:rsidR="007104FA">
        <w:t xml:space="preserve"> - tj. 275,1 subjektů na 1 000 obyvatel, zatímco tato hodnota je na úrovni ČR 268,5</w:t>
      </w:r>
      <w:r w:rsidRPr="004174D2">
        <w:t xml:space="preserve">. Ze SLDB 2011 vyplynulo, že 3,9 % pracující populace zaměstnává další osoby a 13 % podniká na vlastní účet. To je o </w:t>
      </w:r>
      <w:proofErr w:type="gramStart"/>
      <w:r w:rsidRPr="004174D2">
        <w:t>0,2 procentních</w:t>
      </w:r>
      <w:proofErr w:type="gramEnd"/>
      <w:r w:rsidRPr="004174D2">
        <w:t xml:space="preserve"> bodů (p</w:t>
      </w:r>
      <w:r w:rsidR="00BC2309" w:rsidRPr="004174D2">
        <w:t xml:space="preserve">. </w:t>
      </w:r>
      <w:r w:rsidRPr="004174D2">
        <w:t>b</w:t>
      </w:r>
      <w:r w:rsidR="00BC2309" w:rsidRPr="004174D2">
        <w:t>.</w:t>
      </w:r>
      <w:r w:rsidRPr="004174D2">
        <w:t>) respektive o 10 % více než v průměru ČR a o 0,1 p</w:t>
      </w:r>
      <w:r w:rsidR="00BC2309" w:rsidRPr="004174D2">
        <w:t xml:space="preserve">. </w:t>
      </w:r>
      <w:r w:rsidRPr="004174D2">
        <w:t>b</w:t>
      </w:r>
      <w:r w:rsidR="00BC2309" w:rsidRPr="004174D2">
        <w:t>.,</w:t>
      </w:r>
      <w:r w:rsidRPr="004174D2">
        <w:t xml:space="preserve"> respektive o 8,2 % více ve srovnání s velikostní skupinou obcí 5 000 až 9 999 obyvatel, do které v době sčítání Milevsko patřil</w:t>
      </w:r>
      <w:r w:rsidR="00BC2309" w:rsidRPr="004174D2">
        <w:t>o</w:t>
      </w:r>
      <w:r w:rsidRPr="004174D2">
        <w:t>.</w:t>
      </w:r>
    </w:p>
    <w:p w14:paraId="66B3DD91" w14:textId="2437BCB0" w:rsidR="00BF0F65" w:rsidRPr="004174D2" w:rsidRDefault="00BF0F65" w:rsidP="00BC2309">
      <w:pPr>
        <w:pStyle w:val="BDOTEXTZPRVY"/>
        <w:rPr>
          <w:highlight w:val="yellow"/>
        </w:rPr>
      </w:pPr>
      <w:r w:rsidRPr="004174D2">
        <w:t>V době posledního SLDB (2011) byla populační velkost obce s rozšířenou působností</w:t>
      </w:r>
      <w:r w:rsidR="00BC2309" w:rsidRPr="004174D2">
        <w:t xml:space="preserve"> 18 342 obyvatel, z </w:t>
      </w:r>
      <w:r w:rsidRPr="004174D2">
        <w:t xml:space="preserve">toho 8 655 obyvatel </w:t>
      </w:r>
      <w:r w:rsidR="00373046">
        <w:t xml:space="preserve">(47,2 %) </w:t>
      </w:r>
      <w:r w:rsidRPr="004174D2">
        <w:t xml:space="preserve">bylo klasifikováno jako ekonomicky aktivní a 7 949 osob </w:t>
      </w:r>
      <w:r w:rsidR="00373046">
        <w:t xml:space="preserve">(43,3 %) </w:t>
      </w:r>
      <w:r w:rsidRPr="004174D2">
        <w:t>jako zaměstnan</w:t>
      </w:r>
      <w:r w:rsidR="00BC2309" w:rsidRPr="004174D2">
        <w:t>ý</w:t>
      </w:r>
      <w:r w:rsidRPr="004174D2">
        <w:t xml:space="preserve">. </w:t>
      </w:r>
      <w:r w:rsidR="00373046">
        <w:t xml:space="preserve">To je o </w:t>
      </w:r>
      <w:proofErr w:type="gramStart"/>
      <w:r w:rsidR="00373046">
        <w:t xml:space="preserve">1,5 </w:t>
      </w:r>
      <w:r w:rsidR="00373046" w:rsidRPr="004174D2">
        <w:t>procentních</w:t>
      </w:r>
      <w:proofErr w:type="gramEnd"/>
      <w:r w:rsidR="00373046" w:rsidRPr="004174D2">
        <w:t xml:space="preserve"> bodů</w:t>
      </w:r>
      <w:r w:rsidR="00373046">
        <w:t xml:space="preserve"> (dále jako „p. b.“), respektive o 0,6 p. b. méně než v průměru České republiky. </w:t>
      </w:r>
      <w:r w:rsidRPr="004174D2">
        <w:t xml:space="preserve">Nejsilnějším odvětvím z pohledu počtu zaměstnaných osob </w:t>
      </w:r>
      <w:r w:rsidR="0052032C">
        <w:t>byl v roce 2011</w:t>
      </w:r>
      <w:r w:rsidRPr="004174D2">
        <w:t xml:space="preserve"> průmysl</w:t>
      </w:r>
      <w:r w:rsidR="0052032C">
        <w:t xml:space="preserve"> (CZ-NACE C), jeho významnost v ORP Milevsko byla</w:t>
      </w:r>
      <w:r w:rsidRPr="004174D2">
        <w:t xml:space="preserve"> oproti průměru ČR relativně zvýšená</w:t>
      </w:r>
      <w:r w:rsidR="00373046">
        <w:t xml:space="preserve"> o </w:t>
      </w:r>
      <w:r w:rsidR="00224421" w:rsidRPr="004174D2">
        <w:t>2,65</w:t>
      </w:r>
      <w:r w:rsidR="00373046">
        <w:t xml:space="preserve"> p. b</w:t>
      </w:r>
      <w:r w:rsidRPr="004174D2">
        <w:t>.</w:t>
      </w:r>
      <w:r w:rsidR="00373046">
        <w:t xml:space="preserve"> (10,4 %).</w:t>
      </w:r>
      <w:r w:rsidRPr="004174D2">
        <w:t xml:space="preserve"> </w:t>
      </w:r>
      <w:r w:rsidR="0052032C">
        <w:t>Výrazně větší rozdíl byl zaznamenán u zemědělství (</w:t>
      </w:r>
      <w:r w:rsidR="00224421" w:rsidRPr="004174D2">
        <w:t>3</w:t>
      </w:r>
      <w:r w:rsidR="0052032C">
        <w:t>,21x vyšší zaměstnanost</w:t>
      </w:r>
      <w:r w:rsidR="00224421" w:rsidRPr="004174D2">
        <w:t xml:space="preserve"> než</w:t>
      </w:r>
      <w:r w:rsidR="0052032C">
        <w:t xml:space="preserve"> v průměru celé</w:t>
      </w:r>
      <w:r w:rsidRPr="004174D2">
        <w:t xml:space="preserve"> ČR</w:t>
      </w:r>
      <w:r w:rsidR="0052032C">
        <w:t>)</w:t>
      </w:r>
      <w:r w:rsidRPr="004174D2">
        <w:t xml:space="preserve">. </w:t>
      </w:r>
      <w:r w:rsidR="0052032C">
        <w:t>Ve stavebnictví (</w:t>
      </w:r>
      <w:r w:rsidR="00DC3044" w:rsidRPr="004174D2">
        <w:t>CZ-NACE</w:t>
      </w:r>
      <w:r w:rsidR="0052032C">
        <w:t xml:space="preserve"> F) </w:t>
      </w:r>
      <w:r w:rsidR="00373046">
        <w:t xml:space="preserve">bylo v </w:t>
      </w:r>
      <w:r w:rsidR="00DC3044" w:rsidRPr="004174D2">
        <w:t xml:space="preserve">Milevsku až o 28 % vetší relativní zastoupení oproti ČR. Obchod, opravy motorových vozidel </w:t>
      </w:r>
      <w:r w:rsidR="0052032C">
        <w:t xml:space="preserve">(CZ-NACE G) </w:t>
      </w:r>
      <w:r w:rsidR="00373046">
        <w:t>byly</w:t>
      </w:r>
      <w:r w:rsidR="00DC3044" w:rsidRPr="004174D2">
        <w:t xml:space="preserve"> srovnatelné s rozdílem</w:t>
      </w:r>
      <w:r w:rsidR="00BC2309" w:rsidRPr="004174D2">
        <w:t xml:space="preserve"> pouze 5 </w:t>
      </w:r>
      <w:r w:rsidR="00DC3044" w:rsidRPr="004174D2">
        <w:t>%. Doprava a</w:t>
      </w:r>
      <w:r w:rsidR="0052032C">
        <w:t> </w:t>
      </w:r>
      <w:r w:rsidR="00DC3044" w:rsidRPr="004174D2">
        <w:t xml:space="preserve">skladování </w:t>
      </w:r>
      <w:r w:rsidR="00373046">
        <w:t>(CZ-NACE H) měly</w:t>
      </w:r>
      <w:r w:rsidR="00DC3044" w:rsidRPr="004174D2">
        <w:t xml:space="preserve"> nižší proti</w:t>
      </w:r>
      <w:r w:rsidR="00373046">
        <w:t xml:space="preserve"> průměru</w:t>
      </w:r>
      <w:r w:rsidR="00DC3044" w:rsidRPr="004174D2">
        <w:t xml:space="preserve"> Č</w:t>
      </w:r>
      <w:r w:rsidR="00373046">
        <w:t>R</w:t>
      </w:r>
      <w:r w:rsidR="00DC3044" w:rsidRPr="004174D2">
        <w:t xml:space="preserve"> o třetinu. Informačn</w:t>
      </w:r>
      <w:r w:rsidR="00373046">
        <w:t>í a </w:t>
      </w:r>
      <w:r w:rsidR="00DC3044" w:rsidRPr="004174D2">
        <w:t xml:space="preserve">komunikační činnost </w:t>
      </w:r>
      <w:r w:rsidR="00373046">
        <w:t xml:space="preserve">(CZ-NACE J) i </w:t>
      </w:r>
      <w:r w:rsidR="00373046" w:rsidRPr="004174D2">
        <w:t>peněžnictví a pojišťovnictví</w:t>
      </w:r>
      <w:r w:rsidR="00373046">
        <w:t xml:space="preserve"> (CZ-NACE K)</w:t>
      </w:r>
      <w:r w:rsidR="00373046" w:rsidRPr="004174D2">
        <w:t xml:space="preserve"> </w:t>
      </w:r>
      <w:r w:rsidR="00373046">
        <w:t>byly</w:t>
      </w:r>
      <w:r w:rsidR="00BC2309" w:rsidRPr="004174D2">
        <w:t xml:space="preserve"> </w:t>
      </w:r>
      <w:r w:rsidR="00373046">
        <w:t>zastoupeny dokonce v menší než poloviční míře</w:t>
      </w:r>
      <w:r w:rsidR="00DC3044" w:rsidRPr="004174D2">
        <w:t>. Činnost</w:t>
      </w:r>
      <w:r w:rsidR="00166782">
        <w:t>i</w:t>
      </w:r>
      <w:r w:rsidR="00BC2309" w:rsidRPr="004174D2">
        <w:t xml:space="preserve"> v oblasti nemovitostí, profes</w:t>
      </w:r>
      <w:r w:rsidR="0052032C">
        <w:t>í, vědy a </w:t>
      </w:r>
      <w:r w:rsidR="00373046">
        <w:t>techniky (CZ-NACE L, M a N) byly relativně méně významné o 38 </w:t>
      </w:r>
      <w:r w:rsidR="00DC3044" w:rsidRPr="004174D2">
        <w:t>%</w:t>
      </w:r>
      <w:r w:rsidR="00BC2309" w:rsidRPr="004174D2">
        <w:t xml:space="preserve">. </w:t>
      </w:r>
      <w:r w:rsidR="00373046">
        <w:t>V neposlední řadě</w:t>
      </w:r>
      <w:r w:rsidR="00DC3044" w:rsidRPr="004174D2">
        <w:t xml:space="preserve"> </w:t>
      </w:r>
      <w:r w:rsidR="00373046">
        <w:t xml:space="preserve">zaostávalo </w:t>
      </w:r>
      <w:r w:rsidR="00DC3044" w:rsidRPr="004174D2">
        <w:t>vzdělávání</w:t>
      </w:r>
      <w:r w:rsidR="00373046">
        <w:t xml:space="preserve"> (CZ-NACE P) </w:t>
      </w:r>
      <w:r w:rsidR="00BC2309" w:rsidRPr="004174D2">
        <w:t>o</w:t>
      </w:r>
      <w:r w:rsidR="00373046">
        <w:t> </w:t>
      </w:r>
      <w:r w:rsidR="00DC3044" w:rsidRPr="004174D2">
        <w:t>16</w:t>
      </w:r>
      <w:r w:rsidR="00373046">
        <w:t> </w:t>
      </w:r>
      <w:r w:rsidR="00DC3044" w:rsidRPr="004174D2">
        <w:t xml:space="preserve">% </w:t>
      </w:r>
      <w:r w:rsidR="00373046">
        <w:t>a zdravotní a sociální péče (CZ-NACE Q) o</w:t>
      </w:r>
      <w:r w:rsidR="00BC2309" w:rsidRPr="004174D2">
        <w:t xml:space="preserve"> 15 % </w:t>
      </w:r>
      <w:r w:rsidR="00DC3044" w:rsidRPr="004174D2">
        <w:t>za</w:t>
      </w:r>
      <w:r w:rsidR="00373046">
        <w:t xml:space="preserve"> hodnotami</w:t>
      </w:r>
      <w:r w:rsidR="00DC3044" w:rsidRPr="004174D2">
        <w:t xml:space="preserve"> Česk</w:t>
      </w:r>
      <w:r w:rsidR="00373046">
        <w:t>é</w:t>
      </w:r>
      <w:r w:rsidR="00DC3044" w:rsidRPr="004174D2">
        <w:t xml:space="preserve"> republik</w:t>
      </w:r>
      <w:r w:rsidR="00373046">
        <w:t>y</w:t>
      </w:r>
      <w:r w:rsidR="00DC3044" w:rsidRPr="004174D2">
        <w:t xml:space="preserve">. </w:t>
      </w:r>
      <w:r w:rsidRPr="004174D2">
        <w:t xml:space="preserve">V Milevsku bylo k 5. 12. 2018 </w:t>
      </w:r>
      <w:r w:rsidR="00BC2309" w:rsidRPr="004174D2">
        <w:t xml:space="preserve">celkem </w:t>
      </w:r>
      <w:r w:rsidRPr="004174D2">
        <w:t>41</w:t>
      </w:r>
      <w:r w:rsidR="00BC2309" w:rsidRPr="004174D2">
        <w:t> </w:t>
      </w:r>
      <w:r w:rsidRPr="004174D2">
        <w:t>subjektů zařazeno v Evidenci zemědělského podnikatele resortního portálu Ministerstva zemědělství s názvem eAgri.cz, což je ve srovnání s dalšími obcemi s rozšířenou působností v</w:t>
      </w:r>
      <w:r w:rsidR="00534FD4">
        <w:t xml:space="preserve"> </w:t>
      </w:r>
      <w:r w:rsidRPr="004174D2">
        <w:t>kraji podobné velikosti (tj. Blatná, Dačice, Soběslav, Trhové Sviny, Vimperk) nadprůměrný počet podnikatelských subjektů v zemědělství v přepočtu na celkový počet obyvatel</w:t>
      </w:r>
      <w:r w:rsidRPr="004174D2">
        <w:rPr>
          <w:i/>
        </w:rPr>
        <w:t xml:space="preserve">. </w:t>
      </w:r>
      <w:r w:rsidRPr="004174D2">
        <w:t xml:space="preserve">Dle právní formy se v ORP objevuje </w:t>
      </w:r>
      <w:r w:rsidR="00BC2309" w:rsidRPr="004174D2">
        <w:t>3 798 podnikajících osob (založeno na datech v databázi Albertina</w:t>
      </w:r>
      <w:r w:rsidR="00EE46CE">
        <w:t xml:space="preserve"> k </w:t>
      </w:r>
      <w:r w:rsidR="002E6E09">
        <w:t>8</w:t>
      </w:r>
      <w:r w:rsidR="004A0706">
        <w:t>. lednu 2019</w:t>
      </w:r>
      <w:r w:rsidR="00BC2309" w:rsidRPr="004174D2">
        <w:t>)</w:t>
      </w:r>
      <w:r w:rsidR="004A0706">
        <w:t>, z nichž 3 027 by mělo být aktivních</w:t>
      </w:r>
      <w:r w:rsidR="00BC2309" w:rsidRPr="004174D2">
        <w:t>.</w:t>
      </w:r>
    </w:p>
    <w:p w14:paraId="1D47EFCD" w14:textId="59FD5898" w:rsidR="00BF0F65" w:rsidRPr="004174D2" w:rsidRDefault="00BF0F65" w:rsidP="007D12DF">
      <w:pPr>
        <w:pStyle w:val="BDOTEXTZPRVY"/>
        <w:rPr>
          <w:highlight w:val="yellow"/>
        </w:rPr>
      </w:pPr>
      <w:r w:rsidRPr="004174D2">
        <w:t>Mezi relativně hodně zastoupené sektory v Milevsku se řadí průmy</w:t>
      </w:r>
      <w:r w:rsidR="00BC2309" w:rsidRPr="004174D2">
        <w:t>sl, stavebnictví, velkoobchod a </w:t>
      </w:r>
      <w:r w:rsidRPr="004174D2">
        <w:t>maloobchod</w:t>
      </w:r>
      <w:r w:rsidR="00BC2309" w:rsidRPr="004174D2">
        <w:t xml:space="preserve"> a také</w:t>
      </w:r>
      <w:r w:rsidRPr="004174D2">
        <w:t xml:space="preserve"> opravy a údržba motorových vozidel. Ve městě je tedy relativně velká část pracovní síly zaměstnaná v primárním sekto</w:t>
      </w:r>
      <w:r w:rsidR="00F828D6">
        <w:t xml:space="preserve">ru (využití přírodních zdrojů) i </w:t>
      </w:r>
      <w:r w:rsidRPr="004174D2">
        <w:t>sekundární</w:t>
      </w:r>
      <w:r w:rsidR="00BC2309" w:rsidRPr="004174D2">
        <w:t>m</w:t>
      </w:r>
      <w:r w:rsidRPr="004174D2">
        <w:t xml:space="preserve"> sektor</w:t>
      </w:r>
      <w:r w:rsidR="00BC2309" w:rsidRPr="004174D2">
        <w:t>u</w:t>
      </w:r>
      <w:r w:rsidRPr="004174D2">
        <w:t xml:space="preserve"> (odvětví průmyslu a stavebnictví)</w:t>
      </w:r>
      <w:r w:rsidR="00BC2309" w:rsidRPr="004174D2">
        <w:t xml:space="preserve"> a</w:t>
      </w:r>
      <w:r w:rsidR="00895112" w:rsidRPr="004174D2">
        <w:t xml:space="preserve"> naopak málo rozvinutý je terciární sektor</w:t>
      </w:r>
      <w:r w:rsidR="00BC2309" w:rsidRPr="004174D2">
        <w:t xml:space="preserve"> </w:t>
      </w:r>
      <w:r w:rsidR="00895112" w:rsidRPr="004174D2">
        <w:t>služeb.</w:t>
      </w:r>
    </w:p>
    <w:p w14:paraId="6BC74311" w14:textId="69E88C8F" w:rsidR="00BF0F65" w:rsidRPr="004174D2" w:rsidRDefault="00BF0F65" w:rsidP="007D12DF">
      <w:pPr>
        <w:pStyle w:val="Titulek"/>
        <w:keepNext/>
        <w:spacing w:before="120" w:after="120" w:line="288" w:lineRule="auto"/>
        <w:rPr>
          <w:color w:val="auto"/>
          <w:highlight w:val="yellow"/>
        </w:rPr>
      </w:pPr>
      <w:bookmarkStart w:id="35" w:name="_Toc533046"/>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3</w:t>
      </w:r>
      <w:r w:rsidRPr="004174D2">
        <w:rPr>
          <w:color w:val="auto"/>
        </w:rPr>
        <w:fldChar w:fldCharType="end"/>
      </w:r>
      <w:r w:rsidRPr="004174D2">
        <w:rPr>
          <w:color w:val="auto"/>
        </w:rPr>
        <w:t xml:space="preserve"> Struktura zaměstnanosti v</w:t>
      </w:r>
      <w:r w:rsidR="0052032C">
        <w:rPr>
          <w:color w:val="auto"/>
        </w:rPr>
        <w:t xml:space="preserve"> ORP</w:t>
      </w:r>
      <w:r w:rsidRPr="004174D2">
        <w:rPr>
          <w:color w:val="auto"/>
        </w:rPr>
        <w:t xml:space="preserve"> Milevsko a srovnání s Českou republikou</w:t>
      </w:r>
      <w:bookmarkEnd w:id="3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5"/>
        <w:gridCol w:w="1303"/>
        <w:gridCol w:w="1363"/>
      </w:tblGrid>
      <w:tr w:rsidR="00BF0F65" w:rsidRPr="004174D2" w14:paraId="43072745" w14:textId="77777777" w:rsidTr="00B17B12">
        <w:trPr>
          <w:trHeight w:val="716"/>
          <w:tblHeader/>
          <w:jc w:val="center"/>
        </w:trPr>
        <w:tc>
          <w:tcPr>
            <w:tcW w:w="3529" w:type="pct"/>
            <w:shd w:val="clear" w:color="auto" w:fill="98002E"/>
            <w:noWrap/>
            <w:vAlign w:val="center"/>
            <w:hideMark/>
          </w:tcPr>
          <w:p w14:paraId="5664DAD6" w14:textId="77777777" w:rsidR="00BF0F65" w:rsidRPr="004174D2" w:rsidRDefault="00BF0F65" w:rsidP="00F828D6">
            <w:pPr>
              <w:spacing w:before="40" w:after="40"/>
              <w:jc w:val="center"/>
              <w:rPr>
                <w:rFonts w:eastAsia="Calibri"/>
                <w:color w:val="FFFFFF"/>
                <w:sz w:val="18"/>
                <w:szCs w:val="18"/>
                <w:lang w:eastAsia="en-US"/>
              </w:rPr>
            </w:pPr>
            <w:r w:rsidRPr="004174D2">
              <w:rPr>
                <w:rFonts w:eastAsia="Calibri"/>
                <w:b/>
                <w:bCs/>
                <w:color w:val="FFFFFF"/>
                <w:sz w:val="18"/>
                <w:szCs w:val="18"/>
                <w:lang w:eastAsia="en-US"/>
              </w:rPr>
              <w:t>Sledovaný ukazatel</w:t>
            </w:r>
          </w:p>
        </w:tc>
        <w:tc>
          <w:tcPr>
            <w:tcW w:w="719" w:type="pct"/>
            <w:shd w:val="clear" w:color="auto" w:fill="98002E"/>
            <w:vAlign w:val="center"/>
          </w:tcPr>
          <w:p w14:paraId="762C20BA" w14:textId="77777777" w:rsidR="00BF0F65" w:rsidRPr="004174D2" w:rsidRDefault="00BF0F65" w:rsidP="00F828D6">
            <w:pPr>
              <w:spacing w:before="40" w:after="40"/>
              <w:jc w:val="center"/>
              <w:rPr>
                <w:rFonts w:eastAsia="Calibri"/>
                <w:b/>
                <w:bCs/>
                <w:color w:val="FFFFFF"/>
                <w:sz w:val="18"/>
                <w:szCs w:val="18"/>
                <w:lang w:eastAsia="en-US"/>
              </w:rPr>
            </w:pPr>
            <w:r w:rsidRPr="004174D2">
              <w:rPr>
                <w:rFonts w:eastAsia="Calibri"/>
                <w:b/>
                <w:bCs/>
                <w:color w:val="FFFFFF"/>
                <w:sz w:val="18"/>
                <w:szCs w:val="18"/>
                <w:lang w:eastAsia="en-US"/>
              </w:rPr>
              <w:t>Hodnoty pro Milevsko</w:t>
            </w:r>
          </w:p>
        </w:tc>
        <w:tc>
          <w:tcPr>
            <w:tcW w:w="752" w:type="pct"/>
            <w:shd w:val="clear" w:color="auto" w:fill="98002E"/>
            <w:vAlign w:val="center"/>
          </w:tcPr>
          <w:p w14:paraId="15F0695F" w14:textId="77777777" w:rsidR="00BF0F65" w:rsidRPr="004174D2" w:rsidRDefault="00BF0F65" w:rsidP="00F828D6">
            <w:pPr>
              <w:spacing w:before="40" w:after="40"/>
              <w:jc w:val="center"/>
              <w:rPr>
                <w:rFonts w:eastAsia="Calibri"/>
                <w:b/>
                <w:bCs/>
                <w:color w:val="FFFFFF"/>
                <w:sz w:val="18"/>
                <w:szCs w:val="18"/>
                <w:lang w:eastAsia="en-US"/>
              </w:rPr>
            </w:pPr>
            <w:r w:rsidRPr="004174D2">
              <w:rPr>
                <w:rFonts w:eastAsia="Calibri"/>
                <w:b/>
                <w:bCs/>
                <w:color w:val="FFFFFF"/>
                <w:sz w:val="18"/>
                <w:szCs w:val="18"/>
                <w:lang w:eastAsia="en-US"/>
              </w:rPr>
              <w:t>Hodnoty pro Českou republiku</w:t>
            </w:r>
          </w:p>
        </w:tc>
      </w:tr>
      <w:tr w:rsidR="00BF0F65" w:rsidRPr="004174D2" w14:paraId="59FB8248" w14:textId="77777777" w:rsidTr="00B17B12">
        <w:trPr>
          <w:trHeight w:val="283"/>
          <w:jc w:val="center"/>
        </w:trPr>
        <w:tc>
          <w:tcPr>
            <w:tcW w:w="3529" w:type="pct"/>
            <w:shd w:val="clear" w:color="auto" w:fill="auto"/>
            <w:noWrap/>
            <w:vAlign w:val="center"/>
          </w:tcPr>
          <w:p w14:paraId="047A6008" w14:textId="77777777" w:rsidR="00BF0F65" w:rsidRPr="004174D2" w:rsidRDefault="00BF0F65" w:rsidP="00BC2309">
            <w:pPr>
              <w:pStyle w:val="Odstavecseseznamem"/>
              <w:spacing w:before="60" w:after="60"/>
              <w:ind w:left="0"/>
              <w:contextualSpacing w:val="0"/>
              <w:jc w:val="left"/>
              <w:rPr>
                <w:rFonts w:eastAsia="Calibri"/>
                <w:b/>
                <w:bCs/>
                <w:sz w:val="18"/>
                <w:szCs w:val="18"/>
                <w:lang w:eastAsia="en-US"/>
              </w:rPr>
            </w:pPr>
            <w:r w:rsidRPr="004174D2">
              <w:rPr>
                <w:rFonts w:eastAsia="Calibri"/>
                <w:bCs/>
                <w:sz w:val="18"/>
                <w:szCs w:val="18"/>
                <w:lang w:eastAsia="en-US"/>
              </w:rPr>
              <w:t>Ekonomicky aktivní obyvatelstvo (podíl na celkové populaci)</w:t>
            </w:r>
          </w:p>
        </w:tc>
        <w:tc>
          <w:tcPr>
            <w:tcW w:w="719" w:type="pct"/>
            <w:shd w:val="clear" w:color="auto" w:fill="auto"/>
            <w:noWrap/>
            <w:vAlign w:val="center"/>
          </w:tcPr>
          <w:p w14:paraId="65C2BDD7" w14:textId="77777777" w:rsidR="00BF0F65" w:rsidRPr="004174D2" w:rsidRDefault="00BF0F65" w:rsidP="00BC2309">
            <w:pPr>
              <w:spacing w:before="60" w:after="60"/>
              <w:jc w:val="right"/>
              <w:rPr>
                <w:rFonts w:eastAsia="Calibri"/>
                <w:b/>
                <w:bCs/>
                <w:sz w:val="18"/>
                <w:szCs w:val="18"/>
                <w:lang w:eastAsia="en-US"/>
              </w:rPr>
            </w:pPr>
            <w:proofErr w:type="gramStart"/>
            <w:r w:rsidRPr="004174D2">
              <w:rPr>
                <w:rFonts w:eastAsia="Calibri"/>
                <w:bCs/>
                <w:sz w:val="18"/>
                <w:szCs w:val="18"/>
                <w:lang w:eastAsia="en-US"/>
              </w:rPr>
              <w:t>47,19%</w:t>
            </w:r>
            <w:proofErr w:type="gramEnd"/>
          </w:p>
        </w:tc>
        <w:tc>
          <w:tcPr>
            <w:tcW w:w="752" w:type="pct"/>
            <w:vAlign w:val="center"/>
          </w:tcPr>
          <w:p w14:paraId="7AF9BE03" w14:textId="77777777" w:rsidR="00BF0F65" w:rsidRPr="004174D2" w:rsidRDefault="00BF0F65" w:rsidP="00BC2309">
            <w:pPr>
              <w:spacing w:before="60" w:after="60"/>
              <w:jc w:val="right"/>
              <w:rPr>
                <w:rFonts w:eastAsia="Calibri"/>
                <w:bCs/>
                <w:sz w:val="18"/>
                <w:szCs w:val="18"/>
                <w:lang w:eastAsia="en-US"/>
              </w:rPr>
            </w:pPr>
            <w:r w:rsidRPr="004174D2">
              <w:rPr>
                <w:rFonts w:eastAsia="Calibri"/>
                <w:bCs/>
                <w:sz w:val="18"/>
                <w:szCs w:val="18"/>
                <w:lang w:eastAsia="en-US"/>
              </w:rPr>
              <w:t>48,67 %</w:t>
            </w:r>
          </w:p>
        </w:tc>
      </w:tr>
      <w:tr w:rsidR="00BF0F65" w:rsidRPr="004174D2" w14:paraId="3A00C669" w14:textId="77777777" w:rsidTr="00B17B12">
        <w:trPr>
          <w:trHeight w:val="283"/>
          <w:jc w:val="center"/>
        </w:trPr>
        <w:tc>
          <w:tcPr>
            <w:tcW w:w="3529" w:type="pct"/>
            <w:shd w:val="clear" w:color="auto" w:fill="auto"/>
            <w:noWrap/>
            <w:vAlign w:val="center"/>
          </w:tcPr>
          <w:p w14:paraId="20C1F47A" w14:textId="77777777" w:rsidR="00BF0F65" w:rsidRPr="004174D2" w:rsidRDefault="00BF0F65" w:rsidP="00BC2309">
            <w:pPr>
              <w:pStyle w:val="Odstavecseseznamem"/>
              <w:numPr>
                <w:ilvl w:val="2"/>
                <w:numId w:val="6"/>
              </w:numPr>
              <w:spacing w:before="60" w:after="60"/>
              <w:ind w:left="367" w:hanging="283"/>
              <w:contextualSpacing w:val="0"/>
              <w:jc w:val="left"/>
              <w:rPr>
                <w:rFonts w:eastAsia="Calibri"/>
                <w:b/>
                <w:bCs/>
                <w:sz w:val="18"/>
                <w:szCs w:val="18"/>
                <w:lang w:eastAsia="en-US"/>
              </w:rPr>
            </w:pPr>
            <w:r w:rsidRPr="004174D2">
              <w:rPr>
                <w:rFonts w:eastAsia="Calibri"/>
                <w:bCs/>
                <w:sz w:val="18"/>
                <w:szCs w:val="18"/>
                <w:lang w:eastAsia="en-US"/>
              </w:rPr>
              <w:t>z toho zaměstnaní</w:t>
            </w:r>
          </w:p>
        </w:tc>
        <w:tc>
          <w:tcPr>
            <w:tcW w:w="719" w:type="pct"/>
            <w:shd w:val="clear" w:color="auto" w:fill="auto"/>
            <w:noWrap/>
            <w:vAlign w:val="center"/>
          </w:tcPr>
          <w:p w14:paraId="4BCCAA83" w14:textId="77777777" w:rsidR="00BF0F65" w:rsidRPr="004174D2" w:rsidRDefault="00BF0F65" w:rsidP="00BC2309">
            <w:pPr>
              <w:spacing w:before="60" w:after="60"/>
              <w:jc w:val="right"/>
              <w:rPr>
                <w:rFonts w:eastAsia="Calibri"/>
                <w:sz w:val="18"/>
                <w:szCs w:val="18"/>
                <w:lang w:eastAsia="en-US"/>
              </w:rPr>
            </w:pPr>
            <w:r w:rsidRPr="004174D2">
              <w:rPr>
                <w:rFonts w:eastAsia="Calibri"/>
                <w:sz w:val="18"/>
                <w:szCs w:val="18"/>
                <w:lang w:eastAsia="en-US"/>
              </w:rPr>
              <w:t>84,81</w:t>
            </w:r>
          </w:p>
        </w:tc>
        <w:tc>
          <w:tcPr>
            <w:tcW w:w="752" w:type="pct"/>
            <w:vAlign w:val="center"/>
          </w:tcPr>
          <w:p w14:paraId="05B6344B" w14:textId="77777777" w:rsidR="00BF0F65" w:rsidRPr="004174D2" w:rsidRDefault="00BF0F65" w:rsidP="00BC2309">
            <w:pPr>
              <w:spacing w:before="60" w:after="60"/>
              <w:jc w:val="right"/>
              <w:rPr>
                <w:rFonts w:eastAsia="Calibri"/>
                <w:sz w:val="18"/>
                <w:szCs w:val="18"/>
                <w:lang w:eastAsia="en-US"/>
              </w:rPr>
            </w:pPr>
            <w:r w:rsidRPr="004174D2">
              <w:rPr>
                <w:rFonts w:eastAsia="Calibri"/>
                <w:sz w:val="18"/>
                <w:szCs w:val="18"/>
                <w:lang w:eastAsia="en-US"/>
              </w:rPr>
              <w:t>90,15 %</w:t>
            </w:r>
          </w:p>
        </w:tc>
      </w:tr>
      <w:tr w:rsidR="00BF0F65" w:rsidRPr="004174D2" w14:paraId="2A37B942" w14:textId="77777777" w:rsidTr="00B17B12">
        <w:trPr>
          <w:trHeight w:val="283"/>
          <w:jc w:val="center"/>
        </w:trPr>
        <w:tc>
          <w:tcPr>
            <w:tcW w:w="3529" w:type="pct"/>
            <w:shd w:val="clear" w:color="auto" w:fill="auto"/>
            <w:noWrap/>
            <w:vAlign w:val="center"/>
          </w:tcPr>
          <w:p w14:paraId="4AC88794" w14:textId="77777777" w:rsidR="00BF0F65" w:rsidRPr="004174D2" w:rsidRDefault="00BF0F65" w:rsidP="00BC2309">
            <w:pPr>
              <w:pStyle w:val="Odstavecseseznamem"/>
              <w:numPr>
                <w:ilvl w:val="4"/>
                <w:numId w:val="7"/>
              </w:numPr>
              <w:spacing w:before="60" w:after="60"/>
              <w:contextualSpacing w:val="0"/>
              <w:jc w:val="left"/>
              <w:rPr>
                <w:rFonts w:eastAsia="Calibri"/>
                <w:b/>
                <w:bCs/>
                <w:sz w:val="18"/>
                <w:szCs w:val="18"/>
                <w:lang w:eastAsia="en-US"/>
              </w:rPr>
            </w:pPr>
            <w:r w:rsidRPr="004174D2">
              <w:rPr>
                <w:rFonts w:eastAsia="Calibri"/>
                <w:bCs/>
                <w:sz w:val="18"/>
                <w:szCs w:val="18"/>
                <w:lang w:eastAsia="en-US"/>
              </w:rPr>
              <w:t>zemědělství, lesnictví, rybolov (CZ-NACE A)</w:t>
            </w:r>
          </w:p>
        </w:tc>
        <w:tc>
          <w:tcPr>
            <w:tcW w:w="719" w:type="pct"/>
            <w:shd w:val="clear" w:color="auto" w:fill="auto"/>
            <w:noWrap/>
            <w:vAlign w:val="center"/>
          </w:tcPr>
          <w:p w14:paraId="0A062604" w14:textId="77777777" w:rsidR="00BF0F65" w:rsidRPr="004174D2" w:rsidRDefault="00BF0F65" w:rsidP="00BC2309">
            <w:pPr>
              <w:spacing w:before="60" w:after="60"/>
              <w:jc w:val="right"/>
              <w:rPr>
                <w:rFonts w:eastAsia="Calibri"/>
                <w:sz w:val="18"/>
                <w:szCs w:val="18"/>
                <w:highlight w:val="yellow"/>
                <w:lang w:eastAsia="en-US"/>
              </w:rPr>
            </w:pPr>
            <w:proofErr w:type="gramStart"/>
            <w:r w:rsidRPr="004174D2">
              <w:rPr>
                <w:rFonts w:eastAsia="Calibri"/>
                <w:sz w:val="18"/>
                <w:szCs w:val="18"/>
                <w:lang w:eastAsia="en-US"/>
              </w:rPr>
              <w:t>8,67%</w:t>
            </w:r>
            <w:proofErr w:type="gramEnd"/>
          </w:p>
        </w:tc>
        <w:tc>
          <w:tcPr>
            <w:tcW w:w="752" w:type="pct"/>
            <w:vAlign w:val="bottom"/>
          </w:tcPr>
          <w:p w14:paraId="28ED147D"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2,7%</w:t>
            </w:r>
            <w:proofErr w:type="gramEnd"/>
          </w:p>
        </w:tc>
      </w:tr>
      <w:tr w:rsidR="00BF0F65" w:rsidRPr="004174D2" w14:paraId="4A0E3163" w14:textId="77777777" w:rsidTr="00B17B12">
        <w:trPr>
          <w:trHeight w:val="283"/>
          <w:jc w:val="center"/>
        </w:trPr>
        <w:tc>
          <w:tcPr>
            <w:tcW w:w="3529" w:type="pct"/>
            <w:shd w:val="clear" w:color="auto" w:fill="auto"/>
            <w:noWrap/>
            <w:vAlign w:val="center"/>
          </w:tcPr>
          <w:p w14:paraId="36CAD525" w14:textId="77777777" w:rsidR="00BF0F65" w:rsidRPr="004174D2" w:rsidRDefault="00BF0F65" w:rsidP="00BC2309">
            <w:pPr>
              <w:pStyle w:val="Odstavecseseznamem"/>
              <w:numPr>
                <w:ilvl w:val="4"/>
                <w:numId w:val="7"/>
              </w:numPr>
              <w:spacing w:before="60" w:after="60"/>
              <w:contextualSpacing w:val="0"/>
              <w:jc w:val="left"/>
              <w:rPr>
                <w:rFonts w:eastAsia="Calibri"/>
                <w:b/>
                <w:bCs/>
                <w:sz w:val="18"/>
                <w:szCs w:val="18"/>
                <w:lang w:eastAsia="en-US"/>
              </w:rPr>
            </w:pPr>
            <w:r w:rsidRPr="004174D2">
              <w:rPr>
                <w:rFonts w:eastAsia="Calibri"/>
                <w:bCs/>
                <w:sz w:val="18"/>
                <w:szCs w:val="18"/>
                <w:lang w:eastAsia="en-US"/>
              </w:rPr>
              <w:t>průmysl (CZ-NACE C)</w:t>
            </w:r>
          </w:p>
        </w:tc>
        <w:tc>
          <w:tcPr>
            <w:tcW w:w="719" w:type="pct"/>
            <w:shd w:val="clear" w:color="auto" w:fill="auto"/>
            <w:noWrap/>
            <w:vAlign w:val="center"/>
          </w:tcPr>
          <w:p w14:paraId="1E5FC0D0" w14:textId="77777777" w:rsidR="00BF0F65" w:rsidRPr="004174D2" w:rsidRDefault="00BF0F65" w:rsidP="00BC2309">
            <w:pPr>
              <w:spacing w:before="60" w:after="60"/>
              <w:jc w:val="right"/>
              <w:rPr>
                <w:rFonts w:eastAsia="Calibri"/>
                <w:sz w:val="18"/>
                <w:szCs w:val="18"/>
                <w:highlight w:val="yellow"/>
                <w:lang w:eastAsia="en-US"/>
              </w:rPr>
            </w:pPr>
            <w:proofErr w:type="gramStart"/>
            <w:r w:rsidRPr="004174D2">
              <w:rPr>
                <w:rFonts w:eastAsia="Calibri"/>
                <w:sz w:val="18"/>
                <w:szCs w:val="18"/>
                <w:lang w:eastAsia="en-US"/>
              </w:rPr>
              <w:t>28,05%</w:t>
            </w:r>
            <w:proofErr w:type="gramEnd"/>
          </w:p>
        </w:tc>
        <w:tc>
          <w:tcPr>
            <w:tcW w:w="752" w:type="pct"/>
            <w:vAlign w:val="bottom"/>
          </w:tcPr>
          <w:p w14:paraId="5A74B345"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25,4%</w:t>
            </w:r>
            <w:proofErr w:type="gramEnd"/>
          </w:p>
        </w:tc>
      </w:tr>
      <w:tr w:rsidR="00BF0F65" w:rsidRPr="004174D2" w14:paraId="3EC51A00" w14:textId="77777777" w:rsidTr="00B17B12">
        <w:trPr>
          <w:trHeight w:val="283"/>
          <w:jc w:val="center"/>
        </w:trPr>
        <w:tc>
          <w:tcPr>
            <w:tcW w:w="3529" w:type="pct"/>
            <w:shd w:val="clear" w:color="auto" w:fill="auto"/>
            <w:noWrap/>
            <w:vAlign w:val="center"/>
          </w:tcPr>
          <w:p w14:paraId="1D897C35" w14:textId="77777777" w:rsidR="00BF0F65" w:rsidRPr="004174D2" w:rsidRDefault="00BF0F65" w:rsidP="00BC2309">
            <w:pPr>
              <w:pStyle w:val="Odstavecseseznamem"/>
              <w:numPr>
                <w:ilvl w:val="4"/>
                <w:numId w:val="7"/>
              </w:numPr>
              <w:spacing w:before="60" w:after="60"/>
              <w:contextualSpacing w:val="0"/>
              <w:jc w:val="left"/>
              <w:rPr>
                <w:rFonts w:eastAsia="Calibri"/>
                <w:b/>
                <w:bCs/>
                <w:sz w:val="18"/>
                <w:szCs w:val="18"/>
                <w:lang w:eastAsia="en-US"/>
              </w:rPr>
            </w:pPr>
            <w:r w:rsidRPr="004174D2">
              <w:rPr>
                <w:rFonts w:eastAsia="Calibri"/>
                <w:bCs/>
                <w:sz w:val="18"/>
                <w:szCs w:val="18"/>
                <w:lang w:eastAsia="en-US"/>
              </w:rPr>
              <w:t>stavebnictví (CZ-NACE F)</w:t>
            </w:r>
          </w:p>
        </w:tc>
        <w:tc>
          <w:tcPr>
            <w:tcW w:w="719" w:type="pct"/>
            <w:shd w:val="clear" w:color="auto" w:fill="auto"/>
            <w:noWrap/>
            <w:vAlign w:val="center"/>
          </w:tcPr>
          <w:p w14:paraId="3E6EBD8B" w14:textId="77777777" w:rsidR="00BF0F65" w:rsidRPr="004174D2" w:rsidRDefault="00BF0F65" w:rsidP="00BC2309">
            <w:pPr>
              <w:spacing w:before="60" w:after="60"/>
              <w:jc w:val="right"/>
              <w:rPr>
                <w:rFonts w:eastAsia="Calibri"/>
                <w:sz w:val="18"/>
                <w:szCs w:val="18"/>
                <w:highlight w:val="yellow"/>
                <w:lang w:eastAsia="en-US"/>
              </w:rPr>
            </w:pPr>
            <w:proofErr w:type="gramStart"/>
            <w:r w:rsidRPr="004174D2">
              <w:rPr>
                <w:rFonts w:eastAsia="Calibri"/>
                <w:sz w:val="18"/>
                <w:szCs w:val="18"/>
                <w:lang w:eastAsia="en-US"/>
              </w:rPr>
              <w:t>8,71%</w:t>
            </w:r>
            <w:proofErr w:type="gramEnd"/>
          </w:p>
        </w:tc>
        <w:tc>
          <w:tcPr>
            <w:tcW w:w="752" w:type="pct"/>
            <w:vAlign w:val="bottom"/>
          </w:tcPr>
          <w:p w14:paraId="396A517E"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6,8%</w:t>
            </w:r>
            <w:proofErr w:type="gramEnd"/>
          </w:p>
        </w:tc>
      </w:tr>
      <w:tr w:rsidR="00BF0F65" w:rsidRPr="004174D2" w14:paraId="403D94EB" w14:textId="77777777" w:rsidTr="00B17B12">
        <w:trPr>
          <w:trHeight w:val="283"/>
          <w:jc w:val="center"/>
        </w:trPr>
        <w:tc>
          <w:tcPr>
            <w:tcW w:w="3529" w:type="pct"/>
            <w:shd w:val="clear" w:color="auto" w:fill="auto"/>
            <w:noWrap/>
            <w:vAlign w:val="center"/>
          </w:tcPr>
          <w:p w14:paraId="2A8359ED" w14:textId="77777777" w:rsidR="00BF0F65" w:rsidRPr="004174D2" w:rsidRDefault="00BF0F65" w:rsidP="00BC2309">
            <w:pPr>
              <w:pStyle w:val="Odstavecseseznamem"/>
              <w:numPr>
                <w:ilvl w:val="4"/>
                <w:numId w:val="7"/>
              </w:numPr>
              <w:spacing w:before="60" w:after="60"/>
              <w:contextualSpacing w:val="0"/>
              <w:jc w:val="left"/>
              <w:rPr>
                <w:rFonts w:eastAsia="Calibri"/>
                <w:b/>
                <w:bCs/>
                <w:sz w:val="18"/>
                <w:szCs w:val="18"/>
                <w:lang w:eastAsia="en-US"/>
              </w:rPr>
            </w:pPr>
            <w:r w:rsidRPr="004174D2">
              <w:rPr>
                <w:rFonts w:eastAsia="Calibri"/>
                <w:bCs/>
                <w:sz w:val="18"/>
                <w:szCs w:val="18"/>
                <w:lang w:eastAsia="en-US"/>
              </w:rPr>
              <w:t>obchod, opravy motorových vozidel (CZ-NACE G)</w:t>
            </w:r>
          </w:p>
        </w:tc>
        <w:tc>
          <w:tcPr>
            <w:tcW w:w="719" w:type="pct"/>
            <w:shd w:val="clear" w:color="auto" w:fill="auto"/>
            <w:noWrap/>
            <w:vAlign w:val="center"/>
          </w:tcPr>
          <w:p w14:paraId="0C1DB078" w14:textId="77777777" w:rsidR="00BF0F65" w:rsidRPr="004174D2" w:rsidRDefault="00BF0F65" w:rsidP="00BC2309">
            <w:pPr>
              <w:spacing w:before="60" w:after="60"/>
              <w:jc w:val="right"/>
              <w:rPr>
                <w:rFonts w:eastAsia="Calibri"/>
                <w:sz w:val="18"/>
                <w:szCs w:val="18"/>
                <w:highlight w:val="yellow"/>
                <w:lang w:eastAsia="en-US"/>
              </w:rPr>
            </w:pPr>
            <w:proofErr w:type="gramStart"/>
            <w:r w:rsidRPr="004174D2">
              <w:rPr>
                <w:rFonts w:eastAsia="Calibri"/>
                <w:sz w:val="18"/>
                <w:szCs w:val="18"/>
                <w:lang w:eastAsia="en-US"/>
              </w:rPr>
              <w:t>9,70%</w:t>
            </w:r>
            <w:proofErr w:type="gramEnd"/>
          </w:p>
        </w:tc>
        <w:tc>
          <w:tcPr>
            <w:tcW w:w="752" w:type="pct"/>
            <w:vAlign w:val="bottom"/>
          </w:tcPr>
          <w:p w14:paraId="6A079720"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10,2%</w:t>
            </w:r>
            <w:proofErr w:type="gramEnd"/>
          </w:p>
        </w:tc>
      </w:tr>
      <w:tr w:rsidR="00BF0F65" w:rsidRPr="004174D2" w14:paraId="551FBCA9" w14:textId="77777777" w:rsidTr="00B17B12">
        <w:trPr>
          <w:trHeight w:val="283"/>
          <w:jc w:val="center"/>
        </w:trPr>
        <w:tc>
          <w:tcPr>
            <w:tcW w:w="3529" w:type="pct"/>
            <w:shd w:val="clear" w:color="auto" w:fill="auto"/>
            <w:noWrap/>
            <w:vAlign w:val="center"/>
          </w:tcPr>
          <w:p w14:paraId="1586E399" w14:textId="77777777" w:rsidR="00BF0F65" w:rsidRPr="004174D2" w:rsidRDefault="00BF0F65" w:rsidP="00BC2309">
            <w:pPr>
              <w:pStyle w:val="Odstavecseseznamem"/>
              <w:numPr>
                <w:ilvl w:val="4"/>
                <w:numId w:val="7"/>
              </w:numPr>
              <w:spacing w:before="60" w:after="60"/>
              <w:contextualSpacing w:val="0"/>
              <w:jc w:val="left"/>
              <w:rPr>
                <w:rFonts w:eastAsia="Calibri"/>
                <w:b/>
                <w:bCs/>
                <w:sz w:val="18"/>
                <w:szCs w:val="18"/>
                <w:lang w:eastAsia="en-US"/>
              </w:rPr>
            </w:pPr>
            <w:r w:rsidRPr="004174D2">
              <w:rPr>
                <w:rFonts w:eastAsia="Calibri"/>
                <w:bCs/>
                <w:sz w:val="18"/>
                <w:szCs w:val="18"/>
                <w:lang w:eastAsia="en-US"/>
              </w:rPr>
              <w:t>doprava a skladování (CZ-NACE H)</w:t>
            </w:r>
          </w:p>
        </w:tc>
        <w:tc>
          <w:tcPr>
            <w:tcW w:w="719" w:type="pct"/>
            <w:shd w:val="clear" w:color="auto" w:fill="auto"/>
            <w:noWrap/>
            <w:vAlign w:val="bottom"/>
          </w:tcPr>
          <w:p w14:paraId="72D63175"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4,14%</w:t>
            </w:r>
            <w:proofErr w:type="gramEnd"/>
          </w:p>
        </w:tc>
        <w:tc>
          <w:tcPr>
            <w:tcW w:w="752" w:type="pct"/>
            <w:vAlign w:val="bottom"/>
          </w:tcPr>
          <w:p w14:paraId="1E343D48"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5,6%</w:t>
            </w:r>
            <w:proofErr w:type="gramEnd"/>
          </w:p>
        </w:tc>
      </w:tr>
      <w:tr w:rsidR="00BF0F65" w:rsidRPr="004174D2" w14:paraId="4D2DDD71" w14:textId="77777777" w:rsidTr="00B17B12">
        <w:trPr>
          <w:trHeight w:val="283"/>
          <w:jc w:val="center"/>
        </w:trPr>
        <w:tc>
          <w:tcPr>
            <w:tcW w:w="3529" w:type="pct"/>
            <w:shd w:val="clear" w:color="auto" w:fill="auto"/>
            <w:noWrap/>
            <w:vAlign w:val="center"/>
          </w:tcPr>
          <w:p w14:paraId="3D958081" w14:textId="77777777" w:rsidR="00BF0F65" w:rsidRPr="004174D2" w:rsidRDefault="00BF0F65" w:rsidP="00BC2309">
            <w:pPr>
              <w:pStyle w:val="Odstavecseseznamem"/>
              <w:numPr>
                <w:ilvl w:val="4"/>
                <w:numId w:val="7"/>
              </w:numPr>
              <w:spacing w:before="60" w:after="60"/>
              <w:contextualSpacing w:val="0"/>
              <w:jc w:val="left"/>
              <w:rPr>
                <w:rFonts w:eastAsia="Calibri"/>
                <w:bCs/>
                <w:sz w:val="18"/>
                <w:szCs w:val="18"/>
                <w:lang w:eastAsia="en-US"/>
              </w:rPr>
            </w:pPr>
            <w:r w:rsidRPr="004174D2">
              <w:rPr>
                <w:rFonts w:eastAsia="Calibri"/>
                <w:bCs/>
                <w:sz w:val="18"/>
                <w:szCs w:val="18"/>
                <w:lang w:eastAsia="en-US"/>
              </w:rPr>
              <w:t>ubytování, strava a pohostinství (CZ-NACE I)</w:t>
            </w:r>
          </w:p>
        </w:tc>
        <w:tc>
          <w:tcPr>
            <w:tcW w:w="719" w:type="pct"/>
            <w:shd w:val="clear" w:color="auto" w:fill="auto"/>
            <w:noWrap/>
            <w:vAlign w:val="bottom"/>
          </w:tcPr>
          <w:p w14:paraId="2B6F97ED"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3,27%</w:t>
            </w:r>
            <w:proofErr w:type="gramEnd"/>
          </w:p>
        </w:tc>
        <w:tc>
          <w:tcPr>
            <w:tcW w:w="752" w:type="pct"/>
            <w:vAlign w:val="bottom"/>
          </w:tcPr>
          <w:p w14:paraId="73242860"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3,1%</w:t>
            </w:r>
            <w:proofErr w:type="gramEnd"/>
          </w:p>
        </w:tc>
      </w:tr>
      <w:tr w:rsidR="00BF0F65" w:rsidRPr="004174D2" w14:paraId="35D97913" w14:textId="77777777" w:rsidTr="00B17B12">
        <w:trPr>
          <w:trHeight w:val="283"/>
          <w:jc w:val="center"/>
        </w:trPr>
        <w:tc>
          <w:tcPr>
            <w:tcW w:w="3529" w:type="pct"/>
            <w:shd w:val="clear" w:color="auto" w:fill="auto"/>
            <w:noWrap/>
            <w:vAlign w:val="center"/>
          </w:tcPr>
          <w:p w14:paraId="7395078C" w14:textId="77777777" w:rsidR="00BF0F65" w:rsidRPr="004174D2" w:rsidRDefault="00BF0F65" w:rsidP="00BC2309">
            <w:pPr>
              <w:pStyle w:val="Odstavecseseznamem"/>
              <w:numPr>
                <w:ilvl w:val="4"/>
                <w:numId w:val="7"/>
              </w:numPr>
              <w:spacing w:before="60" w:after="60"/>
              <w:contextualSpacing w:val="0"/>
              <w:jc w:val="left"/>
              <w:rPr>
                <w:rFonts w:eastAsia="Calibri"/>
                <w:bCs/>
                <w:sz w:val="18"/>
                <w:szCs w:val="18"/>
                <w:lang w:eastAsia="en-US"/>
              </w:rPr>
            </w:pPr>
            <w:r w:rsidRPr="004174D2">
              <w:rPr>
                <w:rFonts w:eastAsia="Calibri"/>
                <w:bCs/>
                <w:sz w:val="18"/>
                <w:szCs w:val="18"/>
                <w:lang w:eastAsia="en-US"/>
              </w:rPr>
              <w:t>informační a komunikační činnosti (CZ-NACE J)</w:t>
            </w:r>
          </w:p>
        </w:tc>
        <w:tc>
          <w:tcPr>
            <w:tcW w:w="719" w:type="pct"/>
            <w:shd w:val="clear" w:color="auto" w:fill="auto"/>
            <w:noWrap/>
            <w:vAlign w:val="bottom"/>
          </w:tcPr>
          <w:p w14:paraId="374F7B59"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1,22%</w:t>
            </w:r>
            <w:proofErr w:type="gramEnd"/>
          </w:p>
        </w:tc>
        <w:tc>
          <w:tcPr>
            <w:tcW w:w="752" w:type="pct"/>
            <w:vAlign w:val="bottom"/>
          </w:tcPr>
          <w:p w14:paraId="7F3BD7F9"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3,0%</w:t>
            </w:r>
            <w:proofErr w:type="gramEnd"/>
          </w:p>
        </w:tc>
      </w:tr>
      <w:tr w:rsidR="00BF0F65" w:rsidRPr="004174D2" w14:paraId="5BDB29DE" w14:textId="77777777" w:rsidTr="00B17B12">
        <w:trPr>
          <w:trHeight w:val="283"/>
          <w:jc w:val="center"/>
        </w:trPr>
        <w:tc>
          <w:tcPr>
            <w:tcW w:w="3529" w:type="pct"/>
            <w:shd w:val="clear" w:color="auto" w:fill="auto"/>
            <w:noWrap/>
            <w:vAlign w:val="center"/>
          </w:tcPr>
          <w:p w14:paraId="73068D10" w14:textId="77777777" w:rsidR="00BF0F65" w:rsidRPr="004174D2" w:rsidRDefault="00BF0F65" w:rsidP="00BC2309">
            <w:pPr>
              <w:pStyle w:val="Odstavecseseznamem"/>
              <w:numPr>
                <w:ilvl w:val="4"/>
                <w:numId w:val="7"/>
              </w:numPr>
              <w:spacing w:before="60" w:after="60"/>
              <w:contextualSpacing w:val="0"/>
              <w:jc w:val="left"/>
              <w:rPr>
                <w:rFonts w:eastAsia="Calibri"/>
                <w:bCs/>
                <w:sz w:val="18"/>
                <w:szCs w:val="18"/>
                <w:lang w:eastAsia="en-US"/>
              </w:rPr>
            </w:pPr>
            <w:r w:rsidRPr="004174D2">
              <w:rPr>
                <w:rFonts w:eastAsia="Calibri"/>
                <w:bCs/>
                <w:sz w:val="18"/>
                <w:szCs w:val="18"/>
                <w:lang w:eastAsia="en-US"/>
              </w:rPr>
              <w:t>peněžnictví a pojišťovnictví (CZ-NACE K)</w:t>
            </w:r>
          </w:p>
        </w:tc>
        <w:tc>
          <w:tcPr>
            <w:tcW w:w="719" w:type="pct"/>
            <w:shd w:val="clear" w:color="auto" w:fill="auto"/>
            <w:noWrap/>
            <w:vAlign w:val="bottom"/>
          </w:tcPr>
          <w:p w14:paraId="5D5EA3BC"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1,26%</w:t>
            </w:r>
            <w:proofErr w:type="gramEnd"/>
          </w:p>
        </w:tc>
        <w:tc>
          <w:tcPr>
            <w:tcW w:w="752" w:type="pct"/>
            <w:vAlign w:val="bottom"/>
          </w:tcPr>
          <w:p w14:paraId="12BC4621"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2,5%</w:t>
            </w:r>
            <w:proofErr w:type="gramEnd"/>
          </w:p>
        </w:tc>
      </w:tr>
      <w:tr w:rsidR="00BF0F65" w:rsidRPr="004174D2" w14:paraId="4E3CFB7F" w14:textId="77777777" w:rsidTr="00B17B12">
        <w:trPr>
          <w:trHeight w:val="283"/>
          <w:jc w:val="center"/>
        </w:trPr>
        <w:tc>
          <w:tcPr>
            <w:tcW w:w="3529" w:type="pct"/>
            <w:shd w:val="clear" w:color="auto" w:fill="auto"/>
            <w:noWrap/>
            <w:vAlign w:val="center"/>
          </w:tcPr>
          <w:p w14:paraId="01E2073D" w14:textId="77777777" w:rsidR="00BF0F65" w:rsidRPr="004174D2" w:rsidRDefault="00BF0F65" w:rsidP="00BC2309">
            <w:pPr>
              <w:pStyle w:val="Odstavecseseznamem"/>
              <w:numPr>
                <w:ilvl w:val="4"/>
                <w:numId w:val="7"/>
              </w:numPr>
              <w:spacing w:before="60" w:after="60"/>
              <w:contextualSpacing w:val="0"/>
              <w:jc w:val="left"/>
              <w:rPr>
                <w:rFonts w:eastAsia="Calibri"/>
                <w:bCs/>
                <w:sz w:val="18"/>
                <w:szCs w:val="18"/>
                <w:lang w:eastAsia="en-US"/>
              </w:rPr>
            </w:pPr>
            <w:r w:rsidRPr="004174D2">
              <w:rPr>
                <w:rFonts w:eastAsia="Calibri"/>
                <w:bCs/>
                <w:sz w:val="18"/>
                <w:szCs w:val="18"/>
                <w:lang w:eastAsia="en-US"/>
              </w:rPr>
              <w:t>činnosti v oblasti nemovitostí, profesí, vědy, techniky</w:t>
            </w:r>
          </w:p>
          <w:p w14:paraId="573C5D9D" w14:textId="77777777" w:rsidR="00BF0F65" w:rsidRPr="004174D2" w:rsidRDefault="00BF0F65" w:rsidP="00BC2309">
            <w:pPr>
              <w:pStyle w:val="Odstavecseseznamem"/>
              <w:spacing w:before="60" w:after="60"/>
              <w:ind w:left="1635"/>
              <w:contextualSpacing w:val="0"/>
              <w:jc w:val="left"/>
              <w:rPr>
                <w:rFonts w:eastAsia="Calibri"/>
                <w:bCs/>
                <w:sz w:val="18"/>
                <w:szCs w:val="18"/>
                <w:lang w:eastAsia="en-US"/>
              </w:rPr>
            </w:pPr>
            <w:r w:rsidRPr="004174D2">
              <w:rPr>
                <w:rFonts w:eastAsia="Calibri"/>
                <w:bCs/>
                <w:sz w:val="18"/>
                <w:szCs w:val="18"/>
                <w:lang w:eastAsia="en-US"/>
              </w:rPr>
              <w:t>a administrativy (CZ-NACE L + M + N)</w:t>
            </w:r>
          </w:p>
        </w:tc>
        <w:tc>
          <w:tcPr>
            <w:tcW w:w="719" w:type="pct"/>
            <w:shd w:val="clear" w:color="auto" w:fill="auto"/>
            <w:noWrap/>
            <w:vAlign w:val="center"/>
          </w:tcPr>
          <w:p w14:paraId="41E0418E" w14:textId="77777777" w:rsidR="00BF0F65" w:rsidRPr="004174D2" w:rsidRDefault="00BF0F65" w:rsidP="00FE6FDF">
            <w:pPr>
              <w:spacing w:before="60" w:after="60"/>
              <w:jc w:val="right"/>
              <w:rPr>
                <w:rFonts w:eastAsia="Calibri"/>
                <w:sz w:val="18"/>
                <w:szCs w:val="18"/>
                <w:lang w:eastAsia="en-US"/>
              </w:rPr>
            </w:pPr>
            <w:proofErr w:type="gramStart"/>
            <w:r w:rsidRPr="004174D2">
              <w:rPr>
                <w:rFonts w:eastAsia="Calibri"/>
                <w:sz w:val="18"/>
                <w:szCs w:val="18"/>
                <w:lang w:eastAsia="en-US"/>
              </w:rPr>
              <w:t>4,86%</w:t>
            </w:r>
            <w:proofErr w:type="gramEnd"/>
          </w:p>
        </w:tc>
        <w:tc>
          <w:tcPr>
            <w:tcW w:w="752" w:type="pct"/>
            <w:vAlign w:val="center"/>
          </w:tcPr>
          <w:p w14:paraId="533FB62F" w14:textId="77777777" w:rsidR="00BF0F65" w:rsidRPr="004174D2" w:rsidRDefault="00BF0F65" w:rsidP="00FE6FDF">
            <w:pPr>
              <w:spacing w:before="60" w:after="60"/>
              <w:jc w:val="right"/>
              <w:rPr>
                <w:rFonts w:eastAsia="Calibri"/>
                <w:sz w:val="18"/>
                <w:szCs w:val="18"/>
                <w:lang w:eastAsia="en-US"/>
              </w:rPr>
            </w:pPr>
            <w:proofErr w:type="gramStart"/>
            <w:r w:rsidRPr="004174D2">
              <w:rPr>
                <w:rFonts w:eastAsia="Calibri"/>
                <w:sz w:val="18"/>
                <w:szCs w:val="18"/>
                <w:lang w:eastAsia="en-US"/>
              </w:rPr>
              <w:t>7,8%</w:t>
            </w:r>
            <w:proofErr w:type="gramEnd"/>
          </w:p>
        </w:tc>
      </w:tr>
      <w:tr w:rsidR="00BF0F65" w:rsidRPr="004174D2" w14:paraId="3E5C8C35" w14:textId="77777777" w:rsidTr="00B17B12">
        <w:trPr>
          <w:trHeight w:val="283"/>
          <w:jc w:val="center"/>
        </w:trPr>
        <w:tc>
          <w:tcPr>
            <w:tcW w:w="3529" w:type="pct"/>
            <w:shd w:val="clear" w:color="auto" w:fill="auto"/>
            <w:noWrap/>
            <w:vAlign w:val="center"/>
          </w:tcPr>
          <w:p w14:paraId="1489097C" w14:textId="77777777" w:rsidR="00BF0F65" w:rsidRPr="004174D2" w:rsidRDefault="00BF0F65" w:rsidP="00BC2309">
            <w:pPr>
              <w:pStyle w:val="Odstavecseseznamem"/>
              <w:numPr>
                <w:ilvl w:val="4"/>
                <w:numId w:val="7"/>
              </w:numPr>
              <w:spacing w:before="60" w:after="60"/>
              <w:contextualSpacing w:val="0"/>
              <w:jc w:val="left"/>
              <w:rPr>
                <w:rFonts w:eastAsia="Calibri"/>
                <w:b/>
                <w:bCs/>
                <w:sz w:val="18"/>
                <w:szCs w:val="18"/>
                <w:lang w:eastAsia="en-US"/>
              </w:rPr>
            </w:pPr>
            <w:r w:rsidRPr="004174D2">
              <w:rPr>
                <w:rFonts w:eastAsia="Calibri"/>
                <w:bCs/>
                <w:sz w:val="18"/>
                <w:szCs w:val="18"/>
                <w:lang w:eastAsia="en-US"/>
              </w:rPr>
              <w:t>veřejná správa, obrana, sociální zabezpečení (CZ-NACE O)</w:t>
            </w:r>
          </w:p>
        </w:tc>
        <w:tc>
          <w:tcPr>
            <w:tcW w:w="719" w:type="pct"/>
            <w:shd w:val="clear" w:color="auto" w:fill="auto"/>
            <w:noWrap/>
            <w:vAlign w:val="bottom"/>
          </w:tcPr>
          <w:p w14:paraId="683DA56C"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4,44%</w:t>
            </w:r>
            <w:proofErr w:type="gramEnd"/>
          </w:p>
        </w:tc>
        <w:tc>
          <w:tcPr>
            <w:tcW w:w="752" w:type="pct"/>
            <w:vAlign w:val="bottom"/>
          </w:tcPr>
          <w:p w14:paraId="20001619"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5,9%</w:t>
            </w:r>
            <w:proofErr w:type="gramEnd"/>
          </w:p>
        </w:tc>
      </w:tr>
      <w:tr w:rsidR="00BF0F65" w:rsidRPr="004174D2" w14:paraId="0A51EB59" w14:textId="77777777" w:rsidTr="00B17B12">
        <w:trPr>
          <w:trHeight w:val="283"/>
          <w:jc w:val="center"/>
        </w:trPr>
        <w:tc>
          <w:tcPr>
            <w:tcW w:w="3529" w:type="pct"/>
            <w:shd w:val="clear" w:color="auto" w:fill="auto"/>
            <w:noWrap/>
            <w:vAlign w:val="center"/>
          </w:tcPr>
          <w:p w14:paraId="7F7B9FE5" w14:textId="77777777" w:rsidR="00BF0F65" w:rsidRPr="004174D2" w:rsidRDefault="00BF0F65" w:rsidP="00BC2309">
            <w:pPr>
              <w:pStyle w:val="Odstavecseseznamem"/>
              <w:numPr>
                <w:ilvl w:val="4"/>
                <w:numId w:val="7"/>
              </w:numPr>
              <w:spacing w:before="60" w:after="60"/>
              <w:contextualSpacing w:val="0"/>
              <w:jc w:val="left"/>
              <w:rPr>
                <w:rFonts w:eastAsia="Calibri"/>
                <w:b/>
                <w:bCs/>
                <w:sz w:val="18"/>
                <w:szCs w:val="18"/>
                <w:lang w:eastAsia="en-US"/>
              </w:rPr>
            </w:pPr>
            <w:r w:rsidRPr="004174D2">
              <w:rPr>
                <w:rFonts w:eastAsia="Calibri"/>
                <w:bCs/>
                <w:sz w:val="18"/>
                <w:szCs w:val="18"/>
                <w:lang w:eastAsia="en-US"/>
              </w:rPr>
              <w:t>vzdělávání (CZ-NACE P)</w:t>
            </w:r>
          </w:p>
        </w:tc>
        <w:tc>
          <w:tcPr>
            <w:tcW w:w="719" w:type="pct"/>
            <w:shd w:val="clear" w:color="auto" w:fill="auto"/>
            <w:noWrap/>
            <w:vAlign w:val="bottom"/>
          </w:tcPr>
          <w:p w14:paraId="44B221CE"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5,04%</w:t>
            </w:r>
            <w:proofErr w:type="gramEnd"/>
          </w:p>
        </w:tc>
        <w:tc>
          <w:tcPr>
            <w:tcW w:w="752" w:type="pct"/>
            <w:vAlign w:val="bottom"/>
          </w:tcPr>
          <w:p w14:paraId="00C7C15E"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6,0%</w:t>
            </w:r>
            <w:proofErr w:type="gramEnd"/>
          </w:p>
        </w:tc>
      </w:tr>
      <w:tr w:rsidR="00BF0F65" w:rsidRPr="004174D2" w14:paraId="65C975D2" w14:textId="77777777" w:rsidTr="00B17B12">
        <w:trPr>
          <w:trHeight w:val="283"/>
          <w:jc w:val="center"/>
        </w:trPr>
        <w:tc>
          <w:tcPr>
            <w:tcW w:w="3529" w:type="pct"/>
            <w:shd w:val="clear" w:color="auto" w:fill="auto"/>
            <w:noWrap/>
            <w:vAlign w:val="center"/>
          </w:tcPr>
          <w:p w14:paraId="03BE71A8" w14:textId="77777777" w:rsidR="00BF0F65" w:rsidRPr="004174D2" w:rsidRDefault="00BF0F65" w:rsidP="00BC2309">
            <w:pPr>
              <w:pStyle w:val="Odstavecseseznamem"/>
              <w:numPr>
                <w:ilvl w:val="4"/>
                <w:numId w:val="7"/>
              </w:numPr>
              <w:spacing w:before="60" w:after="60"/>
              <w:contextualSpacing w:val="0"/>
              <w:jc w:val="left"/>
              <w:rPr>
                <w:rFonts w:eastAsia="Calibri"/>
                <w:b/>
                <w:bCs/>
                <w:sz w:val="18"/>
                <w:szCs w:val="18"/>
                <w:lang w:eastAsia="en-US"/>
              </w:rPr>
            </w:pPr>
            <w:r w:rsidRPr="004174D2">
              <w:rPr>
                <w:rFonts w:eastAsia="Calibri"/>
                <w:bCs/>
                <w:sz w:val="18"/>
                <w:szCs w:val="18"/>
                <w:lang w:eastAsia="en-US"/>
              </w:rPr>
              <w:t>zdravotní a sociální péče (CZ-NACE Q)</w:t>
            </w:r>
          </w:p>
        </w:tc>
        <w:tc>
          <w:tcPr>
            <w:tcW w:w="719" w:type="pct"/>
            <w:shd w:val="clear" w:color="auto" w:fill="auto"/>
            <w:noWrap/>
            <w:vAlign w:val="bottom"/>
          </w:tcPr>
          <w:p w14:paraId="3C1ADB1D"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5,52%</w:t>
            </w:r>
            <w:proofErr w:type="gramEnd"/>
          </w:p>
        </w:tc>
        <w:tc>
          <w:tcPr>
            <w:tcW w:w="752" w:type="pct"/>
            <w:vAlign w:val="bottom"/>
          </w:tcPr>
          <w:p w14:paraId="6D54B5A5"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6,5%</w:t>
            </w:r>
            <w:proofErr w:type="gramEnd"/>
          </w:p>
        </w:tc>
      </w:tr>
      <w:tr w:rsidR="00BF0F65" w:rsidRPr="004174D2" w14:paraId="62E7BF72" w14:textId="77777777" w:rsidTr="00B17B12">
        <w:trPr>
          <w:trHeight w:val="283"/>
          <w:jc w:val="center"/>
        </w:trPr>
        <w:tc>
          <w:tcPr>
            <w:tcW w:w="3529" w:type="pct"/>
            <w:shd w:val="clear" w:color="auto" w:fill="auto"/>
            <w:noWrap/>
            <w:vAlign w:val="center"/>
          </w:tcPr>
          <w:p w14:paraId="7CB9F54B" w14:textId="77777777" w:rsidR="00BF0F65" w:rsidRPr="004174D2" w:rsidRDefault="00BF0F65" w:rsidP="00BC2309">
            <w:pPr>
              <w:pStyle w:val="Odstavecseseznamem"/>
              <w:numPr>
                <w:ilvl w:val="4"/>
                <w:numId w:val="7"/>
              </w:numPr>
              <w:spacing w:before="60" w:after="60"/>
              <w:contextualSpacing w:val="0"/>
              <w:jc w:val="left"/>
              <w:rPr>
                <w:rFonts w:eastAsia="Calibri"/>
                <w:b/>
                <w:bCs/>
                <w:sz w:val="18"/>
                <w:szCs w:val="18"/>
                <w:lang w:eastAsia="en-US"/>
              </w:rPr>
            </w:pPr>
            <w:r w:rsidRPr="004174D2">
              <w:rPr>
                <w:rFonts w:eastAsia="Calibri"/>
                <w:bCs/>
                <w:sz w:val="18"/>
                <w:szCs w:val="18"/>
                <w:lang w:eastAsia="en-US"/>
              </w:rPr>
              <w:t>ostatní CZ-NACE (B + D + E + R)</w:t>
            </w:r>
          </w:p>
        </w:tc>
        <w:tc>
          <w:tcPr>
            <w:tcW w:w="719" w:type="pct"/>
            <w:shd w:val="clear" w:color="auto" w:fill="auto"/>
            <w:noWrap/>
            <w:vAlign w:val="bottom"/>
          </w:tcPr>
          <w:p w14:paraId="05042FB1"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12,72%</w:t>
            </w:r>
            <w:proofErr w:type="gramEnd"/>
          </w:p>
        </w:tc>
        <w:tc>
          <w:tcPr>
            <w:tcW w:w="752" w:type="pct"/>
            <w:vAlign w:val="bottom"/>
          </w:tcPr>
          <w:p w14:paraId="0CA64D14"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11,2%</w:t>
            </w:r>
            <w:proofErr w:type="gramEnd"/>
          </w:p>
        </w:tc>
      </w:tr>
      <w:tr w:rsidR="00BF0F65" w:rsidRPr="004174D2" w14:paraId="0B8E38DD" w14:textId="77777777" w:rsidTr="00B17B12">
        <w:trPr>
          <w:trHeight w:val="283"/>
          <w:jc w:val="center"/>
        </w:trPr>
        <w:tc>
          <w:tcPr>
            <w:tcW w:w="3529" w:type="pct"/>
            <w:shd w:val="clear" w:color="auto" w:fill="auto"/>
            <w:noWrap/>
            <w:vAlign w:val="center"/>
          </w:tcPr>
          <w:p w14:paraId="6FA867AE" w14:textId="77777777" w:rsidR="00BF0F65" w:rsidRPr="004174D2" w:rsidRDefault="00BF0F65" w:rsidP="00BC2309">
            <w:pPr>
              <w:pStyle w:val="Odstavecseseznamem"/>
              <w:numPr>
                <w:ilvl w:val="4"/>
                <w:numId w:val="7"/>
              </w:numPr>
              <w:spacing w:before="60" w:after="60"/>
              <w:contextualSpacing w:val="0"/>
              <w:jc w:val="left"/>
              <w:rPr>
                <w:rFonts w:eastAsia="Calibri"/>
                <w:bCs/>
                <w:i/>
                <w:sz w:val="18"/>
                <w:szCs w:val="18"/>
                <w:lang w:eastAsia="en-US"/>
              </w:rPr>
            </w:pPr>
            <w:r w:rsidRPr="004174D2">
              <w:rPr>
                <w:rFonts w:eastAsia="Calibri"/>
                <w:bCs/>
                <w:i/>
                <w:sz w:val="18"/>
                <w:szCs w:val="18"/>
                <w:lang w:eastAsia="en-US"/>
              </w:rPr>
              <w:t>nezjištěno</w:t>
            </w:r>
          </w:p>
        </w:tc>
        <w:tc>
          <w:tcPr>
            <w:tcW w:w="719" w:type="pct"/>
            <w:shd w:val="clear" w:color="auto" w:fill="auto"/>
            <w:noWrap/>
            <w:vAlign w:val="bottom"/>
          </w:tcPr>
          <w:p w14:paraId="2A9E744D"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4,14%</w:t>
            </w:r>
            <w:proofErr w:type="gramEnd"/>
          </w:p>
        </w:tc>
        <w:tc>
          <w:tcPr>
            <w:tcW w:w="752" w:type="pct"/>
            <w:vAlign w:val="bottom"/>
          </w:tcPr>
          <w:p w14:paraId="1BE06BA4" w14:textId="77777777" w:rsidR="00BF0F65" w:rsidRPr="004174D2" w:rsidRDefault="00BF0F65" w:rsidP="00BC2309">
            <w:pPr>
              <w:spacing w:before="60" w:after="60"/>
              <w:jc w:val="right"/>
              <w:rPr>
                <w:rFonts w:eastAsia="Calibri"/>
                <w:sz w:val="18"/>
                <w:szCs w:val="18"/>
                <w:lang w:eastAsia="en-US"/>
              </w:rPr>
            </w:pPr>
            <w:proofErr w:type="gramStart"/>
            <w:r w:rsidRPr="004174D2">
              <w:rPr>
                <w:rFonts w:eastAsia="Calibri"/>
                <w:sz w:val="18"/>
                <w:szCs w:val="18"/>
                <w:lang w:eastAsia="en-US"/>
              </w:rPr>
              <w:t>2,7%</w:t>
            </w:r>
            <w:proofErr w:type="gramEnd"/>
          </w:p>
        </w:tc>
      </w:tr>
    </w:tbl>
    <w:p w14:paraId="45C7308B" w14:textId="1844EFD5" w:rsidR="00BF0F65" w:rsidRPr="004174D2" w:rsidRDefault="00BF0F65" w:rsidP="007D12DF">
      <w:pPr>
        <w:pStyle w:val="BDOTEXTZPRVY"/>
        <w:tabs>
          <w:tab w:val="left" w:pos="7344"/>
        </w:tabs>
        <w:jc w:val="left"/>
        <w:rPr>
          <w:i/>
          <w:sz w:val="18"/>
          <w:szCs w:val="18"/>
        </w:rPr>
      </w:pPr>
      <w:r w:rsidRPr="004174D2">
        <w:rPr>
          <w:i/>
          <w:sz w:val="18"/>
          <w:szCs w:val="18"/>
        </w:rPr>
        <w:t>Zdroj: Český statistický úřad – Sčítání lidu, domů a bytů 2011</w:t>
      </w:r>
    </w:p>
    <w:p w14:paraId="27B17228" w14:textId="3C2DEC92" w:rsidR="00895112" w:rsidRPr="00166782" w:rsidRDefault="00166782" w:rsidP="00166782">
      <w:pPr>
        <w:pStyle w:val="BDOTEXTZPRVY"/>
        <w:tabs>
          <w:tab w:val="left" w:pos="7344"/>
        </w:tabs>
      </w:pPr>
      <w:r w:rsidRPr="00166782">
        <w:t xml:space="preserve">V porovnání s dalšími vybranými ORP v okolí Milevska </w:t>
      </w:r>
      <w:r>
        <w:t>jsou v ORP Mi</w:t>
      </w:r>
      <w:r w:rsidR="00B17B12">
        <w:t>levsko relativně více zastoupena</w:t>
      </w:r>
      <w:r>
        <w:t xml:space="preserve"> 3</w:t>
      </w:r>
      <w:r w:rsidR="00B17B12">
        <w:t> </w:t>
      </w:r>
      <w:r>
        <w:t>odvětví (v členění CZ-NACE): A – Zemědělství, lesnictví, rybářství; F – Stavebnictví; G – Velkoobchod a maloobchod, oprava a údržba motorových vozidel.</w:t>
      </w:r>
    </w:p>
    <w:p w14:paraId="79539D32" w14:textId="01BD0044" w:rsidR="00895112" w:rsidRPr="004174D2" w:rsidRDefault="00895112" w:rsidP="00B17B12">
      <w:pPr>
        <w:pStyle w:val="BDOTEXTZPRVY"/>
        <w:tabs>
          <w:tab w:val="left" w:pos="7344"/>
        </w:tabs>
        <w:spacing w:line="240" w:lineRule="auto"/>
        <w:jc w:val="left"/>
        <w:rPr>
          <w:i/>
          <w:sz w:val="18"/>
          <w:szCs w:val="18"/>
        </w:rPr>
      </w:pPr>
      <w:bookmarkStart w:id="36" w:name="_Toc533047"/>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4</w:t>
      </w:r>
      <w:r w:rsidRPr="004174D2">
        <w:rPr>
          <w:i/>
          <w:sz w:val="18"/>
          <w:szCs w:val="18"/>
        </w:rPr>
        <w:fldChar w:fldCharType="end"/>
      </w:r>
      <w:r w:rsidRPr="004174D2">
        <w:rPr>
          <w:i/>
          <w:sz w:val="18"/>
          <w:szCs w:val="18"/>
        </w:rPr>
        <w:t xml:space="preserve"> Ekonomická aktivita dle odvětví CZ</w:t>
      </w:r>
      <w:r w:rsidR="0026160E">
        <w:rPr>
          <w:i/>
          <w:sz w:val="18"/>
          <w:szCs w:val="18"/>
        </w:rPr>
        <w:t>-</w:t>
      </w:r>
      <w:r w:rsidRPr="004174D2">
        <w:rPr>
          <w:i/>
          <w:sz w:val="18"/>
          <w:szCs w:val="18"/>
        </w:rPr>
        <w:t>NACE relativně ke srovnatelným ORP</w:t>
      </w:r>
      <w:bookmarkEnd w:id="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93"/>
        <w:gridCol w:w="1097"/>
        <w:gridCol w:w="1096"/>
        <w:gridCol w:w="1096"/>
        <w:gridCol w:w="1096"/>
        <w:gridCol w:w="1096"/>
        <w:gridCol w:w="1096"/>
        <w:gridCol w:w="1091"/>
      </w:tblGrid>
      <w:tr w:rsidR="00BF0F65" w:rsidRPr="004174D2" w14:paraId="10217089" w14:textId="77777777" w:rsidTr="0026160E">
        <w:trPr>
          <w:trHeight w:val="289"/>
        </w:trPr>
        <w:tc>
          <w:tcPr>
            <w:tcW w:w="768" w:type="pct"/>
            <w:shd w:val="clear" w:color="000000" w:fill="98002E"/>
            <w:noWrap/>
            <w:vAlign w:val="center"/>
            <w:hideMark/>
          </w:tcPr>
          <w:p w14:paraId="25125FC4" w14:textId="736B751B" w:rsidR="00BF0F65" w:rsidRPr="004174D2" w:rsidRDefault="00BF0F65" w:rsidP="00F828D6">
            <w:pPr>
              <w:spacing w:before="50" w:after="50"/>
              <w:jc w:val="left"/>
              <w:rPr>
                <w:b/>
                <w:bCs/>
                <w:color w:val="FFFFFF"/>
                <w:sz w:val="18"/>
                <w:szCs w:val="18"/>
              </w:rPr>
            </w:pPr>
            <w:r w:rsidRPr="004174D2">
              <w:rPr>
                <w:b/>
                <w:bCs/>
                <w:color w:val="FFFFFF"/>
                <w:sz w:val="18"/>
                <w:szCs w:val="18"/>
              </w:rPr>
              <w:t> </w:t>
            </w:r>
            <w:r w:rsidR="00166782">
              <w:rPr>
                <w:b/>
                <w:bCs/>
                <w:color w:val="FFFFFF"/>
                <w:sz w:val="18"/>
                <w:szCs w:val="18"/>
              </w:rPr>
              <w:t>CZ-</w:t>
            </w:r>
            <w:r w:rsidR="00895112" w:rsidRPr="004174D2">
              <w:rPr>
                <w:b/>
                <w:bCs/>
                <w:color w:val="FFFFFF"/>
                <w:sz w:val="18"/>
                <w:szCs w:val="18"/>
              </w:rPr>
              <w:t>NACE</w:t>
            </w:r>
          </w:p>
        </w:tc>
        <w:tc>
          <w:tcPr>
            <w:tcW w:w="605" w:type="pct"/>
            <w:shd w:val="clear" w:color="000000" w:fill="98002E"/>
            <w:noWrap/>
            <w:vAlign w:val="center"/>
            <w:hideMark/>
          </w:tcPr>
          <w:p w14:paraId="4CF0A377" w14:textId="77777777" w:rsidR="00BF0F65" w:rsidRPr="004174D2" w:rsidRDefault="00BF0F65" w:rsidP="00F828D6">
            <w:pPr>
              <w:spacing w:before="50" w:after="50"/>
              <w:jc w:val="center"/>
              <w:rPr>
                <w:b/>
                <w:bCs/>
                <w:color w:val="FFFFFF"/>
                <w:sz w:val="18"/>
                <w:szCs w:val="18"/>
              </w:rPr>
            </w:pPr>
            <w:r w:rsidRPr="004174D2">
              <w:rPr>
                <w:b/>
                <w:bCs/>
                <w:color w:val="FFFFFF"/>
                <w:sz w:val="18"/>
                <w:szCs w:val="18"/>
              </w:rPr>
              <w:t>A</w:t>
            </w:r>
          </w:p>
        </w:tc>
        <w:tc>
          <w:tcPr>
            <w:tcW w:w="605" w:type="pct"/>
            <w:shd w:val="clear" w:color="000000" w:fill="98002E"/>
            <w:noWrap/>
            <w:vAlign w:val="center"/>
            <w:hideMark/>
          </w:tcPr>
          <w:p w14:paraId="46BBEE16" w14:textId="77777777" w:rsidR="00BF0F65" w:rsidRPr="004174D2" w:rsidRDefault="00BF0F65" w:rsidP="00F828D6">
            <w:pPr>
              <w:spacing w:before="50" w:after="50"/>
              <w:jc w:val="center"/>
              <w:rPr>
                <w:b/>
                <w:bCs/>
                <w:color w:val="FFFFFF"/>
                <w:sz w:val="18"/>
                <w:szCs w:val="18"/>
              </w:rPr>
            </w:pPr>
            <w:r w:rsidRPr="004174D2">
              <w:rPr>
                <w:b/>
                <w:bCs/>
                <w:color w:val="FFFFFF"/>
                <w:sz w:val="18"/>
                <w:szCs w:val="18"/>
              </w:rPr>
              <w:t>C</w:t>
            </w:r>
          </w:p>
        </w:tc>
        <w:tc>
          <w:tcPr>
            <w:tcW w:w="605" w:type="pct"/>
            <w:shd w:val="clear" w:color="000000" w:fill="98002E"/>
            <w:noWrap/>
            <w:vAlign w:val="center"/>
            <w:hideMark/>
          </w:tcPr>
          <w:p w14:paraId="32A9A460" w14:textId="77777777" w:rsidR="00BF0F65" w:rsidRPr="004174D2" w:rsidRDefault="00BF0F65" w:rsidP="00F828D6">
            <w:pPr>
              <w:spacing w:before="50" w:after="50"/>
              <w:jc w:val="center"/>
              <w:rPr>
                <w:b/>
                <w:bCs/>
                <w:color w:val="FFFFFF"/>
                <w:sz w:val="18"/>
                <w:szCs w:val="18"/>
              </w:rPr>
            </w:pPr>
            <w:r w:rsidRPr="004174D2">
              <w:rPr>
                <w:b/>
                <w:bCs/>
                <w:color w:val="FFFFFF"/>
                <w:sz w:val="18"/>
                <w:szCs w:val="18"/>
              </w:rPr>
              <w:t>F</w:t>
            </w:r>
          </w:p>
        </w:tc>
        <w:tc>
          <w:tcPr>
            <w:tcW w:w="605" w:type="pct"/>
            <w:shd w:val="clear" w:color="000000" w:fill="98002E"/>
            <w:noWrap/>
            <w:vAlign w:val="center"/>
            <w:hideMark/>
          </w:tcPr>
          <w:p w14:paraId="3113BD4F" w14:textId="77777777" w:rsidR="00BF0F65" w:rsidRPr="004174D2" w:rsidRDefault="00BF0F65" w:rsidP="00F828D6">
            <w:pPr>
              <w:spacing w:before="50" w:after="50"/>
              <w:jc w:val="center"/>
              <w:rPr>
                <w:b/>
                <w:bCs/>
                <w:color w:val="FFFFFF"/>
                <w:sz w:val="18"/>
                <w:szCs w:val="18"/>
              </w:rPr>
            </w:pPr>
            <w:r w:rsidRPr="004174D2">
              <w:rPr>
                <w:b/>
                <w:bCs/>
                <w:color w:val="FFFFFF"/>
                <w:sz w:val="18"/>
                <w:szCs w:val="18"/>
              </w:rPr>
              <w:t>G</w:t>
            </w:r>
          </w:p>
        </w:tc>
        <w:tc>
          <w:tcPr>
            <w:tcW w:w="605" w:type="pct"/>
            <w:shd w:val="clear" w:color="000000" w:fill="98002E"/>
            <w:noWrap/>
            <w:vAlign w:val="center"/>
            <w:hideMark/>
          </w:tcPr>
          <w:p w14:paraId="5D524FA5" w14:textId="77777777" w:rsidR="00BF0F65" w:rsidRPr="004174D2" w:rsidRDefault="00BF0F65" w:rsidP="00F828D6">
            <w:pPr>
              <w:spacing w:before="50" w:after="50"/>
              <w:jc w:val="center"/>
              <w:rPr>
                <w:b/>
                <w:bCs/>
                <w:color w:val="FFFFFF"/>
                <w:sz w:val="18"/>
                <w:szCs w:val="18"/>
              </w:rPr>
            </w:pPr>
            <w:r w:rsidRPr="004174D2">
              <w:rPr>
                <w:b/>
                <w:bCs/>
                <w:color w:val="FFFFFF"/>
                <w:sz w:val="18"/>
                <w:szCs w:val="18"/>
              </w:rPr>
              <w:t>H</w:t>
            </w:r>
          </w:p>
        </w:tc>
        <w:tc>
          <w:tcPr>
            <w:tcW w:w="605" w:type="pct"/>
            <w:shd w:val="clear" w:color="000000" w:fill="98002E"/>
            <w:noWrap/>
            <w:vAlign w:val="center"/>
            <w:hideMark/>
          </w:tcPr>
          <w:p w14:paraId="39C665E0" w14:textId="77777777" w:rsidR="00BF0F65" w:rsidRPr="004174D2" w:rsidRDefault="00BF0F65" w:rsidP="00F828D6">
            <w:pPr>
              <w:spacing w:before="50" w:after="50"/>
              <w:jc w:val="center"/>
              <w:rPr>
                <w:b/>
                <w:bCs/>
                <w:color w:val="FFFFFF"/>
                <w:sz w:val="18"/>
                <w:szCs w:val="18"/>
              </w:rPr>
            </w:pPr>
            <w:r w:rsidRPr="004174D2">
              <w:rPr>
                <w:b/>
                <w:bCs/>
                <w:color w:val="FFFFFF"/>
                <w:sz w:val="18"/>
                <w:szCs w:val="18"/>
              </w:rPr>
              <w:t>I</w:t>
            </w:r>
          </w:p>
        </w:tc>
        <w:tc>
          <w:tcPr>
            <w:tcW w:w="602" w:type="pct"/>
            <w:shd w:val="clear" w:color="000000" w:fill="98002E"/>
            <w:noWrap/>
            <w:vAlign w:val="center"/>
            <w:hideMark/>
          </w:tcPr>
          <w:p w14:paraId="0B3F22A9" w14:textId="77777777" w:rsidR="00BF0F65" w:rsidRPr="004174D2" w:rsidRDefault="00BF0F65" w:rsidP="00F828D6">
            <w:pPr>
              <w:spacing w:before="50" w:after="50"/>
              <w:jc w:val="center"/>
              <w:rPr>
                <w:b/>
                <w:bCs/>
                <w:color w:val="FFFFFF"/>
                <w:sz w:val="18"/>
                <w:szCs w:val="18"/>
              </w:rPr>
            </w:pPr>
            <w:r w:rsidRPr="004174D2">
              <w:rPr>
                <w:b/>
                <w:bCs/>
                <w:color w:val="FFFFFF"/>
                <w:sz w:val="18"/>
                <w:szCs w:val="18"/>
              </w:rPr>
              <w:t>P</w:t>
            </w:r>
          </w:p>
        </w:tc>
      </w:tr>
      <w:tr w:rsidR="00BF0F65" w:rsidRPr="004174D2" w14:paraId="145F7963" w14:textId="77777777" w:rsidTr="00166782">
        <w:trPr>
          <w:trHeight w:val="300"/>
        </w:trPr>
        <w:tc>
          <w:tcPr>
            <w:tcW w:w="768" w:type="pct"/>
            <w:shd w:val="clear" w:color="000000" w:fill="98002E"/>
            <w:noWrap/>
            <w:vAlign w:val="center"/>
            <w:hideMark/>
          </w:tcPr>
          <w:p w14:paraId="6DE6E1A7" w14:textId="77777777" w:rsidR="00BF0F65" w:rsidRPr="004174D2" w:rsidRDefault="00BF0F65" w:rsidP="00F828D6">
            <w:pPr>
              <w:spacing w:before="50" w:after="50"/>
              <w:jc w:val="left"/>
              <w:rPr>
                <w:b/>
                <w:bCs/>
                <w:color w:val="FFFFFF"/>
                <w:sz w:val="18"/>
                <w:szCs w:val="18"/>
              </w:rPr>
            </w:pPr>
            <w:r w:rsidRPr="004174D2">
              <w:rPr>
                <w:b/>
                <w:bCs/>
                <w:color w:val="FFFFFF"/>
                <w:sz w:val="18"/>
                <w:szCs w:val="18"/>
              </w:rPr>
              <w:t>Blatná</w:t>
            </w:r>
          </w:p>
        </w:tc>
        <w:tc>
          <w:tcPr>
            <w:tcW w:w="605" w:type="pct"/>
            <w:shd w:val="clear" w:color="auto" w:fill="auto"/>
            <w:noWrap/>
            <w:vAlign w:val="center"/>
            <w:hideMark/>
          </w:tcPr>
          <w:p w14:paraId="4D6BB21D" w14:textId="630166FC" w:rsidR="00BF0F65" w:rsidRPr="004174D2" w:rsidRDefault="00BF0F65" w:rsidP="00F828D6">
            <w:pPr>
              <w:spacing w:before="50" w:after="50"/>
              <w:jc w:val="right"/>
              <w:rPr>
                <w:color w:val="000000"/>
                <w:sz w:val="18"/>
                <w:szCs w:val="18"/>
              </w:rPr>
            </w:pPr>
            <w:r w:rsidRPr="004174D2">
              <w:rPr>
                <w:color w:val="000000"/>
                <w:sz w:val="18"/>
                <w:szCs w:val="18"/>
              </w:rPr>
              <w:t>6</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379CD27C" w14:textId="52C88BE5" w:rsidR="00BF0F65" w:rsidRPr="004174D2" w:rsidRDefault="00BF0F65" w:rsidP="00F828D6">
            <w:pPr>
              <w:spacing w:before="50" w:after="50"/>
              <w:jc w:val="right"/>
              <w:rPr>
                <w:color w:val="000000"/>
                <w:sz w:val="18"/>
                <w:szCs w:val="18"/>
              </w:rPr>
            </w:pPr>
            <w:r w:rsidRPr="004174D2">
              <w:rPr>
                <w:color w:val="000000"/>
                <w:sz w:val="18"/>
                <w:szCs w:val="18"/>
              </w:rPr>
              <w:t>25</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1643B19F" w14:textId="46BE8E17" w:rsidR="00BF0F65" w:rsidRPr="004174D2" w:rsidRDefault="00BF0F65" w:rsidP="00F828D6">
            <w:pPr>
              <w:spacing w:before="50" w:after="50"/>
              <w:jc w:val="right"/>
              <w:rPr>
                <w:color w:val="000000"/>
                <w:sz w:val="18"/>
                <w:szCs w:val="18"/>
              </w:rPr>
            </w:pPr>
            <w:r w:rsidRPr="004174D2">
              <w:rPr>
                <w:color w:val="000000"/>
                <w:sz w:val="18"/>
                <w:szCs w:val="18"/>
              </w:rPr>
              <w:t>4</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3E01DAAF" w14:textId="7F8691F4" w:rsidR="00BF0F65" w:rsidRPr="004174D2" w:rsidRDefault="00BF0F65" w:rsidP="00F828D6">
            <w:pPr>
              <w:spacing w:before="50" w:after="50"/>
              <w:jc w:val="right"/>
              <w:rPr>
                <w:color w:val="000000"/>
                <w:sz w:val="18"/>
                <w:szCs w:val="18"/>
              </w:rPr>
            </w:pPr>
            <w:r w:rsidRPr="004174D2">
              <w:rPr>
                <w:color w:val="000000"/>
                <w:sz w:val="18"/>
                <w:szCs w:val="18"/>
              </w:rPr>
              <w:t>4</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682F2EB5" w14:textId="76268C20" w:rsidR="00BF0F65" w:rsidRPr="004174D2" w:rsidRDefault="00BF0F65" w:rsidP="00F828D6">
            <w:pPr>
              <w:spacing w:before="50" w:after="50"/>
              <w:jc w:val="right"/>
              <w:rPr>
                <w:color w:val="000000"/>
                <w:sz w:val="18"/>
                <w:szCs w:val="18"/>
              </w:rPr>
            </w:pPr>
            <w:r w:rsidRPr="004174D2">
              <w:rPr>
                <w:color w:val="000000"/>
                <w:sz w:val="18"/>
                <w:szCs w:val="18"/>
              </w:rPr>
              <w:t>3</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751FCC5D" w14:textId="03B792AE" w:rsidR="00BF0F65" w:rsidRPr="004174D2" w:rsidRDefault="00BF0F65" w:rsidP="00F828D6">
            <w:pPr>
              <w:spacing w:before="50" w:after="50"/>
              <w:jc w:val="right"/>
              <w:rPr>
                <w:color w:val="000000"/>
                <w:sz w:val="18"/>
                <w:szCs w:val="18"/>
              </w:rPr>
            </w:pPr>
            <w:r w:rsidRPr="004174D2">
              <w:rPr>
                <w:color w:val="000000"/>
                <w:sz w:val="18"/>
                <w:szCs w:val="18"/>
              </w:rPr>
              <w:t>1</w:t>
            </w:r>
            <w:r w:rsidR="0026160E">
              <w:rPr>
                <w:color w:val="000000"/>
                <w:sz w:val="18"/>
                <w:szCs w:val="18"/>
              </w:rPr>
              <w:t xml:space="preserve"> </w:t>
            </w:r>
            <w:r w:rsidRPr="004174D2">
              <w:rPr>
                <w:color w:val="000000"/>
                <w:sz w:val="18"/>
                <w:szCs w:val="18"/>
              </w:rPr>
              <w:t>%</w:t>
            </w:r>
          </w:p>
        </w:tc>
        <w:tc>
          <w:tcPr>
            <w:tcW w:w="602" w:type="pct"/>
            <w:shd w:val="clear" w:color="auto" w:fill="auto"/>
            <w:noWrap/>
            <w:vAlign w:val="center"/>
            <w:hideMark/>
          </w:tcPr>
          <w:p w14:paraId="5FEFFA3A" w14:textId="793A7640" w:rsidR="00BF0F65" w:rsidRPr="004174D2" w:rsidRDefault="00BF0F65" w:rsidP="00F828D6">
            <w:pPr>
              <w:spacing w:before="50" w:after="50"/>
              <w:jc w:val="right"/>
              <w:rPr>
                <w:color w:val="000000"/>
                <w:sz w:val="18"/>
                <w:szCs w:val="18"/>
              </w:rPr>
            </w:pPr>
            <w:r w:rsidRPr="004174D2">
              <w:rPr>
                <w:color w:val="000000"/>
                <w:sz w:val="18"/>
                <w:szCs w:val="18"/>
              </w:rPr>
              <w:t>3</w:t>
            </w:r>
            <w:r w:rsidR="0026160E">
              <w:rPr>
                <w:color w:val="000000"/>
                <w:sz w:val="18"/>
                <w:szCs w:val="18"/>
              </w:rPr>
              <w:t xml:space="preserve"> </w:t>
            </w:r>
            <w:r w:rsidRPr="004174D2">
              <w:rPr>
                <w:color w:val="000000"/>
                <w:sz w:val="18"/>
                <w:szCs w:val="18"/>
              </w:rPr>
              <w:t>%</w:t>
            </w:r>
          </w:p>
        </w:tc>
      </w:tr>
      <w:tr w:rsidR="00BF0F65" w:rsidRPr="004174D2" w14:paraId="07DF8F1B" w14:textId="77777777" w:rsidTr="00166782">
        <w:trPr>
          <w:trHeight w:val="90"/>
        </w:trPr>
        <w:tc>
          <w:tcPr>
            <w:tcW w:w="768" w:type="pct"/>
            <w:shd w:val="clear" w:color="000000" w:fill="98002E"/>
            <w:noWrap/>
            <w:vAlign w:val="center"/>
            <w:hideMark/>
          </w:tcPr>
          <w:p w14:paraId="2DC0772D" w14:textId="77777777" w:rsidR="00BF0F65" w:rsidRPr="004174D2" w:rsidRDefault="00BF0F65" w:rsidP="00F828D6">
            <w:pPr>
              <w:spacing w:before="50" w:after="50"/>
              <w:jc w:val="left"/>
              <w:rPr>
                <w:b/>
                <w:bCs/>
                <w:color w:val="FFFFFF"/>
                <w:sz w:val="18"/>
                <w:szCs w:val="18"/>
              </w:rPr>
            </w:pPr>
            <w:r w:rsidRPr="004174D2">
              <w:rPr>
                <w:b/>
                <w:bCs/>
                <w:color w:val="FFFFFF"/>
                <w:sz w:val="18"/>
                <w:szCs w:val="18"/>
              </w:rPr>
              <w:t>Dačice</w:t>
            </w:r>
          </w:p>
        </w:tc>
        <w:tc>
          <w:tcPr>
            <w:tcW w:w="605" w:type="pct"/>
            <w:shd w:val="clear" w:color="auto" w:fill="auto"/>
            <w:noWrap/>
            <w:vAlign w:val="center"/>
            <w:hideMark/>
          </w:tcPr>
          <w:p w14:paraId="4BA8B344" w14:textId="13103D46" w:rsidR="00BF0F65" w:rsidRPr="004174D2" w:rsidRDefault="00BF0F65" w:rsidP="00F828D6">
            <w:pPr>
              <w:spacing w:before="50" w:after="50"/>
              <w:jc w:val="right"/>
              <w:rPr>
                <w:color w:val="000000"/>
                <w:sz w:val="18"/>
                <w:szCs w:val="18"/>
              </w:rPr>
            </w:pPr>
            <w:r w:rsidRPr="004174D2">
              <w:rPr>
                <w:color w:val="000000"/>
                <w:sz w:val="18"/>
                <w:szCs w:val="18"/>
              </w:rPr>
              <w:t>8</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21F22134" w14:textId="25CB7298" w:rsidR="00BF0F65" w:rsidRPr="004174D2" w:rsidRDefault="00BF0F65" w:rsidP="00F828D6">
            <w:pPr>
              <w:spacing w:before="50" w:after="50"/>
              <w:jc w:val="right"/>
              <w:rPr>
                <w:color w:val="000000"/>
                <w:sz w:val="18"/>
                <w:szCs w:val="18"/>
              </w:rPr>
            </w:pPr>
            <w:r w:rsidRPr="004174D2">
              <w:rPr>
                <w:color w:val="000000"/>
                <w:sz w:val="18"/>
                <w:szCs w:val="18"/>
              </w:rPr>
              <w:t>32</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60F09823" w14:textId="588707A4" w:rsidR="00BF0F65" w:rsidRPr="004174D2" w:rsidRDefault="00BF0F65" w:rsidP="00F828D6">
            <w:pPr>
              <w:spacing w:before="50" w:after="50"/>
              <w:jc w:val="right"/>
              <w:rPr>
                <w:color w:val="000000"/>
                <w:sz w:val="18"/>
                <w:szCs w:val="18"/>
              </w:rPr>
            </w:pPr>
            <w:r w:rsidRPr="004174D2">
              <w:rPr>
                <w:color w:val="000000"/>
                <w:sz w:val="18"/>
                <w:szCs w:val="18"/>
              </w:rPr>
              <w:t>6</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0909652A" w14:textId="2F51EDF4" w:rsidR="00BF0F65" w:rsidRPr="004174D2" w:rsidRDefault="00BF0F65" w:rsidP="00F828D6">
            <w:pPr>
              <w:spacing w:before="50" w:after="50"/>
              <w:jc w:val="right"/>
              <w:rPr>
                <w:color w:val="000000"/>
                <w:sz w:val="18"/>
                <w:szCs w:val="18"/>
              </w:rPr>
            </w:pPr>
            <w:r w:rsidRPr="004174D2">
              <w:rPr>
                <w:color w:val="000000"/>
                <w:sz w:val="18"/>
                <w:szCs w:val="18"/>
              </w:rPr>
              <w:t>7</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487AA5B1" w14:textId="29F2CC1C" w:rsidR="00BF0F65" w:rsidRPr="004174D2" w:rsidRDefault="00BF0F65" w:rsidP="00F828D6">
            <w:pPr>
              <w:spacing w:before="50" w:after="50"/>
              <w:jc w:val="right"/>
              <w:rPr>
                <w:color w:val="000000"/>
                <w:sz w:val="18"/>
                <w:szCs w:val="18"/>
              </w:rPr>
            </w:pPr>
            <w:r w:rsidRPr="004174D2">
              <w:rPr>
                <w:color w:val="000000"/>
                <w:sz w:val="18"/>
                <w:szCs w:val="18"/>
              </w:rPr>
              <w:t>4</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2433624D" w14:textId="5D24AAA8" w:rsidR="00BF0F65" w:rsidRPr="004174D2" w:rsidRDefault="00BF0F65" w:rsidP="00F828D6">
            <w:pPr>
              <w:spacing w:before="50" w:after="50"/>
              <w:jc w:val="right"/>
              <w:rPr>
                <w:color w:val="000000"/>
                <w:sz w:val="18"/>
                <w:szCs w:val="18"/>
              </w:rPr>
            </w:pPr>
            <w:r w:rsidRPr="004174D2">
              <w:rPr>
                <w:color w:val="000000"/>
                <w:sz w:val="18"/>
                <w:szCs w:val="18"/>
              </w:rPr>
              <w:t>2</w:t>
            </w:r>
            <w:r w:rsidR="0026160E">
              <w:rPr>
                <w:color w:val="000000"/>
                <w:sz w:val="18"/>
                <w:szCs w:val="18"/>
              </w:rPr>
              <w:t xml:space="preserve"> </w:t>
            </w:r>
            <w:r w:rsidRPr="004174D2">
              <w:rPr>
                <w:color w:val="000000"/>
                <w:sz w:val="18"/>
                <w:szCs w:val="18"/>
              </w:rPr>
              <w:t>%</w:t>
            </w:r>
          </w:p>
        </w:tc>
        <w:tc>
          <w:tcPr>
            <w:tcW w:w="602" w:type="pct"/>
            <w:shd w:val="clear" w:color="auto" w:fill="auto"/>
            <w:noWrap/>
            <w:vAlign w:val="center"/>
            <w:hideMark/>
          </w:tcPr>
          <w:p w14:paraId="624EE622" w14:textId="4AD9E611" w:rsidR="00BF0F65" w:rsidRPr="004174D2" w:rsidRDefault="00BF0F65" w:rsidP="00F828D6">
            <w:pPr>
              <w:spacing w:before="50" w:after="50"/>
              <w:jc w:val="right"/>
              <w:rPr>
                <w:color w:val="000000"/>
                <w:sz w:val="18"/>
                <w:szCs w:val="18"/>
              </w:rPr>
            </w:pPr>
            <w:r w:rsidRPr="004174D2">
              <w:rPr>
                <w:color w:val="000000"/>
                <w:sz w:val="18"/>
                <w:szCs w:val="18"/>
              </w:rPr>
              <w:t>5</w:t>
            </w:r>
            <w:r w:rsidR="0026160E">
              <w:rPr>
                <w:color w:val="000000"/>
                <w:sz w:val="18"/>
                <w:szCs w:val="18"/>
              </w:rPr>
              <w:t xml:space="preserve"> </w:t>
            </w:r>
            <w:r w:rsidRPr="004174D2">
              <w:rPr>
                <w:color w:val="000000"/>
                <w:sz w:val="18"/>
                <w:szCs w:val="18"/>
              </w:rPr>
              <w:t>%</w:t>
            </w:r>
          </w:p>
        </w:tc>
      </w:tr>
      <w:tr w:rsidR="00BF0F65" w:rsidRPr="004174D2" w14:paraId="2A13F736" w14:textId="77777777" w:rsidTr="00166782">
        <w:trPr>
          <w:trHeight w:val="123"/>
        </w:trPr>
        <w:tc>
          <w:tcPr>
            <w:tcW w:w="768" w:type="pct"/>
            <w:shd w:val="clear" w:color="000000" w:fill="98002E"/>
            <w:noWrap/>
            <w:vAlign w:val="center"/>
            <w:hideMark/>
          </w:tcPr>
          <w:p w14:paraId="2681AFBD" w14:textId="77777777" w:rsidR="00BF0F65" w:rsidRPr="004174D2" w:rsidRDefault="00BF0F65" w:rsidP="00F828D6">
            <w:pPr>
              <w:spacing w:before="50" w:after="50"/>
              <w:jc w:val="left"/>
              <w:rPr>
                <w:b/>
                <w:bCs/>
                <w:color w:val="FFFFFF"/>
                <w:sz w:val="18"/>
                <w:szCs w:val="18"/>
              </w:rPr>
            </w:pPr>
            <w:r w:rsidRPr="004174D2">
              <w:rPr>
                <w:b/>
                <w:bCs/>
                <w:color w:val="FFFFFF"/>
                <w:sz w:val="18"/>
                <w:szCs w:val="18"/>
              </w:rPr>
              <w:t>Milevsko</w:t>
            </w:r>
          </w:p>
        </w:tc>
        <w:tc>
          <w:tcPr>
            <w:tcW w:w="605" w:type="pct"/>
            <w:shd w:val="clear" w:color="auto" w:fill="auto"/>
            <w:noWrap/>
            <w:vAlign w:val="center"/>
            <w:hideMark/>
          </w:tcPr>
          <w:p w14:paraId="583FB096" w14:textId="516D3101" w:rsidR="00BF0F65" w:rsidRPr="004174D2" w:rsidRDefault="00BF0F65" w:rsidP="00F828D6">
            <w:pPr>
              <w:spacing w:before="50" w:after="50"/>
              <w:jc w:val="right"/>
              <w:rPr>
                <w:b/>
                <w:bCs/>
                <w:color w:val="000000"/>
                <w:sz w:val="18"/>
                <w:szCs w:val="18"/>
              </w:rPr>
            </w:pPr>
            <w:r w:rsidRPr="004174D2">
              <w:rPr>
                <w:b/>
                <w:bCs/>
                <w:color w:val="000000"/>
                <w:sz w:val="18"/>
                <w:szCs w:val="18"/>
              </w:rPr>
              <w:t>9</w:t>
            </w:r>
            <w:r w:rsidR="0026160E">
              <w:rPr>
                <w:b/>
                <w:bCs/>
                <w:color w:val="000000"/>
                <w:sz w:val="18"/>
                <w:szCs w:val="18"/>
              </w:rPr>
              <w:t xml:space="preserve"> </w:t>
            </w:r>
            <w:r w:rsidRPr="004174D2">
              <w:rPr>
                <w:b/>
                <w:bCs/>
                <w:color w:val="000000"/>
                <w:sz w:val="18"/>
                <w:szCs w:val="18"/>
              </w:rPr>
              <w:t>%</w:t>
            </w:r>
          </w:p>
        </w:tc>
        <w:tc>
          <w:tcPr>
            <w:tcW w:w="605" w:type="pct"/>
            <w:shd w:val="clear" w:color="auto" w:fill="auto"/>
            <w:noWrap/>
            <w:vAlign w:val="center"/>
            <w:hideMark/>
          </w:tcPr>
          <w:p w14:paraId="1E665CE9" w14:textId="22EB713B" w:rsidR="00BF0F65" w:rsidRPr="004174D2" w:rsidRDefault="00BF0F65" w:rsidP="00F828D6">
            <w:pPr>
              <w:spacing w:before="50" w:after="50"/>
              <w:jc w:val="right"/>
              <w:rPr>
                <w:b/>
                <w:bCs/>
                <w:color w:val="000000"/>
                <w:sz w:val="18"/>
                <w:szCs w:val="18"/>
              </w:rPr>
            </w:pPr>
            <w:r w:rsidRPr="004174D2">
              <w:rPr>
                <w:b/>
                <w:bCs/>
                <w:color w:val="000000"/>
                <w:sz w:val="18"/>
                <w:szCs w:val="18"/>
              </w:rPr>
              <w:t>28</w:t>
            </w:r>
            <w:r w:rsidR="0026160E">
              <w:rPr>
                <w:b/>
                <w:bCs/>
                <w:color w:val="000000"/>
                <w:sz w:val="18"/>
                <w:szCs w:val="18"/>
              </w:rPr>
              <w:t xml:space="preserve"> </w:t>
            </w:r>
            <w:r w:rsidRPr="004174D2">
              <w:rPr>
                <w:b/>
                <w:bCs/>
                <w:color w:val="000000"/>
                <w:sz w:val="18"/>
                <w:szCs w:val="18"/>
              </w:rPr>
              <w:t>%</w:t>
            </w:r>
          </w:p>
        </w:tc>
        <w:tc>
          <w:tcPr>
            <w:tcW w:w="605" w:type="pct"/>
            <w:shd w:val="clear" w:color="auto" w:fill="auto"/>
            <w:noWrap/>
            <w:vAlign w:val="center"/>
            <w:hideMark/>
          </w:tcPr>
          <w:p w14:paraId="58071821" w14:textId="329310C4" w:rsidR="00BF0F65" w:rsidRPr="004174D2" w:rsidRDefault="00BF0F65" w:rsidP="00F828D6">
            <w:pPr>
              <w:spacing w:before="50" w:after="50"/>
              <w:jc w:val="right"/>
              <w:rPr>
                <w:b/>
                <w:bCs/>
                <w:color w:val="000000"/>
                <w:sz w:val="18"/>
                <w:szCs w:val="18"/>
              </w:rPr>
            </w:pPr>
            <w:r w:rsidRPr="004174D2">
              <w:rPr>
                <w:b/>
                <w:bCs/>
                <w:color w:val="000000"/>
                <w:sz w:val="18"/>
                <w:szCs w:val="18"/>
              </w:rPr>
              <w:t>9</w:t>
            </w:r>
            <w:r w:rsidR="0026160E">
              <w:rPr>
                <w:b/>
                <w:bCs/>
                <w:color w:val="000000"/>
                <w:sz w:val="18"/>
                <w:szCs w:val="18"/>
              </w:rPr>
              <w:t xml:space="preserve"> </w:t>
            </w:r>
            <w:r w:rsidRPr="004174D2">
              <w:rPr>
                <w:b/>
                <w:bCs/>
                <w:color w:val="000000"/>
                <w:sz w:val="18"/>
                <w:szCs w:val="18"/>
              </w:rPr>
              <w:t>%</w:t>
            </w:r>
          </w:p>
        </w:tc>
        <w:tc>
          <w:tcPr>
            <w:tcW w:w="605" w:type="pct"/>
            <w:shd w:val="clear" w:color="auto" w:fill="auto"/>
            <w:noWrap/>
            <w:vAlign w:val="center"/>
            <w:hideMark/>
          </w:tcPr>
          <w:p w14:paraId="2335A0C0" w14:textId="6166396F" w:rsidR="00BF0F65" w:rsidRPr="004174D2" w:rsidRDefault="00BF0F65" w:rsidP="00F828D6">
            <w:pPr>
              <w:spacing w:before="50" w:after="50"/>
              <w:jc w:val="right"/>
              <w:rPr>
                <w:b/>
                <w:bCs/>
                <w:color w:val="000000"/>
                <w:sz w:val="18"/>
                <w:szCs w:val="18"/>
              </w:rPr>
            </w:pPr>
            <w:r w:rsidRPr="004174D2">
              <w:rPr>
                <w:b/>
                <w:bCs/>
                <w:color w:val="000000"/>
                <w:sz w:val="18"/>
                <w:szCs w:val="18"/>
              </w:rPr>
              <w:t>10</w:t>
            </w:r>
            <w:r w:rsidR="0026160E">
              <w:rPr>
                <w:b/>
                <w:bCs/>
                <w:color w:val="000000"/>
                <w:sz w:val="18"/>
                <w:szCs w:val="18"/>
              </w:rPr>
              <w:t xml:space="preserve"> </w:t>
            </w:r>
            <w:r w:rsidRPr="004174D2">
              <w:rPr>
                <w:b/>
                <w:bCs/>
                <w:color w:val="000000"/>
                <w:sz w:val="18"/>
                <w:szCs w:val="18"/>
              </w:rPr>
              <w:t>%</w:t>
            </w:r>
          </w:p>
        </w:tc>
        <w:tc>
          <w:tcPr>
            <w:tcW w:w="605" w:type="pct"/>
            <w:shd w:val="clear" w:color="auto" w:fill="auto"/>
            <w:noWrap/>
            <w:vAlign w:val="center"/>
            <w:hideMark/>
          </w:tcPr>
          <w:p w14:paraId="5B64BBC4" w14:textId="7E7CDEBC" w:rsidR="00BF0F65" w:rsidRPr="004174D2" w:rsidRDefault="00BF0F65" w:rsidP="00F828D6">
            <w:pPr>
              <w:spacing w:before="50" w:after="50"/>
              <w:jc w:val="right"/>
              <w:rPr>
                <w:b/>
                <w:bCs/>
                <w:color w:val="000000"/>
                <w:sz w:val="18"/>
                <w:szCs w:val="18"/>
              </w:rPr>
            </w:pPr>
            <w:r w:rsidRPr="004174D2">
              <w:rPr>
                <w:b/>
                <w:bCs/>
                <w:color w:val="000000"/>
                <w:sz w:val="18"/>
                <w:szCs w:val="18"/>
              </w:rPr>
              <w:t>4</w:t>
            </w:r>
            <w:r w:rsidR="0026160E">
              <w:rPr>
                <w:b/>
                <w:bCs/>
                <w:color w:val="000000"/>
                <w:sz w:val="18"/>
                <w:szCs w:val="18"/>
              </w:rPr>
              <w:t xml:space="preserve"> </w:t>
            </w:r>
            <w:r w:rsidRPr="004174D2">
              <w:rPr>
                <w:b/>
                <w:bCs/>
                <w:color w:val="000000"/>
                <w:sz w:val="18"/>
                <w:szCs w:val="18"/>
              </w:rPr>
              <w:t>%</w:t>
            </w:r>
          </w:p>
        </w:tc>
        <w:tc>
          <w:tcPr>
            <w:tcW w:w="605" w:type="pct"/>
            <w:shd w:val="clear" w:color="auto" w:fill="auto"/>
            <w:noWrap/>
            <w:vAlign w:val="center"/>
            <w:hideMark/>
          </w:tcPr>
          <w:p w14:paraId="42843C20" w14:textId="300D10AF" w:rsidR="00BF0F65" w:rsidRPr="004174D2" w:rsidRDefault="00BF0F65" w:rsidP="00F828D6">
            <w:pPr>
              <w:spacing w:before="50" w:after="50"/>
              <w:jc w:val="right"/>
              <w:rPr>
                <w:b/>
                <w:bCs/>
                <w:color w:val="000000"/>
                <w:sz w:val="18"/>
                <w:szCs w:val="18"/>
              </w:rPr>
            </w:pPr>
            <w:r w:rsidRPr="004174D2">
              <w:rPr>
                <w:b/>
                <w:bCs/>
                <w:color w:val="000000"/>
                <w:sz w:val="18"/>
                <w:szCs w:val="18"/>
              </w:rPr>
              <w:t>3</w:t>
            </w:r>
            <w:r w:rsidR="0026160E">
              <w:rPr>
                <w:b/>
                <w:bCs/>
                <w:color w:val="000000"/>
                <w:sz w:val="18"/>
                <w:szCs w:val="18"/>
              </w:rPr>
              <w:t xml:space="preserve"> </w:t>
            </w:r>
            <w:r w:rsidRPr="004174D2">
              <w:rPr>
                <w:b/>
                <w:bCs/>
                <w:color w:val="000000"/>
                <w:sz w:val="18"/>
                <w:szCs w:val="18"/>
              </w:rPr>
              <w:t>%</w:t>
            </w:r>
          </w:p>
        </w:tc>
        <w:tc>
          <w:tcPr>
            <w:tcW w:w="602" w:type="pct"/>
            <w:shd w:val="clear" w:color="auto" w:fill="auto"/>
            <w:noWrap/>
            <w:vAlign w:val="center"/>
            <w:hideMark/>
          </w:tcPr>
          <w:p w14:paraId="66035D02" w14:textId="15E63649" w:rsidR="00BF0F65" w:rsidRPr="004174D2" w:rsidRDefault="00BF0F65" w:rsidP="00F828D6">
            <w:pPr>
              <w:spacing w:before="50" w:after="50"/>
              <w:jc w:val="right"/>
              <w:rPr>
                <w:b/>
                <w:bCs/>
                <w:color w:val="000000"/>
                <w:sz w:val="18"/>
                <w:szCs w:val="18"/>
              </w:rPr>
            </w:pPr>
            <w:r w:rsidRPr="004174D2">
              <w:rPr>
                <w:b/>
                <w:bCs/>
                <w:color w:val="000000"/>
                <w:sz w:val="18"/>
                <w:szCs w:val="18"/>
              </w:rPr>
              <w:t>5</w:t>
            </w:r>
            <w:r w:rsidR="0026160E">
              <w:rPr>
                <w:b/>
                <w:bCs/>
                <w:color w:val="000000"/>
                <w:sz w:val="18"/>
                <w:szCs w:val="18"/>
              </w:rPr>
              <w:t xml:space="preserve"> </w:t>
            </w:r>
            <w:r w:rsidRPr="004174D2">
              <w:rPr>
                <w:b/>
                <w:bCs/>
                <w:color w:val="000000"/>
                <w:sz w:val="18"/>
                <w:szCs w:val="18"/>
              </w:rPr>
              <w:t>%</w:t>
            </w:r>
          </w:p>
        </w:tc>
      </w:tr>
      <w:tr w:rsidR="00BF0F65" w:rsidRPr="004174D2" w14:paraId="08ED48DD" w14:textId="77777777" w:rsidTr="00166782">
        <w:trPr>
          <w:trHeight w:val="300"/>
        </w:trPr>
        <w:tc>
          <w:tcPr>
            <w:tcW w:w="768" w:type="pct"/>
            <w:shd w:val="clear" w:color="000000" w:fill="98002E"/>
            <w:noWrap/>
            <w:vAlign w:val="center"/>
            <w:hideMark/>
          </w:tcPr>
          <w:p w14:paraId="5AFF9228" w14:textId="77777777" w:rsidR="00BF0F65" w:rsidRPr="004174D2" w:rsidRDefault="00BF0F65" w:rsidP="00F828D6">
            <w:pPr>
              <w:spacing w:before="50" w:after="50"/>
              <w:jc w:val="left"/>
              <w:rPr>
                <w:b/>
                <w:bCs/>
                <w:color w:val="FFFFFF"/>
                <w:sz w:val="18"/>
                <w:szCs w:val="18"/>
              </w:rPr>
            </w:pPr>
            <w:r w:rsidRPr="004174D2">
              <w:rPr>
                <w:b/>
                <w:bCs/>
                <w:color w:val="FFFFFF"/>
                <w:sz w:val="18"/>
                <w:szCs w:val="18"/>
              </w:rPr>
              <w:t>Soběslav</w:t>
            </w:r>
          </w:p>
        </w:tc>
        <w:tc>
          <w:tcPr>
            <w:tcW w:w="605" w:type="pct"/>
            <w:shd w:val="clear" w:color="auto" w:fill="auto"/>
            <w:noWrap/>
            <w:vAlign w:val="center"/>
            <w:hideMark/>
          </w:tcPr>
          <w:p w14:paraId="1996E392" w14:textId="1BFFE4E4" w:rsidR="00BF0F65" w:rsidRPr="004174D2" w:rsidRDefault="00BF0F65" w:rsidP="00F828D6">
            <w:pPr>
              <w:spacing w:before="50" w:after="50"/>
              <w:jc w:val="right"/>
              <w:rPr>
                <w:color w:val="000000"/>
                <w:sz w:val="18"/>
                <w:szCs w:val="18"/>
              </w:rPr>
            </w:pPr>
            <w:r w:rsidRPr="004174D2">
              <w:rPr>
                <w:color w:val="000000"/>
                <w:sz w:val="18"/>
                <w:szCs w:val="18"/>
              </w:rPr>
              <w:t>6</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4CA5261D" w14:textId="536DF41D" w:rsidR="00BF0F65" w:rsidRPr="004174D2" w:rsidRDefault="00BF0F65" w:rsidP="00F828D6">
            <w:pPr>
              <w:spacing w:before="50" w:after="50"/>
              <w:jc w:val="right"/>
              <w:rPr>
                <w:color w:val="000000"/>
                <w:sz w:val="18"/>
                <w:szCs w:val="18"/>
              </w:rPr>
            </w:pPr>
            <w:r w:rsidRPr="004174D2">
              <w:rPr>
                <w:color w:val="000000"/>
                <w:sz w:val="18"/>
                <w:szCs w:val="18"/>
              </w:rPr>
              <w:t>29</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76B40AB6" w14:textId="50C4DDA6" w:rsidR="00BF0F65" w:rsidRPr="004174D2" w:rsidRDefault="00BF0F65" w:rsidP="00F828D6">
            <w:pPr>
              <w:spacing w:before="50" w:after="50"/>
              <w:jc w:val="right"/>
              <w:rPr>
                <w:color w:val="000000"/>
                <w:sz w:val="18"/>
                <w:szCs w:val="18"/>
              </w:rPr>
            </w:pPr>
            <w:r w:rsidRPr="004174D2">
              <w:rPr>
                <w:color w:val="000000"/>
                <w:sz w:val="18"/>
                <w:szCs w:val="18"/>
              </w:rPr>
              <w:t>10</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740BE2B2" w14:textId="277D9D65" w:rsidR="00BF0F65" w:rsidRPr="004174D2" w:rsidRDefault="00BF0F65" w:rsidP="00F828D6">
            <w:pPr>
              <w:spacing w:before="50" w:after="50"/>
              <w:jc w:val="right"/>
              <w:rPr>
                <w:color w:val="000000"/>
                <w:sz w:val="18"/>
                <w:szCs w:val="18"/>
              </w:rPr>
            </w:pPr>
            <w:r w:rsidRPr="004174D2">
              <w:rPr>
                <w:color w:val="000000"/>
                <w:sz w:val="18"/>
                <w:szCs w:val="18"/>
              </w:rPr>
              <w:t>10</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0704CD2A" w14:textId="2A5BD72C" w:rsidR="00BF0F65" w:rsidRPr="004174D2" w:rsidRDefault="00BF0F65" w:rsidP="00F828D6">
            <w:pPr>
              <w:spacing w:before="50" w:after="50"/>
              <w:jc w:val="right"/>
              <w:rPr>
                <w:color w:val="000000"/>
                <w:sz w:val="18"/>
                <w:szCs w:val="18"/>
              </w:rPr>
            </w:pPr>
            <w:r w:rsidRPr="004174D2">
              <w:rPr>
                <w:color w:val="000000"/>
                <w:sz w:val="18"/>
                <w:szCs w:val="18"/>
              </w:rPr>
              <w:t>7</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5E3F7988" w14:textId="24C9ECCD" w:rsidR="00BF0F65" w:rsidRPr="004174D2" w:rsidRDefault="00BF0F65" w:rsidP="00F828D6">
            <w:pPr>
              <w:spacing w:before="50" w:after="50"/>
              <w:jc w:val="right"/>
              <w:rPr>
                <w:color w:val="000000"/>
                <w:sz w:val="18"/>
                <w:szCs w:val="18"/>
              </w:rPr>
            </w:pPr>
            <w:r w:rsidRPr="004174D2">
              <w:rPr>
                <w:color w:val="000000"/>
                <w:sz w:val="18"/>
                <w:szCs w:val="18"/>
              </w:rPr>
              <w:t>3</w:t>
            </w:r>
            <w:r w:rsidR="0026160E">
              <w:rPr>
                <w:color w:val="000000"/>
                <w:sz w:val="18"/>
                <w:szCs w:val="18"/>
              </w:rPr>
              <w:t xml:space="preserve"> </w:t>
            </w:r>
            <w:r w:rsidRPr="004174D2">
              <w:rPr>
                <w:color w:val="000000"/>
                <w:sz w:val="18"/>
                <w:szCs w:val="18"/>
              </w:rPr>
              <w:t>%</w:t>
            </w:r>
          </w:p>
        </w:tc>
        <w:tc>
          <w:tcPr>
            <w:tcW w:w="602" w:type="pct"/>
            <w:shd w:val="clear" w:color="auto" w:fill="auto"/>
            <w:noWrap/>
            <w:vAlign w:val="center"/>
            <w:hideMark/>
          </w:tcPr>
          <w:p w14:paraId="442635DD" w14:textId="7A1C8B1E" w:rsidR="00BF0F65" w:rsidRPr="004174D2" w:rsidRDefault="00BF0F65" w:rsidP="00F828D6">
            <w:pPr>
              <w:spacing w:before="50" w:after="50"/>
              <w:jc w:val="right"/>
              <w:rPr>
                <w:color w:val="000000"/>
                <w:sz w:val="18"/>
                <w:szCs w:val="18"/>
              </w:rPr>
            </w:pPr>
            <w:r w:rsidRPr="004174D2">
              <w:rPr>
                <w:color w:val="000000"/>
                <w:sz w:val="18"/>
                <w:szCs w:val="18"/>
              </w:rPr>
              <w:t>6</w:t>
            </w:r>
            <w:r w:rsidR="0026160E">
              <w:rPr>
                <w:color w:val="000000"/>
                <w:sz w:val="18"/>
                <w:szCs w:val="18"/>
              </w:rPr>
              <w:t xml:space="preserve"> </w:t>
            </w:r>
            <w:r w:rsidRPr="004174D2">
              <w:rPr>
                <w:color w:val="000000"/>
                <w:sz w:val="18"/>
                <w:szCs w:val="18"/>
              </w:rPr>
              <w:t>%</w:t>
            </w:r>
          </w:p>
        </w:tc>
      </w:tr>
      <w:tr w:rsidR="00BF0F65" w:rsidRPr="004174D2" w14:paraId="3A91B4E1" w14:textId="77777777" w:rsidTr="00166782">
        <w:trPr>
          <w:trHeight w:val="48"/>
        </w:trPr>
        <w:tc>
          <w:tcPr>
            <w:tcW w:w="768" w:type="pct"/>
            <w:shd w:val="clear" w:color="000000" w:fill="98002E"/>
            <w:noWrap/>
            <w:vAlign w:val="center"/>
            <w:hideMark/>
          </w:tcPr>
          <w:p w14:paraId="1210F724" w14:textId="77777777" w:rsidR="00BF0F65" w:rsidRPr="004174D2" w:rsidRDefault="00BF0F65" w:rsidP="00F828D6">
            <w:pPr>
              <w:spacing w:before="50" w:after="50"/>
              <w:jc w:val="left"/>
              <w:rPr>
                <w:b/>
                <w:bCs/>
                <w:color w:val="FFFFFF"/>
                <w:sz w:val="18"/>
                <w:szCs w:val="18"/>
              </w:rPr>
            </w:pPr>
            <w:r w:rsidRPr="004174D2">
              <w:rPr>
                <w:b/>
                <w:bCs/>
                <w:color w:val="FFFFFF"/>
                <w:sz w:val="18"/>
                <w:szCs w:val="18"/>
              </w:rPr>
              <w:t>Trhové Sviny</w:t>
            </w:r>
          </w:p>
        </w:tc>
        <w:tc>
          <w:tcPr>
            <w:tcW w:w="605" w:type="pct"/>
            <w:shd w:val="clear" w:color="auto" w:fill="auto"/>
            <w:noWrap/>
            <w:vAlign w:val="center"/>
            <w:hideMark/>
          </w:tcPr>
          <w:p w14:paraId="2FE5E40A" w14:textId="41C6933E" w:rsidR="00BF0F65" w:rsidRPr="004174D2" w:rsidRDefault="00BF0F65" w:rsidP="00F828D6">
            <w:pPr>
              <w:spacing w:before="50" w:after="50"/>
              <w:jc w:val="right"/>
              <w:rPr>
                <w:color w:val="000000"/>
                <w:sz w:val="18"/>
                <w:szCs w:val="18"/>
              </w:rPr>
            </w:pPr>
            <w:r w:rsidRPr="004174D2">
              <w:rPr>
                <w:color w:val="000000"/>
                <w:sz w:val="18"/>
                <w:szCs w:val="18"/>
              </w:rPr>
              <w:t>5</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216A23CF" w14:textId="4FC5C470" w:rsidR="00BF0F65" w:rsidRPr="004174D2" w:rsidRDefault="00BF0F65" w:rsidP="00F828D6">
            <w:pPr>
              <w:spacing w:before="50" w:after="50"/>
              <w:jc w:val="right"/>
              <w:rPr>
                <w:color w:val="000000"/>
                <w:sz w:val="18"/>
                <w:szCs w:val="18"/>
              </w:rPr>
            </w:pPr>
            <w:r w:rsidRPr="004174D2">
              <w:rPr>
                <w:color w:val="000000"/>
                <w:sz w:val="18"/>
                <w:szCs w:val="18"/>
              </w:rPr>
              <w:t>27</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7FEC7D4F" w14:textId="5D7A5DBA" w:rsidR="00BF0F65" w:rsidRPr="004174D2" w:rsidRDefault="00BF0F65" w:rsidP="00F828D6">
            <w:pPr>
              <w:spacing w:before="50" w:after="50"/>
              <w:jc w:val="right"/>
              <w:rPr>
                <w:color w:val="000000"/>
                <w:sz w:val="18"/>
                <w:szCs w:val="18"/>
              </w:rPr>
            </w:pPr>
            <w:r w:rsidRPr="004174D2">
              <w:rPr>
                <w:color w:val="000000"/>
                <w:sz w:val="18"/>
                <w:szCs w:val="18"/>
              </w:rPr>
              <w:t>7</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2E9039FC" w14:textId="5A9E764B" w:rsidR="00BF0F65" w:rsidRPr="004174D2" w:rsidRDefault="00BF0F65" w:rsidP="00F828D6">
            <w:pPr>
              <w:spacing w:before="50" w:after="50"/>
              <w:jc w:val="right"/>
              <w:rPr>
                <w:color w:val="000000"/>
                <w:sz w:val="18"/>
                <w:szCs w:val="18"/>
              </w:rPr>
            </w:pPr>
            <w:r w:rsidRPr="004174D2">
              <w:rPr>
                <w:color w:val="000000"/>
                <w:sz w:val="18"/>
                <w:szCs w:val="18"/>
              </w:rPr>
              <w:t>8</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6E0D3CCE" w14:textId="6F3D704C" w:rsidR="00BF0F65" w:rsidRPr="004174D2" w:rsidRDefault="00BF0F65" w:rsidP="00F828D6">
            <w:pPr>
              <w:spacing w:before="50" w:after="50"/>
              <w:jc w:val="right"/>
              <w:rPr>
                <w:color w:val="000000"/>
                <w:sz w:val="18"/>
                <w:szCs w:val="18"/>
              </w:rPr>
            </w:pPr>
            <w:r w:rsidRPr="004174D2">
              <w:rPr>
                <w:color w:val="000000"/>
                <w:sz w:val="18"/>
                <w:szCs w:val="18"/>
              </w:rPr>
              <w:t>5</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0CE296E3" w14:textId="41316F76" w:rsidR="00BF0F65" w:rsidRPr="004174D2" w:rsidRDefault="00BF0F65" w:rsidP="00F828D6">
            <w:pPr>
              <w:spacing w:before="50" w:after="50"/>
              <w:jc w:val="right"/>
              <w:rPr>
                <w:color w:val="000000"/>
                <w:sz w:val="18"/>
                <w:szCs w:val="18"/>
              </w:rPr>
            </w:pPr>
            <w:r w:rsidRPr="004174D2">
              <w:rPr>
                <w:color w:val="000000"/>
                <w:sz w:val="18"/>
                <w:szCs w:val="18"/>
              </w:rPr>
              <w:t>2</w:t>
            </w:r>
            <w:r w:rsidR="0026160E">
              <w:rPr>
                <w:color w:val="000000"/>
                <w:sz w:val="18"/>
                <w:szCs w:val="18"/>
              </w:rPr>
              <w:t xml:space="preserve"> </w:t>
            </w:r>
            <w:r w:rsidRPr="004174D2">
              <w:rPr>
                <w:color w:val="000000"/>
                <w:sz w:val="18"/>
                <w:szCs w:val="18"/>
              </w:rPr>
              <w:t>%</w:t>
            </w:r>
          </w:p>
        </w:tc>
        <w:tc>
          <w:tcPr>
            <w:tcW w:w="602" w:type="pct"/>
            <w:shd w:val="clear" w:color="auto" w:fill="auto"/>
            <w:noWrap/>
            <w:vAlign w:val="center"/>
            <w:hideMark/>
          </w:tcPr>
          <w:p w14:paraId="6BC3333E" w14:textId="2EAF3CF8" w:rsidR="00BF0F65" w:rsidRPr="004174D2" w:rsidRDefault="00BF0F65" w:rsidP="00F828D6">
            <w:pPr>
              <w:spacing w:before="50" w:after="50"/>
              <w:jc w:val="right"/>
              <w:rPr>
                <w:color w:val="000000"/>
                <w:sz w:val="18"/>
                <w:szCs w:val="18"/>
              </w:rPr>
            </w:pPr>
            <w:r w:rsidRPr="004174D2">
              <w:rPr>
                <w:color w:val="000000"/>
                <w:sz w:val="18"/>
                <w:szCs w:val="18"/>
              </w:rPr>
              <w:t>5</w:t>
            </w:r>
            <w:r w:rsidR="0026160E">
              <w:rPr>
                <w:color w:val="000000"/>
                <w:sz w:val="18"/>
                <w:szCs w:val="18"/>
              </w:rPr>
              <w:t xml:space="preserve"> </w:t>
            </w:r>
            <w:r w:rsidRPr="004174D2">
              <w:rPr>
                <w:color w:val="000000"/>
                <w:sz w:val="18"/>
                <w:szCs w:val="18"/>
              </w:rPr>
              <w:t>%</w:t>
            </w:r>
          </w:p>
        </w:tc>
      </w:tr>
      <w:tr w:rsidR="00BF0F65" w:rsidRPr="004174D2" w14:paraId="2A23B156" w14:textId="77777777" w:rsidTr="00166782">
        <w:trPr>
          <w:trHeight w:val="300"/>
        </w:trPr>
        <w:tc>
          <w:tcPr>
            <w:tcW w:w="768" w:type="pct"/>
            <w:shd w:val="clear" w:color="000000" w:fill="98002E"/>
            <w:noWrap/>
            <w:vAlign w:val="center"/>
            <w:hideMark/>
          </w:tcPr>
          <w:p w14:paraId="02D4F030" w14:textId="77777777" w:rsidR="00BF0F65" w:rsidRPr="004174D2" w:rsidRDefault="00BF0F65" w:rsidP="00F828D6">
            <w:pPr>
              <w:spacing w:before="50" w:after="50"/>
              <w:jc w:val="left"/>
              <w:rPr>
                <w:b/>
                <w:bCs/>
                <w:color w:val="FFFFFF"/>
                <w:sz w:val="18"/>
                <w:szCs w:val="18"/>
              </w:rPr>
            </w:pPr>
            <w:r w:rsidRPr="004174D2">
              <w:rPr>
                <w:b/>
                <w:bCs/>
                <w:color w:val="FFFFFF"/>
                <w:sz w:val="18"/>
                <w:szCs w:val="18"/>
              </w:rPr>
              <w:t>Vimperk</w:t>
            </w:r>
          </w:p>
        </w:tc>
        <w:tc>
          <w:tcPr>
            <w:tcW w:w="605" w:type="pct"/>
            <w:shd w:val="clear" w:color="auto" w:fill="auto"/>
            <w:noWrap/>
            <w:vAlign w:val="center"/>
            <w:hideMark/>
          </w:tcPr>
          <w:p w14:paraId="3E0F09C0" w14:textId="3C733968" w:rsidR="00BF0F65" w:rsidRPr="004174D2" w:rsidRDefault="00BF0F65" w:rsidP="00F828D6">
            <w:pPr>
              <w:spacing w:before="50" w:after="50"/>
              <w:jc w:val="right"/>
              <w:rPr>
                <w:color w:val="000000"/>
                <w:sz w:val="18"/>
                <w:szCs w:val="18"/>
              </w:rPr>
            </w:pPr>
            <w:r w:rsidRPr="004174D2">
              <w:rPr>
                <w:color w:val="000000"/>
                <w:sz w:val="18"/>
                <w:szCs w:val="18"/>
              </w:rPr>
              <w:t>6</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61F5D9F3" w14:textId="71627E83" w:rsidR="00BF0F65" w:rsidRPr="004174D2" w:rsidRDefault="00BF0F65" w:rsidP="00F828D6">
            <w:pPr>
              <w:spacing w:before="50" w:after="50"/>
              <w:jc w:val="right"/>
              <w:rPr>
                <w:color w:val="000000"/>
                <w:sz w:val="18"/>
                <w:szCs w:val="18"/>
              </w:rPr>
            </w:pPr>
            <w:r w:rsidRPr="004174D2">
              <w:rPr>
                <w:color w:val="000000"/>
                <w:sz w:val="18"/>
                <w:szCs w:val="18"/>
              </w:rPr>
              <w:t>23</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2FB72FE5" w14:textId="0B00B192" w:rsidR="00BF0F65" w:rsidRPr="004174D2" w:rsidRDefault="00BF0F65" w:rsidP="00F828D6">
            <w:pPr>
              <w:spacing w:before="50" w:after="50"/>
              <w:jc w:val="right"/>
              <w:rPr>
                <w:color w:val="000000"/>
                <w:sz w:val="18"/>
                <w:szCs w:val="18"/>
              </w:rPr>
            </w:pPr>
            <w:r w:rsidRPr="004174D2">
              <w:rPr>
                <w:color w:val="000000"/>
                <w:sz w:val="18"/>
                <w:szCs w:val="18"/>
              </w:rPr>
              <w:t>6</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21B53E42" w14:textId="32C5F689" w:rsidR="00BF0F65" w:rsidRPr="004174D2" w:rsidRDefault="00BF0F65" w:rsidP="00F828D6">
            <w:pPr>
              <w:spacing w:before="50" w:after="50"/>
              <w:jc w:val="right"/>
              <w:rPr>
                <w:color w:val="000000"/>
                <w:sz w:val="18"/>
                <w:szCs w:val="18"/>
              </w:rPr>
            </w:pPr>
            <w:r w:rsidRPr="004174D2">
              <w:rPr>
                <w:color w:val="000000"/>
                <w:sz w:val="18"/>
                <w:szCs w:val="18"/>
              </w:rPr>
              <w:t>6</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41222A31" w14:textId="63B9B9D6" w:rsidR="00BF0F65" w:rsidRPr="004174D2" w:rsidRDefault="00BF0F65" w:rsidP="00F828D6">
            <w:pPr>
              <w:spacing w:before="50" w:after="50"/>
              <w:jc w:val="right"/>
              <w:rPr>
                <w:color w:val="000000"/>
                <w:sz w:val="18"/>
                <w:szCs w:val="18"/>
              </w:rPr>
            </w:pPr>
            <w:r w:rsidRPr="004174D2">
              <w:rPr>
                <w:color w:val="000000"/>
                <w:sz w:val="18"/>
                <w:szCs w:val="18"/>
              </w:rPr>
              <w:t>3</w:t>
            </w:r>
            <w:r w:rsidR="0026160E">
              <w:rPr>
                <w:color w:val="000000"/>
                <w:sz w:val="18"/>
                <w:szCs w:val="18"/>
              </w:rPr>
              <w:t xml:space="preserve"> </w:t>
            </w:r>
            <w:r w:rsidRPr="004174D2">
              <w:rPr>
                <w:color w:val="000000"/>
                <w:sz w:val="18"/>
                <w:szCs w:val="18"/>
              </w:rPr>
              <w:t>%</w:t>
            </w:r>
          </w:p>
        </w:tc>
        <w:tc>
          <w:tcPr>
            <w:tcW w:w="605" w:type="pct"/>
            <w:shd w:val="clear" w:color="auto" w:fill="auto"/>
            <w:noWrap/>
            <w:vAlign w:val="center"/>
            <w:hideMark/>
          </w:tcPr>
          <w:p w14:paraId="56B966D3" w14:textId="138887F2" w:rsidR="00BF0F65" w:rsidRPr="004174D2" w:rsidRDefault="00BF0F65" w:rsidP="00F828D6">
            <w:pPr>
              <w:spacing w:before="50" w:after="50"/>
              <w:jc w:val="right"/>
              <w:rPr>
                <w:color w:val="000000"/>
                <w:sz w:val="18"/>
                <w:szCs w:val="18"/>
              </w:rPr>
            </w:pPr>
            <w:r w:rsidRPr="004174D2">
              <w:rPr>
                <w:color w:val="000000"/>
                <w:sz w:val="18"/>
                <w:szCs w:val="18"/>
              </w:rPr>
              <w:t>4</w:t>
            </w:r>
            <w:r w:rsidR="0026160E">
              <w:rPr>
                <w:color w:val="000000"/>
                <w:sz w:val="18"/>
                <w:szCs w:val="18"/>
              </w:rPr>
              <w:t xml:space="preserve"> </w:t>
            </w:r>
            <w:r w:rsidRPr="004174D2">
              <w:rPr>
                <w:color w:val="000000"/>
                <w:sz w:val="18"/>
                <w:szCs w:val="18"/>
              </w:rPr>
              <w:t>%</w:t>
            </w:r>
          </w:p>
        </w:tc>
        <w:tc>
          <w:tcPr>
            <w:tcW w:w="602" w:type="pct"/>
            <w:shd w:val="clear" w:color="auto" w:fill="auto"/>
            <w:noWrap/>
            <w:vAlign w:val="center"/>
            <w:hideMark/>
          </w:tcPr>
          <w:p w14:paraId="21AAA25E" w14:textId="29DD496B" w:rsidR="00BF0F65" w:rsidRPr="004174D2" w:rsidRDefault="00BF0F65" w:rsidP="00F828D6">
            <w:pPr>
              <w:spacing w:before="50" w:after="50"/>
              <w:jc w:val="right"/>
              <w:rPr>
                <w:color w:val="000000"/>
                <w:sz w:val="18"/>
                <w:szCs w:val="18"/>
              </w:rPr>
            </w:pPr>
            <w:r w:rsidRPr="004174D2">
              <w:rPr>
                <w:color w:val="000000"/>
                <w:sz w:val="18"/>
                <w:szCs w:val="18"/>
              </w:rPr>
              <w:t>4</w:t>
            </w:r>
            <w:r w:rsidR="0026160E">
              <w:rPr>
                <w:color w:val="000000"/>
                <w:sz w:val="18"/>
                <w:szCs w:val="18"/>
              </w:rPr>
              <w:t xml:space="preserve"> </w:t>
            </w:r>
            <w:r w:rsidRPr="004174D2">
              <w:rPr>
                <w:color w:val="000000"/>
                <w:sz w:val="18"/>
                <w:szCs w:val="18"/>
              </w:rPr>
              <w:t>%</w:t>
            </w:r>
          </w:p>
        </w:tc>
      </w:tr>
      <w:tr w:rsidR="00166782" w:rsidRPr="00166782" w14:paraId="1A72819F" w14:textId="77777777" w:rsidTr="00166782">
        <w:trPr>
          <w:trHeight w:val="300"/>
        </w:trPr>
        <w:tc>
          <w:tcPr>
            <w:tcW w:w="768" w:type="pct"/>
            <w:shd w:val="clear" w:color="000000" w:fill="98002E"/>
            <w:noWrap/>
            <w:vAlign w:val="center"/>
          </w:tcPr>
          <w:p w14:paraId="52B14242" w14:textId="0B3CCB50" w:rsidR="00166782" w:rsidRPr="00166782" w:rsidRDefault="00166782" w:rsidP="00F828D6">
            <w:pPr>
              <w:spacing w:before="50" w:after="50"/>
              <w:jc w:val="left"/>
              <w:rPr>
                <w:b/>
                <w:bCs/>
                <w:i/>
                <w:color w:val="FFFFFF"/>
                <w:sz w:val="18"/>
                <w:szCs w:val="18"/>
              </w:rPr>
            </w:pPr>
            <w:r w:rsidRPr="00166782">
              <w:rPr>
                <w:b/>
                <w:bCs/>
                <w:i/>
                <w:color w:val="FFFFFF"/>
                <w:sz w:val="18"/>
                <w:szCs w:val="18"/>
              </w:rPr>
              <w:t>Průměr</w:t>
            </w:r>
            <w:r>
              <w:rPr>
                <w:b/>
                <w:bCs/>
                <w:i/>
                <w:color w:val="FFFFFF"/>
                <w:sz w:val="18"/>
                <w:szCs w:val="18"/>
              </w:rPr>
              <w:t xml:space="preserve"> vzorku</w:t>
            </w:r>
          </w:p>
        </w:tc>
        <w:tc>
          <w:tcPr>
            <w:tcW w:w="605" w:type="pct"/>
            <w:shd w:val="clear" w:color="auto" w:fill="auto"/>
            <w:noWrap/>
            <w:vAlign w:val="center"/>
          </w:tcPr>
          <w:p w14:paraId="7547CA2C" w14:textId="6D69770B" w:rsidR="00166782" w:rsidRPr="00166782" w:rsidRDefault="00166782" w:rsidP="00F828D6">
            <w:pPr>
              <w:spacing w:before="50" w:after="50"/>
              <w:jc w:val="right"/>
              <w:rPr>
                <w:i/>
                <w:color w:val="000000"/>
                <w:sz w:val="18"/>
                <w:szCs w:val="18"/>
              </w:rPr>
            </w:pPr>
            <w:r w:rsidRPr="00166782">
              <w:rPr>
                <w:i/>
                <w:color w:val="000000"/>
                <w:sz w:val="18"/>
                <w:szCs w:val="18"/>
              </w:rPr>
              <w:t>6,7 %</w:t>
            </w:r>
          </w:p>
        </w:tc>
        <w:tc>
          <w:tcPr>
            <w:tcW w:w="605" w:type="pct"/>
            <w:shd w:val="clear" w:color="auto" w:fill="auto"/>
            <w:noWrap/>
            <w:vAlign w:val="center"/>
          </w:tcPr>
          <w:p w14:paraId="5E23DEE9" w14:textId="3349F424" w:rsidR="00166782" w:rsidRPr="00166782" w:rsidRDefault="00166782" w:rsidP="00F828D6">
            <w:pPr>
              <w:spacing w:before="50" w:after="50"/>
              <w:jc w:val="right"/>
              <w:rPr>
                <w:i/>
                <w:color w:val="000000"/>
                <w:sz w:val="18"/>
                <w:szCs w:val="18"/>
              </w:rPr>
            </w:pPr>
            <w:r>
              <w:rPr>
                <w:i/>
                <w:color w:val="000000"/>
                <w:sz w:val="18"/>
                <w:szCs w:val="18"/>
              </w:rPr>
              <w:t>27,3 %</w:t>
            </w:r>
          </w:p>
        </w:tc>
        <w:tc>
          <w:tcPr>
            <w:tcW w:w="605" w:type="pct"/>
            <w:shd w:val="clear" w:color="auto" w:fill="auto"/>
            <w:noWrap/>
            <w:vAlign w:val="center"/>
          </w:tcPr>
          <w:p w14:paraId="212B8443" w14:textId="0DD09321" w:rsidR="00166782" w:rsidRPr="00166782" w:rsidRDefault="00166782" w:rsidP="00F828D6">
            <w:pPr>
              <w:spacing w:before="50" w:after="50"/>
              <w:jc w:val="right"/>
              <w:rPr>
                <w:i/>
                <w:color w:val="000000"/>
                <w:sz w:val="18"/>
                <w:szCs w:val="18"/>
              </w:rPr>
            </w:pPr>
            <w:r>
              <w:rPr>
                <w:i/>
                <w:color w:val="000000"/>
                <w:sz w:val="18"/>
                <w:szCs w:val="18"/>
              </w:rPr>
              <w:t>7,0 %</w:t>
            </w:r>
          </w:p>
        </w:tc>
        <w:tc>
          <w:tcPr>
            <w:tcW w:w="605" w:type="pct"/>
            <w:shd w:val="clear" w:color="auto" w:fill="auto"/>
            <w:noWrap/>
            <w:vAlign w:val="center"/>
          </w:tcPr>
          <w:p w14:paraId="1D7DBC3C" w14:textId="70C06075" w:rsidR="00166782" w:rsidRPr="00166782" w:rsidRDefault="00166782" w:rsidP="00F828D6">
            <w:pPr>
              <w:spacing w:before="50" w:after="50"/>
              <w:jc w:val="right"/>
              <w:rPr>
                <w:i/>
                <w:color w:val="000000"/>
                <w:sz w:val="18"/>
                <w:szCs w:val="18"/>
              </w:rPr>
            </w:pPr>
            <w:r>
              <w:rPr>
                <w:i/>
                <w:color w:val="000000"/>
                <w:sz w:val="18"/>
                <w:szCs w:val="18"/>
              </w:rPr>
              <w:t>7,5 %</w:t>
            </w:r>
          </w:p>
        </w:tc>
        <w:tc>
          <w:tcPr>
            <w:tcW w:w="605" w:type="pct"/>
            <w:shd w:val="clear" w:color="auto" w:fill="auto"/>
            <w:noWrap/>
            <w:vAlign w:val="center"/>
          </w:tcPr>
          <w:p w14:paraId="7BAAFE9E" w14:textId="5E06AAAF" w:rsidR="00166782" w:rsidRPr="00166782" w:rsidRDefault="00166782" w:rsidP="00F828D6">
            <w:pPr>
              <w:spacing w:before="50" w:after="50"/>
              <w:jc w:val="right"/>
              <w:rPr>
                <w:i/>
                <w:color w:val="000000"/>
                <w:sz w:val="18"/>
                <w:szCs w:val="18"/>
              </w:rPr>
            </w:pPr>
            <w:r>
              <w:rPr>
                <w:i/>
                <w:color w:val="000000"/>
                <w:sz w:val="18"/>
                <w:szCs w:val="18"/>
              </w:rPr>
              <w:t>4,2 %</w:t>
            </w:r>
          </w:p>
        </w:tc>
        <w:tc>
          <w:tcPr>
            <w:tcW w:w="605" w:type="pct"/>
            <w:shd w:val="clear" w:color="auto" w:fill="auto"/>
            <w:noWrap/>
            <w:vAlign w:val="center"/>
          </w:tcPr>
          <w:p w14:paraId="69F6F5C5" w14:textId="072DC923" w:rsidR="00166782" w:rsidRPr="00166782" w:rsidRDefault="00166782" w:rsidP="00F828D6">
            <w:pPr>
              <w:spacing w:before="50" w:after="50"/>
              <w:jc w:val="right"/>
              <w:rPr>
                <w:i/>
                <w:color w:val="000000"/>
                <w:sz w:val="18"/>
                <w:szCs w:val="18"/>
              </w:rPr>
            </w:pPr>
            <w:r>
              <w:rPr>
                <w:i/>
                <w:color w:val="000000"/>
                <w:sz w:val="18"/>
                <w:szCs w:val="18"/>
              </w:rPr>
              <w:t>2,5 %</w:t>
            </w:r>
          </w:p>
        </w:tc>
        <w:tc>
          <w:tcPr>
            <w:tcW w:w="602" w:type="pct"/>
            <w:shd w:val="clear" w:color="auto" w:fill="auto"/>
            <w:noWrap/>
            <w:vAlign w:val="center"/>
          </w:tcPr>
          <w:p w14:paraId="423F88DE" w14:textId="584035FE" w:rsidR="00166782" w:rsidRPr="00166782" w:rsidRDefault="00166782" w:rsidP="00F828D6">
            <w:pPr>
              <w:spacing w:before="50" w:after="50"/>
              <w:jc w:val="right"/>
              <w:rPr>
                <w:i/>
                <w:color w:val="000000"/>
                <w:sz w:val="18"/>
                <w:szCs w:val="18"/>
              </w:rPr>
            </w:pPr>
            <w:r>
              <w:rPr>
                <w:i/>
                <w:color w:val="000000"/>
                <w:sz w:val="18"/>
                <w:szCs w:val="18"/>
              </w:rPr>
              <w:t>4,7 %</w:t>
            </w:r>
          </w:p>
        </w:tc>
      </w:tr>
    </w:tbl>
    <w:p w14:paraId="36570B22" w14:textId="74F8957C" w:rsidR="00BF0F65" w:rsidRPr="0026160E" w:rsidRDefault="00895112" w:rsidP="0026160E">
      <w:pPr>
        <w:pStyle w:val="BDOTEXTZPRVY"/>
        <w:shd w:val="clear" w:color="auto" w:fill="FFFFFF" w:themeFill="background1"/>
        <w:tabs>
          <w:tab w:val="left" w:pos="7344"/>
        </w:tabs>
        <w:jc w:val="left"/>
        <w:rPr>
          <w:i/>
          <w:sz w:val="18"/>
          <w:szCs w:val="18"/>
        </w:rPr>
      </w:pPr>
      <w:r w:rsidRPr="0026160E">
        <w:rPr>
          <w:i/>
          <w:sz w:val="18"/>
          <w:szCs w:val="18"/>
        </w:rPr>
        <w:t xml:space="preserve">Zdroj: </w:t>
      </w:r>
      <w:r w:rsidR="0026160E">
        <w:rPr>
          <w:i/>
          <w:sz w:val="18"/>
          <w:szCs w:val="18"/>
        </w:rPr>
        <w:t>V</w:t>
      </w:r>
      <w:r w:rsidR="00BF0F65" w:rsidRPr="0026160E">
        <w:rPr>
          <w:i/>
          <w:sz w:val="18"/>
          <w:szCs w:val="18"/>
        </w:rPr>
        <w:t xml:space="preserve">lastní </w:t>
      </w:r>
      <w:r w:rsidR="0026160E">
        <w:rPr>
          <w:i/>
          <w:sz w:val="18"/>
          <w:szCs w:val="18"/>
        </w:rPr>
        <w:t>zpracování</w:t>
      </w:r>
      <w:r w:rsidR="00BF0F65" w:rsidRPr="0026160E">
        <w:rPr>
          <w:i/>
          <w:sz w:val="18"/>
          <w:szCs w:val="18"/>
        </w:rPr>
        <w:t xml:space="preserve"> </w:t>
      </w:r>
      <w:r w:rsidR="0026160E" w:rsidRPr="0026160E">
        <w:rPr>
          <w:i/>
          <w:sz w:val="18"/>
          <w:szCs w:val="18"/>
        </w:rPr>
        <w:t>z dat SLDB 2011</w:t>
      </w:r>
    </w:p>
    <w:p w14:paraId="3A4D4CC0" w14:textId="65BBAA94" w:rsidR="00B17B12" w:rsidRDefault="00175D56" w:rsidP="00B17B12">
      <w:pPr>
        <w:pStyle w:val="Titulek"/>
        <w:keepNext/>
        <w:spacing w:before="120" w:after="120" w:line="288" w:lineRule="auto"/>
        <w:rPr>
          <w:i w:val="0"/>
          <w:color w:val="auto"/>
          <w:sz w:val="20"/>
          <w:szCs w:val="20"/>
        </w:rPr>
      </w:pPr>
      <w:bookmarkStart w:id="37" w:name="_Toc497128893"/>
      <w:r>
        <w:rPr>
          <w:i w:val="0"/>
          <w:color w:val="auto"/>
          <w:sz w:val="20"/>
          <w:szCs w:val="20"/>
        </w:rPr>
        <w:t>V</w:t>
      </w:r>
      <w:r w:rsidR="00FD3A2A">
        <w:rPr>
          <w:i w:val="0"/>
          <w:color w:val="auto"/>
          <w:sz w:val="20"/>
          <w:szCs w:val="20"/>
        </w:rPr>
        <w:t xml:space="preserve"> celém</w:t>
      </w:r>
      <w:r>
        <w:rPr>
          <w:i w:val="0"/>
          <w:color w:val="auto"/>
          <w:sz w:val="20"/>
          <w:szCs w:val="20"/>
        </w:rPr>
        <w:t xml:space="preserve"> ORP </w:t>
      </w:r>
      <w:r w:rsidR="00BF0F65" w:rsidRPr="004174D2">
        <w:rPr>
          <w:i w:val="0"/>
          <w:color w:val="auto"/>
          <w:sz w:val="20"/>
          <w:szCs w:val="20"/>
        </w:rPr>
        <w:t>Milevsk</w:t>
      </w:r>
      <w:r w:rsidR="00166782">
        <w:rPr>
          <w:i w:val="0"/>
          <w:color w:val="auto"/>
          <w:sz w:val="20"/>
          <w:szCs w:val="20"/>
        </w:rPr>
        <w:t>o</w:t>
      </w:r>
      <w:r w:rsidR="00BF0F65" w:rsidRPr="004174D2">
        <w:rPr>
          <w:i w:val="0"/>
          <w:color w:val="auto"/>
          <w:sz w:val="20"/>
          <w:szCs w:val="20"/>
        </w:rPr>
        <w:t xml:space="preserve"> je lokalizována</w:t>
      </w:r>
      <w:r w:rsidR="00166782">
        <w:rPr>
          <w:i w:val="0"/>
          <w:color w:val="auto"/>
          <w:sz w:val="20"/>
          <w:szCs w:val="20"/>
        </w:rPr>
        <w:t xml:space="preserve"> pouze jedna firma s více než 25</w:t>
      </w:r>
      <w:r w:rsidR="00BF0F65" w:rsidRPr="004174D2">
        <w:rPr>
          <w:i w:val="0"/>
          <w:color w:val="auto"/>
          <w:sz w:val="20"/>
          <w:szCs w:val="20"/>
        </w:rPr>
        <w:t>0 zaměstnanci</w:t>
      </w:r>
      <w:r w:rsidR="00FD3A2A">
        <w:rPr>
          <w:i w:val="0"/>
          <w:color w:val="auto"/>
          <w:sz w:val="20"/>
          <w:szCs w:val="20"/>
        </w:rPr>
        <w:t xml:space="preserve"> (viz </w:t>
      </w:r>
      <w:r w:rsidR="00FD3A2A" w:rsidRPr="00FD3A2A">
        <w:rPr>
          <w:i w:val="0"/>
          <w:color w:val="auto"/>
          <w:sz w:val="20"/>
          <w:szCs w:val="20"/>
        </w:rPr>
        <w:fldChar w:fldCharType="begin"/>
      </w:r>
      <w:r w:rsidR="00FD3A2A" w:rsidRPr="00FD3A2A">
        <w:rPr>
          <w:i w:val="0"/>
          <w:color w:val="auto"/>
          <w:sz w:val="20"/>
          <w:szCs w:val="20"/>
        </w:rPr>
        <w:instrText xml:space="preserve"> REF _Ref535915852 \h  \* MERGEFORMAT </w:instrText>
      </w:r>
      <w:r w:rsidR="00FD3A2A" w:rsidRPr="00FD3A2A">
        <w:rPr>
          <w:i w:val="0"/>
          <w:color w:val="auto"/>
          <w:sz w:val="20"/>
          <w:szCs w:val="20"/>
        </w:rPr>
      </w:r>
      <w:r w:rsidR="00FD3A2A" w:rsidRPr="00FD3A2A">
        <w:rPr>
          <w:i w:val="0"/>
          <w:color w:val="auto"/>
          <w:sz w:val="20"/>
          <w:szCs w:val="20"/>
        </w:rPr>
        <w:fldChar w:fldCharType="separate"/>
      </w:r>
      <w:r w:rsidR="0019675C" w:rsidRPr="0019675C">
        <w:rPr>
          <w:i w:val="0"/>
          <w:color w:val="auto"/>
          <w:sz w:val="20"/>
          <w:szCs w:val="20"/>
        </w:rPr>
        <w:t xml:space="preserve">Tabulka </w:t>
      </w:r>
      <w:r w:rsidR="0019675C" w:rsidRPr="0019675C">
        <w:rPr>
          <w:i w:val="0"/>
          <w:noProof/>
          <w:color w:val="auto"/>
          <w:sz w:val="20"/>
          <w:szCs w:val="20"/>
        </w:rPr>
        <w:t>5</w:t>
      </w:r>
      <w:r w:rsidR="00FD3A2A" w:rsidRPr="00FD3A2A">
        <w:rPr>
          <w:i w:val="0"/>
          <w:color w:val="auto"/>
          <w:sz w:val="20"/>
          <w:szCs w:val="20"/>
        </w:rPr>
        <w:fldChar w:fldCharType="end"/>
      </w:r>
      <w:r w:rsidR="00FD3A2A" w:rsidRPr="00FD3A2A">
        <w:rPr>
          <w:i w:val="0"/>
          <w:color w:val="auto"/>
          <w:sz w:val="20"/>
          <w:szCs w:val="20"/>
        </w:rPr>
        <w:t>)</w:t>
      </w:r>
      <w:r w:rsidR="00BF0F65" w:rsidRPr="004174D2">
        <w:rPr>
          <w:i w:val="0"/>
          <w:color w:val="auto"/>
          <w:sz w:val="20"/>
          <w:szCs w:val="20"/>
        </w:rPr>
        <w:t xml:space="preserve">, což </w:t>
      </w:r>
      <w:r w:rsidR="008A71EA">
        <w:rPr>
          <w:i w:val="0"/>
          <w:color w:val="auto"/>
          <w:sz w:val="20"/>
          <w:szCs w:val="20"/>
        </w:rPr>
        <w:t xml:space="preserve">není překvapivým zjištěním vzhledem k velikosti města </w:t>
      </w:r>
      <w:r w:rsidR="004A0706">
        <w:rPr>
          <w:i w:val="0"/>
          <w:color w:val="auto"/>
          <w:sz w:val="20"/>
          <w:szCs w:val="20"/>
        </w:rPr>
        <w:t>(</w:t>
      </w:r>
      <w:r w:rsidR="008A71EA">
        <w:rPr>
          <w:i w:val="0"/>
          <w:color w:val="auto"/>
          <w:sz w:val="20"/>
          <w:szCs w:val="20"/>
        </w:rPr>
        <w:t>města s méně obyvateli (např. Mníšek pod Brdy a Horažďovice) obvykle nemají na svém území žádného takového zaměstnavatele a dále pak kupříkladu dvakrát větší Benešov má právě dvojnásobný počet takových zaměstnavatelů</w:t>
      </w:r>
      <w:r w:rsidR="004A0706">
        <w:rPr>
          <w:i w:val="0"/>
          <w:color w:val="auto"/>
          <w:sz w:val="20"/>
          <w:szCs w:val="20"/>
        </w:rPr>
        <w:t>)</w:t>
      </w:r>
      <w:r w:rsidRPr="00FD3A2A">
        <w:rPr>
          <w:i w:val="0"/>
          <w:color w:val="auto"/>
          <w:sz w:val="20"/>
          <w:szCs w:val="20"/>
        </w:rPr>
        <w:t>.</w:t>
      </w:r>
      <w:r w:rsidR="00BF0F65" w:rsidRPr="00FD3A2A">
        <w:rPr>
          <w:i w:val="0"/>
          <w:color w:val="auto"/>
          <w:sz w:val="20"/>
          <w:szCs w:val="20"/>
        </w:rPr>
        <w:t xml:space="preserve"> V relativním přepočtu </w:t>
      </w:r>
      <w:r w:rsidR="003B7667">
        <w:rPr>
          <w:i w:val="0"/>
          <w:color w:val="auto"/>
          <w:sz w:val="20"/>
          <w:szCs w:val="20"/>
        </w:rPr>
        <w:t>byl</w:t>
      </w:r>
      <w:r w:rsidR="00BF0F65" w:rsidRPr="00FD3A2A">
        <w:rPr>
          <w:i w:val="0"/>
          <w:color w:val="auto"/>
          <w:sz w:val="20"/>
          <w:szCs w:val="20"/>
        </w:rPr>
        <w:t xml:space="preserve"> v</w:t>
      </w:r>
      <w:r w:rsidR="00FD3A2A" w:rsidRPr="00FD3A2A">
        <w:rPr>
          <w:i w:val="0"/>
          <w:color w:val="auto"/>
          <w:sz w:val="20"/>
          <w:szCs w:val="20"/>
        </w:rPr>
        <w:t>e městě</w:t>
      </w:r>
      <w:r w:rsidR="00BF0F65" w:rsidRPr="00FD3A2A">
        <w:rPr>
          <w:i w:val="0"/>
          <w:color w:val="auto"/>
          <w:sz w:val="20"/>
          <w:szCs w:val="20"/>
        </w:rPr>
        <w:t xml:space="preserve"> Milevsko </w:t>
      </w:r>
      <w:r w:rsidR="00FD3A2A" w:rsidRPr="00FD3A2A">
        <w:rPr>
          <w:i w:val="0"/>
          <w:color w:val="auto"/>
          <w:sz w:val="20"/>
          <w:szCs w:val="20"/>
        </w:rPr>
        <w:t>dle databáze Amadeus</w:t>
      </w:r>
      <w:r w:rsidR="003B7667">
        <w:rPr>
          <w:i w:val="0"/>
          <w:color w:val="auto"/>
          <w:sz w:val="20"/>
          <w:szCs w:val="20"/>
        </w:rPr>
        <w:t xml:space="preserve"> k 11. prosinci 2018</w:t>
      </w:r>
      <w:r w:rsidR="00FD3A2A" w:rsidRPr="00FD3A2A">
        <w:rPr>
          <w:i w:val="0"/>
          <w:color w:val="auto"/>
          <w:sz w:val="20"/>
          <w:szCs w:val="20"/>
        </w:rPr>
        <w:t xml:space="preserve"> 2</w:t>
      </w:r>
      <w:r w:rsidR="00BF0F65" w:rsidRPr="00FD3A2A">
        <w:rPr>
          <w:i w:val="0"/>
          <w:color w:val="auto"/>
          <w:sz w:val="20"/>
          <w:szCs w:val="20"/>
        </w:rPr>
        <w:t>,</w:t>
      </w:r>
      <w:r w:rsidR="00FD3A2A" w:rsidRPr="00FD3A2A">
        <w:rPr>
          <w:i w:val="0"/>
          <w:color w:val="auto"/>
          <w:sz w:val="20"/>
          <w:szCs w:val="20"/>
        </w:rPr>
        <w:t>9</w:t>
      </w:r>
      <w:r w:rsidR="00BF0F65" w:rsidRPr="00FD3A2A">
        <w:rPr>
          <w:i w:val="0"/>
          <w:color w:val="auto"/>
          <w:sz w:val="20"/>
          <w:szCs w:val="20"/>
        </w:rPr>
        <w:t>4</w:t>
      </w:r>
      <w:r w:rsidR="00FD3A2A" w:rsidRPr="00FD3A2A">
        <w:rPr>
          <w:i w:val="0"/>
          <w:color w:val="auto"/>
          <w:sz w:val="20"/>
          <w:szCs w:val="20"/>
        </w:rPr>
        <w:t xml:space="preserve"> zaměstnavatelů na 100 obyvatel, přičemž průměr za ČR je výrazně vyšší, a to 4</w:t>
      </w:r>
      <w:r w:rsidR="00BF0F65" w:rsidRPr="00FD3A2A">
        <w:rPr>
          <w:i w:val="0"/>
          <w:color w:val="auto"/>
          <w:sz w:val="20"/>
          <w:szCs w:val="20"/>
        </w:rPr>
        <w:t>,79.</w:t>
      </w:r>
      <w:r w:rsidR="00FD3A2A">
        <w:rPr>
          <w:i w:val="0"/>
          <w:color w:val="auto"/>
          <w:sz w:val="20"/>
          <w:szCs w:val="20"/>
        </w:rPr>
        <w:t xml:space="preserve"> </w:t>
      </w:r>
      <w:r w:rsidR="008A71EA">
        <w:rPr>
          <w:i w:val="0"/>
          <w:color w:val="auto"/>
          <w:sz w:val="20"/>
          <w:szCs w:val="20"/>
        </w:rPr>
        <w:t>Tento výsledek významně zkreslují největší města (Praha, Brno a Ostrava), takže v konečném důsledku</w:t>
      </w:r>
      <w:r w:rsidR="002E6E09">
        <w:rPr>
          <w:i w:val="0"/>
          <w:color w:val="auto"/>
          <w:sz w:val="20"/>
          <w:szCs w:val="20"/>
        </w:rPr>
        <w:t xml:space="preserve"> se situace v Milevsku neliší od mě</w:t>
      </w:r>
      <w:r w:rsidR="00F828D6">
        <w:rPr>
          <w:i w:val="0"/>
          <w:color w:val="auto"/>
          <w:sz w:val="20"/>
          <w:szCs w:val="20"/>
        </w:rPr>
        <w:t>s</w:t>
      </w:r>
      <w:r w:rsidR="002E6E09">
        <w:rPr>
          <w:i w:val="0"/>
          <w:color w:val="auto"/>
          <w:sz w:val="20"/>
          <w:szCs w:val="20"/>
        </w:rPr>
        <w:t xml:space="preserve">t srovnatelné velikosti. </w:t>
      </w:r>
    </w:p>
    <w:p w14:paraId="1B3CC016" w14:textId="77777777" w:rsidR="00B17B12" w:rsidRPr="00B17B12" w:rsidRDefault="00B17B12" w:rsidP="00B17B12">
      <w:pPr>
        <w:spacing w:before="0" w:after="0" w:line="240" w:lineRule="auto"/>
        <w:rPr>
          <w:sz w:val="2"/>
          <w:szCs w:val="2"/>
        </w:rPr>
      </w:pPr>
    </w:p>
    <w:p w14:paraId="3921C2D5" w14:textId="11672349" w:rsidR="00BF0F65" w:rsidRPr="004174D2" w:rsidRDefault="00BF0F65" w:rsidP="00F828D6">
      <w:pPr>
        <w:pStyle w:val="Titulek"/>
        <w:keepNext/>
        <w:spacing w:after="120" w:line="288" w:lineRule="auto"/>
        <w:rPr>
          <w:color w:val="auto"/>
        </w:rPr>
      </w:pPr>
      <w:bookmarkStart w:id="38" w:name="_Ref535915852"/>
      <w:bookmarkStart w:id="39" w:name="_Toc533048"/>
      <w:bookmarkEnd w:id="37"/>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5</w:t>
      </w:r>
      <w:r w:rsidRPr="004174D2">
        <w:rPr>
          <w:color w:val="auto"/>
        </w:rPr>
        <w:fldChar w:fldCharType="end"/>
      </w:r>
      <w:bookmarkEnd w:id="38"/>
      <w:r w:rsidRPr="004174D2">
        <w:rPr>
          <w:color w:val="auto"/>
        </w:rPr>
        <w:t xml:space="preserve"> Podnikatelská struktura ve městě ORP Milevsko</w:t>
      </w:r>
      <w:bookmarkEnd w:id="39"/>
    </w:p>
    <w:tbl>
      <w:tblPr>
        <w:tblStyle w:val="Tabulkaseznamu3zvraznn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87"/>
        <w:gridCol w:w="4574"/>
      </w:tblGrid>
      <w:tr w:rsidR="00BF0F65" w:rsidRPr="004174D2" w14:paraId="668F9675" w14:textId="77777777" w:rsidTr="00B17B12">
        <w:trPr>
          <w:cnfStyle w:val="100000000000" w:firstRow="1" w:lastRow="0" w:firstColumn="0" w:lastColumn="0" w:oddVBand="0" w:evenVBand="0" w:oddHBand="0" w:evenHBand="0" w:firstRowFirstColumn="0" w:firstRowLastColumn="0" w:lastRowFirstColumn="0" w:lastRowLastColumn="0"/>
          <w:trHeight w:val="510"/>
        </w:trPr>
        <w:tc>
          <w:tcPr>
            <w:cnfStyle w:val="001000000100" w:firstRow="0" w:lastRow="0" w:firstColumn="1" w:lastColumn="0" w:oddVBand="0" w:evenVBand="0" w:oddHBand="0" w:evenHBand="0" w:firstRowFirstColumn="1" w:firstRowLastColumn="0" w:lastRowFirstColumn="0" w:lastRowLastColumn="0"/>
            <w:tcW w:w="2476" w:type="pct"/>
            <w:tcBorders>
              <w:bottom w:val="none" w:sz="0" w:space="0" w:color="auto"/>
              <w:right w:val="none" w:sz="0" w:space="0" w:color="auto"/>
            </w:tcBorders>
            <w:noWrap/>
            <w:vAlign w:val="center"/>
            <w:hideMark/>
          </w:tcPr>
          <w:p w14:paraId="5F3C38D9" w14:textId="77777777" w:rsidR="00BF0F65" w:rsidRPr="004174D2" w:rsidRDefault="00BF0F65" w:rsidP="00B17B12">
            <w:pPr>
              <w:spacing w:before="60" w:after="0"/>
              <w:jc w:val="center"/>
              <w:rPr>
                <w:rFonts w:eastAsia="Calibri"/>
                <w:b w:val="0"/>
                <w:bCs w:val="0"/>
                <w:sz w:val="18"/>
                <w:szCs w:val="18"/>
                <w:lang w:eastAsia="en-US"/>
              </w:rPr>
            </w:pPr>
            <w:r w:rsidRPr="004174D2">
              <w:rPr>
                <w:rFonts w:eastAsia="Calibri"/>
                <w:b w:val="0"/>
                <w:bCs w:val="0"/>
                <w:sz w:val="18"/>
                <w:szCs w:val="18"/>
                <w:lang w:eastAsia="en-US"/>
              </w:rPr>
              <w:t>Velikostní kategorie zaměstnavatelů</w:t>
            </w:r>
          </w:p>
          <w:p w14:paraId="245DC403" w14:textId="77777777" w:rsidR="00BF0F65" w:rsidRPr="004174D2" w:rsidRDefault="00BF0F65" w:rsidP="00B17B12">
            <w:pPr>
              <w:spacing w:before="0" w:after="60"/>
              <w:jc w:val="center"/>
              <w:rPr>
                <w:color w:val="000000"/>
                <w:sz w:val="17"/>
                <w:szCs w:val="17"/>
              </w:rPr>
            </w:pPr>
            <w:r w:rsidRPr="004174D2">
              <w:rPr>
                <w:rFonts w:eastAsia="Calibri"/>
                <w:b w:val="0"/>
                <w:bCs w:val="0"/>
                <w:sz w:val="18"/>
                <w:szCs w:val="18"/>
                <w:lang w:eastAsia="en-US"/>
              </w:rPr>
              <w:t>(podle počtu zaměstnanců)</w:t>
            </w:r>
          </w:p>
        </w:tc>
        <w:tc>
          <w:tcPr>
            <w:tcW w:w="2524" w:type="pct"/>
            <w:noWrap/>
            <w:vAlign w:val="center"/>
            <w:hideMark/>
          </w:tcPr>
          <w:p w14:paraId="3C355F23" w14:textId="77777777" w:rsidR="00BF0F65" w:rsidRPr="004174D2" w:rsidRDefault="00BF0F65" w:rsidP="00B17B12">
            <w:pPr>
              <w:spacing w:before="0" w:after="0"/>
              <w:jc w:val="center"/>
              <w:cnfStyle w:val="100000000000" w:firstRow="1" w:lastRow="0" w:firstColumn="0" w:lastColumn="0" w:oddVBand="0" w:evenVBand="0" w:oddHBand="0" w:evenHBand="0" w:firstRowFirstColumn="0" w:firstRowLastColumn="0" w:lastRowFirstColumn="0" w:lastRowLastColumn="0"/>
              <w:rPr>
                <w:rFonts w:eastAsia="Calibri"/>
                <w:b w:val="0"/>
                <w:bCs w:val="0"/>
                <w:sz w:val="18"/>
                <w:szCs w:val="18"/>
                <w:lang w:eastAsia="en-US"/>
              </w:rPr>
            </w:pPr>
            <w:r w:rsidRPr="004174D2">
              <w:rPr>
                <w:rFonts w:eastAsia="Calibri"/>
                <w:b w:val="0"/>
                <w:bCs w:val="0"/>
                <w:sz w:val="18"/>
                <w:szCs w:val="18"/>
                <w:lang w:eastAsia="en-US"/>
              </w:rPr>
              <w:t>Počet zaměstnavatelů v kategorii</w:t>
            </w:r>
          </w:p>
        </w:tc>
      </w:tr>
      <w:tr w:rsidR="00BF0F65" w:rsidRPr="004174D2" w14:paraId="0646E797" w14:textId="77777777" w:rsidTr="00B17B12">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476" w:type="pct"/>
            <w:tcBorders>
              <w:top w:val="none" w:sz="0" w:space="0" w:color="auto"/>
              <w:bottom w:val="none" w:sz="0" w:space="0" w:color="auto"/>
              <w:right w:val="none" w:sz="0" w:space="0" w:color="auto"/>
            </w:tcBorders>
            <w:noWrap/>
            <w:vAlign w:val="bottom"/>
          </w:tcPr>
          <w:p w14:paraId="2D8BF10E" w14:textId="77777777" w:rsidR="00BF0F65" w:rsidRPr="004174D2" w:rsidRDefault="00BF0F65" w:rsidP="00895112">
            <w:pPr>
              <w:spacing w:before="60" w:after="60"/>
              <w:jc w:val="left"/>
              <w:rPr>
                <w:color w:val="000000"/>
                <w:sz w:val="18"/>
                <w:szCs w:val="18"/>
              </w:rPr>
            </w:pPr>
            <w:r w:rsidRPr="004174D2">
              <w:rPr>
                <w:color w:val="000000"/>
                <w:sz w:val="18"/>
                <w:szCs w:val="18"/>
              </w:rPr>
              <w:t>0</w:t>
            </w:r>
          </w:p>
        </w:tc>
        <w:tc>
          <w:tcPr>
            <w:tcW w:w="2524" w:type="pct"/>
            <w:tcBorders>
              <w:top w:val="none" w:sz="0" w:space="0" w:color="auto"/>
              <w:bottom w:val="none" w:sz="0" w:space="0" w:color="auto"/>
            </w:tcBorders>
            <w:noWrap/>
            <w:vAlign w:val="center"/>
          </w:tcPr>
          <w:p w14:paraId="6CAB64CC" w14:textId="471CD910" w:rsidR="00BF0F65" w:rsidRPr="004174D2" w:rsidRDefault="00BF0F65" w:rsidP="00895112">
            <w:pPr>
              <w:spacing w:before="60" w:after="60"/>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sidRPr="004174D2">
              <w:rPr>
                <w:rFonts w:eastAsia="Calibri"/>
                <w:sz w:val="18"/>
                <w:szCs w:val="18"/>
                <w:lang w:eastAsia="en-US"/>
              </w:rPr>
              <w:t>1</w:t>
            </w:r>
            <w:r w:rsidR="00895112" w:rsidRPr="004174D2">
              <w:rPr>
                <w:rFonts w:eastAsia="Calibri"/>
                <w:sz w:val="18"/>
                <w:szCs w:val="18"/>
                <w:lang w:eastAsia="en-US"/>
              </w:rPr>
              <w:t xml:space="preserve"> </w:t>
            </w:r>
            <w:r w:rsidRPr="004174D2">
              <w:rPr>
                <w:rFonts w:eastAsia="Calibri"/>
                <w:sz w:val="18"/>
                <w:szCs w:val="18"/>
                <w:lang w:eastAsia="en-US"/>
              </w:rPr>
              <w:t>525</w:t>
            </w:r>
          </w:p>
        </w:tc>
      </w:tr>
      <w:tr w:rsidR="00BF0F65" w:rsidRPr="004174D2" w14:paraId="257F8E9D" w14:textId="77777777" w:rsidTr="00B17B12">
        <w:trPr>
          <w:trHeight w:val="283"/>
        </w:trPr>
        <w:tc>
          <w:tcPr>
            <w:cnfStyle w:val="001000000000" w:firstRow="0" w:lastRow="0" w:firstColumn="1" w:lastColumn="0" w:oddVBand="0" w:evenVBand="0" w:oddHBand="0" w:evenHBand="0" w:firstRowFirstColumn="0" w:firstRowLastColumn="0" w:lastRowFirstColumn="0" w:lastRowLastColumn="0"/>
            <w:tcW w:w="2476" w:type="pct"/>
            <w:tcBorders>
              <w:right w:val="none" w:sz="0" w:space="0" w:color="auto"/>
            </w:tcBorders>
            <w:noWrap/>
            <w:vAlign w:val="bottom"/>
          </w:tcPr>
          <w:p w14:paraId="692F3A89" w14:textId="77777777" w:rsidR="00BF0F65" w:rsidRPr="004174D2" w:rsidRDefault="00BF0F65" w:rsidP="00895112">
            <w:pPr>
              <w:spacing w:before="60" w:after="60"/>
              <w:jc w:val="left"/>
              <w:rPr>
                <w:color w:val="000000"/>
                <w:sz w:val="18"/>
                <w:szCs w:val="18"/>
              </w:rPr>
            </w:pPr>
            <w:proofErr w:type="gramStart"/>
            <w:r w:rsidRPr="004174D2">
              <w:rPr>
                <w:color w:val="000000"/>
                <w:sz w:val="18"/>
                <w:szCs w:val="18"/>
              </w:rPr>
              <w:t>1 – 5</w:t>
            </w:r>
            <w:proofErr w:type="gramEnd"/>
          </w:p>
        </w:tc>
        <w:tc>
          <w:tcPr>
            <w:tcW w:w="2524" w:type="pct"/>
            <w:noWrap/>
            <w:vAlign w:val="center"/>
          </w:tcPr>
          <w:p w14:paraId="53E579D4" w14:textId="77777777" w:rsidR="00BF0F65" w:rsidRPr="004174D2" w:rsidRDefault="00BF0F65" w:rsidP="00895112">
            <w:pPr>
              <w:spacing w:before="60" w:after="60"/>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sidRPr="004174D2">
              <w:rPr>
                <w:rFonts w:eastAsia="Calibri"/>
                <w:sz w:val="18"/>
                <w:szCs w:val="18"/>
                <w:lang w:eastAsia="en-US"/>
              </w:rPr>
              <w:t>235</w:t>
            </w:r>
          </w:p>
        </w:tc>
      </w:tr>
      <w:tr w:rsidR="00BF0F65" w:rsidRPr="004174D2" w14:paraId="77D148AE" w14:textId="77777777" w:rsidTr="00B17B12">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476" w:type="pct"/>
            <w:tcBorders>
              <w:top w:val="none" w:sz="0" w:space="0" w:color="auto"/>
              <w:bottom w:val="none" w:sz="0" w:space="0" w:color="auto"/>
              <w:right w:val="none" w:sz="0" w:space="0" w:color="auto"/>
            </w:tcBorders>
            <w:noWrap/>
            <w:vAlign w:val="bottom"/>
          </w:tcPr>
          <w:p w14:paraId="298ED349" w14:textId="77777777" w:rsidR="00BF0F65" w:rsidRPr="004174D2" w:rsidRDefault="00BF0F65" w:rsidP="00895112">
            <w:pPr>
              <w:spacing w:before="60" w:after="60"/>
              <w:jc w:val="left"/>
              <w:rPr>
                <w:color w:val="000000"/>
                <w:sz w:val="18"/>
                <w:szCs w:val="18"/>
              </w:rPr>
            </w:pPr>
            <w:proofErr w:type="gramStart"/>
            <w:r w:rsidRPr="004174D2">
              <w:rPr>
                <w:color w:val="000000"/>
                <w:sz w:val="18"/>
                <w:szCs w:val="18"/>
              </w:rPr>
              <w:t>6 – 9</w:t>
            </w:r>
            <w:proofErr w:type="gramEnd"/>
          </w:p>
        </w:tc>
        <w:tc>
          <w:tcPr>
            <w:tcW w:w="2524" w:type="pct"/>
            <w:tcBorders>
              <w:top w:val="none" w:sz="0" w:space="0" w:color="auto"/>
              <w:bottom w:val="none" w:sz="0" w:space="0" w:color="auto"/>
            </w:tcBorders>
            <w:noWrap/>
            <w:vAlign w:val="center"/>
          </w:tcPr>
          <w:p w14:paraId="674C5E79" w14:textId="77777777" w:rsidR="00BF0F65" w:rsidRPr="004174D2" w:rsidRDefault="00BF0F65" w:rsidP="00895112">
            <w:pPr>
              <w:spacing w:before="60" w:after="60"/>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sidRPr="004174D2">
              <w:rPr>
                <w:rFonts w:eastAsia="Calibri"/>
                <w:sz w:val="18"/>
                <w:szCs w:val="18"/>
                <w:lang w:eastAsia="en-US"/>
              </w:rPr>
              <w:t>30</w:t>
            </w:r>
          </w:p>
        </w:tc>
      </w:tr>
      <w:tr w:rsidR="00BF0F65" w:rsidRPr="004174D2" w14:paraId="2A87BDB1" w14:textId="77777777" w:rsidTr="00B17B12">
        <w:trPr>
          <w:trHeight w:val="283"/>
        </w:trPr>
        <w:tc>
          <w:tcPr>
            <w:cnfStyle w:val="001000000000" w:firstRow="0" w:lastRow="0" w:firstColumn="1" w:lastColumn="0" w:oddVBand="0" w:evenVBand="0" w:oddHBand="0" w:evenHBand="0" w:firstRowFirstColumn="0" w:firstRowLastColumn="0" w:lastRowFirstColumn="0" w:lastRowLastColumn="0"/>
            <w:tcW w:w="2476" w:type="pct"/>
            <w:tcBorders>
              <w:right w:val="none" w:sz="0" w:space="0" w:color="auto"/>
            </w:tcBorders>
            <w:noWrap/>
            <w:vAlign w:val="bottom"/>
          </w:tcPr>
          <w:p w14:paraId="32DE3DAA" w14:textId="77777777" w:rsidR="00BF0F65" w:rsidRPr="004174D2" w:rsidRDefault="00BF0F65" w:rsidP="00895112">
            <w:pPr>
              <w:spacing w:before="60" w:after="60"/>
              <w:jc w:val="left"/>
              <w:rPr>
                <w:color w:val="000000"/>
                <w:sz w:val="18"/>
                <w:szCs w:val="18"/>
              </w:rPr>
            </w:pPr>
            <w:proofErr w:type="gramStart"/>
            <w:r w:rsidRPr="004174D2">
              <w:rPr>
                <w:color w:val="000000"/>
                <w:sz w:val="18"/>
                <w:szCs w:val="18"/>
              </w:rPr>
              <w:t>10 – 19</w:t>
            </w:r>
            <w:proofErr w:type="gramEnd"/>
          </w:p>
        </w:tc>
        <w:tc>
          <w:tcPr>
            <w:tcW w:w="2524" w:type="pct"/>
            <w:noWrap/>
            <w:vAlign w:val="center"/>
          </w:tcPr>
          <w:p w14:paraId="12F05F61" w14:textId="77777777" w:rsidR="00BF0F65" w:rsidRPr="004174D2" w:rsidRDefault="00BF0F65" w:rsidP="00895112">
            <w:pPr>
              <w:spacing w:before="60" w:after="60"/>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sidRPr="004174D2">
              <w:rPr>
                <w:rFonts w:eastAsia="Calibri"/>
                <w:sz w:val="18"/>
                <w:szCs w:val="18"/>
                <w:lang w:eastAsia="en-US"/>
              </w:rPr>
              <w:t>28</w:t>
            </w:r>
          </w:p>
        </w:tc>
      </w:tr>
      <w:tr w:rsidR="00BF0F65" w:rsidRPr="004174D2" w14:paraId="77637CB2" w14:textId="77777777" w:rsidTr="00B17B12">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476" w:type="pct"/>
            <w:tcBorders>
              <w:top w:val="none" w:sz="0" w:space="0" w:color="auto"/>
              <w:bottom w:val="none" w:sz="0" w:space="0" w:color="auto"/>
              <w:right w:val="none" w:sz="0" w:space="0" w:color="auto"/>
            </w:tcBorders>
            <w:noWrap/>
            <w:vAlign w:val="bottom"/>
          </w:tcPr>
          <w:p w14:paraId="348504A5" w14:textId="77777777" w:rsidR="00BF0F65" w:rsidRPr="004174D2" w:rsidRDefault="00BF0F65" w:rsidP="00895112">
            <w:pPr>
              <w:spacing w:before="60" w:after="60"/>
              <w:jc w:val="left"/>
              <w:rPr>
                <w:color w:val="000000"/>
                <w:sz w:val="18"/>
                <w:szCs w:val="18"/>
              </w:rPr>
            </w:pPr>
            <w:proofErr w:type="gramStart"/>
            <w:r w:rsidRPr="004174D2">
              <w:rPr>
                <w:color w:val="000000"/>
                <w:sz w:val="18"/>
                <w:szCs w:val="18"/>
              </w:rPr>
              <w:t>20 – 24</w:t>
            </w:r>
            <w:proofErr w:type="gramEnd"/>
          </w:p>
        </w:tc>
        <w:tc>
          <w:tcPr>
            <w:tcW w:w="2524" w:type="pct"/>
            <w:tcBorders>
              <w:top w:val="none" w:sz="0" w:space="0" w:color="auto"/>
              <w:bottom w:val="none" w:sz="0" w:space="0" w:color="auto"/>
            </w:tcBorders>
            <w:noWrap/>
            <w:vAlign w:val="center"/>
          </w:tcPr>
          <w:p w14:paraId="6E100382" w14:textId="77777777" w:rsidR="00BF0F65" w:rsidRPr="004174D2" w:rsidRDefault="00BF0F65" w:rsidP="00895112">
            <w:pPr>
              <w:spacing w:before="60" w:after="60"/>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sidRPr="004174D2">
              <w:rPr>
                <w:rFonts w:eastAsia="Calibri"/>
                <w:sz w:val="18"/>
                <w:szCs w:val="18"/>
                <w:lang w:eastAsia="en-US"/>
              </w:rPr>
              <w:t>10</w:t>
            </w:r>
          </w:p>
        </w:tc>
      </w:tr>
      <w:tr w:rsidR="00BF0F65" w:rsidRPr="004174D2" w14:paraId="000576B6" w14:textId="77777777" w:rsidTr="00B17B12">
        <w:trPr>
          <w:trHeight w:val="283"/>
        </w:trPr>
        <w:tc>
          <w:tcPr>
            <w:cnfStyle w:val="001000000000" w:firstRow="0" w:lastRow="0" w:firstColumn="1" w:lastColumn="0" w:oddVBand="0" w:evenVBand="0" w:oddHBand="0" w:evenHBand="0" w:firstRowFirstColumn="0" w:firstRowLastColumn="0" w:lastRowFirstColumn="0" w:lastRowLastColumn="0"/>
            <w:tcW w:w="2476" w:type="pct"/>
            <w:tcBorders>
              <w:right w:val="none" w:sz="0" w:space="0" w:color="auto"/>
            </w:tcBorders>
            <w:noWrap/>
            <w:vAlign w:val="bottom"/>
          </w:tcPr>
          <w:p w14:paraId="3EB3BD36" w14:textId="77777777" w:rsidR="00BF0F65" w:rsidRPr="004174D2" w:rsidRDefault="00BF0F65" w:rsidP="00895112">
            <w:pPr>
              <w:spacing w:before="60" w:after="60"/>
              <w:jc w:val="left"/>
              <w:rPr>
                <w:color w:val="000000"/>
                <w:sz w:val="18"/>
                <w:szCs w:val="18"/>
              </w:rPr>
            </w:pPr>
            <w:proofErr w:type="gramStart"/>
            <w:r w:rsidRPr="004174D2">
              <w:rPr>
                <w:color w:val="000000"/>
                <w:sz w:val="18"/>
                <w:szCs w:val="18"/>
              </w:rPr>
              <w:t>25 – 49</w:t>
            </w:r>
            <w:proofErr w:type="gramEnd"/>
          </w:p>
        </w:tc>
        <w:tc>
          <w:tcPr>
            <w:tcW w:w="2524" w:type="pct"/>
            <w:noWrap/>
            <w:vAlign w:val="center"/>
          </w:tcPr>
          <w:p w14:paraId="106EA6E6" w14:textId="77777777" w:rsidR="00BF0F65" w:rsidRPr="004174D2" w:rsidRDefault="00BF0F65" w:rsidP="00895112">
            <w:pPr>
              <w:spacing w:before="60" w:after="60"/>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sidRPr="004174D2">
              <w:rPr>
                <w:rFonts w:eastAsia="Calibri"/>
                <w:sz w:val="18"/>
                <w:szCs w:val="18"/>
                <w:lang w:eastAsia="en-US"/>
              </w:rPr>
              <w:t>23</w:t>
            </w:r>
          </w:p>
        </w:tc>
      </w:tr>
      <w:tr w:rsidR="00BF0F65" w:rsidRPr="004174D2" w14:paraId="58313068" w14:textId="77777777" w:rsidTr="00B17B12">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476" w:type="pct"/>
            <w:tcBorders>
              <w:top w:val="none" w:sz="0" w:space="0" w:color="auto"/>
              <w:bottom w:val="none" w:sz="0" w:space="0" w:color="auto"/>
              <w:right w:val="none" w:sz="0" w:space="0" w:color="auto"/>
            </w:tcBorders>
            <w:noWrap/>
            <w:vAlign w:val="bottom"/>
          </w:tcPr>
          <w:p w14:paraId="6CA7DD96" w14:textId="77777777" w:rsidR="00BF0F65" w:rsidRPr="004174D2" w:rsidRDefault="00BF0F65" w:rsidP="00895112">
            <w:pPr>
              <w:spacing w:before="60" w:after="60"/>
              <w:jc w:val="left"/>
              <w:rPr>
                <w:color w:val="000000"/>
                <w:sz w:val="18"/>
                <w:szCs w:val="18"/>
              </w:rPr>
            </w:pPr>
            <w:proofErr w:type="gramStart"/>
            <w:r w:rsidRPr="004174D2">
              <w:rPr>
                <w:color w:val="000000"/>
                <w:sz w:val="18"/>
                <w:szCs w:val="18"/>
              </w:rPr>
              <w:t>50 – 99</w:t>
            </w:r>
            <w:proofErr w:type="gramEnd"/>
          </w:p>
        </w:tc>
        <w:tc>
          <w:tcPr>
            <w:tcW w:w="2524" w:type="pct"/>
            <w:tcBorders>
              <w:top w:val="none" w:sz="0" w:space="0" w:color="auto"/>
              <w:bottom w:val="none" w:sz="0" w:space="0" w:color="auto"/>
            </w:tcBorders>
            <w:noWrap/>
            <w:vAlign w:val="center"/>
          </w:tcPr>
          <w:p w14:paraId="7EECA98B" w14:textId="77777777" w:rsidR="00BF0F65" w:rsidRPr="004174D2" w:rsidRDefault="00BF0F65" w:rsidP="00895112">
            <w:pPr>
              <w:spacing w:before="60" w:after="60"/>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sidRPr="004174D2">
              <w:rPr>
                <w:rFonts w:eastAsia="Calibri"/>
                <w:sz w:val="18"/>
                <w:szCs w:val="18"/>
                <w:lang w:eastAsia="en-US"/>
              </w:rPr>
              <w:t>14</w:t>
            </w:r>
          </w:p>
        </w:tc>
      </w:tr>
      <w:tr w:rsidR="00BF0F65" w:rsidRPr="004174D2" w14:paraId="4C0FC4FE" w14:textId="77777777" w:rsidTr="00B17B12">
        <w:trPr>
          <w:trHeight w:val="283"/>
        </w:trPr>
        <w:tc>
          <w:tcPr>
            <w:cnfStyle w:val="001000000000" w:firstRow="0" w:lastRow="0" w:firstColumn="1" w:lastColumn="0" w:oddVBand="0" w:evenVBand="0" w:oddHBand="0" w:evenHBand="0" w:firstRowFirstColumn="0" w:firstRowLastColumn="0" w:lastRowFirstColumn="0" w:lastRowLastColumn="0"/>
            <w:tcW w:w="2476" w:type="pct"/>
            <w:tcBorders>
              <w:right w:val="none" w:sz="0" w:space="0" w:color="auto"/>
            </w:tcBorders>
            <w:noWrap/>
            <w:vAlign w:val="bottom"/>
          </w:tcPr>
          <w:p w14:paraId="721AE9CF" w14:textId="77777777" w:rsidR="00BF0F65" w:rsidRPr="004174D2" w:rsidRDefault="00BF0F65" w:rsidP="00895112">
            <w:pPr>
              <w:spacing w:before="60" w:after="60"/>
              <w:jc w:val="left"/>
              <w:rPr>
                <w:color w:val="000000"/>
                <w:sz w:val="18"/>
                <w:szCs w:val="18"/>
              </w:rPr>
            </w:pPr>
            <w:proofErr w:type="gramStart"/>
            <w:r w:rsidRPr="004174D2">
              <w:rPr>
                <w:color w:val="000000"/>
                <w:sz w:val="18"/>
                <w:szCs w:val="18"/>
              </w:rPr>
              <w:t>100 – 199</w:t>
            </w:r>
            <w:proofErr w:type="gramEnd"/>
          </w:p>
        </w:tc>
        <w:tc>
          <w:tcPr>
            <w:tcW w:w="2524" w:type="pct"/>
            <w:noWrap/>
            <w:vAlign w:val="center"/>
          </w:tcPr>
          <w:p w14:paraId="0D8896D9" w14:textId="77777777" w:rsidR="00BF0F65" w:rsidRPr="004174D2" w:rsidRDefault="00BF0F65" w:rsidP="00895112">
            <w:pPr>
              <w:spacing w:before="60" w:after="60"/>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sidRPr="004174D2">
              <w:rPr>
                <w:rFonts w:eastAsia="Calibri"/>
                <w:sz w:val="18"/>
                <w:szCs w:val="18"/>
                <w:lang w:eastAsia="en-US"/>
              </w:rPr>
              <w:t>4</w:t>
            </w:r>
          </w:p>
        </w:tc>
      </w:tr>
      <w:tr w:rsidR="00175D56" w:rsidRPr="004174D2" w14:paraId="6BE4EF63" w14:textId="77777777" w:rsidTr="00B17B12">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476" w:type="pct"/>
            <w:tcBorders>
              <w:top w:val="none" w:sz="0" w:space="0" w:color="auto"/>
              <w:bottom w:val="none" w:sz="0" w:space="0" w:color="auto"/>
              <w:right w:val="none" w:sz="0" w:space="0" w:color="auto"/>
            </w:tcBorders>
            <w:noWrap/>
            <w:vAlign w:val="bottom"/>
          </w:tcPr>
          <w:p w14:paraId="505BE939" w14:textId="137F5EB3" w:rsidR="00175D56" w:rsidRPr="004174D2" w:rsidRDefault="00175D56" w:rsidP="00895112">
            <w:pPr>
              <w:spacing w:before="60" w:after="60"/>
              <w:jc w:val="left"/>
              <w:rPr>
                <w:color w:val="000000"/>
                <w:sz w:val="18"/>
                <w:szCs w:val="18"/>
              </w:rPr>
            </w:pPr>
            <w:proofErr w:type="gramStart"/>
            <w:r>
              <w:rPr>
                <w:color w:val="000000"/>
                <w:sz w:val="18"/>
                <w:szCs w:val="18"/>
              </w:rPr>
              <w:t>200 - 249</w:t>
            </w:r>
            <w:proofErr w:type="gramEnd"/>
          </w:p>
        </w:tc>
        <w:tc>
          <w:tcPr>
            <w:tcW w:w="2524" w:type="pct"/>
            <w:tcBorders>
              <w:top w:val="none" w:sz="0" w:space="0" w:color="auto"/>
              <w:bottom w:val="none" w:sz="0" w:space="0" w:color="auto"/>
            </w:tcBorders>
            <w:noWrap/>
            <w:vAlign w:val="center"/>
          </w:tcPr>
          <w:p w14:paraId="710F1D53" w14:textId="2DDA727D" w:rsidR="00175D56" w:rsidRPr="004174D2" w:rsidRDefault="00175D56" w:rsidP="00895112">
            <w:pPr>
              <w:spacing w:before="60" w:after="60"/>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0</w:t>
            </w:r>
          </w:p>
        </w:tc>
      </w:tr>
      <w:tr w:rsidR="00BF0F65" w:rsidRPr="004174D2" w14:paraId="1673EAE3" w14:textId="77777777" w:rsidTr="00B17B12">
        <w:trPr>
          <w:trHeight w:val="283"/>
        </w:trPr>
        <w:tc>
          <w:tcPr>
            <w:cnfStyle w:val="001000000000" w:firstRow="0" w:lastRow="0" w:firstColumn="1" w:lastColumn="0" w:oddVBand="0" w:evenVBand="0" w:oddHBand="0" w:evenHBand="0" w:firstRowFirstColumn="0" w:firstRowLastColumn="0" w:lastRowFirstColumn="0" w:lastRowLastColumn="0"/>
            <w:tcW w:w="2476" w:type="pct"/>
            <w:tcBorders>
              <w:right w:val="none" w:sz="0" w:space="0" w:color="auto"/>
            </w:tcBorders>
            <w:noWrap/>
            <w:vAlign w:val="bottom"/>
          </w:tcPr>
          <w:p w14:paraId="14052D07" w14:textId="77777777" w:rsidR="00BF0F65" w:rsidRPr="004174D2" w:rsidRDefault="00BF0F65" w:rsidP="00895112">
            <w:pPr>
              <w:spacing w:before="60" w:after="60"/>
              <w:jc w:val="left"/>
              <w:rPr>
                <w:color w:val="000000"/>
                <w:sz w:val="18"/>
                <w:szCs w:val="18"/>
              </w:rPr>
            </w:pPr>
            <w:proofErr w:type="gramStart"/>
            <w:r w:rsidRPr="004174D2">
              <w:rPr>
                <w:color w:val="000000"/>
                <w:sz w:val="18"/>
                <w:szCs w:val="18"/>
              </w:rPr>
              <w:t>250 – 499</w:t>
            </w:r>
            <w:proofErr w:type="gramEnd"/>
          </w:p>
        </w:tc>
        <w:tc>
          <w:tcPr>
            <w:tcW w:w="2524" w:type="pct"/>
            <w:noWrap/>
            <w:vAlign w:val="center"/>
          </w:tcPr>
          <w:p w14:paraId="259D1679" w14:textId="77777777" w:rsidR="00BF0F65" w:rsidRPr="004174D2" w:rsidRDefault="00BF0F65" w:rsidP="00895112">
            <w:pPr>
              <w:spacing w:before="60" w:after="60"/>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sidRPr="004174D2">
              <w:rPr>
                <w:rFonts w:eastAsia="Calibri"/>
                <w:sz w:val="18"/>
                <w:szCs w:val="18"/>
                <w:lang w:eastAsia="en-US"/>
              </w:rPr>
              <w:t>1</w:t>
            </w:r>
          </w:p>
        </w:tc>
      </w:tr>
    </w:tbl>
    <w:p w14:paraId="7806D284" w14:textId="3477EA27" w:rsidR="00BF0F65" w:rsidRPr="004174D2" w:rsidRDefault="00BF0F65" w:rsidP="007D12DF">
      <w:pPr>
        <w:jc w:val="left"/>
        <w:rPr>
          <w:i/>
          <w:sz w:val="18"/>
          <w:szCs w:val="18"/>
        </w:rPr>
      </w:pPr>
      <w:r w:rsidRPr="004174D2">
        <w:rPr>
          <w:i/>
          <w:sz w:val="18"/>
          <w:szCs w:val="18"/>
        </w:rPr>
        <w:t>Zdroj: Databáze Albertina</w:t>
      </w:r>
      <w:r w:rsidR="00F828D6">
        <w:rPr>
          <w:i/>
          <w:sz w:val="18"/>
          <w:szCs w:val="18"/>
        </w:rPr>
        <w:t xml:space="preserve"> (za účelem kompletnosti kombinuje několik veřejných registrů) k 21. lednu 2019</w:t>
      </w:r>
      <w:r w:rsidR="00C4598A">
        <w:rPr>
          <w:i/>
          <w:sz w:val="18"/>
          <w:szCs w:val="18"/>
        </w:rPr>
        <w:t xml:space="preserve"> </w:t>
      </w:r>
    </w:p>
    <w:p w14:paraId="38C6F9CE" w14:textId="5214CEE8" w:rsidR="00BF0F65" w:rsidRPr="0045263D" w:rsidRDefault="00BF0F65" w:rsidP="007D12DF">
      <w:r w:rsidRPr="0045263D">
        <w:t>Z</w:t>
      </w:r>
      <w:r w:rsidR="00C4598A">
        <w:t xml:space="preserve"> </w:t>
      </w:r>
      <w:r w:rsidRPr="0045263D">
        <w:t xml:space="preserve">analýzy </w:t>
      </w:r>
      <w:r w:rsidR="00C4598A">
        <w:t xml:space="preserve">struktury </w:t>
      </w:r>
      <w:r w:rsidRPr="0045263D">
        <w:t xml:space="preserve">největších zaměstnavatelů vyplynulo, že závislost nízké míry nezaměstnanosti </w:t>
      </w:r>
      <w:r w:rsidR="00FD3A2A" w:rsidRPr="0045263D">
        <w:t xml:space="preserve">v ORP Milevsko </w:t>
      </w:r>
      <w:r w:rsidRPr="0045263D">
        <w:t>na</w:t>
      </w:r>
      <w:r w:rsidR="00C4598A">
        <w:t xml:space="preserve"> nabídce práce ve</w:t>
      </w:r>
      <w:r w:rsidRPr="0045263D">
        <w:t xml:space="preserve"> v</w:t>
      </w:r>
      <w:r w:rsidR="00726517" w:rsidRPr="0045263D">
        <w:t>eřejném sektoru je spíše slabší, jelikož m</w:t>
      </w:r>
      <w:r w:rsidRPr="0045263D">
        <w:t>ezi 1</w:t>
      </w:r>
      <w:r w:rsidR="00726517" w:rsidRPr="0045263D">
        <w:t>9 největšími zamě</w:t>
      </w:r>
      <w:r w:rsidR="00C4598A">
        <w:t xml:space="preserve">stnavateli je pouze 5 subjektů klasifikovatelných </w:t>
      </w:r>
      <w:r w:rsidR="00726517" w:rsidRPr="0045263D">
        <w:t>d</w:t>
      </w:r>
      <w:r w:rsidR="00C4598A">
        <w:t>o tohoto sektoru ekonomiky.</w:t>
      </w:r>
      <w:r w:rsidR="00726517" w:rsidRPr="0045263D">
        <w:t xml:space="preserve"> Jedná se o</w:t>
      </w:r>
      <w:r w:rsidRPr="0045263D">
        <w:t xml:space="preserve"> </w:t>
      </w:r>
      <w:r w:rsidR="00726517" w:rsidRPr="0045263D">
        <w:t xml:space="preserve">Sociální služby Města Milevska, Domov pro osoby se zdravotním postižením Zběšičky, </w:t>
      </w:r>
      <w:r w:rsidRPr="0045263D">
        <w:t xml:space="preserve">dvě základní </w:t>
      </w:r>
      <w:r w:rsidR="00FE44EB" w:rsidRPr="0045263D">
        <w:t xml:space="preserve">školy </w:t>
      </w:r>
      <w:r w:rsidR="00FD3A2A" w:rsidRPr="0045263D">
        <w:t>a samotné m</w:t>
      </w:r>
      <w:r w:rsidRPr="0045263D">
        <w:t>ěs</w:t>
      </w:r>
      <w:r w:rsidR="00721758" w:rsidRPr="0045263D">
        <w:t>to</w:t>
      </w:r>
      <w:r w:rsidR="00FD3A2A" w:rsidRPr="0045263D">
        <w:t xml:space="preserve"> Milevsko</w:t>
      </w:r>
      <w:r w:rsidR="00721758" w:rsidRPr="0045263D">
        <w:t>. Největším zaměstnavatelem v</w:t>
      </w:r>
      <w:r w:rsidRPr="0045263D">
        <w:t xml:space="preserve"> Milevsku je </w:t>
      </w:r>
      <w:r w:rsidR="0045263D" w:rsidRPr="0045263D">
        <w:t>obchodně-výrobní společnost ZVVZ MACHINERY, a.s., která vlastní know-how na dodávky ventilátorů, přepravníků, klapek a uzávěrů, má</w:t>
      </w:r>
      <w:r w:rsidR="00726517" w:rsidRPr="0045263D">
        <w:t xml:space="preserve"> téměř 500 zaměstnanců a spadá do skupiny ZVVZ GROUP, a.s., v níž </w:t>
      </w:r>
      <w:r w:rsidR="0045263D" w:rsidRPr="0045263D">
        <w:t xml:space="preserve">je celkem 6 </w:t>
      </w:r>
      <w:r w:rsidR="00726517" w:rsidRPr="0045263D">
        <w:t>společností</w:t>
      </w:r>
      <w:r w:rsidR="0045263D" w:rsidRPr="0045263D">
        <w:t xml:space="preserve"> se sídlem v ČR.</w:t>
      </w:r>
    </w:p>
    <w:p w14:paraId="446A2462" w14:textId="3FB04DFD" w:rsidR="00BF0F65" w:rsidRPr="004174D2" w:rsidRDefault="00BF0F65" w:rsidP="007D12DF">
      <w:pPr>
        <w:pStyle w:val="Titulek"/>
        <w:keepNext/>
        <w:spacing w:before="120" w:after="120" w:line="288" w:lineRule="auto"/>
        <w:rPr>
          <w:color w:val="auto"/>
        </w:rPr>
      </w:pPr>
      <w:bookmarkStart w:id="40" w:name="_Ref535588466"/>
      <w:bookmarkStart w:id="41" w:name="_Toc533049"/>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6</w:t>
      </w:r>
      <w:r w:rsidRPr="004174D2">
        <w:rPr>
          <w:color w:val="auto"/>
        </w:rPr>
        <w:fldChar w:fldCharType="end"/>
      </w:r>
      <w:bookmarkEnd w:id="40"/>
      <w:r w:rsidRPr="004174D2">
        <w:rPr>
          <w:color w:val="auto"/>
        </w:rPr>
        <w:t xml:space="preserve"> Identifikace nejvýznamnějších zaměstnavatelů se sídlem v</w:t>
      </w:r>
      <w:r w:rsidR="00E93BBD" w:rsidRPr="004174D2">
        <w:rPr>
          <w:color w:val="auto"/>
        </w:rPr>
        <w:t> ORP Milevsku</w:t>
      </w:r>
      <w:bookmarkEnd w:id="41"/>
    </w:p>
    <w:tbl>
      <w:tblPr>
        <w:tblStyle w:val="Tabulkaseznamu3zvraznn21"/>
        <w:tblW w:w="50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43"/>
        <w:gridCol w:w="995"/>
        <w:gridCol w:w="1277"/>
        <w:gridCol w:w="879"/>
        <w:gridCol w:w="1247"/>
        <w:gridCol w:w="1269"/>
      </w:tblGrid>
      <w:tr w:rsidR="00770519" w:rsidRPr="004174D2" w14:paraId="1440E1C5" w14:textId="77777777" w:rsidTr="001B72C8">
        <w:trPr>
          <w:cnfStyle w:val="100000000000" w:firstRow="1" w:lastRow="0" w:firstColumn="0" w:lastColumn="0" w:oddVBand="0" w:evenVBand="0" w:oddHBand="0" w:evenHBand="0" w:firstRowFirstColumn="0" w:firstRowLastColumn="0" w:lastRowFirstColumn="0" w:lastRowLastColumn="0"/>
          <w:trHeight w:val="397"/>
          <w:tblHeader/>
        </w:trPr>
        <w:tc>
          <w:tcPr>
            <w:cnfStyle w:val="001000000100" w:firstRow="0" w:lastRow="0" w:firstColumn="1" w:lastColumn="0" w:oddVBand="0" w:evenVBand="0" w:oddHBand="0" w:evenHBand="0" w:firstRowFirstColumn="1" w:firstRowLastColumn="0" w:lastRowFirstColumn="0" w:lastRowLastColumn="0"/>
            <w:tcW w:w="1923" w:type="pct"/>
            <w:tcBorders>
              <w:bottom w:val="none" w:sz="0" w:space="0" w:color="auto"/>
              <w:right w:val="none" w:sz="0" w:space="0" w:color="auto"/>
            </w:tcBorders>
            <w:noWrap/>
            <w:vAlign w:val="center"/>
            <w:hideMark/>
          </w:tcPr>
          <w:p w14:paraId="3702A78F" w14:textId="77777777" w:rsidR="006B6B4A" w:rsidRPr="004174D2" w:rsidRDefault="006B6B4A" w:rsidP="006B6B4A">
            <w:pPr>
              <w:spacing w:before="60" w:after="60"/>
              <w:jc w:val="center"/>
              <w:rPr>
                <w:rFonts w:eastAsia="Calibri"/>
                <w:b w:val="0"/>
                <w:bCs w:val="0"/>
                <w:sz w:val="18"/>
                <w:szCs w:val="18"/>
                <w:lang w:eastAsia="en-US"/>
              </w:rPr>
            </w:pPr>
            <w:r w:rsidRPr="004174D2">
              <w:rPr>
                <w:rFonts w:eastAsia="Calibri"/>
                <w:b w:val="0"/>
                <w:bCs w:val="0"/>
                <w:sz w:val="18"/>
                <w:szCs w:val="18"/>
                <w:lang w:eastAsia="en-US"/>
              </w:rPr>
              <w:t>Zaměstnavatel</w:t>
            </w:r>
          </w:p>
        </w:tc>
        <w:tc>
          <w:tcPr>
            <w:tcW w:w="540" w:type="pct"/>
            <w:vAlign w:val="center"/>
          </w:tcPr>
          <w:p w14:paraId="7BE2D843" w14:textId="40EB099D" w:rsidR="006B6B4A" w:rsidRPr="004174D2" w:rsidRDefault="00400A70" w:rsidP="00400A70">
            <w:pPr>
              <w:spacing w:before="60" w:after="60"/>
              <w:jc w:val="center"/>
              <w:cnfStyle w:val="100000000000" w:firstRow="1" w:lastRow="0" w:firstColumn="0" w:lastColumn="0" w:oddVBand="0" w:evenVBand="0" w:oddHBand="0" w:evenHBand="0" w:firstRowFirstColumn="0" w:firstRowLastColumn="0" w:lastRowFirstColumn="0" w:lastRowLastColumn="0"/>
              <w:rPr>
                <w:rFonts w:eastAsia="Calibri"/>
                <w:b w:val="0"/>
                <w:bCs w:val="0"/>
                <w:sz w:val="18"/>
                <w:szCs w:val="18"/>
                <w:lang w:eastAsia="en-US"/>
              </w:rPr>
            </w:pPr>
            <w:r>
              <w:rPr>
                <w:rFonts w:eastAsia="Calibri"/>
                <w:b w:val="0"/>
                <w:bCs w:val="0"/>
                <w:sz w:val="18"/>
                <w:szCs w:val="18"/>
                <w:lang w:eastAsia="en-US"/>
              </w:rPr>
              <w:t>Tržby</w:t>
            </w:r>
            <w:r w:rsidR="000C0CE0">
              <w:rPr>
                <w:rFonts w:eastAsia="Calibri"/>
                <w:b w:val="0"/>
                <w:bCs w:val="0"/>
                <w:sz w:val="18"/>
                <w:szCs w:val="18"/>
                <w:lang w:eastAsia="en-US"/>
              </w:rPr>
              <w:t xml:space="preserve"> 2016</w:t>
            </w:r>
            <w:r w:rsidR="000C0CE0">
              <w:rPr>
                <w:rFonts w:eastAsia="Calibri"/>
                <w:b w:val="0"/>
                <w:bCs w:val="0"/>
                <w:sz w:val="18"/>
                <w:szCs w:val="18"/>
                <w:lang w:eastAsia="en-US"/>
              </w:rPr>
              <w:br/>
            </w:r>
            <w:r w:rsidR="006B6B4A" w:rsidRPr="004174D2">
              <w:rPr>
                <w:rFonts w:eastAsia="Calibri"/>
                <w:b w:val="0"/>
                <w:bCs w:val="0"/>
                <w:sz w:val="18"/>
                <w:szCs w:val="18"/>
                <w:lang w:eastAsia="en-US"/>
              </w:rPr>
              <w:t>(tis. Kč)</w:t>
            </w:r>
          </w:p>
        </w:tc>
        <w:tc>
          <w:tcPr>
            <w:tcW w:w="693" w:type="pct"/>
          </w:tcPr>
          <w:p w14:paraId="43F475F6" w14:textId="77777777" w:rsidR="006B6B4A" w:rsidRDefault="006B6B4A" w:rsidP="00C140F3">
            <w:pPr>
              <w:spacing w:before="60" w:after="0"/>
              <w:jc w:val="center"/>
              <w:cnfStyle w:val="100000000000" w:firstRow="1" w:lastRow="0" w:firstColumn="0" w:lastColumn="0" w:oddVBand="0" w:evenVBand="0" w:oddHBand="0" w:evenHBand="0" w:firstRowFirstColumn="0" w:firstRowLastColumn="0" w:lastRowFirstColumn="0" w:lastRowLastColumn="0"/>
              <w:rPr>
                <w:rFonts w:eastAsia="Calibri"/>
                <w:b w:val="0"/>
                <w:bCs w:val="0"/>
                <w:sz w:val="18"/>
                <w:szCs w:val="18"/>
                <w:lang w:eastAsia="en-US"/>
              </w:rPr>
            </w:pPr>
            <w:r>
              <w:rPr>
                <w:rFonts w:eastAsia="Calibri"/>
                <w:b w:val="0"/>
                <w:bCs w:val="0"/>
                <w:sz w:val="18"/>
                <w:szCs w:val="18"/>
                <w:lang w:eastAsia="en-US"/>
              </w:rPr>
              <w:t>Provozní výsledek hospodaření</w:t>
            </w:r>
          </w:p>
          <w:p w14:paraId="09D9CAB1" w14:textId="145E26FA" w:rsidR="006B6B4A" w:rsidRPr="004174D2" w:rsidRDefault="006B6B4A" w:rsidP="00C140F3">
            <w:pPr>
              <w:spacing w:before="0" w:after="60"/>
              <w:jc w:val="center"/>
              <w:cnfStyle w:val="100000000000" w:firstRow="1" w:lastRow="0" w:firstColumn="0" w:lastColumn="0" w:oddVBand="0" w:evenVBand="0" w:oddHBand="0" w:evenHBand="0" w:firstRowFirstColumn="0" w:firstRowLastColumn="0" w:lastRowFirstColumn="0" w:lastRowLastColumn="0"/>
              <w:rPr>
                <w:rFonts w:eastAsia="Calibri"/>
                <w:b w:val="0"/>
                <w:bCs w:val="0"/>
                <w:sz w:val="18"/>
                <w:szCs w:val="18"/>
                <w:lang w:eastAsia="en-US"/>
              </w:rPr>
            </w:pPr>
            <w:r>
              <w:rPr>
                <w:rFonts w:eastAsia="Calibri"/>
                <w:b w:val="0"/>
                <w:bCs w:val="0"/>
                <w:sz w:val="18"/>
                <w:szCs w:val="18"/>
                <w:lang w:eastAsia="en-US"/>
              </w:rPr>
              <w:t>(2016)</w:t>
            </w:r>
          </w:p>
        </w:tc>
        <w:tc>
          <w:tcPr>
            <w:tcW w:w="477" w:type="pct"/>
            <w:vAlign w:val="center"/>
          </w:tcPr>
          <w:p w14:paraId="6F1D1A97" w14:textId="557F4309" w:rsidR="006B6B4A" w:rsidRDefault="00400A70" w:rsidP="006B6B4A">
            <w:pPr>
              <w:spacing w:before="60" w:after="60"/>
              <w:jc w:val="center"/>
              <w:cnfStyle w:val="100000000000" w:firstRow="1" w:lastRow="0" w:firstColumn="0" w:lastColumn="0" w:oddVBand="0" w:evenVBand="0" w:oddHBand="0" w:evenHBand="0" w:firstRowFirstColumn="0" w:firstRowLastColumn="0" w:lastRowFirstColumn="0" w:lastRowLastColumn="0"/>
              <w:rPr>
                <w:rFonts w:eastAsia="Calibri"/>
                <w:b w:val="0"/>
                <w:bCs w:val="0"/>
                <w:sz w:val="18"/>
                <w:szCs w:val="18"/>
                <w:lang w:eastAsia="en-US"/>
              </w:rPr>
            </w:pPr>
            <w:r>
              <w:rPr>
                <w:rFonts w:eastAsia="Calibri"/>
                <w:b w:val="0"/>
                <w:bCs w:val="0"/>
                <w:sz w:val="18"/>
                <w:szCs w:val="18"/>
                <w:lang w:eastAsia="en-US"/>
              </w:rPr>
              <w:t>Tržby</w:t>
            </w:r>
            <w:r w:rsidR="000C0CE0">
              <w:rPr>
                <w:rFonts w:eastAsia="Calibri"/>
                <w:b w:val="0"/>
                <w:bCs w:val="0"/>
                <w:sz w:val="18"/>
                <w:szCs w:val="18"/>
                <w:lang w:eastAsia="en-US"/>
              </w:rPr>
              <w:t xml:space="preserve"> 2017</w:t>
            </w:r>
            <w:r w:rsidR="000C0CE0">
              <w:rPr>
                <w:rFonts w:eastAsia="Calibri"/>
                <w:b w:val="0"/>
                <w:bCs w:val="0"/>
                <w:sz w:val="18"/>
                <w:szCs w:val="18"/>
                <w:lang w:eastAsia="en-US"/>
              </w:rPr>
              <w:br/>
            </w:r>
            <w:r w:rsidR="006B6B4A" w:rsidRPr="004174D2">
              <w:rPr>
                <w:rFonts w:eastAsia="Calibri"/>
                <w:b w:val="0"/>
                <w:bCs w:val="0"/>
                <w:sz w:val="18"/>
                <w:szCs w:val="18"/>
                <w:lang w:eastAsia="en-US"/>
              </w:rPr>
              <w:t>(tis. Kč)</w:t>
            </w:r>
          </w:p>
        </w:tc>
        <w:tc>
          <w:tcPr>
            <w:tcW w:w="677" w:type="pct"/>
          </w:tcPr>
          <w:p w14:paraId="043BB218" w14:textId="77777777" w:rsidR="006B6B4A" w:rsidRDefault="006B6B4A" w:rsidP="00C140F3">
            <w:pPr>
              <w:spacing w:before="60" w:after="0"/>
              <w:jc w:val="center"/>
              <w:cnfStyle w:val="100000000000" w:firstRow="1" w:lastRow="0" w:firstColumn="0" w:lastColumn="0" w:oddVBand="0" w:evenVBand="0" w:oddHBand="0" w:evenHBand="0" w:firstRowFirstColumn="0" w:firstRowLastColumn="0" w:lastRowFirstColumn="0" w:lastRowLastColumn="0"/>
              <w:rPr>
                <w:rFonts w:eastAsia="Calibri"/>
                <w:b w:val="0"/>
                <w:bCs w:val="0"/>
                <w:sz w:val="18"/>
                <w:szCs w:val="18"/>
                <w:lang w:eastAsia="en-US"/>
              </w:rPr>
            </w:pPr>
            <w:r>
              <w:rPr>
                <w:rFonts w:eastAsia="Calibri"/>
                <w:b w:val="0"/>
                <w:bCs w:val="0"/>
                <w:sz w:val="18"/>
                <w:szCs w:val="18"/>
                <w:lang w:eastAsia="en-US"/>
              </w:rPr>
              <w:t>Provozní výsledek hospodaření</w:t>
            </w:r>
          </w:p>
          <w:p w14:paraId="7F0CEDEF" w14:textId="32B72A5F" w:rsidR="006B6B4A" w:rsidRPr="004174D2" w:rsidRDefault="006B6B4A" w:rsidP="00C140F3">
            <w:pPr>
              <w:spacing w:before="0" w:after="60"/>
              <w:jc w:val="center"/>
              <w:cnfStyle w:val="100000000000" w:firstRow="1" w:lastRow="0" w:firstColumn="0" w:lastColumn="0" w:oddVBand="0" w:evenVBand="0" w:oddHBand="0" w:evenHBand="0" w:firstRowFirstColumn="0" w:firstRowLastColumn="0" w:lastRowFirstColumn="0" w:lastRowLastColumn="0"/>
              <w:rPr>
                <w:rFonts w:eastAsia="Calibri"/>
                <w:b w:val="0"/>
                <w:bCs w:val="0"/>
                <w:sz w:val="18"/>
                <w:szCs w:val="18"/>
                <w:lang w:eastAsia="en-US"/>
              </w:rPr>
            </w:pPr>
            <w:r>
              <w:rPr>
                <w:rFonts w:eastAsia="Calibri"/>
                <w:b w:val="0"/>
                <w:bCs w:val="0"/>
                <w:sz w:val="18"/>
                <w:szCs w:val="18"/>
                <w:lang w:eastAsia="en-US"/>
              </w:rPr>
              <w:t>(2017)</w:t>
            </w:r>
          </w:p>
        </w:tc>
        <w:tc>
          <w:tcPr>
            <w:tcW w:w="689" w:type="pct"/>
            <w:noWrap/>
            <w:vAlign w:val="center"/>
            <w:hideMark/>
          </w:tcPr>
          <w:p w14:paraId="419BE22E" w14:textId="6583742E" w:rsidR="006B6B4A" w:rsidRPr="004174D2" w:rsidRDefault="006B6B4A" w:rsidP="006B6B4A">
            <w:pPr>
              <w:spacing w:before="60" w:after="60"/>
              <w:jc w:val="center"/>
              <w:cnfStyle w:val="100000000000" w:firstRow="1" w:lastRow="0" w:firstColumn="0" w:lastColumn="0" w:oddVBand="0" w:evenVBand="0" w:oddHBand="0" w:evenHBand="0" w:firstRowFirstColumn="0" w:firstRowLastColumn="0" w:lastRowFirstColumn="0" w:lastRowLastColumn="0"/>
              <w:rPr>
                <w:rFonts w:eastAsia="Calibri"/>
                <w:b w:val="0"/>
                <w:bCs w:val="0"/>
                <w:sz w:val="18"/>
                <w:szCs w:val="18"/>
                <w:lang w:eastAsia="en-US"/>
              </w:rPr>
            </w:pPr>
            <w:r w:rsidRPr="004174D2">
              <w:rPr>
                <w:rFonts w:eastAsia="Calibri"/>
                <w:b w:val="0"/>
                <w:bCs w:val="0"/>
                <w:sz w:val="18"/>
                <w:szCs w:val="18"/>
                <w:lang w:eastAsia="en-US"/>
              </w:rPr>
              <w:t>Počet zaměstnanců</w:t>
            </w:r>
          </w:p>
        </w:tc>
      </w:tr>
      <w:tr w:rsidR="00770519" w:rsidRPr="004174D2" w14:paraId="02642109" w14:textId="77777777" w:rsidTr="001B72C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923" w:type="pct"/>
            <w:tcBorders>
              <w:top w:val="none" w:sz="0" w:space="0" w:color="auto"/>
              <w:bottom w:val="none" w:sz="0" w:space="0" w:color="auto"/>
              <w:right w:val="none" w:sz="0" w:space="0" w:color="auto"/>
            </w:tcBorders>
            <w:noWrap/>
            <w:vAlign w:val="center"/>
          </w:tcPr>
          <w:p w14:paraId="1821FAFD" w14:textId="70B36A8F" w:rsidR="006B6B4A" w:rsidRPr="004174D2" w:rsidRDefault="006B6B4A" w:rsidP="006B6B4A">
            <w:pPr>
              <w:spacing w:before="60" w:after="60" w:line="240" w:lineRule="auto"/>
              <w:jc w:val="left"/>
              <w:rPr>
                <w:rFonts w:eastAsia="Calibri"/>
                <w:bCs w:val="0"/>
                <w:sz w:val="18"/>
                <w:szCs w:val="18"/>
                <w:highlight w:val="yellow"/>
                <w:lang w:eastAsia="en-US"/>
              </w:rPr>
            </w:pPr>
            <w:r w:rsidRPr="004174D2">
              <w:rPr>
                <w:rFonts w:eastAsia="Calibri"/>
                <w:bCs w:val="0"/>
                <w:sz w:val="18"/>
                <w:szCs w:val="18"/>
                <w:lang w:eastAsia="en-US"/>
              </w:rPr>
              <w:t>Z</w:t>
            </w:r>
            <w:r>
              <w:rPr>
                <w:rFonts w:eastAsia="Calibri"/>
                <w:bCs w:val="0"/>
                <w:sz w:val="18"/>
                <w:szCs w:val="18"/>
                <w:lang w:eastAsia="en-US"/>
              </w:rPr>
              <w:t>VVZ</w:t>
            </w:r>
            <w:r w:rsidRPr="004174D2">
              <w:rPr>
                <w:rFonts w:eastAsia="Calibri"/>
                <w:bCs w:val="0"/>
                <w:sz w:val="18"/>
                <w:szCs w:val="18"/>
                <w:lang w:eastAsia="en-US"/>
              </w:rPr>
              <w:t xml:space="preserve"> </w:t>
            </w:r>
            <w:r>
              <w:rPr>
                <w:rFonts w:eastAsia="Calibri"/>
                <w:bCs w:val="0"/>
                <w:sz w:val="18"/>
                <w:szCs w:val="18"/>
                <w:lang w:eastAsia="en-US"/>
              </w:rPr>
              <w:t>MACHINERY</w:t>
            </w:r>
            <w:r w:rsidRPr="004174D2">
              <w:rPr>
                <w:rFonts w:eastAsia="Calibri"/>
                <w:bCs w:val="0"/>
                <w:sz w:val="18"/>
                <w:szCs w:val="18"/>
                <w:lang w:eastAsia="en-US"/>
              </w:rPr>
              <w:t>, a.s.</w:t>
            </w:r>
          </w:p>
        </w:tc>
        <w:tc>
          <w:tcPr>
            <w:tcW w:w="540" w:type="pct"/>
            <w:tcBorders>
              <w:top w:val="none" w:sz="0" w:space="0" w:color="auto"/>
              <w:bottom w:val="none" w:sz="0" w:space="0" w:color="auto"/>
            </w:tcBorders>
          </w:tcPr>
          <w:p w14:paraId="6AA68D21" w14:textId="3AF1B536" w:rsidR="006B6B4A" w:rsidRPr="004174D2" w:rsidRDefault="006B6B4A" w:rsidP="006B6B4A">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689 750</w:t>
            </w:r>
          </w:p>
        </w:tc>
        <w:tc>
          <w:tcPr>
            <w:tcW w:w="693" w:type="pct"/>
            <w:tcBorders>
              <w:top w:val="none" w:sz="0" w:space="0" w:color="auto"/>
              <w:bottom w:val="none" w:sz="0" w:space="0" w:color="auto"/>
            </w:tcBorders>
          </w:tcPr>
          <w:p w14:paraId="09B0F40F" w14:textId="24C02C58" w:rsidR="006B6B4A" w:rsidRPr="004174D2" w:rsidRDefault="000C0CE0" w:rsidP="006B6B4A">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17 717</w:t>
            </w:r>
          </w:p>
        </w:tc>
        <w:tc>
          <w:tcPr>
            <w:tcW w:w="477" w:type="pct"/>
            <w:tcBorders>
              <w:top w:val="none" w:sz="0" w:space="0" w:color="auto"/>
              <w:bottom w:val="none" w:sz="0" w:space="0" w:color="auto"/>
            </w:tcBorders>
            <w:vAlign w:val="center"/>
          </w:tcPr>
          <w:p w14:paraId="617BF1FD" w14:textId="07F4DE66" w:rsidR="006B6B4A" w:rsidRPr="004174D2" w:rsidRDefault="006B6B4A" w:rsidP="006B6B4A">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762 995</w:t>
            </w:r>
          </w:p>
        </w:tc>
        <w:tc>
          <w:tcPr>
            <w:tcW w:w="677" w:type="pct"/>
            <w:tcBorders>
              <w:top w:val="none" w:sz="0" w:space="0" w:color="auto"/>
              <w:bottom w:val="none" w:sz="0" w:space="0" w:color="auto"/>
            </w:tcBorders>
          </w:tcPr>
          <w:p w14:paraId="5C36661C" w14:textId="7504467E" w:rsidR="006B6B4A" w:rsidRPr="004174D2" w:rsidRDefault="006B6B4A" w:rsidP="006B6B4A">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22 850</w:t>
            </w:r>
          </w:p>
        </w:tc>
        <w:tc>
          <w:tcPr>
            <w:tcW w:w="689" w:type="pct"/>
            <w:tcBorders>
              <w:top w:val="none" w:sz="0" w:space="0" w:color="auto"/>
              <w:bottom w:val="none" w:sz="0" w:space="0" w:color="auto"/>
            </w:tcBorders>
            <w:noWrap/>
            <w:vAlign w:val="center"/>
          </w:tcPr>
          <w:p w14:paraId="7FCD4F32" w14:textId="2E10F93D" w:rsidR="006B6B4A" w:rsidRPr="004174D2" w:rsidRDefault="006B6B4A" w:rsidP="006B6B4A">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sidRPr="004174D2">
              <w:rPr>
                <w:rFonts w:eastAsia="Calibri"/>
                <w:sz w:val="18"/>
                <w:szCs w:val="18"/>
                <w:lang w:eastAsia="en-US"/>
              </w:rPr>
              <w:t>462</w:t>
            </w:r>
            <w:r>
              <w:rPr>
                <w:rFonts w:eastAsia="Calibri"/>
                <w:sz w:val="18"/>
                <w:szCs w:val="18"/>
                <w:lang w:eastAsia="en-US"/>
              </w:rPr>
              <w:t xml:space="preserve"> (2017)</w:t>
            </w:r>
          </w:p>
        </w:tc>
      </w:tr>
      <w:tr w:rsidR="00770519" w:rsidRPr="004174D2" w14:paraId="13917310" w14:textId="77777777" w:rsidTr="001B72C8">
        <w:trPr>
          <w:trHeight w:val="283"/>
        </w:trPr>
        <w:tc>
          <w:tcPr>
            <w:cnfStyle w:val="001000000000" w:firstRow="0" w:lastRow="0" w:firstColumn="1" w:lastColumn="0" w:oddVBand="0" w:evenVBand="0" w:oddHBand="0" w:evenHBand="0" w:firstRowFirstColumn="0" w:firstRowLastColumn="0" w:lastRowFirstColumn="0" w:lastRowLastColumn="0"/>
            <w:tcW w:w="1923" w:type="pct"/>
            <w:tcBorders>
              <w:right w:val="none" w:sz="0" w:space="0" w:color="auto"/>
            </w:tcBorders>
            <w:noWrap/>
            <w:vAlign w:val="center"/>
          </w:tcPr>
          <w:p w14:paraId="51883D9D" w14:textId="202FE5F7" w:rsidR="006B6B4A" w:rsidRPr="004174D2" w:rsidRDefault="006B6B4A" w:rsidP="006B6B4A">
            <w:pPr>
              <w:spacing w:before="60" w:after="60" w:line="240" w:lineRule="auto"/>
              <w:jc w:val="left"/>
              <w:rPr>
                <w:rFonts w:eastAsia="Calibri"/>
                <w:bCs w:val="0"/>
                <w:sz w:val="18"/>
                <w:szCs w:val="18"/>
                <w:lang w:eastAsia="en-US"/>
              </w:rPr>
            </w:pPr>
            <w:r>
              <w:rPr>
                <w:rFonts w:eastAsia="Calibri"/>
                <w:bCs w:val="0"/>
                <w:sz w:val="18"/>
                <w:szCs w:val="18"/>
                <w:lang w:eastAsia="en-US"/>
              </w:rPr>
              <w:t>ZVVZ-</w:t>
            </w:r>
            <w:proofErr w:type="spellStart"/>
            <w:r w:rsidRPr="004174D2">
              <w:rPr>
                <w:rFonts w:eastAsia="Calibri"/>
                <w:bCs w:val="0"/>
                <w:sz w:val="18"/>
                <w:szCs w:val="18"/>
                <w:lang w:eastAsia="en-US"/>
              </w:rPr>
              <w:t>Enven</w:t>
            </w:r>
            <w:proofErr w:type="spellEnd"/>
            <w:r w:rsidRPr="004174D2">
              <w:rPr>
                <w:rFonts w:eastAsia="Calibri"/>
                <w:bCs w:val="0"/>
                <w:sz w:val="18"/>
                <w:szCs w:val="18"/>
                <w:lang w:eastAsia="en-US"/>
              </w:rPr>
              <w:t xml:space="preserve"> </w:t>
            </w:r>
            <w:proofErr w:type="spellStart"/>
            <w:r w:rsidRPr="004174D2">
              <w:rPr>
                <w:rFonts w:eastAsia="Calibri"/>
                <w:bCs w:val="0"/>
                <w:sz w:val="18"/>
                <w:szCs w:val="18"/>
                <w:lang w:eastAsia="en-US"/>
              </w:rPr>
              <w:t>En</w:t>
            </w:r>
            <w:r>
              <w:rPr>
                <w:rFonts w:eastAsia="Calibri"/>
                <w:bCs w:val="0"/>
                <w:sz w:val="18"/>
                <w:szCs w:val="18"/>
                <w:lang w:eastAsia="en-US"/>
              </w:rPr>
              <w:t>g</w:t>
            </w:r>
            <w:r w:rsidRPr="004174D2">
              <w:rPr>
                <w:rFonts w:eastAsia="Calibri"/>
                <w:bCs w:val="0"/>
                <w:sz w:val="18"/>
                <w:szCs w:val="18"/>
                <w:lang w:eastAsia="en-US"/>
              </w:rPr>
              <w:t>ineering</w:t>
            </w:r>
            <w:proofErr w:type="spellEnd"/>
            <w:r w:rsidRPr="004174D2">
              <w:rPr>
                <w:rFonts w:eastAsia="Calibri"/>
                <w:bCs w:val="0"/>
                <w:sz w:val="18"/>
                <w:szCs w:val="18"/>
                <w:lang w:eastAsia="en-US"/>
              </w:rPr>
              <w:t>, a.s.</w:t>
            </w:r>
          </w:p>
        </w:tc>
        <w:tc>
          <w:tcPr>
            <w:tcW w:w="540" w:type="pct"/>
          </w:tcPr>
          <w:p w14:paraId="72B09DE1" w14:textId="30D74F70" w:rsidR="006B6B4A" w:rsidRPr="004174D2" w:rsidRDefault="006B6B4A"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821 570</w:t>
            </w:r>
          </w:p>
        </w:tc>
        <w:tc>
          <w:tcPr>
            <w:tcW w:w="693" w:type="pct"/>
          </w:tcPr>
          <w:p w14:paraId="756CB5F0" w14:textId="67806E87" w:rsidR="006B6B4A" w:rsidRDefault="000C0CE0"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sz w:val="18"/>
                <w:szCs w:val="18"/>
                <w:lang w:eastAsia="en-US"/>
              </w:rPr>
              <w:t>-116 427</w:t>
            </w:r>
          </w:p>
        </w:tc>
        <w:tc>
          <w:tcPr>
            <w:tcW w:w="477" w:type="pct"/>
            <w:vAlign w:val="center"/>
          </w:tcPr>
          <w:p w14:paraId="5FDDC684" w14:textId="648FA2FD" w:rsidR="006B6B4A" w:rsidRDefault="006B6B4A"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sz w:val="18"/>
                <w:szCs w:val="18"/>
                <w:lang w:eastAsia="en-US"/>
              </w:rPr>
              <w:t>917 826</w:t>
            </w:r>
          </w:p>
        </w:tc>
        <w:tc>
          <w:tcPr>
            <w:tcW w:w="677" w:type="pct"/>
          </w:tcPr>
          <w:p w14:paraId="252CB2AF" w14:textId="00CE852A" w:rsidR="006B6B4A" w:rsidRDefault="000C0CE0"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-323 215</w:t>
            </w:r>
          </w:p>
        </w:tc>
        <w:tc>
          <w:tcPr>
            <w:tcW w:w="689" w:type="pct"/>
            <w:noWrap/>
            <w:vAlign w:val="center"/>
          </w:tcPr>
          <w:p w14:paraId="79CB9EA1" w14:textId="2DF82EEB" w:rsidR="006B6B4A" w:rsidRPr="004174D2" w:rsidRDefault="006B6B4A"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bCs/>
                <w:sz w:val="18"/>
                <w:szCs w:val="18"/>
                <w:lang w:eastAsia="en-US"/>
              </w:rPr>
              <w:t>173 (2017)</w:t>
            </w:r>
          </w:p>
        </w:tc>
      </w:tr>
      <w:tr w:rsidR="00770519" w:rsidRPr="004174D2" w14:paraId="6FFEFBD3" w14:textId="77777777" w:rsidTr="001B72C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923" w:type="pct"/>
            <w:tcBorders>
              <w:top w:val="none" w:sz="0" w:space="0" w:color="auto"/>
              <w:bottom w:val="none" w:sz="0" w:space="0" w:color="auto"/>
              <w:right w:val="none" w:sz="0" w:space="0" w:color="auto"/>
            </w:tcBorders>
            <w:noWrap/>
            <w:vAlign w:val="center"/>
          </w:tcPr>
          <w:p w14:paraId="4EAF0E62" w14:textId="77777777" w:rsidR="006C10B6" w:rsidRPr="004174D2" w:rsidRDefault="006C10B6" w:rsidP="009436D1">
            <w:pPr>
              <w:spacing w:before="60" w:after="60" w:line="240" w:lineRule="auto"/>
              <w:jc w:val="left"/>
              <w:rPr>
                <w:rFonts w:eastAsia="Calibri"/>
                <w:bCs w:val="0"/>
                <w:sz w:val="18"/>
                <w:szCs w:val="18"/>
                <w:highlight w:val="yellow"/>
                <w:lang w:eastAsia="en-US"/>
              </w:rPr>
            </w:pPr>
            <w:proofErr w:type="spellStart"/>
            <w:r w:rsidRPr="004174D2">
              <w:rPr>
                <w:rFonts w:eastAsia="Calibri"/>
                <w:bCs w:val="0"/>
                <w:sz w:val="18"/>
                <w:szCs w:val="18"/>
                <w:lang w:eastAsia="en-US"/>
              </w:rPr>
              <w:t>Veba</w:t>
            </w:r>
            <w:proofErr w:type="spellEnd"/>
            <w:r w:rsidRPr="004174D2">
              <w:rPr>
                <w:rFonts w:eastAsia="Calibri"/>
                <w:bCs w:val="0"/>
                <w:sz w:val="18"/>
                <w:szCs w:val="18"/>
                <w:lang w:eastAsia="en-US"/>
              </w:rPr>
              <w:t xml:space="preserve"> Plyn a.s.</w:t>
            </w:r>
          </w:p>
        </w:tc>
        <w:tc>
          <w:tcPr>
            <w:tcW w:w="540" w:type="pct"/>
            <w:tcBorders>
              <w:top w:val="none" w:sz="0" w:space="0" w:color="auto"/>
              <w:bottom w:val="none" w:sz="0" w:space="0" w:color="auto"/>
            </w:tcBorders>
          </w:tcPr>
          <w:p w14:paraId="2CC79D0B" w14:textId="77777777" w:rsidR="006C10B6" w:rsidRPr="004174D2" w:rsidRDefault="006C10B6"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111 803</w:t>
            </w:r>
          </w:p>
        </w:tc>
        <w:tc>
          <w:tcPr>
            <w:tcW w:w="693" w:type="pct"/>
            <w:tcBorders>
              <w:top w:val="none" w:sz="0" w:space="0" w:color="auto"/>
              <w:bottom w:val="none" w:sz="0" w:space="0" w:color="auto"/>
            </w:tcBorders>
          </w:tcPr>
          <w:p w14:paraId="00E087DD" w14:textId="77777777" w:rsidR="006C10B6" w:rsidRPr="004174D2" w:rsidRDefault="006C10B6"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11 857</w:t>
            </w:r>
          </w:p>
        </w:tc>
        <w:tc>
          <w:tcPr>
            <w:tcW w:w="477" w:type="pct"/>
            <w:tcBorders>
              <w:top w:val="none" w:sz="0" w:space="0" w:color="auto"/>
              <w:bottom w:val="none" w:sz="0" w:space="0" w:color="auto"/>
            </w:tcBorders>
            <w:vAlign w:val="center"/>
          </w:tcPr>
          <w:p w14:paraId="40C8ED18" w14:textId="77777777" w:rsidR="006C10B6" w:rsidRPr="004174D2" w:rsidRDefault="006C10B6"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sz w:val="18"/>
                <w:szCs w:val="18"/>
                <w:lang w:eastAsia="en-US"/>
              </w:rPr>
              <w:t>106 347</w:t>
            </w:r>
          </w:p>
        </w:tc>
        <w:tc>
          <w:tcPr>
            <w:tcW w:w="677" w:type="pct"/>
            <w:tcBorders>
              <w:top w:val="none" w:sz="0" w:space="0" w:color="auto"/>
              <w:bottom w:val="none" w:sz="0" w:space="0" w:color="auto"/>
            </w:tcBorders>
          </w:tcPr>
          <w:p w14:paraId="773C9A51" w14:textId="77777777" w:rsidR="006C10B6" w:rsidRPr="004174D2" w:rsidRDefault="006C10B6"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7 369</w:t>
            </w:r>
          </w:p>
        </w:tc>
        <w:tc>
          <w:tcPr>
            <w:tcW w:w="689" w:type="pct"/>
            <w:tcBorders>
              <w:top w:val="none" w:sz="0" w:space="0" w:color="auto"/>
              <w:bottom w:val="none" w:sz="0" w:space="0" w:color="auto"/>
            </w:tcBorders>
            <w:noWrap/>
            <w:vAlign w:val="center"/>
          </w:tcPr>
          <w:p w14:paraId="6AF9109B" w14:textId="77777777" w:rsidR="006C10B6" w:rsidRPr="004174D2" w:rsidRDefault="006C10B6"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bCs/>
                <w:sz w:val="18"/>
                <w:szCs w:val="18"/>
                <w:lang w:eastAsia="en-US"/>
              </w:rPr>
              <w:t>150 (2018)</w:t>
            </w:r>
          </w:p>
        </w:tc>
      </w:tr>
      <w:tr w:rsidR="00770519" w:rsidRPr="004174D2" w14:paraId="71CABE68" w14:textId="77777777" w:rsidTr="001B72C8">
        <w:trPr>
          <w:trHeight w:val="283"/>
        </w:trPr>
        <w:tc>
          <w:tcPr>
            <w:cnfStyle w:val="001000000000" w:firstRow="0" w:lastRow="0" w:firstColumn="1" w:lastColumn="0" w:oddVBand="0" w:evenVBand="0" w:oddHBand="0" w:evenHBand="0" w:firstRowFirstColumn="0" w:firstRowLastColumn="0" w:lastRowFirstColumn="0" w:lastRowLastColumn="0"/>
            <w:tcW w:w="1923" w:type="pct"/>
            <w:tcBorders>
              <w:right w:val="none" w:sz="0" w:space="0" w:color="auto"/>
            </w:tcBorders>
            <w:noWrap/>
            <w:vAlign w:val="center"/>
          </w:tcPr>
          <w:p w14:paraId="37878A9D" w14:textId="77777777" w:rsidR="006B6B4A" w:rsidRPr="004174D2" w:rsidRDefault="006B6B4A" w:rsidP="006B6B4A">
            <w:pPr>
              <w:spacing w:before="60" w:after="60" w:line="240" w:lineRule="auto"/>
              <w:jc w:val="left"/>
              <w:rPr>
                <w:rFonts w:eastAsia="Calibri"/>
                <w:bCs w:val="0"/>
                <w:sz w:val="18"/>
                <w:szCs w:val="18"/>
                <w:highlight w:val="yellow"/>
                <w:lang w:eastAsia="en-US"/>
              </w:rPr>
            </w:pPr>
            <w:r w:rsidRPr="004174D2">
              <w:rPr>
                <w:rFonts w:eastAsia="Calibri"/>
                <w:bCs w:val="0"/>
                <w:sz w:val="18"/>
                <w:szCs w:val="18"/>
                <w:lang w:eastAsia="en-US"/>
              </w:rPr>
              <w:t>Jednota, spotřební družstvo v Milevsku</w:t>
            </w:r>
          </w:p>
        </w:tc>
        <w:tc>
          <w:tcPr>
            <w:tcW w:w="540" w:type="pct"/>
          </w:tcPr>
          <w:p w14:paraId="65DD740A" w14:textId="1836596F" w:rsidR="006B6B4A" w:rsidRPr="004174D2" w:rsidRDefault="006C10B6"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233 696</w:t>
            </w:r>
          </w:p>
        </w:tc>
        <w:tc>
          <w:tcPr>
            <w:tcW w:w="693" w:type="pct"/>
          </w:tcPr>
          <w:p w14:paraId="3FE0E232" w14:textId="1B7EB4D8" w:rsidR="006B6B4A" w:rsidRPr="004174D2" w:rsidRDefault="006C10B6"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bCs/>
                <w:sz w:val="18"/>
                <w:szCs w:val="18"/>
                <w:lang w:eastAsia="en-US"/>
              </w:rPr>
              <w:t>467</w:t>
            </w:r>
          </w:p>
        </w:tc>
        <w:tc>
          <w:tcPr>
            <w:tcW w:w="477" w:type="pct"/>
            <w:vAlign w:val="center"/>
          </w:tcPr>
          <w:p w14:paraId="0998E0A5" w14:textId="362A409E" w:rsidR="006B6B4A" w:rsidRPr="004174D2" w:rsidRDefault="006C10B6"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sz w:val="18"/>
                <w:szCs w:val="18"/>
                <w:lang w:eastAsia="en-US"/>
              </w:rPr>
              <w:t>257 482</w:t>
            </w:r>
          </w:p>
        </w:tc>
        <w:tc>
          <w:tcPr>
            <w:tcW w:w="677" w:type="pct"/>
          </w:tcPr>
          <w:p w14:paraId="3CFC7E3B" w14:textId="25467838" w:rsidR="006B6B4A" w:rsidRPr="004174D2" w:rsidRDefault="006C10B6" w:rsidP="006C10B6">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sz w:val="18"/>
                <w:szCs w:val="18"/>
                <w:lang w:eastAsia="en-US"/>
              </w:rPr>
              <w:t>1 008</w:t>
            </w:r>
          </w:p>
        </w:tc>
        <w:tc>
          <w:tcPr>
            <w:tcW w:w="689" w:type="pct"/>
            <w:noWrap/>
            <w:vAlign w:val="center"/>
          </w:tcPr>
          <w:p w14:paraId="187C40B2" w14:textId="0292A3E2" w:rsidR="006B6B4A" w:rsidRPr="004174D2" w:rsidRDefault="006C10B6"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highlight w:val="yellow"/>
                <w:lang w:eastAsia="en-US"/>
              </w:rPr>
            </w:pPr>
            <w:r>
              <w:rPr>
                <w:rFonts w:eastAsia="Calibri"/>
                <w:bCs/>
                <w:sz w:val="18"/>
                <w:szCs w:val="18"/>
                <w:lang w:eastAsia="en-US"/>
              </w:rPr>
              <w:t>133 (2017)</w:t>
            </w:r>
          </w:p>
        </w:tc>
      </w:tr>
      <w:tr w:rsidR="00770519" w:rsidRPr="004174D2" w14:paraId="4111A154" w14:textId="77777777" w:rsidTr="001B72C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923" w:type="pct"/>
            <w:tcBorders>
              <w:top w:val="none" w:sz="0" w:space="0" w:color="auto"/>
              <w:bottom w:val="none" w:sz="0" w:space="0" w:color="auto"/>
              <w:right w:val="none" w:sz="0" w:space="0" w:color="auto"/>
            </w:tcBorders>
            <w:noWrap/>
            <w:vAlign w:val="center"/>
          </w:tcPr>
          <w:p w14:paraId="2B02EA34" w14:textId="0C928A56" w:rsidR="006B6B4A" w:rsidRPr="004174D2" w:rsidRDefault="00F96B39" w:rsidP="00F96B39">
            <w:pPr>
              <w:spacing w:before="60" w:after="60" w:line="240" w:lineRule="auto"/>
              <w:jc w:val="left"/>
              <w:rPr>
                <w:rFonts w:eastAsia="Calibri"/>
                <w:bCs w:val="0"/>
                <w:sz w:val="18"/>
                <w:szCs w:val="18"/>
                <w:lang w:eastAsia="en-US"/>
              </w:rPr>
            </w:pPr>
            <w:r>
              <w:rPr>
                <w:rFonts w:eastAsia="Calibri"/>
                <w:bCs w:val="0"/>
                <w:sz w:val="18"/>
                <w:szCs w:val="18"/>
                <w:lang w:eastAsia="en-US"/>
              </w:rPr>
              <w:t>Město Milevsko*</w:t>
            </w:r>
          </w:p>
        </w:tc>
        <w:tc>
          <w:tcPr>
            <w:tcW w:w="540" w:type="pct"/>
            <w:tcBorders>
              <w:top w:val="none" w:sz="0" w:space="0" w:color="auto"/>
              <w:bottom w:val="none" w:sz="0" w:space="0" w:color="auto"/>
            </w:tcBorders>
            <w:vAlign w:val="center"/>
          </w:tcPr>
          <w:p w14:paraId="29DF8DA1" w14:textId="72C3E37D" w:rsidR="006B6B4A" w:rsidRPr="004174D2" w:rsidRDefault="00945F4A" w:rsidP="00945F4A">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182 186</w:t>
            </w:r>
          </w:p>
        </w:tc>
        <w:tc>
          <w:tcPr>
            <w:tcW w:w="693" w:type="pct"/>
            <w:tcBorders>
              <w:top w:val="none" w:sz="0" w:space="0" w:color="auto"/>
              <w:bottom w:val="none" w:sz="0" w:space="0" w:color="auto"/>
            </w:tcBorders>
            <w:vAlign w:val="center"/>
          </w:tcPr>
          <w:p w14:paraId="5FA0C825" w14:textId="49C005C2" w:rsidR="006B6B4A" w:rsidRPr="004174D2" w:rsidRDefault="00945F4A" w:rsidP="00945F4A">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-123</w:t>
            </w:r>
          </w:p>
        </w:tc>
        <w:tc>
          <w:tcPr>
            <w:tcW w:w="477" w:type="pct"/>
            <w:tcBorders>
              <w:top w:val="none" w:sz="0" w:space="0" w:color="auto"/>
              <w:bottom w:val="none" w:sz="0" w:space="0" w:color="auto"/>
            </w:tcBorders>
            <w:vAlign w:val="center"/>
          </w:tcPr>
          <w:p w14:paraId="60A10A86" w14:textId="7ADB026D" w:rsidR="006B6B4A" w:rsidRPr="004174D2" w:rsidRDefault="00945F4A" w:rsidP="00945F4A">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sz w:val="18"/>
                <w:szCs w:val="18"/>
                <w:lang w:eastAsia="en-US"/>
              </w:rPr>
              <w:t>189 091</w:t>
            </w:r>
          </w:p>
        </w:tc>
        <w:tc>
          <w:tcPr>
            <w:tcW w:w="677" w:type="pct"/>
            <w:tcBorders>
              <w:top w:val="none" w:sz="0" w:space="0" w:color="auto"/>
              <w:bottom w:val="none" w:sz="0" w:space="0" w:color="auto"/>
            </w:tcBorders>
            <w:vAlign w:val="center"/>
          </w:tcPr>
          <w:p w14:paraId="79E6B232" w14:textId="5E351E8A" w:rsidR="006B6B4A" w:rsidRPr="004174D2" w:rsidRDefault="00945F4A" w:rsidP="00945F4A">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6 701</w:t>
            </w:r>
          </w:p>
        </w:tc>
        <w:tc>
          <w:tcPr>
            <w:tcW w:w="689" w:type="pct"/>
            <w:tcBorders>
              <w:top w:val="none" w:sz="0" w:space="0" w:color="auto"/>
              <w:bottom w:val="none" w:sz="0" w:space="0" w:color="auto"/>
            </w:tcBorders>
            <w:noWrap/>
            <w:vAlign w:val="center"/>
          </w:tcPr>
          <w:p w14:paraId="12E6F354" w14:textId="024DFD5A" w:rsidR="006B6B4A" w:rsidRPr="004174D2" w:rsidRDefault="00F96B39" w:rsidP="006B6B4A">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80</w:t>
            </w:r>
            <w:r w:rsidR="00770519">
              <w:rPr>
                <w:rFonts w:eastAsia="Calibri"/>
                <w:bCs/>
                <w:sz w:val="18"/>
                <w:szCs w:val="18"/>
                <w:lang w:eastAsia="en-US"/>
              </w:rPr>
              <w:t xml:space="preserve"> (2018)</w:t>
            </w:r>
          </w:p>
        </w:tc>
      </w:tr>
      <w:tr w:rsidR="00770519" w:rsidRPr="004174D2" w14:paraId="3BC11668" w14:textId="77777777" w:rsidTr="001B72C8">
        <w:trPr>
          <w:trHeight w:val="283"/>
        </w:trPr>
        <w:tc>
          <w:tcPr>
            <w:cnfStyle w:val="001000000000" w:firstRow="0" w:lastRow="0" w:firstColumn="1" w:lastColumn="0" w:oddVBand="0" w:evenVBand="0" w:oddHBand="0" w:evenHBand="0" w:firstRowFirstColumn="0" w:firstRowLastColumn="0" w:lastRowFirstColumn="0" w:lastRowLastColumn="0"/>
            <w:tcW w:w="1923" w:type="pct"/>
            <w:tcBorders>
              <w:right w:val="none" w:sz="0" w:space="0" w:color="auto"/>
            </w:tcBorders>
            <w:shd w:val="clear" w:color="auto" w:fill="auto"/>
            <w:noWrap/>
            <w:vAlign w:val="center"/>
          </w:tcPr>
          <w:p w14:paraId="5EA223EC" w14:textId="2D5539A7" w:rsidR="006B6B4A" w:rsidRPr="004174D2" w:rsidRDefault="006B6B4A" w:rsidP="006B6B4A">
            <w:pPr>
              <w:spacing w:before="60" w:after="60" w:line="240" w:lineRule="auto"/>
              <w:jc w:val="left"/>
              <w:rPr>
                <w:rFonts w:eastAsia="Calibri"/>
                <w:bCs w:val="0"/>
                <w:sz w:val="18"/>
                <w:szCs w:val="18"/>
                <w:highlight w:val="yellow"/>
                <w:lang w:eastAsia="en-US"/>
              </w:rPr>
            </w:pPr>
            <w:r>
              <w:rPr>
                <w:rFonts w:eastAsia="Calibri"/>
                <w:bCs w:val="0"/>
                <w:sz w:val="18"/>
                <w:szCs w:val="18"/>
                <w:lang w:eastAsia="en-US"/>
              </w:rPr>
              <w:t>Sociální</w:t>
            </w:r>
            <w:r w:rsidRPr="004174D2">
              <w:rPr>
                <w:rFonts w:eastAsia="Calibri"/>
                <w:bCs w:val="0"/>
                <w:sz w:val="18"/>
                <w:szCs w:val="18"/>
                <w:lang w:eastAsia="en-US"/>
              </w:rPr>
              <w:t xml:space="preserve"> služby Města Milevska</w:t>
            </w:r>
            <w:r w:rsidR="00F96B39">
              <w:rPr>
                <w:rFonts w:eastAsia="Calibri"/>
                <w:bCs w:val="0"/>
                <w:sz w:val="18"/>
                <w:szCs w:val="18"/>
                <w:lang w:eastAsia="en-US"/>
              </w:rPr>
              <w:t>**</w:t>
            </w:r>
          </w:p>
        </w:tc>
        <w:tc>
          <w:tcPr>
            <w:tcW w:w="540" w:type="pct"/>
            <w:shd w:val="clear" w:color="auto" w:fill="auto"/>
          </w:tcPr>
          <w:p w14:paraId="0D48F240" w14:textId="56762D8C" w:rsidR="006B6B4A" w:rsidRPr="004174D2" w:rsidRDefault="00166781"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35 007</w:t>
            </w:r>
          </w:p>
        </w:tc>
        <w:tc>
          <w:tcPr>
            <w:tcW w:w="693" w:type="pct"/>
            <w:shd w:val="clear" w:color="auto" w:fill="auto"/>
          </w:tcPr>
          <w:p w14:paraId="7F08C42D" w14:textId="202AA924" w:rsidR="006B6B4A" w:rsidRPr="004174D2" w:rsidRDefault="00166781"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-29</w:t>
            </w:r>
          </w:p>
        </w:tc>
        <w:tc>
          <w:tcPr>
            <w:tcW w:w="477" w:type="pct"/>
            <w:shd w:val="clear" w:color="auto" w:fill="auto"/>
            <w:vAlign w:val="center"/>
          </w:tcPr>
          <w:p w14:paraId="57F865E1" w14:textId="551577EA" w:rsidR="006B6B4A" w:rsidRPr="004174D2" w:rsidRDefault="00166781"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35 007</w:t>
            </w:r>
          </w:p>
        </w:tc>
        <w:tc>
          <w:tcPr>
            <w:tcW w:w="677" w:type="pct"/>
            <w:shd w:val="clear" w:color="auto" w:fill="auto"/>
          </w:tcPr>
          <w:p w14:paraId="4EDDAD07" w14:textId="669960BC" w:rsidR="006B6B4A" w:rsidRPr="004174D2" w:rsidRDefault="00166781"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-29</w:t>
            </w:r>
          </w:p>
        </w:tc>
        <w:tc>
          <w:tcPr>
            <w:tcW w:w="689" w:type="pct"/>
            <w:shd w:val="clear" w:color="auto" w:fill="auto"/>
            <w:noWrap/>
          </w:tcPr>
          <w:p w14:paraId="1661A9F0" w14:textId="0D3B4A04" w:rsidR="006B6B4A" w:rsidRPr="00400A70" w:rsidRDefault="00400A70"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sidRPr="00400A70">
              <w:rPr>
                <w:rFonts w:eastAsia="Calibri"/>
                <w:bCs/>
                <w:sz w:val="18"/>
                <w:szCs w:val="18"/>
                <w:lang w:eastAsia="en-US"/>
              </w:rPr>
              <w:t>75 (2018)</w:t>
            </w:r>
          </w:p>
        </w:tc>
      </w:tr>
      <w:tr w:rsidR="00C140F3" w:rsidRPr="004174D2" w14:paraId="39FBD7E3" w14:textId="77777777" w:rsidTr="009436D1">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923" w:type="pct"/>
            <w:tcBorders>
              <w:top w:val="none" w:sz="0" w:space="0" w:color="auto"/>
              <w:bottom w:val="none" w:sz="0" w:space="0" w:color="auto"/>
              <w:right w:val="none" w:sz="0" w:space="0" w:color="auto"/>
            </w:tcBorders>
            <w:noWrap/>
            <w:vAlign w:val="center"/>
          </w:tcPr>
          <w:p w14:paraId="5B88F4E8" w14:textId="77777777" w:rsidR="00C140F3" w:rsidRPr="004174D2" w:rsidRDefault="00C140F3" w:rsidP="009436D1">
            <w:pPr>
              <w:spacing w:before="60" w:after="60" w:line="240" w:lineRule="auto"/>
              <w:jc w:val="left"/>
              <w:rPr>
                <w:rFonts w:eastAsia="Calibri"/>
                <w:bCs w:val="0"/>
                <w:sz w:val="18"/>
                <w:szCs w:val="18"/>
                <w:lang w:eastAsia="en-US"/>
              </w:rPr>
            </w:pPr>
            <w:r w:rsidRPr="004174D2">
              <w:rPr>
                <w:rFonts w:eastAsia="Calibri"/>
                <w:bCs w:val="0"/>
                <w:sz w:val="18"/>
                <w:szCs w:val="18"/>
                <w:lang w:eastAsia="en-US"/>
              </w:rPr>
              <w:t xml:space="preserve">Jan </w:t>
            </w:r>
            <w:proofErr w:type="spellStart"/>
            <w:r w:rsidRPr="004174D2">
              <w:rPr>
                <w:rFonts w:eastAsia="Calibri"/>
                <w:bCs w:val="0"/>
                <w:sz w:val="18"/>
                <w:szCs w:val="18"/>
                <w:lang w:eastAsia="en-US"/>
              </w:rPr>
              <w:t>Polata</w:t>
            </w:r>
            <w:proofErr w:type="spellEnd"/>
          </w:p>
        </w:tc>
        <w:tc>
          <w:tcPr>
            <w:tcW w:w="540" w:type="pct"/>
            <w:tcBorders>
              <w:top w:val="none" w:sz="0" w:space="0" w:color="auto"/>
              <w:bottom w:val="none" w:sz="0" w:space="0" w:color="auto"/>
            </w:tcBorders>
          </w:tcPr>
          <w:p w14:paraId="30284DE3"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218 826</w:t>
            </w:r>
          </w:p>
        </w:tc>
        <w:tc>
          <w:tcPr>
            <w:tcW w:w="693" w:type="pct"/>
            <w:tcBorders>
              <w:top w:val="none" w:sz="0" w:space="0" w:color="auto"/>
              <w:bottom w:val="none" w:sz="0" w:space="0" w:color="auto"/>
            </w:tcBorders>
          </w:tcPr>
          <w:p w14:paraId="1540BCA2"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35 627</w:t>
            </w:r>
          </w:p>
        </w:tc>
        <w:tc>
          <w:tcPr>
            <w:tcW w:w="477" w:type="pct"/>
            <w:tcBorders>
              <w:top w:val="none" w:sz="0" w:space="0" w:color="auto"/>
              <w:bottom w:val="none" w:sz="0" w:space="0" w:color="auto"/>
            </w:tcBorders>
            <w:vAlign w:val="center"/>
          </w:tcPr>
          <w:p w14:paraId="6F914B0C"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117 370</w:t>
            </w:r>
          </w:p>
        </w:tc>
        <w:tc>
          <w:tcPr>
            <w:tcW w:w="677" w:type="pct"/>
            <w:tcBorders>
              <w:top w:val="none" w:sz="0" w:space="0" w:color="auto"/>
              <w:bottom w:val="none" w:sz="0" w:space="0" w:color="auto"/>
            </w:tcBorders>
          </w:tcPr>
          <w:p w14:paraId="33F8EE0A"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12 428</w:t>
            </w:r>
          </w:p>
        </w:tc>
        <w:tc>
          <w:tcPr>
            <w:tcW w:w="689" w:type="pct"/>
            <w:tcBorders>
              <w:top w:val="none" w:sz="0" w:space="0" w:color="auto"/>
              <w:bottom w:val="none" w:sz="0" w:space="0" w:color="auto"/>
            </w:tcBorders>
            <w:noWrap/>
            <w:vAlign w:val="center"/>
          </w:tcPr>
          <w:p w14:paraId="6FD0D803"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74 (2017)</w:t>
            </w:r>
          </w:p>
        </w:tc>
      </w:tr>
      <w:tr w:rsidR="00C140F3" w:rsidRPr="004174D2" w14:paraId="01829A90" w14:textId="77777777" w:rsidTr="009436D1">
        <w:trPr>
          <w:trHeight w:val="283"/>
        </w:trPr>
        <w:tc>
          <w:tcPr>
            <w:cnfStyle w:val="001000000000" w:firstRow="0" w:lastRow="0" w:firstColumn="1" w:lastColumn="0" w:oddVBand="0" w:evenVBand="0" w:oddHBand="0" w:evenHBand="0" w:firstRowFirstColumn="0" w:firstRowLastColumn="0" w:lastRowFirstColumn="0" w:lastRowLastColumn="0"/>
            <w:tcW w:w="1923" w:type="pct"/>
            <w:tcBorders>
              <w:right w:val="none" w:sz="0" w:space="0" w:color="auto"/>
            </w:tcBorders>
            <w:noWrap/>
            <w:vAlign w:val="center"/>
          </w:tcPr>
          <w:p w14:paraId="794466B8" w14:textId="77777777" w:rsidR="00C140F3" w:rsidRPr="004174D2" w:rsidRDefault="00C140F3" w:rsidP="009436D1">
            <w:pPr>
              <w:spacing w:before="60" w:after="60" w:line="240" w:lineRule="auto"/>
              <w:jc w:val="left"/>
              <w:rPr>
                <w:rFonts w:eastAsia="Calibri"/>
                <w:bCs w:val="0"/>
                <w:sz w:val="18"/>
                <w:szCs w:val="18"/>
                <w:lang w:eastAsia="en-US"/>
              </w:rPr>
            </w:pPr>
            <w:r w:rsidRPr="004174D2">
              <w:rPr>
                <w:rFonts w:eastAsia="Calibri"/>
                <w:bCs w:val="0"/>
                <w:sz w:val="18"/>
                <w:szCs w:val="18"/>
                <w:lang w:eastAsia="en-US"/>
              </w:rPr>
              <w:t xml:space="preserve">Zemědělské družstvo Kovářov </w:t>
            </w:r>
          </w:p>
        </w:tc>
        <w:tc>
          <w:tcPr>
            <w:tcW w:w="540" w:type="pct"/>
          </w:tcPr>
          <w:p w14:paraId="50259C7A"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68 772</w:t>
            </w:r>
          </w:p>
        </w:tc>
        <w:tc>
          <w:tcPr>
            <w:tcW w:w="693" w:type="pct"/>
          </w:tcPr>
          <w:p w14:paraId="4DF0C312"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sz w:val="18"/>
                <w:szCs w:val="18"/>
                <w:lang w:eastAsia="en-US"/>
              </w:rPr>
              <w:t>684</w:t>
            </w:r>
          </w:p>
        </w:tc>
        <w:tc>
          <w:tcPr>
            <w:tcW w:w="477" w:type="pct"/>
            <w:vAlign w:val="center"/>
          </w:tcPr>
          <w:p w14:paraId="28785FB5"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sz w:val="18"/>
                <w:szCs w:val="18"/>
                <w:lang w:eastAsia="en-US"/>
              </w:rPr>
              <w:t>75 188</w:t>
            </w:r>
          </w:p>
        </w:tc>
        <w:tc>
          <w:tcPr>
            <w:tcW w:w="677" w:type="pct"/>
          </w:tcPr>
          <w:p w14:paraId="2CFC7840"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5 380</w:t>
            </w:r>
          </w:p>
        </w:tc>
        <w:tc>
          <w:tcPr>
            <w:tcW w:w="689" w:type="pct"/>
            <w:noWrap/>
            <w:vAlign w:val="center"/>
          </w:tcPr>
          <w:p w14:paraId="6C9DEC64"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74 (2017)</w:t>
            </w:r>
          </w:p>
        </w:tc>
      </w:tr>
      <w:tr w:rsidR="00770519" w:rsidRPr="004174D2" w14:paraId="617103B0" w14:textId="77777777" w:rsidTr="001B72C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923" w:type="pct"/>
            <w:tcBorders>
              <w:top w:val="none" w:sz="0" w:space="0" w:color="auto"/>
              <w:bottom w:val="none" w:sz="0" w:space="0" w:color="auto"/>
              <w:right w:val="none" w:sz="0" w:space="0" w:color="auto"/>
            </w:tcBorders>
            <w:shd w:val="clear" w:color="auto" w:fill="auto"/>
            <w:noWrap/>
            <w:vAlign w:val="center"/>
          </w:tcPr>
          <w:p w14:paraId="0303408E" w14:textId="1AC84568" w:rsidR="006B6B4A" w:rsidRPr="004174D2" w:rsidRDefault="006B6B4A" w:rsidP="006B6B4A">
            <w:pPr>
              <w:spacing w:before="60" w:after="60" w:line="240" w:lineRule="auto"/>
              <w:jc w:val="left"/>
              <w:rPr>
                <w:rFonts w:eastAsia="Calibri"/>
                <w:bCs w:val="0"/>
                <w:sz w:val="18"/>
                <w:szCs w:val="18"/>
                <w:lang w:eastAsia="en-US"/>
              </w:rPr>
            </w:pPr>
            <w:r w:rsidRPr="004174D2">
              <w:rPr>
                <w:rFonts w:eastAsia="Calibri"/>
                <w:bCs w:val="0"/>
                <w:sz w:val="18"/>
                <w:szCs w:val="18"/>
                <w:lang w:eastAsia="en-US"/>
              </w:rPr>
              <w:t>Domov pro osoby se zdravotním postižením Zběšičky</w:t>
            </w:r>
            <w:r w:rsidR="000B1F68">
              <w:rPr>
                <w:rFonts w:eastAsia="Calibri"/>
                <w:bCs w:val="0"/>
                <w:sz w:val="18"/>
                <w:szCs w:val="18"/>
                <w:lang w:eastAsia="en-US"/>
              </w:rPr>
              <w:t>**</w:t>
            </w:r>
          </w:p>
        </w:tc>
        <w:tc>
          <w:tcPr>
            <w:tcW w:w="540" w:type="pct"/>
            <w:tcBorders>
              <w:top w:val="none" w:sz="0" w:space="0" w:color="auto"/>
              <w:bottom w:val="none" w:sz="0" w:space="0" w:color="auto"/>
            </w:tcBorders>
            <w:shd w:val="clear" w:color="auto" w:fill="auto"/>
            <w:vAlign w:val="center"/>
          </w:tcPr>
          <w:p w14:paraId="2ED0325F" w14:textId="6550974B" w:rsidR="006B6B4A" w:rsidRPr="004174D2" w:rsidRDefault="000B1F68" w:rsidP="000B1F68">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sz w:val="18"/>
                <w:szCs w:val="18"/>
                <w:lang w:eastAsia="en-US"/>
              </w:rPr>
              <w:t>37 469</w:t>
            </w:r>
          </w:p>
        </w:tc>
        <w:tc>
          <w:tcPr>
            <w:tcW w:w="693" w:type="pct"/>
            <w:tcBorders>
              <w:top w:val="none" w:sz="0" w:space="0" w:color="auto"/>
              <w:bottom w:val="none" w:sz="0" w:space="0" w:color="auto"/>
            </w:tcBorders>
            <w:shd w:val="clear" w:color="auto" w:fill="auto"/>
            <w:vAlign w:val="center"/>
          </w:tcPr>
          <w:p w14:paraId="4F7A1B2D" w14:textId="2636FF17" w:rsidR="006B6B4A" w:rsidRPr="004174D2" w:rsidRDefault="000B1F68" w:rsidP="000B1F68">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870</w:t>
            </w:r>
          </w:p>
        </w:tc>
        <w:tc>
          <w:tcPr>
            <w:tcW w:w="477" w:type="pct"/>
            <w:tcBorders>
              <w:top w:val="none" w:sz="0" w:space="0" w:color="auto"/>
              <w:bottom w:val="none" w:sz="0" w:space="0" w:color="auto"/>
            </w:tcBorders>
            <w:shd w:val="clear" w:color="auto" w:fill="auto"/>
            <w:vAlign w:val="center"/>
          </w:tcPr>
          <w:p w14:paraId="34B5F33B" w14:textId="466F43AE" w:rsidR="006B6B4A" w:rsidRPr="004174D2" w:rsidRDefault="000B1F68" w:rsidP="000B1F68">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41 585</w:t>
            </w:r>
          </w:p>
        </w:tc>
        <w:tc>
          <w:tcPr>
            <w:tcW w:w="677" w:type="pct"/>
            <w:tcBorders>
              <w:top w:val="none" w:sz="0" w:space="0" w:color="auto"/>
              <w:bottom w:val="none" w:sz="0" w:space="0" w:color="auto"/>
            </w:tcBorders>
            <w:shd w:val="clear" w:color="auto" w:fill="auto"/>
            <w:vAlign w:val="center"/>
          </w:tcPr>
          <w:p w14:paraId="28DDCF95" w14:textId="042C3475" w:rsidR="006B6B4A" w:rsidRPr="004174D2" w:rsidRDefault="000B1F68" w:rsidP="000B1F68">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1</w:t>
            </w:r>
          </w:p>
        </w:tc>
        <w:tc>
          <w:tcPr>
            <w:tcW w:w="689" w:type="pct"/>
            <w:tcBorders>
              <w:top w:val="none" w:sz="0" w:space="0" w:color="auto"/>
              <w:bottom w:val="none" w:sz="0" w:space="0" w:color="auto"/>
            </w:tcBorders>
            <w:shd w:val="clear" w:color="auto" w:fill="auto"/>
            <w:noWrap/>
            <w:vAlign w:val="center"/>
          </w:tcPr>
          <w:p w14:paraId="3BF5D81F" w14:textId="7EE0C189" w:rsidR="006B6B4A" w:rsidRPr="00400A70" w:rsidRDefault="00400A70" w:rsidP="00400A70">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sidRPr="00400A70">
              <w:rPr>
                <w:rFonts w:eastAsia="Calibri"/>
                <w:sz w:val="18"/>
                <w:szCs w:val="18"/>
                <w:lang w:eastAsia="en-US"/>
              </w:rPr>
              <w:t>73 (2016)</w:t>
            </w:r>
          </w:p>
        </w:tc>
      </w:tr>
      <w:tr w:rsidR="00C140F3" w:rsidRPr="004174D2" w14:paraId="30BD391A" w14:textId="77777777" w:rsidTr="009436D1">
        <w:trPr>
          <w:trHeight w:val="283"/>
        </w:trPr>
        <w:tc>
          <w:tcPr>
            <w:cnfStyle w:val="001000000000" w:firstRow="0" w:lastRow="0" w:firstColumn="1" w:lastColumn="0" w:oddVBand="0" w:evenVBand="0" w:oddHBand="0" w:evenHBand="0" w:firstRowFirstColumn="0" w:firstRowLastColumn="0" w:lastRowFirstColumn="0" w:lastRowLastColumn="0"/>
            <w:tcW w:w="1923" w:type="pct"/>
            <w:tcBorders>
              <w:right w:val="none" w:sz="0" w:space="0" w:color="auto"/>
            </w:tcBorders>
            <w:noWrap/>
            <w:vAlign w:val="center"/>
          </w:tcPr>
          <w:p w14:paraId="61E61D3A" w14:textId="77777777" w:rsidR="00C140F3" w:rsidRPr="004174D2" w:rsidRDefault="00C140F3" w:rsidP="009436D1">
            <w:pPr>
              <w:spacing w:before="60" w:after="60" w:line="240" w:lineRule="auto"/>
              <w:jc w:val="left"/>
              <w:rPr>
                <w:rFonts w:eastAsia="Calibri"/>
                <w:bCs w:val="0"/>
                <w:sz w:val="18"/>
                <w:szCs w:val="18"/>
                <w:lang w:eastAsia="en-US"/>
              </w:rPr>
            </w:pPr>
            <w:r w:rsidRPr="004174D2">
              <w:rPr>
                <w:rFonts w:eastAsia="Calibri"/>
                <w:bCs w:val="0"/>
                <w:sz w:val="18"/>
                <w:szCs w:val="18"/>
                <w:lang w:eastAsia="en-US"/>
              </w:rPr>
              <w:t>Poliklinika Milevsko s.r.o.</w:t>
            </w:r>
          </w:p>
        </w:tc>
        <w:tc>
          <w:tcPr>
            <w:tcW w:w="540" w:type="pct"/>
          </w:tcPr>
          <w:p w14:paraId="53FC2C7C"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45 112</w:t>
            </w:r>
          </w:p>
        </w:tc>
        <w:tc>
          <w:tcPr>
            <w:tcW w:w="693" w:type="pct"/>
          </w:tcPr>
          <w:p w14:paraId="0C4378E7"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sz w:val="18"/>
                <w:szCs w:val="18"/>
                <w:lang w:eastAsia="en-US"/>
              </w:rPr>
              <w:t>414</w:t>
            </w:r>
          </w:p>
        </w:tc>
        <w:tc>
          <w:tcPr>
            <w:tcW w:w="477" w:type="pct"/>
            <w:vAlign w:val="center"/>
          </w:tcPr>
          <w:p w14:paraId="1381DFF5"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sz w:val="18"/>
                <w:szCs w:val="18"/>
                <w:lang w:eastAsia="en-US"/>
              </w:rPr>
              <w:t>43 905</w:t>
            </w:r>
          </w:p>
        </w:tc>
        <w:tc>
          <w:tcPr>
            <w:tcW w:w="677" w:type="pct"/>
          </w:tcPr>
          <w:p w14:paraId="787969A8"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506</w:t>
            </w:r>
          </w:p>
        </w:tc>
        <w:tc>
          <w:tcPr>
            <w:tcW w:w="689" w:type="pct"/>
            <w:noWrap/>
            <w:vAlign w:val="center"/>
          </w:tcPr>
          <w:p w14:paraId="64D73FF3"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highlight w:val="yellow"/>
                <w:lang w:eastAsia="en-US"/>
              </w:rPr>
            </w:pPr>
            <w:r>
              <w:rPr>
                <w:rFonts w:eastAsia="Calibri"/>
                <w:bCs/>
                <w:sz w:val="18"/>
                <w:szCs w:val="18"/>
                <w:lang w:eastAsia="en-US"/>
              </w:rPr>
              <w:t>68 (2017)</w:t>
            </w:r>
          </w:p>
        </w:tc>
      </w:tr>
      <w:tr w:rsidR="00C140F3" w:rsidRPr="004174D2" w14:paraId="264168EA" w14:textId="77777777" w:rsidTr="009436D1">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923" w:type="pct"/>
            <w:tcBorders>
              <w:top w:val="none" w:sz="0" w:space="0" w:color="auto"/>
              <w:bottom w:val="none" w:sz="0" w:space="0" w:color="auto"/>
              <w:right w:val="none" w:sz="0" w:space="0" w:color="auto"/>
            </w:tcBorders>
            <w:noWrap/>
            <w:vAlign w:val="center"/>
          </w:tcPr>
          <w:p w14:paraId="2D108259" w14:textId="77777777" w:rsidR="00C140F3" w:rsidRPr="004174D2" w:rsidRDefault="00C140F3" w:rsidP="009436D1">
            <w:pPr>
              <w:spacing w:before="60" w:after="60" w:line="240" w:lineRule="auto"/>
              <w:jc w:val="left"/>
              <w:rPr>
                <w:rFonts w:eastAsia="Calibri"/>
                <w:bCs w:val="0"/>
                <w:sz w:val="18"/>
                <w:szCs w:val="18"/>
                <w:lang w:eastAsia="en-US"/>
              </w:rPr>
            </w:pPr>
            <w:r w:rsidRPr="004174D2">
              <w:rPr>
                <w:rFonts w:eastAsia="Calibri"/>
                <w:bCs w:val="0"/>
                <w:sz w:val="18"/>
                <w:szCs w:val="18"/>
                <w:lang w:eastAsia="en-US"/>
              </w:rPr>
              <w:t>TOMEGAS, s.r.o.</w:t>
            </w:r>
          </w:p>
        </w:tc>
        <w:tc>
          <w:tcPr>
            <w:tcW w:w="540" w:type="pct"/>
            <w:tcBorders>
              <w:top w:val="none" w:sz="0" w:space="0" w:color="auto"/>
              <w:bottom w:val="none" w:sz="0" w:space="0" w:color="auto"/>
            </w:tcBorders>
          </w:tcPr>
          <w:p w14:paraId="6D656573"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sz w:val="18"/>
                <w:szCs w:val="18"/>
                <w:lang w:eastAsia="en-US"/>
              </w:rPr>
              <w:t>404 748</w:t>
            </w:r>
          </w:p>
        </w:tc>
        <w:tc>
          <w:tcPr>
            <w:tcW w:w="693" w:type="pct"/>
            <w:tcBorders>
              <w:top w:val="none" w:sz="0" w:space="0" w:color="auto"/>
              <w:bottom w:val="none" w:sz="0" w:space="0" w:color="auto"/>
            </w:tcBorders>
          </w:tcPr>
          <w:p w14:paraId="65F1D3CD"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10 924</w:t>
            </w:r>
          </w:p>
        </w:tc>
        <w:tc>
          <w:tcPr>
            <w:tcW w:w="477" w:type="pct"/>
            <w:tcBorders>
              <w:top w:val="none" w:sz="0" w:space="0" w:color="auto"/>
              <w:bottom w:val="none" w:sz="0" w:space="0" w:color="auto"/>
            </w:tcBorders>
            <w:vAlign w:val="center"/>
          </w:tcPr>
          <w:p w14:paraId="09575663"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sz w:val="18"/>
                <w:szCs w:val="18"/>
                <w:lang w:eastAsia="en-US"/>
              </w:rPr>
              <w:t>429 300</w:t>
            </w:r>
          </w:p>
        </w:tc>
        <w:tc>
          <w:tcPr>
            <w:tcW w:w="677" w:type="pct"/>
            <w:tcBorders>
              <w:top w:val="none" w:sz="0" w:space="0" w:color="auto"/>
              <w:bottom w:val="none" w:sz="0" w:space="0" w:color="auto"/>
            </w:tcBorders>
          </w:tcPr>
          <w:p w14:paraId="7699D18E"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21 689</w:t>
            </w:r>
          </w:p>
        </w:tc>
        <w:tc>
          <w:tcPr>
            <w:tcW w:w="689" w:type="pct"/>
            <w:tcBorders>
              <w:top w:val="none" w:sz="0" w:space="0" w:color="auto"/>
              <w:bottom w:val="none" w:sz="0" w:space="0" w:color="auto"/>
            </w:tcBorders>
            <w:noWrap/>
          </w:tcPr>
          <w:p w14:paraId="06091A44"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highlight w:val="yellow"/>
                <w:lang w:eastAsia="en-US"/>
              </w:rPr>
            </w:pPr>
            <w:r>
              <w:rPr>
                <w:rFonts w:eastAsia="Calibri"/>
                <w:bCs/>
                <w:sz w:val="18"/>
                <w:szCs w:val="18"/>
                <w:lang w:eastAsia="en-US"/>
              </w:rPr>
              <w:t>67 (2016)</w:t>
            </w:r>
          </w:p>
        </w:tc>
      </w:tr>
      <w:tr w:rsidR="00770519" w:rsidRPr="004174D2" w14:paraId="3331CA40" w14:textId="77777777" w:rsidTr="001B72C8">
        <w:trPr>
          <w:trHeight w:val="283"/>
        </w:trPr>
        <w:tc>
          <w:tcPr>
            <w:cnfStyle w:val="001000000000" w:firstRow="0" w:lastRow="0" w:firstColumn="1" w:lastColumn="0" w:oddVBand="0" w:evenVBand="0" w:oddHBand="0" w:evenHBand="0" w:firstRowFirstColumn="0" w:firstRowLastColumn="0" w:lastRowFirstColumn="0" w:lastRowLastColumn="0"/>
            <w:tcW w:w="1923" w:type="pct"/>
            <w:tcBorders>
              <w:right w:val="none" w:sz="0" w:space="0" w:color="auto"/>
            </w:tcBorders>
            <w:noWrap/>
            <w:vAlign w:val="center"/>
          </w:tcPr>
          <w:p w14:paraId="5A2A7DD4" w14:textId="7101DDDA" w:rsidR="006B6B4A" w:rsidRPr="004174D2" w:rsidRDefault="006B6B4A" w:rsidP="006B6B4A">
            <w:pPr>
              <w:spacing w:before="60" w:after="60" w:line="240" w:lineRule="auto"/>
              <w:jc w:val="left"/>
              <w:rPr>
                <w:rFonts w:eastAsia="Calibri"/>
                <w:bCs w:val="0"/>
                <w:sz w:val="18"/>
                <w:szCs w:val="18"/>
                <w:highlight w:val="yellow"/>
                <w:lang w:eastAsia="en-US"/>
              </w:rPr>
            </w:pPr>
            <w:proofErr w:type="spellStart"/>
            <w:r w:rsidRPr="004174D2">
              <w:rPr>
                <w:rFonts w:eastAsia="Calibri"/>
                <w:bCs w:val="0"/>
                <w:sz w:val="18"/>
                <w:szCs w:val="18"/>
                <w:lang w:eastAsia="en-US"/>
              </w:rPr>
              <w:t>Meku</w:t>
            </w:r>
            <w:proofErr w:type="spellEnd"/>
            <w:r w:rsidRPr="004174D2">
              <w:rPr>
                <w:rFonts w:eastAsia="Calibri"/>
                <w:bCs w:val="0"/>
                <w:sz w:val="18"/>
                <w:szCs w:val="18"/>
                <w:lang w:eastAsia="en-US"/>
              </w:rPr>
              <w:t xml:space="preserve"> s.r.o</w:t>
            </w:r>
            <w:r>
              <w:rPr>
                <w:rFonts w:eastAsia="Calibri"/>
                <w:bCs w:val="0"/>
                <w:sz w:val="18"/>
                <w:szCs w:val="18"/>
                <w:lang w:eastAsia="en-US"/>
              </w:rPr>
              <w:t>.</w:t>
            </w:r>
          </w:p>
        </w:tc>
        <w:tc>
          <w:tcPr>
            <w:tcW w:w="540" w:type="pct"/>
          </w:tcPr>
          <w:p w14:paraId="2B2A01B6" w14:textId="0E8B20C0" w:rsidR="006B6B4A" w:rsidRPr="004174D2" w:rsidRDefault="00400A70"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0</w:t>
            </w:r>
          </w:p>
        </w:tc>
        <w:tc>
          <w:tcPr>
            <w:tcW w:w="693" w:type="pct"/>
          </w:tcPr>
          <w:p w14:paraId="0DC0F4E5" w14:textId="0DC1B23E" w:rsidR="006B6B4A" w:rsidRPr="004174D2" w:rsidRDefault="00400A70"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sz w:val="18"/>
                <w:szCs w:val="18"/>
                <w:lang w:eastAsia="en-US"/>
              </w:rPr>
              <w:t>-131</w:t>
            </w:r>
          </w:p>
        </w:tc>
        <w:tc>
          <w:tcPr>
            <w:tcW w:w="477" w:type="pct"/>
            <w:vAlign w:val="center"/>
          </w:tcPr>
          <w:p w14:paraId="2D8FF1F7" w14:textId="1A7175CD" w:rsidR="006B6B4A" w:rsidRPr="004174D2" w:rsidRDefault="006B6B4A"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sidRPr="004174D2">
              <w:rPr>
                <w:rFonts w:eastAsia="Calibri"/>
                <w:sz w:val="18"/>
                <w:szCs w:val="18"/>
                <w:lang w:eastAsia="en-US"/>
              </w:rPr>
              <w:t>0</w:t>
            </w:r>
          </w:p>
        </w:tc>
        <w:tc>
          <w:tcPr>
            <w:tcW w:w="677" w:type="pct"/>
          </w:tcPr>
          <w:p w14:paraId="777CA8F4" w14:textId="58A4CAD5" w:rsidR="006B6B4A" w:rsidRPr="004174D2" w:rsidRDefault="00400A70"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sz w:val="18"/>
                <w:szCs w:val="18"/>
                <w:lang w:eastAsia="en-US"/>
              </w:rPr>
              <w:t>448</w:t>
            </w:r>
          </w:p>
        </w:tc>
        <w:tc>
          <w:tcPr>
            <w:tcW w:w="689" w:type="pct"/>
            <w:noWrap/>
            <w:vAlign w:val="center"/>
          </w:tcPr>
          <w:p w14:paraId="12787BCB" w14:textId="66ADED70" w:rsidR="006B6B4A" w:rsidRPr="004174D2" w:rsidRDefault="000B1F68" w:rsidP="000B1F68">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sz w:val="18"/>
                <w:szCs w:val="18"/>
                <w:lang w:eastAsia="en-US"/>
              </w:rPr>
              <w:t>67 (2017)</w:t>
            </w:r>
          </w:p>
        </w:tc>
      </w:tr>
      <w:tr w:rsidR="00770519" w:rsidRPr="004174D2" w14:paraId="285E3CDC" w14:textId="77777777" w:rsidTr="001B72C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923" w:type="pct"/>
            <w:tcBorders>
              <w:top w:val="none" w:sz="0" w:space="0" w:color="auto"/>
              <w:bottom w:val="none" w:sz="0" w:space="0" w:color="auto"/>
              <w:right w:val="none" w:sz="0" w:space="0" w:color="auto"/>
            </w:tcBorders>
            <w:noWrap/>
            <w:vAlign w:val="center"/>
          </w:tcPr>
          <w:p w14:paraId="798572CA" w14:textId="2274A306" w:rsidR="006B6B4A" w:rsidRPr="004174D2" w:rsidRDefault="00400A70" w:rsidP="00400A70">
            <w:pPr>
              <w:spacing w:before="60" w:after="60" w:line="240" w:lineRule="auto"/>
              <w:jc w:val="left"/>
              <w:rPr>
                <w:rFonts w:eastAsia="Calibri"/>
                <w:bCs w:val="0"/>
                <w:sz w:val="18"/>
                <w:szCs w:val="18"/>
                <w:lang w:eastAsia="en-US"/>
              </w:rPr>
            </w:pPr>
            <w:r>
              <w:rPr>
                <w:rFonts w:eastAsia="Calibri"/>
                <w:bCs w:val="0"/>
                <w:sz w:val="18"/>
                <w:szCs w:val="18"/>
                <w:lang w:eastAsia="en-US"/>
              </w:rPr>
              <w:t>1. z</w:t>
            </w:r>
            <w:r w:rsidR="006B6B4A" w:rsidRPr="004174D2">
              <w:rPr>
                <w:rFonts w:eastAsia="Calibri"/>
                <w:bCs w:val="0"/>
                <w:sz w:val="18"/>
                <w:szCs w:val="18"/>
                <w:lang w:eastAsia="en-US"/>
              </w:rPr>
              <w:t>ákladní škola T.G. Masaryka Milevsko, Jeřábkova 690, okres Písek</w:t>
            </w:r>
          </w:p>
        </w:tc>
        <w:tc>
          <w:tcPr>
            <w:tcW w:w="540" w:type="pct"/>
            <w:tcBorders>
              <w:top w:val="none" w:sz="0" w:space="0" w:color="auto"/>
              <w:bottom w:val="none" w:sz="0" w:space="0" w:color="auto"/>
            </w:tcBorders>
            <w:vAlign w:val="center"/>
          </w:tcPr>
          <w:p w14:paraId="0F919583" w14:textId="64215BE4" w:rsidR="006B6B4A" w:rsidRPr="004174D2" w:rsidRDefault="00400A70" w:rsidP="006B6B4A">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sz w:val="18"/>
                <w:szCs w:val="18"/>
                <w:lang w:eastAsia="en-US"/>
              </w:rPr>
              <w:t>-</w:t>
            </w:r>
          </w:p>
        </w:tc>
        <w:tc>
          <w:tcPr>
            <w:tcW w:w="693" w:type="pct"/>
            <w:tcBorders>
              <w:top w:val="none" w:sz="0" w:space="0" w:color="auto"/>
              <w:bottom w:val="none" w:sz="0" w:space="0" w:color="auto"/>
            </w:tcBorders>
            <w:vAlign w:val="center"/>
          </w:tcPr>
          <w:p w14:paraId="42B2D714" w14:textId="1BC4760F" w:rsidR="006B6B4A" w:rsidRPr="004174D2" w:rsidRDefault="00400A70" w:rsidP="00400A70">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w:t>
            </w:r>
          </w:p>
        </w:tc>
        <w:tc>
          <w:tcPr>
            <w:tcW w:w="477" w:type="pct"/>
            <w:tcBorders>
              <w:top w:val="none" w:sz="0" w:space="0" w:color="auto"/>
              <w:bottom w:val="none" w:sz="0" w:space="0" w:color="auto"/>
            </w:tcBorders>
            <w:vAlign w:val="center"/>
          </w:tcPr>
          <w:p w14:paraId="3D1073EF" w14:textId="20CE9C9E" w:rsidR="006B6B4A" w:rsidRPr="004174D2" w:rsidRDefault="00400A70" w:rsidP="00400A70">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sz w:val="18"/>
                <w:szCs w:val="18"/>
                <w:lang w:eastAsia="en-US"/>
              </w:rPr>
              <w:t>-</w:t>
            </w:r>
          </w:p>
        </w:tc>
        <w:tc>
          <w:tcPr>
            <w:tcW w:w="677" w:type="pct"/>
            <w:tcBorders>
              <w:top w:val="none" w:sz="0" w:space="0" w:color="auto"/>
              <w:bottom w:val="none" w:sz="0" w:space="0" w:color="auto"/>
            </w:tcBorders>
            <w:vAlign w:val="center"/>
          </w:tcPr>
          <w:p w14:paraId="0825EBD7" w14:textId="2A47CD57" w:rsidR="006B6B4A" w:rsidRPr="004174D2" w:rsidRDefault="00400A70" w:rsidP="00400A70">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w:t>
            </w:r>
          </w:p>
        </w:tc>
        <w:tc>
          <w:tcPr>
            <w:tcW w:w="689" w:type="pct"/>
            <w:tcBorders>
              <w:top w:val="none" w:sz="0" w:space="0" w:color="auto"/>
              <w:bottom w:val="none" w:sz="0" w:space="0" w:color="auto"/>
            </w:tcBorders>
            <w:noWrap/>
          </w:tcPr>
          <w:p w14:paraId="250E1592" w14:textId="08291DFF" w:rsidR="006B6B4A" w:rsidRPr="004174D2" w:rsidRDefault="00400A70" w:rsidP="006B6B4A">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highlight w:val="yellow"/>
                <w:lang w:eastAsia="en-US"/>
              </w:rPr>
            </w:pPr>
            <w:r>
              <w:rPr>
                <w:rFonts w:eastAsia="Calibri"/>
                <w:bCs/>
                <w:sz w:val="18"/>
                <w:szCs w:val="18"/>
                <w:lang w:eastAsia="en-US"/>
              </w:rPr>
              <w:t>65 (2018)</w:t>
            </w:r>
          </w:p>
        </w:tc>
      </w:tr>
      <w:tr w:rsidR="00C140F3" w:rsidRPr="004174D2" w14:paraId="7EAD1FB0" w14:textId="77777777" w:rsidTr="009436D1">
        <w:trPr>
          <w:trHeight w:val="283"/>
        </w:trPr>
        <w:tc>
          <w:tcPr>
            <w:cnfStyle w:val="001000000000" w:firstRow="0" w:lastRow="0" w:firstColumn="1" w:lastColumn="0" w:oddVBand="0" w:evenVBand="0" w:oddHBand="0" w:evenHBand="0" w:firstRowFirstColumn="0" w:firstRowLastColumn="0" w:lastRowFirstColumn="0" w:lastRowLastColumn="0"/>
            <w:tcW w:w="1923" w:type="pct"/>
            <w:tcBorders>
              <w:right w:val="none" w:sz="0" w:space="0" w:color="auto"/>
            </w:tcBorders>
            <w:noWrap/>
            <w:vAlign w:val="center"/>
          </w:tcPr>
          <w:p w14:paraId="2EC124CF" w14:textId="77777777" w:rsidR="00C140F3" w:rsidRPr="004174D2" w:rsidRDefault="00C140F3" w:rsidP="009436D1">
            <w:pPr>
              <w:spacing w:before="60" w:after="60" w:line="240" w:lineRule="auto"/>
              <w:jc w:val="left"/>
              <w:rPr>
                <w:rFonts w:eastAsia="Calibri"/>
                <w:bCs w:val="0"/>
                <w:sz w:val="18"/>
                <w:szCs w:val="18"/>
                <w:lang w:eastAsia="en-US"/>
              </w:rPr>
            </w:pPr>
            <w:proofErr w:type="spellStart"/>
            <w:r w:rsidRPr="004174D2">
              <w:rPr>
                <w:rFonts w:eastAsia="Calibri"/>
                <w:bCs w:val="0"/>
                <w:sz w:val="18"/>
                <w:szCs w:val="18"/>
                <w:lang w:eastAsia="en-US"/>
              </w:rPr>
              <w:t>Ekoklima</w:t>
            </w:r>
            <w:proofErr w:type="spellEnd"/>
          </w:p>
        </w:tc>
        <w:tc>
          <w:tcPr>
            <w:tcW w:w="540" w:type="pct"/>
          </w:tcPr>
          <w:p w14:paraId="42ADD777"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243 454</w:t>
            </w:r>
          </w:p>
        </w:tc>
        <w:tc>
          <w:tcPr>
            <w:tcW w:w="693" w:type="pct"/>
          </w:tcPr>
          <w:p w14:paraId="222FC7E6"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sz w:val="18"/>
                <w:szCs w:val="18"/>
                <w:lang w:eastAsia="en-US"/>
              </w:rPr>
              <w:t>4 197</w:t>
            </w:r>
          </w:p>
        </w:tc>
        <w:tc>
          <w:tcPr>
            <w:tcW w:w="477" w:type="pct"/>
            <w:vAlign w:val="center"/>
          </w:tcPr>
          <w:p w14:paraId="1E1489F7" w14:textId="77777777" w:rsidR="00C140F3"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442 385</w:t>
            </w:r>
          </w:p>
        </w:tc>
        <w:tc>
          <w:tcPr>
            <w:tcW w:w="677" w:type="pct"/>
          </w:tcPr>
          <w:p w14:paraId="14FD802E" w14:textId="77777777" w:rsidR="00C140F3"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13 781</w:t>
            </w:r>
          </w:p>
        </w:tc>
        <w:tc>
          <w:tcPr>
            <w:tcW w:w="689" w:type="pct"/>
            <w:noWrap/>
          </w:tcPr>
          <w:p w14:paraId="5C2B2812" w14:textId="4BF07F15"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highlight w:val="yellow"/>
                <w:lang w:eastAsia="en-US"/>
              </w:rPr>
            </w:pPr>
            <w:r>
              <w:rPr>
                <w:rFonts w:eastAsia="Calibri"/>
                <w:bCs/>
                <w:sz w:val="18"/>
                <w:szCs w:val="18"/>
                <w:lang w:eastAsia="en-US"/>
              </w:rPr>
              <w:t>57 (2017)</w:t>
            </w:r>
          </w:p>
        </w:tc>
      </w:tr>
      <w:tr w:rsidR="00C140F3" w:rsidRPr="004174D2" w14:paraId="6B593310" w14:textId="77777777" w:rsidTr="009436D1">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923" w:type="pct"/>
            <w:tcBorders>
              <w:top w:val="none" w:sz="0" w:space="0" w:color="auto"/>
              <w:bottom w:val="none" w:sz="0" w:space="0" w:color="auto"/>
              <w:right w:val="none" w:sz="0" w:space="0" w:color="auto"/>
            </w:tcBorders>
            <w:noWrap/>
            <w:vAlign w:val="center"/>
          </w:tcPr>
          <w:p w14:paraId="011BDDC2" w14:textId="77777777" w:rsidR="00C140F3" w:rsidRPr="004174D2" w:rsidRDefault="00C140F3" w:rsidP="009436D1">
            <w:pPr>
              <w:spacing w:before="60" w:after="60" w:line="240" w:lineRule="auto"/>
              <w:jc w:val="left"/>
              <w:rPr>
                <w:rFonts w:eastAsia="Calibri"/>
                <w:bCs w:val="0"/>
                <w:sz w:val="18"/>
                <w:szCs w:val="18"/>
                <w:lang w:eastAsia="en-US"/>
              </w:rPr>
            </w:pPr>
            <w:r w:rsidRPr="004174D2">
              <w:rPr>
                <w:rFonts w:eastAsia="Calibri"/>
                <w:bCs w:val="0"/>
                <w:sz w:val="18"/>
                <w:szCs w:val="18"/>
                <w:lang w:eastAsia="en-US"/>
              </w:rPr>
              <w:t>KV2 Audio International s.r.o</w:t>
            </w:r>
            <w:r>
              <w:rPr>
                <w:rFonts w:eastAsia="Calibri"/>
                <w:bCs w:val="0"/>
                <w:sz w:val="18"/>
                <w:szCs w:val="18"/>
                <w:lang w:eastAsia="en-US"/>
              </w:rPr>
              <w:t>.</w:t>
            </w:r>
          </w:p>
        </w:tc>
        <w:tc>
          <w:tcPr>
            <w:tcW w:w="540" w:type="pct"/>
            <w:tcBorders>
              <w:top w:val="none" w:sz="0" w:space="0" w:color="auto"/>
              <w:bottom w:val="none" w:sz="0" w:space="0" w:color="auto"/>
            </w:tcBorders>
          </w:tcPr>
          <w:p w14:paraId="25171BEB"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131 530</w:t>
            </w:r>
          </w:p>
        </w:tc>
        <w:tc>
          <w:tcPr>
            <w:tcW w:w="693" w:type="pct"/>
            <w:tcBorders>
              <w:top w:val="none" w:sz="0" w:space="0" w:color="auto"/>
              <w:bottom w:val="none" w:sz="0" w:space="0" w:color="auto"/>
            </w:tcBorders>
          </w:tcPr>
          <w:p w14:paraId="0296C1F2"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14 425</w:t>
            </w:r>
          </w:p>
        </w:tc>
        <w:tc>
          <w:tcPr>
            <w:tcW w:w="477" w:type="pct"/>
            <w:tcBorders>
              <w:top w:val="none" w:sz="0" w:space="0" w:color="auto"/>
              <w:bottom w:val="none" w:sz="0" w:space="0" w:color="auto"/>
            </w:tcBorders>
            <w:vAlign w:val="center"/>
          </w:tcPr>
          <w:p w14:paraId="6C9B0909"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sz w:val="18"/>
                <w:szCs w:val="18"/>
                <w:lang w:eastAsia="en-US"/>
              </w:rPr>
              <w:t>154 295</w:t>
            </w:r>
          </w:p>
        </w:tc>
        <w:tc>
          <w:tcPr>
            <w:tcW w:w="677" w:type="pct"/>
            <w:tcBorders>
              <w:top w:val="none" w:sz="0" w:space="0" w:color="auto"/>
              <w:bottom w:val="none" w:sz="0" w:space="0" w:color="auto"/>
            </w:tcBorders>
          </w:tcPr>
          <w:p w14:paraId="12B69599"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21 218</w:t>
            </w:r>
          </w:p>
        </w:tc>
        <w:tc>
          <w:tcPr>
            <w:tcW w:w="689" w:type="pct"/>
            <w:tcBorders>
              <w:top w:val="none" w:sz="0" w:space="0" w:color="auto"/>
              <w:bottom w:val="none" w:sz="0" w:space="0" w:color="auto"/>
            </w:tcBorders>
            <w:noWrap/>
            <w:vAlign w:val="center"/>
          </w:tcPr>
          <w:p w14:paraId="0195D000"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bCs/>
                <w:sz w:val="18"/>
                <w:szCs w:val="18"/>
                <w:lang w:eastAsia="en-US"/>
              </w:rPr>
              <w:t>54 (2017)</w:t>
            </w:r>
          </w:p>
        </w:tc>
      </w:tr>
      <w:tr w:rsidR="00C140F3" w:rsidRPr="004174D2" w14:paraId="1A96F0C1" w14:textId="77777777" w:rsidTr="009436D1">
        <w:trPr>
          <w:trHeight w:val="283"/>
        </w:trPr>
        <w:tc>
          <w:tcPr>
            <w:cnfStyle w:val="001000000000" w:firstRow="0" w:lastRow="0" w:firstColumn="1" w:lastColumn="0" w:oddVBand="0" w:evenVBand="0" w:oddHBand="0" w:evenHBand="0" w:firstRowFirstColumn="0" w:firstRowLastColumn="0" w:lastRowFirstColumn="0" w:lastRowLastColumn="0"/>
            <w:tcW w:w="1923" w:type="pct"/>
            <w:tcBorders>
              <w:right w:val="none" w:sz="0" w:space="0" w:color="auto"/>
            </w:tcBorders>
            <w:noWrap/>
            <w:vAlign w:val="center"/>
          </w:tcPr>
          <w:p w14:paraId="5808ED51" w14:textId="77777777" w:rsidR="00C140F3" w:rsidRPr="004174D2" w:rsidRDefault="00C140F3" w:rsidP="009436D1">
            <w:pPr>
              <w:spacing w:before="60" w:after="60" w:line="240" w:lineRule="auto"/>
              <w:jc w:val="left"/>
              <w:rPr>
                <w:rFonts w:eastAsia="Calibri"/>
                <w:bCs w:val="0"/>
                <w:sz w:val="18"/>
                <w:szCs w:val="18"/>
                <w:lang w:eastAsia="en-US"/>
              </w:rPr>
            </w:pPr>
            <w:r>
              <w:rPr>
                <w:rFonts w:eastAsia="Calibri"/>
                <w:bCs w:val="0"/>
                <w:sz w:val="18"/>
                <w:szCs w:val="18"/>
                <w:lang w:eastAsia="en-US"/>
              </w:rPr>
              <w:t>Služby města Milevska</w:t>
            </w:r>
          </w:p>
        </w:tc>
        <w:tc>
          <w:tcPr>
            <w:tcW w:w="540" w:type="pct"/>
          </w:tcPr>
          <w:p w14:paraId="69850F38" w14:textId="77777777" w:rsidR="00C140F3"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31 849</w:t>
            </w:r>
          </w:p>
        </w:tc>
        <w:tc>
          <w:tcPr>
            <w:tcW w:w="693" w:type="pct"/>
          </w:tcPr>
          <w:p w14:paraId="30A5CC88" w14:textId="77777777" w:rsidR="00C140F3"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sz w:val="18"/>
                <w:szCs w:val="18"/>
                <w:lang w:eastAsia="en-US"/>
              </w:rPr>
              <w:t>1 236</w:t>
            </w:r>
          </w:p>
        </w:tc>
        <w:tc>
          <w:tcPr>
            <w:tcW w:w="477" w:type="pct"/>
            <w:vAlign w:val="center"/>
          </w:tcPr>
          <w:p w14:paraId="63A45A8A" w14:textId="77777777" w:rsidR="00C140F3"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sz w:val="18"/>
                <w:szCs w:val="18"/>
                <w:lang w:eastAsia="en-US"/>
              </w:rPr>
              <w:t>34 150</w:t>
            </w:r>
          </w:p>
        </w:tc>
        <w:tc>
          <w:tcPr>
            <w:tcW w:w="677" w:type="pct"/>
          </w:tcPr>
          <w:p w14:paraId="333257DF" w14:textId="77777777" w:rsidR="00C140F3"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918</w:t>
            </w:r>
          </w:p>
        </w:tc>
        <w:tc>
          <w:tcPr>
            <w:tcW w:w="689" w:type="pct"/>
            <w:noWrap/>
            <w:vAlign w:val="center"/>
          </w:tcPr>
          <w:p w14:paraId="2D61C388" w14:textId="77777777" w:rsidR="00C140F3"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50 (2017)</w:t>
            </w:r>
          </w:p>
        </w:tc>
      </w:tr>
      <w:tr w:rsidR="00C140F3" w:rsidRPr="004174D2" w14:paraId="071617FC" w14:textId="77777777" w:rsidTr="009436D1">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923" w:type="pct"/>
            <w:tcBorders>
              <w:top w:val="none" w:sz="0" w:space="0" w:color="auto"/>
              <w:bottom w:val="none" w:sz="0" w:space="0" w:color="auto"/>
              <w:right w:val="none" w:sz="0" w:space="0" w:color="auto"/>
            </w:tcBorders>
            <w:noWrap/>
            <w:vAlign w:val="center"/>
          </w:tcPr>
          <w:p w14:paraId="3B2F5A17" w14:textId="77777777" w:rsidR="00C140F3" w:rsidRPr="004174D2" w:rsidRDefault="00C140F3" w:rsidP="009436D1">
            <w:pPr>
              <w:spacing w:before="60" w:after="60" w:line="240" w:lineRule="auto"/>
              <w:jc w:val="left"/>
              <w:rPr>
                <w:rFonts w:eastAsia="Calibri"/>
                <w:bCs w:val="0"/>
                <w:sz w:val="18"/>
                <w:szCs w:val="18"/>
                <w:lang w:eastAsia="en-US"/>
              </w:rPr>
            </w:pPr>
            <w:r w:rsidRPr="004174D2">
              <w:rPr>
                <w:rFonts w:eastAsia="Calibri"/>
                <w:bCs w:val="0"/>
                <w:sz w:val="18"/>
                <w:szCs w:val="18"/>
                <w:lang w:eastAsia="en-US"/>
              </w:rPr>
              <w:t>Zemědělské družstvo Bernartice</w:t>
            </w:r>
          </w:p>
        </w:tc>
        <w:tc>
          <w:tcPr>
            <w:tcW w:w="540" w:type="pct"/>
            <w:tcBorders>
              <w:top w:val="none" w:sz="0" w:space="0" w:color="auto"/>
              <w:bottom w:val="none" w:sz="0" w:space="0" w:color="auto"/>
            </w:tcBorders>
          </w:tcPr>
          <w:p w14:paraId="229FFE46"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85 938</w:t>
            </w:r>
          </w:p>
        </w:tc>
        <w:tc>
          <w:tcPr>
            <w:tcW w:w="693" w:type="pct"/>
            <w:tcBorders>
              <w:top w:val="none" w:sz="0" w:space="0" w:color="auto"/>
              <w:bottom w:val="none" w:sz="0" w:space="0" w:color="auto"/>
            </w:tcBorders>
          </w:tcPr>
          <w:p w14:paraId="6EEA75B4"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16 793</w:t>
            </w:r>
          </w:p>
        </w:tc>
        <w:tc>
          <w:tcPr>
            <w:tcW w:w="477" w:type="pct"/>
            <w:tcBorders>
              <w:top w:val="none" w:sz="0" w:space="0" w:color="auto"/>
              <w:bottom w:val="none" w:sz="0" w:space="0" w:color="auto"/>
            </w:tcBorders>
            <w:vAlign w:val="center"/>
          </w:tcPr>
          <w:p w14:paraId="33B27606" w14:textId="77777777" w:rsidR="00C140F3"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sz w:val="18"/>
                <w:szCs w:val="18"/>
                <w:lang w:eastAsia="en-US"/>
              </w:rPr>
              <w:t>89 027</w:t>
            </w:r>
          </w:p>
        </w:tc>
        <w:tc>
          <w:tcPr>
            <w:tcW w:w="677" w:type="pct"/>
            <w:tcBorders>
              <w:top w:val="none" w:sz="0" w:space="0" w:color="auto"/>
              <w:bottom w:val="none" w:sz="0" w:space="0" w:color="auto"/>
            </w:tcBorders>
          </w:tcPr>
          <w:p w14:paraId="606692ED" w14:textId="77777777" w:rsidR="00C140F3"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24 603</w:t>
            </w:r>
          </w:p>
        </w:tc>
        <w:tc>
          <w:tcPr>
            <w:tcW w:w="689" w:type="pct"/>
            <w:tcBorders>
              <w:top w:val="none" w:sz="0" w:space="0" w:color="auto"/>
              <w:bottom w:val="none" w:sz="0" w:space="0" w:color="auto"/>
            </w:tcBorders>
            <w:noWrap/>
            <w:vAlign w:val="center"/>
          </w:tcPr>
          <w:p w14:paraId="5A1F8AA1"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48 (2017)</w:t>
            </w:r>
          </w:p>
        </w:tc>
      </w:tr>
      <w:tr w:rsidR="00770519" w:rsidRPr="004174D2" w14:paraId="06BE0D0B" w14:textId="77777777" w:rsidTr="001B72C8">
        <w:trPr>
          <w:trHeight w:val="283"/>
        </w:trPr>
        <w:tc>
          <w:tcPr>
            <w:cnfStyle w:val="001000000000" w:firstRow="0" w:lastRow="0" w:firstColumn="1" w:lastColumn="0" w:oddVBand="0" w:evenVBand="0" w:oddHBand="0" w:evenHBand="0" w:firstRowFirstColumn="0" w:firstRowLastColumn="0" w:lastRowFirstColumn="0" w:lastRowLastColumn="0"/>
            <w:tcW w:w="1923" w:type="pct"/>
            <w:tcBorders>
              <w:right w:val="none" w:sz="0" w:space="0" w:color="auto"/>
            </w:tcBorders>
            <w:noWrap/>
            <w:vAlign w:val="center"/>
          </w:tcPr>
          <w:p w14:paraId="42518DF4" w14:textId="26066C83" w:rsidR="006B6B4A" w:rsidRPr="004174D2" w:rsidRDefault="00400A70" w:rsidP="006B6B4A">
            <w:pPr>
              <w:spacing w:before="60" w:after="60" w:line="240" w:lineRule="auto"/>
              <w:jc w:val="left"/>
              <w:rPr>
                <w:rFonts w:eastAsia="Calibri"/>
                <w:bCs w:val="0"/>
                <w:sz w:val="18"/>
                <w:szCs w:val="18"/>
                <w:lang w:eastAsia="en-US"/>
              </w:rPr>
            </w:pPr>
            <w:r>
              <w:rPr>
                <w:rFonts w:eastAsia="Calibri"/>
                <w:bCs w:val="0"/>
                <w:sz w:val="18"/>
                <w:szCs w:val="18"/>
                <w:lang w:eastAsia="en-US"/>
              </w:rPr>
              <w:t>2. z</w:t>
            </w:r>
            <w:r w:rsidR="006B6B4A">
              <w:rPr>
                <w:rFonts w:eastAsia="Calibri"/>
                <w:bCs w:val="0"/>
                <w:sz w:val="18"/>
                <w:szCs w:val="18"/>
                <w:lang w:eastAsia="en-US"/>
              </w:rPr>
              <w:t>á</w:t>
            </w:r>
            <w:r w:rsidR="006B6B4A" w:rsidRPr="004174D2">
              <w:rPr>
                <w:rFonts w:eastAsia="Calibri"/>
                <w:bCs w:val="0"/>
                <w:sz w:val="18"/>
                <w:szCs w:val="18"/>
                <w:lang w:eastAsia="en-US"/>
              </w:rPr>
              <w:t>kl</w:t>
            </w:r>
            <w:r w:rsidR="006B6B4A">
              <w:rPr>
                <w:rFonts w:eastAsia="Calibri"/>
                <w:bCs w:val="0"/>
                <w:sz w:val="18"/>
                <w:szCs w:val="18"/>
                <w:lang w:eastAsia="en-US"/>
              </w:rPr>
              <w:t>a</w:t>
            </w:r>
            <w:r w:rsidR="006B6B4A" w:rsidRPr="004174D2">
              <w:rPr>
                <w:rFonts w:eastAsia="Calibri"/>
                <w:bCs w:val="0"/>
                <w:sz w:val="18"/>
                <w:szCs w:val="18"/>
                <w:lang w:eastAsia="en-US"/>
              </w:rPr>
              <w:t>dn</w:t>
            </w:r>
            <w:r w:rsidR="006B6B4A">
              <w:rPr>
                <w:rFonts w:eastAsia="Calibri"/>
                <w:bCs w:val="0"/>
                <w:sz w:val="18"/>
                <w:szCs w:val="18"/>
                <w:lang w:eastAsia="en-US"/>
              </w:rPr>
              <w:t>í škola J.</w:t>
            </w:r>
            <w:r>
              <w:rPr>
                <w:rFonts w:eastAsia="Calibri"/>
                <w:bCs w:val="0"/>
                <w:sz w:val="18"/>
                <w:szCs w:val="18"/>
                <w:lang w:eastAsia="en-US"/>
              </w:rPr>
              <w:t xml:space="preserve"> </w:t>
            </w:r>
            <w:r w:rsidR="006B6B4A">
              <w:rPr>
                <w:rFonts w:eastAsia="Calibri"/>
                <w:bCs w:val="0"/>
                <w:sz w:val="18"/>
                <w:szCs w:val="18"/>
                <w:lang w:eastAsia="en-US"/>
              </w:rPr>
              <w:t>A.</w:t>
            </w:r>
            <w:r>
              <w:rPr>
                <w:rFonts w:eastAsia="Calibri"/>
                <w:bCs w:val="0"/>
                <w:sz w:val="18"/>
                <w:szCs w:val="18"/>
                <w:lang w:eastAsia="en-US"/>
              </w:rPr>
              <w:t xml:space="preserve"> </w:t>
            </w:r>
            <w:r w:rsidR="006B6B4A">
              <w:rPr>
                <w:rFonts w:eastAsia="Calibri"/>
                <w:bCs w:val="0"/>
                <w:sz w:val="18"/>
                <w:szCs w:val="18"/>
                <w:lang w:eastAsia="en-US"/>
              </w:rPr>
              <w:t>Komenského Milevsko,</w:t>
            </w:r>
            <w:r w:rsidR="006B6B4A" w:rsidRPr="004174D2">
              <w:rPr>
                <w:rFonts w:eastAsia="Calibri"/>
                <w:bCs w:val="0"/>
                <w:sz w:val="18"/>
                <w:szCs w:val="18"/>
                <w:lang w:eastAsia="en-US"/>
              </w:rPr>
              <w:t xml:space="preserve"> J.</w:t>
            </w:r>
            <w:r>
              <w:rPr>
                <w:rFonts w:eastAsia="Calibri"/>
                <w:bCs w:val="0"/>
                <w:sz w:val="18"/>
                <w:szCs w:val="18"/>
                <w:lang w:eastAsia="en-US"/>
              </w:rPr>
              <w:t xml:space="preserve"> </w:t>
            </w:r>
            <w:r w:rsidR="006B6B4A" w:rsidRPr="004174D2">
              <w:rPr>
                <w:rFonts w:eastAsia="Calibri"/>
                <w:bCs w:val="0"/>
                <w:sz w:val="18"/>
                <w:szCs w:val="18"/>
                <w:lang w:eastAsia="en-US"/>
              </w:rPr>
              <w:t>A.</w:t>
            </w:r>
            <w:r>
              <w:rPr>
                <w:rFonts w:eastAsia="Calibri"/>
                <w:bCs w:val="0"/>
                <w:sz w:val="18"/>
                <w:szCs w:val="18"/>
                <w:lang w:eastAsia="en-US"/>
              </w:rPr>
              <w:t xml:space="preserve"> </w:t>
            </w:r>
            <w:r w:rsidR="006B6B4A" w:rsidRPr="004174D2">
              <w:rPr>
                <w:rFonts w:eastAsia="Calibri"/>
                <w:bCs w:val="0"/>
                <w:sz w:val="18"/>
                <w:szCs w:val="18"/>
                <w:lang w:eastAsia="en-US"/>
              </w:rPr>
              <w:t>Komenského 1023</w:t>
            </w:r>
          </w:p>
        </w:tc>
        <w:tc>
          <w:tcPr>
            <w:tcW w:w="540" w:type="pct"/>
            <w:vAlign w:val="center"/>
          </w:tcPr>
          <w:p w14:paraId="4DBF8ECD" w14:textId="45BCE6B1" w:rsidR="006B6B4A" w:rsidRPr="004174D2" w:rsidRDefault="00400A70"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sz w:val="18"/>
                <w:szCs w:val="18"/>
                <w:lang w:eastAsia="en-US"/>
              </w:rPr>
              <w:t>-</w:t>
            </w:r>
          </w:p>
        </w:tc>
        <w:tc>
          <w:tcPr>
            <w:tcW w:w="693" w:type="pct"/>
            <w:vAlign w:val="center"/>
          </w:tcPr>
          <w:p w14:paraId="18A4B333" w14:textId="12E130DA" w:rsidR="006B6B4A" w:rsidRPr="004174D2" w:rsidRDefault="00400A70" w:rsidP="00400A70">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sz w:val="18"/>
                <w:szCs w:val="18"/>
                <w:lang w:eastAsia="en-US"/>
              </w:rPr>
              <w:t>-</w:t>
            </w:r>
          </w:p>
        </w:tc>
        <w:tc>
          <w:tcPr>
            <w:tcW w:w="477" w:type="pct"/>
            <w:vAlign w:val="center"/>
          </w:tcPr>
          <w:p w14:paraId="1ADB41AC" w14:textId="427C0E92" w:rsidR="006B6B4A" w:rsidRPr="004174D2" w:rsidRDefault="00400A70" w:rsidP="00400A70">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sz w:val="18"/>
                <w:szCs w:val="18"/>
                <w:lang w:eastAsia="en-US"/>
              </w:rPr>
              <w:t>-</w:t>
            </w:r>
          </w:p>
        </w:tc>
        <w:tc>
          <w:tcPr>
            <w:tcW w:w="677" w:type="pct"/>
            <w:vAlign w:val="center"/>
          </w:tcPr>
          <w:p w14:paraId="5FA09C08" w14:textId="588749AD" w:rsidR="006B6B4A" w:rsidRPr="004174D2" w:rsidRDefault="00400A70" w:rsidP="00400A70">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w:t>
            </w:r>
          </w:p>
        </w:tc>
        <w:tc>
          <w:tcPr>
            <w:tcW w:w="689" w:type="pct"/>
            <w:noWrap/>
          </w:tcPr>
          <w:p w14:paraId="58D88DA0" w14:textId="763F7CDC" w:rsidR="006B6B4A" w:rsidRPr="004174D2" w:rsidRDefault="00400A70" w:rsidP="006B6B4A">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highlight w:val="yellow"/>
                <w:lang w:eastAsia="en-US"/>
              </w:rPr>
            </w:pPr>
            <w:r>
              <w:rPr>
                <w:rFonts w:eastAsia="Calibri"/>
                <w:bCs/>
                <w:sz w:val="18"/>
                <w:szCs w:val="18"/>
                <w:lang w:eastAsia="en-US"/>
              </w:rPr>
              <w:t>48 (2017)</w:t>
            </w:r>
          </w:p>
        </w:tc>
      </w:tr>
      <w:tr w:rsidR="00C140F3" w:rsidRPr="004174D2" w14:paraId="00055788" w14:textId="77777777" w:rsidTr="009436D1">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923" w:type="pct"/>
            <w:tcBorders>
              <w:top w:val="none" w:sz="0" w:space="0" w:color="auto"/>
              <w:bottom w:val="none" w:sz="0" w:space="0" w:color="auto"/>
              <w:right w:val="none" w:sz="0" w:space="0" w:color="auto"/>
            </w:tcBorders>
            <w:noWrap/>
            <w:vAlign w:val="center"/>
          </w:tcPr>
          <w:p w14:paraId="5AAA0285" w14:textId="77777777" w:rsidR="00C140F3" w:rsidRPr="004174D2" w:rsidRDefault="00C140F3" w:rsidP="009436D1">
            <w:pPr>
              <w:spacing w:before="60" w:after="60" w:line="240" w:lineRule="auto"/>
              <w:jc w:val="left"/>
              <w:rPr>
                <w:rFonts w:eastAsia="Calibri"/>
                <w:bCs w:val="0"/>
                <w:sz w:val="18"/>
                <w:szCs w:val="18"/>
                <w:lang w:eastAsia="en-US"/>
              </w:rPr>
            </w:pPr>
            <w:r w:rsidRPr="004174D2">
              <w:rPr>
                <w:rFonts w:eastAsia="Calibri"/>
                <w:bCs w:val="0"/>
                <w:sz w:val="18"/>
                <w:szCs w:val="18"/>
                <w:lang w:eastAsia="en-US"/>
              </w:rPr>
              <w:t>Zemědělské družstvo Hrejkovice</w:t>
            </w:r>
          </w:p>
        </w:tc>
        <w:tc>
          <w:tcPr>
            <w:tcW w:w="540" w:type="pct"/>
            <w:tcBorders>
              <w:top w:val="none" w:sz="0" w:space="0" w:color="auto"/>
              <w:bottom w:val="none" w:sz="0" w:space="0" w:color="auto"/>
            </w:tcBorders>
          </w:tcPr>
          <w:p w14:paraId="472F7EC9"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34 313</w:t>
            </w:r>
          </w:p>
        </w:tc>
        <w:tc>
          <w:tcPr>
            <w:tcW w:w="693" w:type="pct"/>
            <w:tcBorders>
              <w:top w:val="none" w:sz="0" w:space="0" w:color="auto"/>
              <w:bottom w:val="none" w:sz="0" w:space="0" w:color="auto"/>
            </w:tcBorders>
          </w:tcPr>
          <w:p w14:paraId="041FC708"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sz w:val="18"/>
                <w:szCs w:val="18"/>
                <w:lang w:eastAsia="en-US"/>
              </w:rPr>
              <w:t>-549</w:t>
            </w:r>
          </w:p>
        </w:tc>
        <w:tc>
          <w:tcPr>
            <w:tcW w:w="477" w:type="pct"/>
            <w:tcBorders>
              <w:top w:val="none" w:sz="0" w:space="0" w:color="auto"/>
              <w:bottom w:val="none" w:sz="0" w:space="0" w:color="auto"/>
            </w:tcBorders>
            <w:vAlign w:val="center"/>
          </w:tcPr>
          <w:p w14:paraId="5223217F"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sz w:val="18"/>
                <w:szCs w:val="18"/>
                <w:lang w:eastAsia="en-US"/>
              </w:rPr>
              <w:t>31 900</w:t>
            </w:r>
          </w:p>
        </w:tc>
        <w:tc>
          <w:tcPr>
            <w:tcW w:w="677" w:type="pct"/>
            <w:tcBorders>
              <w:top w:val="none" w:sz="0" w:space="0" w:color="auto"/>
              <w:bottom w:val="none" w:sz="0" w:space="0" w:color="auto"/>
            </w:tcBorders>
          </w:tcPr>
          <w:p w14:paraId="28C8E9B1"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bCs/>
                <w:sz w:val="18"/>
                <w:szCs w:val="18"/>
                <w:lang w:eastAsia="en-US"/>
              </w:rPr>
            </w:pPr>
            <w:r>
              <w:rPr>
                <w:rFonts w:eastAsia="Calibri"/>
                <w:bCs/>
                <w:sz w:val="18"/>
                <w:szCs w:val="18"/>
                <w:lang w:eastAsia="en-US"/>
              </w:rPr>
              <w:t>-9 027</w:t>
            </w:r>
          </w:p>
        </w:tc>
        <w:tc>
          <w:tcPr>
            <w:tcW w:w="689" w:type="pct"/>
            <w:tcBorders>
              <w:top w:val="none" w:sz="0" w:space="0" w:color="auto"/>
              <w:bottom w:val="none" w:sz="0" w:space="0" w:color="auto"/>
            </w:tcBorders>
            <w:noWrap/>
            <w:vAlign w:val="center"/>
          </w:tcPr>
          <w:p w14:paraId="3EB9FC00" w14:textId="77777777" w:rsidR="00C140F3" w:rsidRPr="004174D2" w:rsidRDefault="00C140F3" w:rsidP="009436D1">
            <w:pPr>
              <w:spacing w:before="60" w:after="60" w:line="240" w:lineRule="auto"/>
              <w:jc w:val="right"/>
              <w:cnfStyle w:val="000000100000" w:firstRow="0" w:lastRow="0" w:firstColumn="0" w:lastColumn="0" w:oddVBand="0" w:evenVBand="0" w:oddHBand="1" w:evenHBand="0" w:firstRowFirstColumn="0" w:firstRowLastColumn="0" w:lastRowFirstColumn="0" w:lastRowLastColumn="0"/>
              <w:rPr>
                <w:rFonts w:eastAsia="Calibri"/>
                <w:sz w:val="18"/>
                <w:szCs w:val="18"/>
                <w:lang w:eastAsia="en-US"/>
              </w:rPr>
            </w:pPr>
            <w:r>
              <w:rPr>
                <w:rFonts w:eastAsia="Calibri"/>
                <w:bCs/>
                <w:sz w:val="18"/>
                <w:szCs w:val="18"/>
                <w:lang w:eastAsia="en-US"/>
              </w:rPr>
              <w:t>42 (2017)</w:t>
            </w:r>
          </w:p>
        </w:tc>
      </w:tr>
      <w:tr w:rsidR="00C140F3" w:rsidRPr="004174D2" w14:paraId="210B6061" w14:textId="77777777" w:rsidTr="009436D1">
        <w:trPr>
          <w:trHeight w:val="283"/>
        </w:trPr>
        <w:tc>
          <w:tcPr>
            <w:cnfStyle w:val="001000000000" w:firstRow="0" w:lastRow="0" w:firstColumn="1" w:lastColumn="0" w:oddVBand="0" w:evenVBand="0" w:oddHBand="0" w:evenHBand="0" w:firstRowFirstColumn="0" w:firstRowLastColumn="0" w:lastRowFirstColumn="0" w:lastRowLastColumn="0"/>
            <w:tcW w:w="1923" w:type="pct"/>
            <w:tcBorders>
              <w:right w:val="none" w:sz="0" w:space="0" w:color="auto"/>
            </w:tcBorders>
            <w:noWrap/>
            <w:vAlign w:val="center"/>
          </w:tcPr>
          <w:p w14:paraId="4BF75BEE" w14:textId="77777777" w:rsidR="00C140F3" w:rsidRPr="004174D2" w:rsidRDefault="00C140F3" w:rsidP="009436D1">
            <w:pPr>
              <w:spacing w:before="60" w:after="60" w:line="240" w:lineRule="auto"/>
              <w:jc w:val="left"/>
              <w:rPr>
                <w:rFonts w:eastAsia="Calibri"/>
                <w:bCs w:val="0"/>
                <w:sz w:val="18"/>
                <w:szCs w:val="18"/>
                <w:lang w:eastAsia="en-US"/>
              </w:rPr>
            </w:pPr>
            <w:r w:rsidRPr="004174D2">
              <w:rPr>
                <w:rFonts w:eastAsia="Calibri"/>
                <w:bCs w:val="0"/>
                <w:sz w:val="18"/>
                <w:szCs w:val="18"/>
                <w:lang w:eastAsia="en-US"/>
              </w:rPr>
              <w:t>Zemědělské družstvo Milevsko</w:t>
            </w:r>
          </w:p>
        </w:tc>
        <w:tc>
          <w:tcPr>
            <w:tcW w:w="540" w:type="pct"/>
          </w:tcPr>
          <w:p w14:paraId="6B8EA368"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45 666</w:t>
            </w:r>
          </w:p>
        </w:tc>
        <w:tc>
          <w:tcPr>
            <w:tcW w:w="693" w:type="pct"/>
          </w:tcPr>
          <w:p w14:paraId="5A1FC6D7"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sz w:val="18"/>
                <w:szCs w:val="18"/>
                <w:lang w:eastAsia="en-US"/>
              </w:rPr>
              <w:t>583</w:t>
            </w:r>
          </w:p>
        </w:tc>
        <w:tc>
          <w:tcPr>
            <w:tcW w:w="477" w:type="pct"/>
            <w:vAlign w:val="center"/>
          </w:tcPr>
          <w:p w14:paraId="101BFBE7"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sz w:val="18"/>
                <w:szCs w:val="18"/>
                <w:lang w:eastAsia="en-US"/>
              </w:rPr>
              <w:t>52 046</w:t>
            </w:r>
          </w:p>
        </w:tc>
        <w:tc>
          <w:tcPr>
            <w:tcW w:w="677" w:type="pct"/>
          </w:tcPr>
          <w:p w14:paraId="1C9B7F92"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bCs/>
                <w:sz w:val="18"/>
                <w:szCs w:val="18"/>
                <w:lang w:eastAsia="en-US"/>
              </w:rPr>
            </w:pPr>
            <w:r>
              <w:rPr>
                <w:rFonts w:eastAsia="Calibri"/>
                <w:bCs/>
                <w:sz w:val="18"/>
                <w:szCs w:val="18"/>
                <w:lang w:eastAsia="en-US"/>
              </w:rPr>
              <w:t>1 122</w:t>
            </w:r>
          </w:p>
        </w:tc>
        <w:tc>
          <w:tcPr>
            <w:tcW w:w="689" w:type="pct"/>
            <w:noWrap/>
            <w:vAlign w:val="center"/>
          </w:tcPr>
          <w:p w14:paraId="1479D5CA" w14:textId="77777777" w:rsidR="00C140F3" w:rsidRPr="004174D2" w:rsidRDefault="00C140F3" w:rsidP="009436D1">
            <w:pPr>
              <w:spacing w:before="60" w:after="60" w:line="240" w:lineRule="auto"/>
              <w:jc w:val="right"/>
              <w:cnfStyle w:val="000000000000" w:firstRow="0" w:lastRow="0" w:firstColumn="0" w:lastColumn="0" w:oddVBand="0" w:evenVBand="0" w:oddHBand="0" w:evenHBand="0" w:firstRowFirstColumn="0" w:firstRowLastColumn="0" w:lastRowFirstColumn="0" w:lastRowLastColumn="0"/>
              <w:rPr>
                <w:rFonts w:eastAsia="Calibri"/>
                <w:sz w:val="18"/>
                <w:szCs w:val="18"/>
                <w:lang w:eastAsia="en-US"/>
              </w:rPr>
            </w:pPr>
            <w:r>
              <w:rPr>
                <w:rFonts w:eastAsia="Calibri"/>
                <w:bCs/>
                <w:sz w:val="18"/>
                <w:szCs w:val="18"/>
                <w:lang w:eastAsia="en-US"/>
              </w:rPr>
              <w:t>41 (2015)</w:t>
            </w:r>
          </w:p>
        </w:tc>
      </w:tr>
    </w:tbl>
    <w:p w14:paraId="31501A41" w14:textId="697A4F53" w:rsidR="00770519" w:rsidRDefault="00770519" w:rsidP="00770519">
      <w:pPr>
        <w:spacing w:before="60" w:after="60" w:line="240" w:lineRule="auto"/>
        <w:rPr>
          <w:sz w:val="16"/>
          <w:szCs w:val="16"/>
        </w:rPr>
      </w:pPr>
      <w:r>
        <w:rPr>
          <w:i/>
          <w:sz w:val="18"/>
          <w:szCs w:val="18"/>
        </w:rPr>
        <w:t>*</w:t>
      </w:r>
      <w:r w:rsidR="00F96B39">
        <w:rPr>
          <w:sz w:val="16"/>
          <w:szCs w:val="16"/>
        </w:rPr>
        <w:t>U</w:t>
      </w:r>
      <w:r w:rsidRPr="00770519">
        <w:rPr>
          <w:sz w:val="16"/>
          <w:szCs w:val="16"/>
        </w:rPr>
        <w:t xml:space="preserve"> města Milevsk</w:t>
      </w:r>
      <w:r w:rsidR="00F96B39">
        <w:rPr>
          <w:sz w:val="16"/>
          <w:szCs w:val="16"/>
        </w:rPr>
        <w:t>a</w:t>
      </w:r>
      <w:r w:rsidRPr="00770519">
        <w:rPr>
          <w:sz w:val="16"/>
          <w:szCs w:val="16"/>
        </w:rPr>
        <w:t xml:space="preserve"> je namísto obratu prezentován příjem rozpočtu, namísto provozního výsledku hospodaření je uvedeno saldo rozpočtu a počet zaměstnanců </w:t>
      </w:r>
      <w:r w:rsidR="00F96B39">
        <w:rPr>
          <w:sz w:val="16"/>
          <w:szCs w:val="16"/>
        </w:rPr>
        <w:t>zachycuje pouze počet zaměstnanců</w:t>
      </w:r>
      <w:r w:rsidRPr="00770519">
        <w:rPr>
          <w:sz w:val="16"/>
          <w:szCs w:val="16"/>
        </w:rPr>
        <w:t xml:space="preserve"> Městsk</w:t>
      </w:r>
      <w:r w:rsidR="00F96B39">
        <w:rPr>
          <w:sz w:val="16"/>
          <w:szCs w:val="16"/>
        </w:rPr>
        <w:t>ého</w:t>
      </w:r>
      <w:r w:rsidRPr="00770519">
        <w:rPr>
          <w:sz w:val="16"/>
          <w:szCs w:val="16"/>
        </w:rPr>
        <w:t xml:space="preserve"> úřad</w:t>
      </w:r>
      <w:r w:rsidR="00F96B39">
        <w:rPr>
          <w:sz w:val="16"/>
          <w:szCs w:val="16"/>
        </w:rPr>
        <w:t>u</w:t>
      </w:r>
      <w:r w:rsidRPr="00770519">
        <w:rPr>
          <w:sz w:val="16"/>
          <w:szCs w:val="16"/>
        </w:rPr>
        <w:t xml:space="preserve"> Milevsko</w:t>
      </w:r>
      <w:r w:rsidR="00F96B39">
        <w:rPr>
          <w:sz w:val="16"/>
          <w:szCs w:val="16"/>
        </w:rPr>
        <w:t>.</w:t>
      </w:r>
    </w:p>
    <w:p w14:paraId="7F23EB44" w14:textId="45DC78CE" w:rsidR="00F96B39" w:rsidRDefault="00F96B39" w:rsidP="00770519">
      <w:pPr>
        <w:spacing w:before="60" w:after="60" w:line="240" w:lineRule="auto"/>
        <w:rPr>
          <w:i/>
          <w:sz w:val="18"/>
          <w:szCs w:val="18"/>
        </w:rPr>
      </w:pPr>
      <w:r>
        <w:rPr>
          <w:sz w:val="16"/>
          <w:szCs w:val="16"/>
        </w:rPr>
        <w:t>**Obratem jsou myšleny celkové výnosy a provozní výsledek hospodaření odpovídá výsledku hospodaření.</w:t>
      </w:r>
    </w:p>
    <w:p w14:paraId="514CC655" w14:textId="34134810" w:rsidR="00BF0F65" w:rsidRPr="004174D2" w:rsidRDefault="00400A70" w:rsidP="007D12DF">
      <w:pPr>
        <w:jc w:val="left"/>
        <w:rPr>
          <w:i/>
          <w:color w:val="FF0000"/>
          <w:sz w:val="18"/>
          <w:szCs w:val="18"/>
        </w:rPr>
      </w:pPr>
      <w:r>
        <w:rPr>
          <w:i/>
          <w:sz w:val="18"/>
          <w:szCs w:val="18"/>
        </w:rPr>
        <w:t>Zdroj: Databáze ARES; Veřejný rejstřík a Sbírka listin; Ceginformacio.hu; databáze</w:t>
      </w:r>
      <w:r w:rsidR="00BF0F65" w:rsidRPr="004174D2">
        <w:rPr>
          <w:i/>
          <w:sz w:val="18"/>
          <w:szCs w:val="18"/>
        </w:rPr>
        <w:t xml:space="preserve"> Amadeu</w:t>
      </w:r>
      <w:r>
        <w:rPr>
          <w:i/>
          <w:sz w:val="18"/>
          <w:szCs w:val="18"/>
        </w:rPr>
        <w:t>s</w:t>
      </w:r>
    </w:p>
    <w:p w14:paraId="7207CD66" w14:textId="77777777" w:rsidR="006C472E" w:rsidRPr="004174D2" w:rsidRDefault="006C472E" w:rsidP="006A121E">
      <w:pPr>
        <w:pStyle w:val="BDONADPIS2"/>
        <w:spacing w:before="120" w:line="288" w:lineRule="auto"/>
        <w:ind w:left="851" w:hanging="494"/>
      </w:pPr>
      <w:bookmarkStart w:id="42" w:name="_Toc533011"/>
      <w:r w:rsidRPr="004174D2">
        <w:t>Trh práce</w:t>
      </w:r>
      <w:bookmarkEnd w:id="42"/>
    </w:p>
    <w:p w14:paraId="22DE7A7C" w14:textId="4C5E681D" w:rsidR="00FC2F59" w:rsidRDefault="00FC2F59" w:rsidP="00FC2F59">
      <w:r w:rsidRPr="00803059">
        <w:t xml:space="preserve">Ve městě Milevsko bylo k 31. 12. 2018 Úřadem práce ČR evidováno 102 dosažitelných uchazečů o zaměstnání </w:t>
      </w:r>
      <w:r>
        <w:t xml:space="preserve">(5 z nich bylo absolventy střední školy situované v Milevsku) </w:t>
      </w:r>
      <w:r w:rsidRPr="00803059">
        <w:t>a 156 volných pracovních míst. Na úrovni celého ORP je ale počet volných pozic</w:t>
      </w:r>
      <w:r w:rsidR="004A0706">
        <w:t xml:space="preserve"> evidovaných Úřadem práce ČR</w:t>
      </w:r>
      <w:r w:rsidRPr="00803059">
        <w:t xml:space="preserve"> (229) </w:t>
      </w:r>
      <w:proofErr w:type="gramStart"/>
      <w:r w:rsidRPr="00803059">
        <w:t>nižší</w:t>
      </w:r>
      <w:proofErr w:type="gramEnd"/>
      <w:r w:rsidRPr="00803059">
        <w:t xml:space="preserve"> než počet dosažitelných uchazečů (280).</w:t>
      </w:r>
      <w:r>
        <w:t xml:space="preserve"> Jedná se ale zdaleka o nejlepší historický stav, o čemž svědčí</w:t>
      </w:r>
      <w:r w:rsidR="00F828D6">
        <w:t xml:space="preserve"> </w:t>
      </w:r>
      <w:r w:rsidR="00F828D6">
        <w:fldChar w:fldCharType="begin"/>
      </w:r>
      <w:r w:rsidR="00F828D6">
        <w:instrText xml:space="preserve"> REF _Ref525082 \h </w:instrText>
      </w:r>
      <w:r w:rsidR="00F828D6">
        <w:fldChar w:fldCharType="separate"/>
      </w:r>
      <w:r w:rsidR="0019675C" w:rsidRPr="00803059">
        <w:t xml:space="preserve">Graf </w:t>
      </w:r>
      <w:r w:rsidR="0019675C">
        <w:rPr>
          <w:noProof/>
        </w:rPr>
        <w:t>1</w:t>
      </w:r>
      <w:r w:rsidR="00F828D6">
        <w:fldChar w:fldCharType="end"/>
      </w:r>
      <w:r>
        <w:t>. V současné době připadá na jedno volné místo 1,22 uch</w:t>
      </w:r>
      <w:r w:rsidR="004A0706">
        <w:t>azečů, zatímco před 5 lety (tj. </w:t>
      </w:r>
      <w:r>
        <w:t>začátkem roku 2014) to bylo 31,25. Z grafu je patrné, že do současného stavu se Milevsku dospělo postupným pozitivním vývojem s relativně konstantním tempem, kdy největší změna byla zaznamenána v průběhu roku 2017. Za sledované období významně poklesl počet i podíl dlouhodobě nezaměstnaných osob (z 25,5 % celkového počtu nezaměstnaných na 10,5 %; v absolutním vyjádření o 153 lidí (tj. 80,1 % výchozí hodnoty)). Oproti tomu podíl nezaměstnaných osob se zdravotním postižením mírně vzrostl a nebýt pozorování v roce 2018, tak by se i absolutní počet jevil jako stagnující, tedy bez pozitivního vývoje.</w:t>
      </w:r>
    </w:p>
    <w:p w14:paraId="4C0D9919" w14:textId="1A457C47" w:rsidR="00FC2F59" w:rsidRDefault="00FC2F59" w:rsidP="00FC2F59">
      <w:r>
        <w:t>Z pohledu struktury volných pracovních míst na úrovni okresu je u 72,9 % pozic (z 1 759) vyžadováno pouze základní vzdělání (v ČR 63,7 %), v 18,6 % případů střední odborné vzdělání s výučním listem (v ČR 15,4 %) a ve 4,2 % úplné střední vzdělání s maturitou (v ČR 5,6 %). Vysokoškolské vzdělání je vyžadováno pouze u 14 míst (0,8 %), zatímco na celorepublikové úrovni je tato hodnota 3,6 %. Zhruba 53 % volných pozic spadá do osmé z devíti tříd CZ-ISCO</w:t>
      </w:r>
      <w:r w:rsidR="004A0706">
        <w:rPr>
          <w:rStyle w:val="Znakapoznpodarou"/>
        </w:rPr>
        <w:footnoteReference w:id="3"/>
      </w:r>
      <w:r>
        <w:t xml:space="preserve"> (tj. </w:t>
      </w:r>
      <w:r w:rsidRPr="008B3421">
        <w:t>Obsluha strojů a zařízení, montéři</w:t>
      </w:r>
      <w:r>
        <w:t>), což je o 20,8 p. b. více než v průměru ČR. Druhou největší složkou je 7. třída (Řemeslníci a opraváři) s 21,4 %. Oproti ČR výrazně zaostává (méně než třetina dostupných míst) třída 2 - Specialisté a třída 9 - Pomocníci a nekvalifikovaní pracovníci. V alternativním členění dle CZ-NACE je v okrese Písek nejvíce volných pracovních pozic v těchto činnostech – Zpracovatelský průmysl (58,7 %), Velkoobchod a maloobchod, opravy a údržba motorových vozidel (16,4 %) a Zemědělství, lesnictví a rybářství (8 %).</w:t>
      </w:r>
    </w:p>
    <w:p w14:paraId="40B73ACF" w14:textId="7B602C87" w:rsidR="00FC2F59" w:rsidRPr="00803059" w:rsidRDefault="00FC2F59" w:rsidP="00FC2F59">
      <w:pPr>
        <w:pStyle w:val="Titulek"/>
        <w:keepNext/>
        <w:spacing w:after="120"/>
        <w:rPr>
          <w:color w:val="auto"/>
        </w:rPr>
      </w:pPr>
      <w:bookmarkStart w:id="43" w:name="_Ref525082"/>
      <w:bookmarkStart w:id="44" w:name="_Toc533227"/>
      <w:r w:rsidRPr="00803059">
        <w:rPr>
          <w:color w:val="auto"/>
        </w:rPr>
        <w:t xml:space="preserve">Graf </w:t>
      </w:r>
      <w:r w:rsidRPr="00803059">
        <w:rPr>
          <w:color w:val="auto"/>
        </w:rPr>
        <w:fldChar w:fldCharType="begin"/>
      </w:r>
      <w:r w:rsidRPr="00803059">
        <w:rPr>
          <w:color w:val="auto"/>
        </w:rPr>
        <w:instrText xml:space="preserve"> SEQ Graf \* ARABIC </w:instrText>
      </w:r>
      <w:r w:rsidRPr="00803059">
        <w:rPr>
          <w:color w:val="auto"/>
        </w:rPr>
        <w:fldChar w:fldCharType="separate"/>
      </w:r>
      <w:r w:rsidR="0019675C">
        <w:rPr>
          <w:noProof/>
          <w:color w:val="auto"/>
        </w:rPr>
        <w:t>1</w:t>
      </w:r>
      <w:r w:rsidRPr="00803059">
        <w:rPr>
          <w:color w:val="auto"/>
        </w:rPr>
        <w:fldChar w:fldCharType="end"/>
      </w:r>
      <w:bookmarkEnd w:id="43"/>
      <w:r>
        <w:rPr>
          <w:color w:val="auto"/>
        </w:rPr>
        <w:t xml:space="preserve"> Vývoj klíčových ukazatelů trhu práce v ORP Milevsko</w:t>
      </w:r>
      <w:bookmarkEnd w:id="44"/>
    </w:p>
    <w:p w14:paraId="5057F229" w14:textId="77777777" w:rsidR="00FC2F59" w:rsidRDefault="00FC2F59" w:rsidP="00FC2F59">
      <w:pPr>
        <w:spacing w:line="240" w:lineRule="auto"/>
      </w:pPr>
      <w:r>
        <w:rPr>
          <w:noProof/>
        </w:rPr>
        <w:drawing>
          <wp:inline distT="0" distB="0" distL="0" distR="0" wp14:anchorId="412C284E" wp14:editId="56131A6B">
            <wp:extent cx="5756275" cy="2954866"/>
            <wp:effectExtent l="0" t="0" r="15875" b="17145"/>
            <wp:docPr id="34" name="Graf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58F1FC5D" w14:textId="77777777" w:rsidR="00FC2F59" w:rsidRPr="00B079B4" w:rsidRDefault="00FC2F59" w:rsidP="00FC2F59">
      <w:pPr>
        <w:rPr>
          <w:i/>
          <w:sz w:val="18"/>
          <w:szCs w:val="18"/>
        </w:rPr>
      </w:pPr>
      <w:r w:rsidRPr="00B079B4">
        <w:rPr>
          <w:i/>
          <w:sz w:val="18"/>
          <w:szCs w:val="18"/>
        </w:rPr>
        <w:t>Zdroj: Český statistický úřad</w:t>
      </w:r>
    </w:p>
    <w:p w14:paraId="566B6416" w14:textId="434C06AC" w:rsidR="00FC2F59" w:rsidRDefault="00FC2F59" w:rsidP="00FC2F59">
      <w:r w:rsidRPr="00B079B4">
        <w:t xml:space="preserve">Detailní struktura nezaměstnanosti je dále analyzovaná na úrovni okresu, jelikož </w:t>
      </w:r>
      <w:commentRangeStart w:id="45"/>
      <w:commentRangeStart w:id="46"/>
      <w:r w:rsidRPr="00B079B4">
        <w:t xml:space="preserve">detailnější data </w:t>
      </w:r>
      <w:r>
        <w:t>nejsou veřejně dostupná</w:t>
      </w:r>
      <w:commentRangeEnd w:id="45"/>
      <w:r>
        <w:rPr>
          <w:rStyle w:val="Odkaznakoment"/>
        </w:rPr>
        <w:commentReference w:id="45"/>
      </w:r>
      <w:commentRangeEnd w:id="46"/>
      <w:r w:rsidR="00B94BE3">
        <w:rPr>
          <w:rStyle w:val="Odkaznakoment"/>
        </w:rPr>
        <w:commentReference w:id="46"/>
      </w:r>
      <w:r>
        <w:t>. Tato struktura je srovnána s Českou republikou v následujících 3 grafech</w:t>
      </w:r>
      <w:r w:rsidR="00896DD2">
        <w:t xml:space="preserve"> (</w:t>
      </w:r>
      <w:r w:rsidR="00E8406B">
        <w:fldChar w:fldCharType="begin"/>
      </w:r>
      <w:r w:rsidR="00E8406B">
        <w:instrText xml:space="preserve"> REF _Ref530630 \h </w:instrText>
      </w:r>
      <w:r w:rsidR="00E8406B">
        <w:fldChar w:fldCharType="separate"/>
      </w:r>
      <w:r w:rsidR="0019675C" w:rsidRPr="00224F35">
        <w:t xml:space="preserve">Graf </w:t>
      </w:r>
      <w:r w:rsidR="0019675C">
        <w:rPr>
          <w:noProof/>
        </w:rPr>
        <w:t>2</w:t>
      </w:r>
      <w:r w:rsidR="00E8406B">
        <w:fldChar w:fldCharType="end"/>
      </w:r>
      <w:r w:rsidR="00E8406B">
        <w:t xml:space="preserve">, </w:t>
      </w:r>
      <w:r w:rsidR="00E8406B">
        <w:fldChar w:fldCharType="begin"/>
      </w:r>
      <w:r w:rsidR="00E8406B">
        <w:instrText xml:space="preserve"> REF _Ref530632 \h </w:instrText>
      </w:r>
      <w:r w:rsidR="00E8406B">
        <w:fldChar w:fldCharType="separate"/>
      </w:r>
      <w:r w:rsidR="0019675C" w:rsidRPr="00224F35">
        <w:t xml:space="preserve">Graf </w:t>
      </w:r>
      <w:r w:rsidR="0019675C">
        <w:rPr>
          <w:noProof/>
        </w:rPr>
        <w:t>3</w:t>
      </w:r>
      <w:r w:rsidR="00E8406B">
        <w:fldChar w:fldCharType="end"/>
      </w:r>
      <w:r w:rsidR="00E8406B">
        <w:t xml:space="preserve"> a </w:t>
      </w:r>
      <w:r w:rsidR="00E8406B">
        <w:fldChar w:fldCharType="begin"/>
      </w:r>
      <w:r w:rsidR="00E8406B">
        <w:instrText xml:space="preserve"> REF _Ref530634 \h </w:instrText>
      </w:r>
      <w:r w:rsidR="00E8406B">
        <w:fldChar w:fldCharType="separate"/>
      </w:r>
      <w:r w:rsidR="0019675C" w:rsidRPr="00224F35">
        <w:t xml:space="preserve">Graf </w:t>
      </w:r>
      <w:r w:rsidR="0019675C">
        <w:rPr>
          <w:noProof/>
        </w:rPr>
        <w:t>4</w:t>
      </w:r>
      <w:r w:rsidR="00E8406B">
        <w:fldChar w:fldCharType="end"/>
      </w:r>
      <w:r w:rsidR="00E8406B">
        <w:t>)</w:t>
      </w:r>
      <w:r>
        <w:t>.</w:t>
      </w:r>
    </w:p>
    <w:p w14:paraId="0518FC69" w14:textId="77777777" w:rsidR="00E8406B" w:rsidRPr="00B079B4" w:rsidRDefault="00E8406B" w:rsidP="00E8406B">
      <w:r>
        <w:t xml:space="preserve">Prezentovány jsou komparativní ne/výhody osob dle hodnoty vybrané demografické charakteristiky uvnitř okresu Písek vůči struktuře v České republice. Pro obyvatele z okresu Písek je relativně těžší sehnat práci, pokud jejich nejvyšší dokončené vzdělání je úplné střední odborné s maturitou, pokud jsou jen vyučeni, nebo pokud jsou ve věku </w:t>
      </w:r>
      <w:proofErr w:type="gramStart"/>
      <w:r>
        <w:t>35 – 44</w:t>
      </w:r>
      <w:proofErr w:type="gramEnd"/>
      <w:r>
        <w:t xml:space="preserve"> let, či 50 – 59 let. Naopak lidé ze sledovaného okresu získávají větší výhodu z toho, když mají vysokoškolské vzdělání, úplné střední vzdělání s maturitou, nebo pokud jsou ve věku 15 – 29 let, než kdyby žili v průměrném českém městě. Riziko dlouhodobé nezaměstnanosti je v regionu kolem Milevska významně nižší než v průměru za celou Českou republiku, což se jednoznačně promítá v Grafu 3.</w:t>
      </w:r>
    </w:p>
    <w:p w14:paraId="70EB73D6" w14:textId="07A5BAA6" w:rsidR="00FC2F59" w:rsidRPr="00224F35" w:rsidRDefault="00FC2F59" w:rsidP="00FC2F59">
      <w:pPr>
        <w:pStyle w:val="Titulek"/>
        <w:keepNext/>
        <w:spacing w:after="120"/>
        <w:rPr>
          <w:color w:val="auto"/>
        </w:rPr>
      </w:pPr>
      <w:bookmarkStart w:id="47" w:name="_Ref530630"/>
      <w:bookmarkStart w:id="48" w:name="_Toc533228"/>
      <w:r w:rsidRPr="00224F35">
        <w:rPr>
          <w:color w:val="auto"/>
        </w:rPr>
        <w:t xml:space="preserve">Graf </w:t>
      </w:r>
      <w:r w:rsidRPr="00224F35">
        <w:rPr>
          <w:color w:val="auto"/>
        </w:rPr>
        <w:fldChar w:fldCharType="begin"/>
      </w:r>
      <w:r w:rsidRPr="00224F35">
        <w:rPr>
          <w:color w:val="auto"/>
        </w:rPr>
        <w:instrText xml:space="preserve"> SEQ Graf \* ARABIC </w:instrText>
      </w:r>
      <w:r w:rsidRPr="00224F35">
        <w:rPr>
          <w:color w:val="auto"/>
        </w:rPr>
        <w:fldChar w:fldCharType="separate"/>
      </w:r>
      <w:r w:rsidR="0019675C">
        <w:rPr>
          <w:noProof/>
          <w:color w:val="auto"/>
        </w:rPr>
        <w:t>2</w:t>
      </w:r>
      <w:r w:rsidRPr="00224F35">
        <w:rPr>
          <w:color w:val="auto"/>
        </w:rPr>
        <w:fldChar w:fldCharType="end"/>
      </w:r>
      <w:bookmarkEnd w:id="47"/>
      <w:r w:rsidRPr="00CB7E29">
        <w:rPr>
          <w:color w:val="auto"/>
        </w:rPr>
        <w:t xml:space="preserve"> </w:t>
      </w:r>
      <w:r>
        <w:rPr>
          <w:color w:val="auto"/>
        </w:rPr>
        <w:t>Srovnání struktury nezaměstnanosti okresu Písek s ČR podle nejvyššího dosaženého vzdělání</w:t>
      </w:r>
      <w:bookmarkEnd w:id="48"/>
    </w:p>
    <w:p w14:paraId="13C7BC66" w14:textId="77777777" w:rsidR="00FC2F59" w:rsidRDefault="00FC2F59" w:rsidP="00FC2F59">
      <w:r>
        <w:rPr>
          <w:noProof/>
        </w:rPr>
        <w:drawing>
          <wp:inline distT="0" distB="0" distL="0" distR="0" wp14:anchorId="35E94BCB" wp14:editId="5CA7B4A9">
            <wp:extent cx="5756275" cy="3041650"/>
            <wp:effectExtent l="0" t="0" r="15875" b="6350"/>
            <wp:docPr id="35" name="Graf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70935F02" w14:textId="77777777" w:rsidR="00FC2F59" w:rsidRDefault="00FC2F59" w:rsidP="00FC2F59">
      <w:pPr>
        <w:rPr>
          <w:i/>
          <w:sz w:val="18"/>
          <w:szCs w:val="18"/>
        </w:rPr>
      </w:pPr>
      <w:r w:rsidRPr="00B079B4">
        <w:rPr>
          <w:i/>
          <w:sz w:val="18"/>
          <w:szCs w:val="18"/>
        </w:rPr>
        <w:t>Zdroj: Český statistický úřad</w:t>
      </w:r>
      <w:r>
        <w:rPr>
          <w:i/>
          <w:sz w:val="18"/>
          <w:szCs w:val="18"/>
        </w:rPr>
        <w:t xml:space="preserve"> (vlastní zpracování)</w:t>
      </w:r>
    </w:p>
    <w:p w14:paraId="7600FF00" w14:textId="75D77F36" w:rsidR="00FC2F59" w:rsidRPr="00224F35" w:rsidRDefault="00FC2F59" w:rsidP="00FC2F59">
      <w:pPr>
        <w:pStyle w:val="Titulek"/>
        <w:keepNext/>
        <w:spacing w:after="120"/>
        <w:rPr>
          <w:color w:val="auto"/>
        </w:rPr>
      </w:pPr>
      <w:bookmarkStart w:id="49" w:name="_Ref530632"/>
      <w:bookmarkStart w:id="50" w:name="_Toc533229"/>
      <w:r w:rsidRPr="00224F35">
        <w:rPr>
          <w:color w:val="auto"/>
        </w:rPr>
        <w:t xml:space="preserve">Graf </w:t>
      </w:r>
      <w:r w:rsidRPr="00224F35">
        <w:rPr>
          <w:color w:val="auto"/>
        </w:rPr>
        <w:fldChar w:fldCharType="begin"/>
      </w:r>
      <w:r w:rsidRPr="00224F35">
        <w:rPr>
          <w:color w:val="auto"/>
        </w:rPr>
        <w:instrText xml:space="preserve"> SEQ Graf \* ARABIC </w:instrText>
      </w:r>
      <w:r w:rsidRPr="00224F35">
        <w:rPr>
          <w:color w:val="auto"/>
        </w:rPr>
        <w:fldChar w:fldCharType="separate"/>
      </w:r>
      <w:r w:rsidR="0019675C">
        <w:rPr>
          <w:noProof/>
          <w:color w:val="auto"/>
        </w:rPr>
        <w:t>3</w:t>
      </w:r>
      <w:r w:rsidRPr="00224F35">
        <w:rPr>
          <w:color w:val="auto"/>
        </w:rPr>
        <w:fldChar w:fldCharType="end"/>
      </w:r>
      <w:bookmarkEnd w:id="49"/>
      <w:r w:rsidRPr="00CB7E29">
        <w:rPr>
          <w:color w:val="auto"/>
        </w:rPr>
        <w:t xml:space="preserve"> </w:t>
      </w:r>
      <w:r>
        <w:rPr>
          <w:color w:val="auto"/>
        </w:rPr>
        <w:t>Srovnání struktury nezaměstnanosti okresu Písek s Českou republikou podle délky nezaměstnanosti osob</w:t>
      </w:r>
      <w:bookmarkEnd w:id="50"/>
    </w:p>
    <w:p w14:paraId="1F43A2D4" w14:textId="77777777" w:rsidR="00FC2F59" w:rsidRDefault="00FC2F59" w:rsidP="005477B6">
      <w:pPr>
        <w:spacing w:line="240" w:lineRule="auto"/>
      </w:pPr>
      <w:r>
        <w:rPr>
          <w:noProof/>
        </w:rPr>
        <w:drawing>
          <wp:inline distT="0" distB="0" distL="0" distR="0" wp14:anchorId="6CA134C8" wp14:editId="5ED5CC54">
            <wp:extent cx="5756400" cy="2743200"/>
            <wp:effectExtent l="0" t="0" r="15875" b="0"/>
            <wp:docPr id="36" name="Graf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0CA745D" w14:textId="77777777" w:rsidR="00FC2F59" w:rsidRPr="00B079B4" w:rsidRDefault="00FC2F59" w:rsidP="00FC2F59">
      <w:pPr>
        <w:rPr>
          <w:i/>
          <w:sz w:val="18"/>
          <w:szCs w:val="18"/>
        </w:rPr>
      </w:pPr>
      <w:r w:rsidRPr="00B079B4">
        <w:rPr>
          <w:i/>
          <w:sz w:val="18"/>
          <w:szCs w:val="18"/>
        </w:rPr>
        <w:t>Zdroj: Český statistický úřad</w:t>
      </w:r>
      <w:r>
        <w:rPr>
          <w:i/>
          <w:sz w:val="18"/>
          <w:szCs w:val="18"/>
        </w:rPr>
        <w:t xml:space="preserve"> (vlastní zpracování)</w:t>
      </w:r>
    </w:p>
    <w:p w14:paraId="71DEC2FD" w14:textId="18088C39" w:rsidR="00FC2F59" w:rsidRPr="00224F35" w:rsidRDefault="00FC2F59" w:rsidP="00FC2F59">
      <w:pPr>
        <w:pStyle w:val="Titulek"/>
        <w:keepNext/>
        <w:spacing w:after="120"/>
        <w:rPr>
          <w:color w:val="auto"/>
        </w:rPr>
      </w:pPr>
      <w:bookmarkStart w:id="51" w:name="_Ref530634"/>
      <w:bookmarkStart w:id="52" w:name="_Toc533230"/>
      <w:r w:rsidRPr="00224F35">
        <w:rPr>
          <w:color w:val="auto"/>
        </w:rPr>
        <w:t xml:space="preserve">Graf </w:t>
      </w:r>
      <w:r w:rsidRPr="00224F35">
        <w:rPr>
          <w:color w:val="auto"/>
        </w:rPr>
        <w:fldChar w:fldCharType="begin"/>
      </w:r>
      <w:r w:rsidRPr="00224F35">
        <w:rPr>
          <w:color w:val="auto"/>
        </w:rPr>
        <w:instrText xml:space="preserve"> SEQ Graf \* ARABIC </w:instrText>
      </w:r>
      <w:r w:rsidRPr="00224F35">
        <w:rPr>
          <w:color w:val="auto"/>
        </w:rPr>
        <w:fldChar w:fldCharType="separate"/>
      </w:r>
      <w:r w:rsidR="0019675C">
        <w:rPr>
          <w:noProof/>
          <w:color w:val="auto"/>
        </w:rPr>
        <w:t>4</w:t>
      </w:r>
      <w:r w:rsidRPr="00224F35">
        <w:rPr>
          <w:color w:val="auto"/>
        </w:rPr>
        <w:fldChar w:fldCharType="end"/>
      </w:r>
      <w:bookmarkEnd w:id="51"/>
      <w:r>
        <w:rPr>
          <w:color w:val="auto"/>
        </w:rPr>
        <w:t xml:space="preserve"> Srovnání struktury nezaměstnanosti okresu Písek s Českou republikou podle věku nezaměstnaných osob</w:t>
      </w:r>
      <w:bookmarkEnd w:id="52"/>
    </w:p>
    <w:p w14:paraId="09EB4E63" w14:textId="77777777" w:rsidR="00FC2F59" w:rsidRDefault="00FC2F59" w:rsidP="00FC2F59">
      <w:pPr>
        <w:spacing w:line="240" w:lineRule="auto"/>
      </w:pPr>
      <w:r>
        <w:rPr>
          <w:noProof/>
        </w:rPr>
        <w:drawing>
          <wp:inline distT="0" distB="0" distL="0" distR="0" wp14:anchorId="71E39472" wp14:editId="11CC1EDA">
            <wp:extent cx="5756275" cy="2628900"/>
            <wp:effectExtent l="0" t="0" r="15875" b="0"/>
            <wp:docPr id="37" name="Graf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32AEF54" w14:textId="77777777" w:rsidR="00FC2F59" w:rsidRPr="00B079B4" w:rsidRDefault="00FC2F59" w:rsidP="00FC2F59">
      <w:pPr>
        <w:rPr>
          <w:i/>
          <w:sz w:val="18"/>
          <w:szCs w:val="18"/>
        </w:rPr>
      </w:pPr>
      <w:r w:rsidRPr="00B079B4">
        <w:rPr>
          <w:i/>
          <w:sz w:val="18"/>
          <w:szCs w:val="18"/>
        </w:rPr>
        <w:t>Zdroj: Český statistický úřad</w:t>
      </w:r>
      <w:r>
        <w:rPr>
          <w:i/>
          <w:sz w:val="18"/>
          <w:szCs w:val="18"/>
        </w:rPr>
        <w:t xml:space="preserve"> (vlastní zpracování)</w:t>
      </w:r>
    </w:p>
    <w:p w14:paraId="305FBE49" w14:textId="4E4A4C19" w:rsidR="006C472E" w:rsidRPr="004174D2" w:rsidRDefault="00E8406B" w:rsidP="006C472E">
      <w:pPr>
        <w:pStyle w:val="BDOTEXTZPRVY"/>
        <w:rPr>
          <w:highlight w:val="yellow"/>
        </w:rPr>
      </w:pPr>
      <w:r>
        <w:t>V Milevsku je</w:t>
      </w:r>
      <w:r w:rsidR="006C472E" w:rsidRPr="004174D2">
        <w:t xml:space="preserve"> z pohledu zaměstnanosti n</w:t>
      </w:r>
      <w:r>
        <w:t xml:space="preserve">ejdominantnějším </w:t>
      </w:r>
      <w:r w:rsidR="006C472E" w:rsidRPr="004174D2">
        <w:t>odvětv</w:t>
      </w:r>
      <w:r>
        <w:t xml:space="preserve">ím </w:t>
      </w:r>
      <w:r w:rsidR="006C472E" w:rsidRPr="004174D2">
        <w:t>průmysl</w:t>
      </w:r>
      <w:r w:rsidR="00C4598A">
        <w:t xml:space="preserve"> (CZ-NACE C</w:t>
      </w:r>
      <w:r>
        <w:t>; podílel se v roce 2011 na celkové zaměstnanosti z 28 %</w:t>
      </w:r>
      <w:r w:rsidR="00C4598A">
        <w:t>)</w:t>
      </w:r>
      <w:r>
        <w:t>, následovaný s velkým odstupem</w:t>
      </w:r>
      <w:r w:rsidR="006C472E" w:rsidRPr="004174D2">
        <w:t xml:space="preserve"> </w:t>
      </w:r>
      <w:r>
        <w:t>CZ-NACE G</w:t>
      </w:r>
      <w:r w:rsidRPr="004174D2">
        <w:t xml:space="preserve"> </w:t>
      </w:r>
      <w:r w:rsidR="006C472E" w:rsidRPr="004174D2">
        <w:t>obchod a opravy motorových vozidel</w:t>
      </w:r>
      <w:r w:rsidR="00625ED3">
        <w:t xml:space="preserve"> (</w:t>
      </w:r>
      <w:r>
        <w:t>10 % zaměstnanosti</w:t>
      </w:r>
      <w:r w:rsidR="00625ED3">
        <w:t>)</w:t>
      </w:r>
      <w:r w:rsidR="006C472E" w:rsidRPr="004174D2">
        <w:t xml:space="preserve">. Míra zaměstnanosti ekonomicky aktivitních obyvatel byla v roce 2011 na úrovni celé republiky v průměru 90,6 % u žen a 89,8 % u mužů, zatímco na úrovni města byla tato hodnota pro obě pohlaví podstatně vyšší a zároveň překvapivě vyšší u žen (92,8 %) než u mužů (90 %). Naproti tomu míra ekonomické aktivity žen vypočtená jako podíl ekonomicky aktivních žen vůči celé ženské populaci v roce 2011 </w:t>
      </w:r>
      <w:r>
        <w:t xml:space="preserve">v obci Milevsko </w:t>
      </w:r>
      <w:r w:rsidRPr="004174D2">
        <w:t>(46 %</w:t>
      </w:r>
      <w:r>
        <w:t>) ve srovnání s </w:t>
      </w:r>
      <w:r w:rsidR="006C472E" w:rsidRPr="004174D2">
        <w:t>průměrem ČR (54 %)</w:t>
      </w:r>
      <w:r>
        <w:t xml:space="preserve"> byla snížena</w:t>
      </w:r>
      <w:r w:rsidR="006C472E" w:rsidRPr="004174D2">
        <w:t>.</w:t>
      </w:r>
      <w:r w:rsidR="00437F20">
        <w:t xml:space="preserve"> Výše prezentované </w:t>
      </w:r>
      <w:r>
        <w:t>srovnání</w:t>
      </w:r>
      <w:r w:rsidR="00437F20">
        <w:t xml:space="preserve"> pravděpodobně vypovídá i o tom, jaká je skutečnost v roce 2019, ačkoliv samotné hodnoty jsou v absolutní hodnotě pozitivnější.</w:t>
      </w:r>
      <w:r>
        <w:t xml:space="preserve"> </w:t>
      </w:r>
    </w:p>
    <w:p w14:paraId="6413D6A7" w14:textId="0AE86088" w:rsidR="006C472E" w:rsidRPr="004174D2" w:rsidRDefault="006C472E" w:rsidP="006C472E">
      <w:pPr>
        <w:pStyle w:val="BDOTEXTZPRVY"/>
        <w:rPr>
          <w:highlight w:val="yellow"/>
        </w:rPr>
      </w:pPr>
      <w:r w:rsidRPr="004174D2">
        <w:t xml:space="preserve">Podíl počtu </w:t>
      </w:r>
      <w:r w:rsidR="00D92EF9">
        <w:t>zaměstnavatelů</w:t>
      </w:r>
      <w:r w:rsidRPr="004174D2">
        <w:t xml:space="preserve"> na celkové zaměstnané populaci</w:t>
      </w:r>
      <w:r w:rsidR="00C81C59">
        <w:t xml:space="preserve"> </w:t>
      </w:r>
      <w:r w:rsidRPr="004174D2">
        <w:t>byl</w:t>
      </w:r>
      <w:r w:rsidR="00C81C59">
        <w:t xml:space="preserve"> dle metodiky SLDB</w:t>
      </w:r>
      <w:r>
        <w:t xml:space="preserve"> v roce 2011</w:t>
      </w:r>
      <w:r w:rsidRPr="004174D2">
        <w:t xml:space="preserve"> v Milevsk</w:t>
      </w:r>
      <w:r>
        <w:t>u o 11 %</w:t>
      </w:r>
      <w:r w:rsidRPr="004174D2">
        <w:t xml:space="preserve"> vyšš</w:t>
      </w:r>
      <w:r>
        <w:t>í než v průměru České republiky</w:t>
      </w:r>
      <w:r w:rsidR="00D92EF9">
        <w:t xml:space="preserve"> i velikostní skupiny obcí 5 000 až 9 999 obyvatel</w:t>
      </w:r>
      <w:r>
        <w:t xml:space="preserve">, kdy na jednoho zaměstnavatele připadalo zhruba 25 </w:t>
      </w:r>
      <w:r w:rsidR="00C81C59">
        <w:t>zaměstnanců. Nadprůměrnost Milevska byla zapříčiněna zejména díky zvýšenému poč</w:t>
      </w:r>
      <w:r w:rsidRPr="00D457A0">
        <w:t>t</w:t>
      </w:r>
      <w:r w:rsidR="00C81C59">
        <w:t>u</w:t>
      </w:r>
      <w:r w:rsidRPr="00D457A0">
        <w:t xml:space="preserve"> zaměstnavatelů </w:t>
      </w:r>
      <w:r w:rsidR="00C81C59">
        <w:t>ve věkových intervalech</w:t>
      </w:r>
      <w:r w:rsidRPr="00D457A0">
        <w:t xml:space="preserve"> </w:t>
      </w:r>
      <w:proofErr w:type="gramStart"/>
      <w:r w:rsidR="00D92EF9">
        <w:t>55</w:t>
      </w:r>
      <w:r w:rsidRPr="00D457A0">
        <w:t xml:space="preserve"> - </w:t>
      </w:r>
      <w:r w:rsidR="00D92EF9">
        <w:t>59</w:t>
      </w:r>
      <w:proofErr w:type="gramEnd"/>
      <w:r w:rsidR="00437F20">
        <w:t xml:space="preserve"> let a 45 </w:t>
      </w:r>
      <w:r w:rsidRPr="00D457A0">
        <w:t>-</w:t>
      </w:r>
      <w:r w:rsidR="00437F20">
        <w:t> </w:t>
      </w:r>
      <w:r w:rsidRPr="00D457A0">
        <w:t>54 let.</w:t>
      </w:r>
    </w:p>
    <w:p w14:paraId="681EA03A" w14:textId="21961F4C" w:rsidR="006C472E" w:rsidRPr="004174D2" w:rsidRDefault="006C472E" w:rsidP="00C53794">
      <w:pPr>
        <w:pStyle w:val="Titulek"/>
        <w:keepNext/>
        <w:spacing w:before="120" w:after="120"/>
        <w:rPr>
          <w:color w:val="auto"/>
        </w:rPr>
      </w:pPr>
      <w:bookmarkStart w:id="53" w:name="_Toc533050"/>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7</w:t>
      </w:r>
      <w:r w:rsidRPr="004174D2">
        <w:rPr>
          <w:color w:val="auto"/>
        </w:rPr>
        <w:fldChar w:fldCharType="end"/>
      </w:r>
      <w:r w:rsidRPr="004174D2">
        <w:rPr>
          <w:color w:val="auto"/>
        </w:rPr>
        <w:t xml:space="preserve"> Trh práce v obci Milevsko z pohledu věkových skupin</w:t>
      </w:r>
      <w:bookmarkEnd w:id="5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92"/>
        <w:gridCol w:w="1278"/>
        <w:gridCol w:w="1278"/>
        <w:gridCol w:w="1278"/>
        <w:gridCol w:w="1278"/>
        <w:gridCol w:w="1278"/>
        <w:gridCol w:w="1279"/>
      </w:tblGrid>
      <w:tr w:rsidR="004504C8" w:rsidRPr="004174D2" w14:paraId="7DA82E33" w14:textId="503DC7C8" w:rsidTr="004504C8">
        <w:trPr>
          <w:trHeight w:val="397"/>
          <w:tblHeader/>
          <w:jc w:val="center"/>
        </w:trPr>
        <w:tc>
          <w:tcPr>
            <w:tcW w:w="768" w:type="pct"/>
            <w:shd w:val="clear" w:color="auto" w:fill="98002E"/>
            <w:noWrap/>
            <w:vAlign w:val="center"/>
            <w:hideMark/>
          </w:tcPr>
          <w:p w14:paraId="79F5CFEC" w14:textId="77777777" w:rsidR="004504C8" w:rsidRPr="004174D2" w:rsidRDefault="004504C8" w:rsidP="00C53794">
            <w:pPr>
              <w:spacing w:before="60" w:after="60" w:line="240" w:lineRule="auto"/>
              <w:jc w:val="center"/>
              <w:rPr>
                <w:rFonts w:eastAsia="Calibri"/>
                <w:color w:val="FFFFFF"/>
                <w:sz w:val="18"/>
                <w:szCs w:val="18"/>
                <w:highlight w:val="yellow"/>
                <w:lang w:eastAsia="en-US"/>
              </w:rPr>
            </w:pPr>
            <w:r w:rsidRPr="004174D2">
              <w:rPr>
                <w:rFonts w:eastAsia="Calibri"/>
                <w:b/>
                <w:bCs/>
                <w:color w:val="FFFFFF"/>
                <w:sz w:val="18"/>
                <w:szCs w:val="18"/>
                <w:lang w:eastAsia="en-US"/>
              </w:rPr>
              <w:t>Věk</w:t>
            </w:r>
          </w:p>
        </w:tc>
        <w:tc>
          <w:tcPr>
            <w:tcW w:w="705" w:type="pct"/>
            <w:shd w:val="clear" w:color="auto" w:fill="98002E"/>
            <w:vAlign w:val="center"/>
          </w:tcPr>
          <w:p w14:paraId="66367E6D" w14:textId="77777777" w:rsidR="004504C8" w:rsidRPr="004174D2" w:rsidRDefault="004504C8" w:rsidP="00C53794">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Zaměstnaní muži</w:t>
            </w:r>
          </w:p>
        </w:tc>
        <w:tc>
          <w:tcPr>
            <w:tcW w:w="705" w:type="pct"/>
            <w:shd w:val="clear" w:color="auto" w:fill="98002E"/>
            <w:vAlign w:val="center"/>
          </w:tcPr>
          <w:p w14:paraId="539D18CD" w14:textId="77777777" w:rsidR="004504C8" w:rsidRPr="004174D2" w:rsidRDefault="004504C8" w:rsidP="00C53794">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Zaměstnané ženy</w:t>
            </w:r>
          </w:p>
        </w:tc>
        <w:tc>
          <w:tcPr>
            <w:tcW w:w="705" w:type="pct"/>
            <w:shd w:val="clear" w:color="auto" w:fill="98002E"/>
            <w:vAlign w:val="center"/>
          </w:tcPr>
          <w:p w14:paraId="4CCD5E51" w14:textId="44B3FD9B" w:rsidR="004504C8" w:rsidRPr="004174D2" w:rsidRDefault="004504C8" w:rsidP="00C53794">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 xml:space="preserve">Počet </w:t>
            </w:r>
            <w:proofErr w:type="spellStart"/>
            <w:r w:rsidRPr="004174D2">
              <w:rPr>
                <w:rFonts w:eastAsia="Calibri"/>
                <w:b/>
                <w:bCs/>
                <w:color w:val="FFFFFF"/>
                <w:sz w:val="18"/>
                <w:szCs w:val="18"/>
                <w:lang w:eastAsia="en-US"/>
              </w:rPr>
              <w:t>zaměstna</w:t>
            </w:r>
            <w:r>
              <w:rPr>
                <w:rFonts w:eastAsia="Calibri"/>
                <w:b/>
                <w:bCs/>
                <w:color w:val="FFFFFF"/>
                <w:sz w:val="18"/>
                <w:szCs w:val="18"/>
                <w:lang w:eastAsia="en-US"/>
              </w:rPr>
              <w:t>-</w:t>
            </w:r>
            <w:r w:rsidRPr="004174D2">
              <w:rPr>
                <w:rFonts w:eastAsia="Calibri"/>
                <w:b/>
                <w:bCs/>
                <w:color w:val="FFFFFF"/>
                <w:sz w:val="18"/>
                <w:szCs w:val="18"/>
                <w:lang w:eastAsia="en-US"/>
              </w:rPr>
              <w:t>vatelů</w:t>
            </w:r>
            <w:proofErr w:type="spellEnd"/>
          </w:p>
        </w:tc>
        <w:tc>
          <w:tcPr>
            <w:tcW w:w="705" w:type="pct"/>
            <w:shd w:val="clear" w:color="auto" w:fill="98002E"/>
            <w:vAlign w:val="center"/>
          </w:tcPr>
          <w:p w14:paraId="66BCD2BC" w14:textId="6DF08CA4" w:rsidR="004504C8" w:rsidRPr="004174D2" w:rsidRDefault="004504C8" w:rsidP="004504C8">
            <w:pPr>
              <w:spacing w:before="60" w:after="60" w:line="240" w:lineRule="auto"/>
              <w:jc w:val="center"/>
              <w:rPr>
                <w:rFonts w:eastAsia="Calibri"/>
                <w:b/>
                <w:bCs/>
                <w:color w:val="FFFFFF"/>
                <w:sz w:val="18"/>
                <w:szCs w:val="18"/>
                <w:lang w:eastAsia="en-US"/>
              </w:rPr>
            </w:pPr>
            <w:r>
              <w:rPr>
                <w:rFonts w:eastAsia="Calibri"/>
                <w:b/>
                <w:bCs/>
                <w:color w:val="FFFFFF"/>
                <w:sz w:val="18"/>
                <w:szCs w:val="18"/>
                <w:lang w:eastAsia="en-US"/>
              </w:rPr>
              <w:t>Milevsko -</w:t>
            </w:r>
            <w:r>
              <w:rPr>
                <w:rFonts w:eastAsia="Calibri"/>
                <w:b/>
                <w:bCs/>
                <w:color w:val="FFFFFF"/>
                <w:sz w:val="18"/>
                <w:szCs w:val="18"/>
                <w:lang w:eastAsia="en-US"/>
              </w:rPr>
              <w:br/>
              <w:t>% podíl zaměstnav.</w:t>
            </w:r>
          </w:p>
        </w:tc>
        <w:tc>
          <w:tcPr>
            <w:tcW w:w="705" w:type="pct"/>
            <w:shd w:val="clear" w:color="auto" w:fill="98002E"/>
            <w:vAlign w:val="center"/>
          </w:tcPr>
          <w:p w14:paraId="279A8DC5" w14:textId="1E6D91C9" w:rsidR="004504C8" w:rsidRPr="004174D2" w:rsidRDefault="004504C8" w:rsidP="004504C8">
            <w:pPr>
              <w:spacing w:before="60" w:after="60" w:line="240" w:lineRule="auto"/>
              <w:jc w:val="center"/>
              <w:rPr>
                <w:rFonts w:eastAsia="Calibri"/>
                <w:b/>
                <w:bCs/>
                <w:color w:val="FFFFFF"/>
                <w:sz w:val="18"/>
                <w:szCs w:val="18"/>
                <w:lang w:eastAsia="en-US"/>
              </w:rPr>
            </w:pPr>
            <w:r>
              <w:rPr>
                <w:rFonts w:eastAsia="Calibri"/>
                <w:b/>
                <w:bCs/>
                <w:color w:val="FFFFFF"/>
                <w:sz w:val="18"/>
                <w:szCs w:val="18"/>
                <w:lang w:eastAsia="en-US"/>
              </w:rPr>
              <w:t xml:space="preserve">Česká </w:t>
            </w:r>
            <w:proofErr w:type="spellStart"/>
            <w:r>
              <w:rPr>
                <w:rFonts w:eastAsia="Calibri"/>
                <w:b/>
                <w:bCs/>
                <w:color w:val="FFFFFF"/>
                <w:sz w:val="18"/>
                <w:szCs w:val="18"/>
                <w:lang w:eastAsia="en-US"/>
              </w:rPr>
              <w:t>rep</w:t>
            </w:r>
            <w:proofErr w:type="spellEnd"/>
            <w:r>
              <w:rPr>
                <w:rFonts w:eastAsia="Calibri"/>
                <w:b/>
                <w:bCs/>
                <w:color w:val="FFFFFF"/>
                <w:sz w:val="18"/>
                <w:szCs w:val="18"/>
                <w:lang w:eastAsia="en-US"/>
              </w:rPr>
              <w:t>. -</w:t>
            </w:r>
            <w:r>
              <w:rPr>
                <w:rFonts w:eastAsia="Calibri"/>
                <w:b/>
                <w:bCs/>
                <w:color w:val="FFFFFF"/>
                <w:sz w:val="18"/>
                <w:szCs w:val="18"/>
                <w:lang w:eastAsia="en-US"/>
              </w:rPr>
              <w:br/>
              <w:t xml:space="preserve">% podíl </w:t>
            </w:r>
            <w:proofErr w:type="spellStart"/>
            <w:r>
              <w:rPr>
                <w:rFonts w:eastAsia="Calibri"/>
                <w:b/>
                <w:bCs/>
                <w:color w:val="FFFFFF"/>
                <w:sz w:val="18"/>
                <w:szCs w:val="18"/>
                <w:lang w:eastAsia="en-US"/>
              </w:rPr>
              <w:t>zaměstav</w:t>
            </w:r>
            <w:proofErr w:type="spellEnd"/>
            <w:r>
              <w:rPr>
                <w:rFonts w:eastAsia="Calibri"/>
                <w:b/>
                <w:bCs/>
                <w:color w:val="FFFFFF"/>
                <w:sz w:val="18"/>
                <w:szCs w:val="18"/>
                <w:lang w:eastAsia="en-US"/>
              </w:rPr>
              <w:t>.</w:t>
            </w:r>
          </w:p>
        </w:tc>
        <w:tc>
          <w:tcPr>
            <w:tcW w:w="706" w:type="pct"/>
            <w:shd w:val="clear" w:color="auto" w:fill="98002E"/>
          </w:tcPr>
          <w:p w14:paraId="6D26157A" w14:textId="5BCED679" w:rsidR="004504C8" w:rsidRDefault="004504C8" w:rsidP="004504C8">
            <w:pPr>
              <w:spacing w:before="60" w:after="60" w:line="240" w:lineRule="auto"/>
              <w:jc w:val="center"/>
              <w:rPr>
                <w:rFonts w:eastAsia="Calibri"/>
                <w:b/>
                <w:bCs/>
                <w:color w:val="FFFFFF"/>
                <w:sz w:val="18"/>
                <w:szCs w:val="18"/>
                <w:lang w:eastAsia="en-US"/>
              </w:rPr>
            </w:pPr>
            <w:proofErr w:type="gramStart"/>
            <w:r>
              <w:rPr>
                <w:rFonts w:eastAsia="Calibri"/>
                <w:b/>
                <w:bCs/>
                <w:color w:val="FFFFFF"/>
                <w:sz w:val="18"/>
                <w:szCs w:val="18"/>
                <w:lang w:eastAsia="en-US"/>
              </w:rPr>
              <w:t>5000 – 9999</w:t>
            </w:r>
            <w:proofErr w:type="gramEnd"/>
            <w:r>
              <w:rPr>
                <w:rFonts w:eastAsia="Calibri"/>
                <w:b/>
                <w:bCs/>
                <w:color w:val="FFFFFF"/>
                <w:sz w:val="18"/>
                <w:szCs w:val="18"/>
                <w:lang w:eastAsia="en-US"/>
              </w:rPr>
              <w:t xml:space="preserve"> obyvatel -</w:t>
            </w:r>
            <w:r>
              <w:rPr>
                <w:rFonts w:eastAsia="Calibri"/>
                <w:b/>
                <w:bCs/>
                <w:color w:val="FFFFFF"/>
                <w:sz w:val="18"/>
                <w:szCs w:val="18"/>
                <w:lang w:eastAsia="en-US"/>
              </w:rPr>
              <w:br/>
              <w:t>% podíl zaměstnav.</w:t>
            </w:r>
          </w:p>
        </w:tc>
      </w:tr>
      <w:tr w:rsidR="004504C8" w:rsidRPr="004174D2" w14:paraId="3274B34D" w14:textId="6912D0A5" w:rsidTr="004504C8">
        <w:trPr>
          <w:trHeight w:val="283"/>
          <w:jc w:val="center"/>
        </w:trPr>
        <w:tc>
          <w:tcPr>
            <w:tcW w:w="768" w:type="pct"/>
            <w:shd w:val="clear" w:color="auto" w:fill="auto"/>
            <w:noWrap/>
            <w:vAlign w:val="center"/>
          </w:tcPr>
          <w:p w14:paraId="3801667F" w14:textId="77777777" w:rsidR="004504C8" w:rsidRPr="004174D2" w:rsidRDefault="004504C8" w:rsidP="004504C8">
            <w:pPr>
              <w:spacing w:before="60" w:after="60" w:line="240" w:lineRule="auto"/>
              <w:jc w:val="left"/>
              <w:rPr>
                <w:rFonts w:eastAsia="Calibri"/>
                <w:b/>
                <w:bCs/>
                <w:sz w:val="18"/>
                <w:szCs w:val="18"/>
                <w:lang w:eastAsia="en-US"/>
              </w:rPr>
            </w:pPr>
            <w:r w:rsidRPr="004174D2">
              <w:rPr>
                <w:rFonts w:eastAsia="Calibri"/>
                <w:b/>
                <w:bCs/>
                <w:sz w:val="18"/>
                <w:szCs w:val="18"/>
                <w:lang w:eastAsia="en-US"/>
              </w:rPr>
              <w:t>Celkem</w:t>
            </w:r>
          </w:p>
        </w:tc>
        <w:tc>
          <w:tcPr>
            <w:tcW w:w="705" w:type="pct"/>
          </w:tcPr>
          <w:p w14:paraId="28C5D54E" w14:textId="77777777" w:rsidR="004504C8" w:rsidRPr="004174D2" w:rsidRDefault="004504C8" w:rsidP="004504C8">
            <w:pPr>
              <w:spacing w:before="60" w:after="60" w:line="240" w:lineRule="auto"/>
              <w:jc w:val="right"/>
              <w:rPr>
                <w:rFonts w:cs="Arial"/>
                <w:color w:val="000000"/>
                <w:sz w:val="18"/>
                <w:szCs w:val="18"/>
              </w:rPr>
            </w:pPr>
            <w:r w:rsidRPr="004174D2">
              <w:rPr>
                <w:rFonts w:cs="Arial"/>
                <w:color w:val="000000"/>
                <w:sz w:val="18"/>
                <w:szCs w:val="18"/>
              </w:rPr>
              <w:t>2 088</w:t>
            </w:r>
          </w:p>
        </w:tc>
        <w:tc>
          <w:tcPr>
            <w:tcW w:w="705" w:type="pct"/>
            <w:vAlign w:val="center"/>
          </w:tcPr>
          <w:p w14:paraId="4894C988" w14:textId="77777777" w:rsidR="004504C8" w:rsidRPr="004174D2" w:rsidRDefault="004504C8" w:rsidP="004504C8">
            <w:pPr>
              <w:spacing w:before="60" w:after="60" w:line="240" w:lineRule="auto"/>
              <w:jc w:val="right"/>
              <w:rPr>
                <w:rFonts w:cs="Arial"/>
                <w:color w:val="000000"/>
                <w:sz w:val="18"/>
                <w:szCs w:val="18"/>
              </w:rPr>
            </w:pPr>
            <w:r w:rsidRPr="004174D2">
              <w:rPr>
                <w:rFonts w:cs="Arial"/>
                <w:color w:val="000000"/>
                <w:sz w:val="18"/>
                <w:szCs w:val="18"/>
              </w:rPr>
              <w:t>1 701</w:t>
            </w:r>
          </w:p>
        </w:tc>
        <w:tc>
          <w:tcPr>
            <w:tcW w:w="705" w:type="pct"/>
            <w:shd w:val="clear" w:color="auto" w:fill="auto"/>
            <w:noWrap/>
            <w:vAlign w:val="center"/>
          </w:tcPr>
          <w:p w14:paraId="0F044917" w14:textId="77777777" w:rsidR="004504C8" w:rsidRPr="004174D2" w:rsidRDefault="004504C8" w:rsidP="004504C8">
            <w:pPr>
              <w:spacing w:before="60" w:after="60" w:line="240" w:lineRule="auto"/>
              <w:jc w:val="right"/>
              <w:rPr>
                <w:rFonts w:cs="Arial"/>
                <w:color w:val="000000"/>
                <w:sz w:val="18"/>
                <w:szCs w:val="18"/>
              </w:rPr>
            </w:pPr>
            <w:r w:rsidRPr="004174D2">
              <w:rPr>
                <w:rFonts w:cs="Arial"/>
                <w:color w:val="000000"/>
                <w:sz w:val="18"/>
                <w:szCs w:val="18"/>
              </w:rPr>
              <w:t>151</w:t>
            </w:r>
          </w:p>
        </w:tc>
        <w:tc>
          <w:tcPr>
            <w:tcW w:w="705" w:type="pct"/>
          </w:tcPr>
          <w:p w14:paraId="4F47BEF7" w14:textId="4507B362" w:rsidR="004504C8" w:rsidRPr="004504C8" w:rsidRDefault="00D92EF9" w:rsidP="004504C8">
            <w:pPr>
              <w:spacing w:before="60" w:after="60" w:line="240" w:lineRule="auto"/>
              <w:jc w:val="right"/>
              <w:rPr>
                <w:rFonts w:cs="Arial"/>
                <w:color w:val="000000"/>
                <w:sz w:val="18"/>
                <w:szCs w:val="18"/>
              </w:rPr>
            </w:pPr>
            <w:r>
              <w:rPr>
                <w:sz w:val="18"/>
                <w:szCs w:val="18"/>
              </w:rPr>
              <w:t>100 %</w:t>
            </w:r>
          </w:p>
        </w:tc>
        <w:tc>
          <w:tcPr>
            <w:tcW w:w="705" w:type="pct"/>
          </w:tcPr>
          <w:p w14:paraId="246974DE" w14:textId="779E67A5" w:rsidR="004504C8" w:rsidRPr="004504C8" w:rsidRDefault="00D92EF9" w:rsidP="004504C8">
            <w:pPr>
              <w:spacing w:before="60" w:after="60" w:line="240" w:lineRule="auto"/>
              <w:jc w:val="right"/>
              <w:rPr>
                <w:sz w:val="18"/>
                <w:szCs w:val="18"/>
              </w:rPr>
            </w:pPr>
            <w:r>
              <w:rPr>
                <w:sz w:val="18"/>
                <w:szCs w:val="18"/>
              </w:rPr>
              <w:t>100 %</w:t>
            </w:r>
          </w:p>
        </w:tc>
        <w:tc>
          <w:tcPr>
            <w:tcW w:w="706" w:type="pct"/>
          </w:tcPr>
          <w:p w14:paraId="11DB365E" w14:textId="493CF235" w:rsidR="004504C8" w:rsidRPr="004504C8" w:rsidRDefault="00D92EF9" w:rsidP="004504C8">
            <w:pPr>
              <w:spacing w:before="60" w:after="60" w:line="240" w:lineRule="auto"/>
              <w:jc w:val="right"/>
              <w:rPr>
                <w:sz w:val="18"/>
                <w:szCs w:val="18"/>
              </w:rPr>
            </w:pPr>
            <w:r>
              <w:rPr>
                <w:sz w:val="18"/>
                <w:szCs w:val="18"/>
              </w:rPr>
              <w:t>100 %</w:t>
            </w:r>
          </w:p>
        </w:tc>
      </w:tr>
      <w:tr w:rsidR="00D92EF9" w:rsidRPr="004174D2" w14:paraId="67BC109F" w14:textId="21C16142" w:rsidTr="004504C8">
        <w:trPr>
          <w:trHeight w:val="283"/>
          <w:jc w:val="center"/>
        </w:trPr>
        <w:tc>
          <w:tcPr>
            <w:tcW w:w="768" w:type="pct"/>
            <w:shd w:val="clear" w:color="auto" w:fill="auto"/>
            <w:noWrap/>
            <w:vAlign w:val="center"/>
          </w:tcPr>
          <w:p w14:paraId="420F5070" w14:textId="77777777" w:rsidR="00D92EF9" w:rsidRPr="004174D2" w:rsidRDefault="00D92EF9" w:rsidP="00D92EF9">
            <w:pPr>
              <w:spacing w:before="60" w:after="60" w:line="240" w:lineRule="auto"/>
              <w:ind w:firstLineChars="100" w:firstLine="180"/>
              <w:jc w:val="left"/>
              <w:rPr>
                <w:rFonts w:cs="Arial"/>
                <w:color w:val="000000"/>
                <w:sz w:val="18"/>
                <w:szCs w:val="18"/>
              </w:rPr>
            </w:pPr>
            <w:proofErr w:type="gramStart"/>
            <w:r w:rsidRPr="004174D2">
              <w:rPr>
                <w:rFonts w:cs="Arial"/>
                <w:color w:val="000000"/>
                <w:sz w:val="18"/>
                <w:szCs w:val="18"/>
              </w:rPr>
              <w:t>15 – 24</w:t>
            </w:r>
            <w:proofErr w:type="gramEnd"/>
            <w:r w:rsidRPr="004174D2">
              <w:rPr>
                <w:rFonts w:cs="Arial"/>
                <w:color w:val="000000"/>
                <w:sz w:val="18"/>
                <w:szCs w:val="18"/>
              </w:rPr>
              <w:t xml:space="preserve"> let</w:t>
            </w:r>
          </w:p>
        </w:tc>
        <w:tc>
          <w:tcPr>
            <w:tcW w:w="705" w:type="pct"/>
            <w:vAlign w:val="bottom"/>
          </w:tcPr>
          <w:p w14:paraId="608DACC1"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143</w:t>
            </w:r>
          </w:p>
        </w:tc>
        <w:tc>
          <w:tcPr>
            <w:tcW w:w="705" w:type="pct"/>
            <w:vAlign w:val="bottom"/>
          </w:tcPr>
          <w:p w14:paraId="362960AC"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132</w:t>
            </w:r>
          </w:p>
        </w:tc>
        <w:tc>
          <w:tcPr>
            <w:tcW w:w="705" w:type="pct"/>
            <w:shd w:val="clear" w:color="auto" w:fill="auto"/>
            <w:noWrap/>
            <w:vAlign w:val="center"/>
          </w:tcPr>
          <w:p w14:paraId="6C6E8A49"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w:t>
            </w:r>
          </w:p>
        </w:tc>
        <w:tc>
          <w:tcPr>
            <w:tcW w:w="705" w:type="pct"/>
          </w:tcPr>
          <w:p w14:paraId="5A8E7662" w14:textId="2FF5D5EE" w:rsidR="00D92EF9" w:rsidRPr="004504C8" w:rsidRDefault="00D92EF9" w:rsidP="00D92EF9">
            <w:pPr>
              <w:spacing w:before="60" w:after="60" w:line="240" w:lineRule="auto"/>
              <w:jc w:val="right"/>
              <w:rPr>
                <w:rFonts w:cs="Arial"/>
                <w:color w:val="000000"/>
                <w:sz w:val="18"/>
                <w:szCs w:val="18"/>
              </w:rPr>
            </w:pPr>
            <w:r>
              <w:rPr>
                <w:sz w:val="18"/>
                <w:szCs w:val="18"/>
              </w:rPr>
              <w:t xml:space="preserve">0 </w:t>
            </w:r>
            <w:r w:rsidRPr="004504C8">
              <w:rPr>
                <w:sz w:val="18"/>
                <w:szCs w:val="18"/>
              </w:rPr>
              <w:t>%</w:t>
            </w:r>
          </w:p>
        </w:tc>
        <w:tc>
          <w:tcPr>
            <w:tcW w:w="705" w:type="pct"/>
          </w:tcPr>
          <w:p w14:paraId="4D0FF1C2" w14:textId="04B1A979" w:rsidR="00D92EF9" w:rsidRPr="004504C8" w:rsidRDefault="00D92EF9" w:rsidP="00D92EF9">
            <w:pPr>
              <w:spacing w:before="60" w:after="60" w:line="240" w:lineRule="auto"/>
              <w:jc w:val="right"/>
              <w:rPr>
                <w:sz w:val="18"/>
                <w:szCs w:val="18"/>
              </w:rPr>
            </w:pPr>
            <w:r w:rsidRPr="004504C8">
              <w:rPr>
                <w:sz w:val="18"/>
                <w:szCs w:val="18"/>
              </w:rPr>
              <w:t>1,2</w:t>
            </w:r>
            <w:r>
              <w:rPr>
                <w:sz w:val="18"/>
                <w:szCs w:val="18"/>
              </w:rPr>
              <w:t xml:space="preserve"> </w:t>
            </w:r>
            <w:r w:rsidRPr="004504C8">
              <w:rPr>
                <w:sz w:val="18"/>
                <w:szCs w:val="18"/>
              </w:rPr>
              <w:t>%</w:t>
            </w:r>
          </w:p>
        </w:tc>
        <w:tc>
          <w:tcPr>
            <w:tcW w:w="706" w:type="pct"/>
          </w:tcPr>
          <w:p w14:paraId="12BCE1CB" w14:textId="5C76B387" w:rsidR="00D92EF9" w:rsidRPr="004504C8" w:rsidRDefault="00D92EF9" w:rsidP="00D92EF9">
            <w:pPr>
              <w:spacing w:before="60" w:after="60" w:line="240" w:lineRule="auto"/>
              <w:jc w:val="right"/>
              <w:rPr>
                <w:sz w:val="18"/>
                <w:szCs w:val="18"/>
              </w:rPr>
            </w:pPr>
            <w:r w:rsidRPr="004504C8">
              <w:rPr>
                <w:sz w:val="18"/>
                <w:szCs w:val="18"/>
              </w:rPr>
              <w:t>1,0</w:t>
            </w:r>
            <w:r>
              <w:rPr>
                <w:sz w:val="18"/>
                <w:szCs w:val="18"/>
              </w:rPr>
              <w:t xml:space="preserve"> </w:t>
            </w:r>
            <w:r w:rsidRPr="004504C8">
              <w:rPr>
                <w:sz w:val="18"/>
                <w:szCs w:val="18"/>
              </w:rPr>
              <w:t>%</w:t>
            </w:r>
          </w:p>
        </w:tc>
      </w:tr>
      <w:tr w:rsidR="00D92EF9" w:rsidRPr="004174D2" w14:paraId="5268AC43" w14:textId="732EE0CA" w:rsidTr="004504C8">
        <w:trPr>
          <w:trHeight w:val="283"/>
          <w:jc w:val="center"/>
        </w:trPr>
        <w:tc>
          <w:tcPr>
            <w:tcW w:w="768" w:type="pct"/>
            <w:shd w:val="clear" w:color="auto" w:fill="auto"/>
            <w:noWrap/>
            <w:vAlign w:val="center"/>
          </w:tcPr>
          <w:p w14:paraId="34D69893" w14:textId="77777777" w:rsidR="00D92EF9" w:rsidRPr="004174D2" w:rsidRDefault="00D92EF9" w:rsidP="00D92EF9">
            <w:pPr>
              <w:spacing w:before="60" w:after="60" w:line="240" w:lineRule="auto"/>
              <w:ind w:firstLineChars="100" w:firstLine="180"/>
              <w:jc w:val="left"/>
              <w:rPr>
                <w:rFonts w:cs="Arial"/>
                <w:color w:val="000000"/>
                <w:sz w:val="18"/>
                <w:szCs w:val="18"/>
              </w:rPr>
            </w:pPr>
            <w:proofErr w:type="gramStart"/>
            <w:r w:rsidRPr="004174D2">
              <w:rPr>
                <w:rFonts w:cs="Arial"/>
                <w:color w:val="000000"/>
                <w:sz w:val="18"/>
                <w:szCs w:val="18"/>
              </w:rPr>
              <w:t>25 – 34</w:t>
            </w:r>
            <w:proofErr w:type="gramEnd"/>
            <w:r w:rsidRPr="004174D2">
              <w:rPr>
                <w:rFonts w:cs="Arial"/>
                <w:color w:val="000000"/>
                <w:sz w:val="18"/>
                <w:szCs w:val="18"/>
              </w:rPr>
              <w:t xml:space="preserve"> let</w:t>
            </w:r>
          </w:p>
        </w:tc>
        <w:tc>
          <w:tcPr>
            <w:tcW w:w="705" w:type="pct"/>
            <w:vAlign w:val="bottom"/>
          </w:tcPr>
          <w:p w14:paraId="27A82010"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478</w:t>
            </w:r>
          </w:p>
        </w:tc>
        <w:tc>
          <w:tcPr>
            <w:tcW w:w="705" w:type="pct"/>
            <w:vAlign w:val="bottom"/>
          </w:tcPr>
          <w:p w14:paraId="77E2C56C"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341</w:t>
            </w:r>
          </w:p>
        </w:tc>
        <w:tc>
          <w:tcPr>
            <w:tcW w:w="705" w:type="pct"/>
            <w:shd w:val="clear" w:color="auto" w:fill="auto"/>
            <w:noWrap/>
            <w:vAlign w:val="bottom"/>
          </w:tcPr>
          <w:p w14:paraId="51BCC89A"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16</w:t>
            </w:r>
          </w:p>
        </w:tc>
        <w:tc>
          <w:tcPr>
            <w:tcW w:w="705" w:type="pct"/>
          </w:tcPr>
          <w:p w14:paraId="5E640994" w14:textId="6F4F14BC" w:rsidR="00D92EF9" w:rsidRPr="004504C8" w:rsidRDefault="00D92EF9" w:rsidP="00D92EF9">
            <w:pPr>
              <w:spacing w:before="60" w:after="60" w:line="240" w:lineRule="auto"/>
              <w:jc w:val="right"/>
              <w:rPr>
                <w:rFonts w:cs="Arial"/>
                <w:color w:val="000000"/>
                <w:sz w:val="18"/>
                <w:szCs w:val="18"/>
              </w:rPr>
            </w:pPr>
            <w:r w:rsidRPr="004504C8">
              <w:rPr>
                <w:sz w:val="18"/>
                <w:szCs w:val="18"/>
              </w:rPr>
              <w:t>10,6</w:t>
            </w:r>
            <w:r>
              <w:rPr>
                <w:sz w:val="18"/>
                <w:szCs w:val="18"/>
              </w:rPr>
              <w:t xml:space="preserve"> </w:t>
            </w:r>
            <w:r w:rsidRPr="004504C8">
              <w:rPr>
                <w:sz w:val="18"/>
                <w:szCs w:val="18"/>
              </w:rPr>
              <w:t>%</w:t>
            </w:r>
          </w:p>
        </w:tc>
        <w:tc>
          <w:tcPr>
            <w:tcW w:w="705" w:type="pct"/>
          </w:tcPr>
          <w:p w14:paraId="4A50CD21" w14:textId="5CB640BB" w:rsidR="00D92EF9" w:rsidRPr="004504C8" w:rsidRDefault="00D92EF9" w:rsidP="00D92EF9">
            <w:pPr>
              <w:spacing w:before="60" w:after="60" w:line="240" w:lineRule="auto"/>
              <w:jc w:val="right"/>
              <w:rPr>
                <w:sz w:val="18"/>
                <w:szCs w:val="18"/>
              </w:rPr>
            </w:pPr>
            <w:r w:rsidRPr="004504C8">
              <w:rPr>
                <w:sz w:val="18"/>
                <w:szCs w:val="18"/>
              </w:rPr>
              <w:t>12,4</w:t>
            </w:r>
            <w:r>
              <w:rPr>
                <w:sz w:val="18"/>
                <w:szCs w:val="18"/>
              </w:rPr>
              <w:t xml:space="preserve"> </w:t>
            </w:r>
            <w:r w:rsidRPr="004504C8">
              <w:rPr>
                <w:sz w:val="18"/>
                <w:szCs w:val="18"/>
              </w:rPr>
              <w:t>%</w:t>
            </w:r>
          </w:p>
        </w:tc>
        <w:tc>
          <w:tcPr>
            <w:tcW w:w="706" w:type="pct"/>
          </w:tcPr>
          <w:p w14:paraId="6872A07D" w14:textId="3A46FDB8" w:rsidR="00D92EF9" w:rsidRPr="004504C8" w:rsidRDefault="00D92EF9" w:rsidP="00D92EF9">
            <w:pPr>
              <w:spacing w:before="60" w:after="60" w:line="240" w:lineRule="auto"/>
              <w:jc w:val="right"/>
              <w:rPr>
                <w:sz w:val="18"/>
                <w:szCs w:val="18"/>
              </w:rPr>
            </w:pPr>
            <w:r w:rsidRPr="004504C8">
              <w:rPr>
                <w:sz w:val="18"/>
                <w:szCs w:val="18"/>
              </w:rPr>
              <w:t>11,3</w:t>
            </w:r>
            <w:r>
              <w:rPr>
                <w:sz w:val="18"/>
                <w:szCs w:val="18"/>
              </w:rPr>
              <w:t xml:space="preserve"> </w:t>
            </w:r>
            <w:r w:rsidRPr="004504C8">
              <w:rPr>
                <w:sz w:val="18"/>
                <w:szCs w:val="18"/>
              </w:rPr>
              <w:t>%</w:t>
            </w:r>
          </w:p>
        </w:tc>
      </w:tr>
      <w:tr w:rsidR="00D92EF9" w:rsidRPr="004174D2" w14:paraId="25A2A405" w14:textId="1083C609" w:rsidTr="004504C8">
        <w:trPr>
          <w:trHeight w:val="283"/>
          <w:jc w:val="center"/>
        </w:trPr>
        <w:tc>
          <w:tcPr>
            <w:tcW w:w="768" w:type="pct"/>
            <w:shd w:val="clear" w:color="auto" w:fill="auto"/>
            <w:noWrap/>
            <w:vAlign w:val="center"/>
          </w:tcPr>
          <w:p w14:paraId="14A56AE6" w14:textId="77777777" w:rsidR="00D92EF9" w:rsidRPr="004174D2" w:rsidRDefault="00D92EF9" w:rsidP="00D92EF9">
            <w:pPr>
              <w:spacing w:before="60" w:after="60" w:line="240" w:lineRule="auto"/>
              <w:ind w:firstLineChars="100" w:firstLine="180"/>
              <w:jc w:val="left"/>
              <w:rPr>
                <w:rFonts w:cs="Arial"/>
                <w:color w:val="000000"/>
                <w:sz w:val="18"/>
                <w:szCs w:val="18"/>
              </w:rPr>
            </w:pPr>
            <w:proofErr w:type="gramStart"/>
            <w:r w:rsidRPr="004174D2">
              <w:rPr>
                <w:rFonts w:cs="Arial"/>
                <w:color w:val="000000"/>
                <w:sz w:val="18"/>
                <w:szCs w:val="18"/>
              </w:rPr>
              <w:t>35 – 44</w:t>
            </w:r>
            <w:proofErr w:type="gramEnd"/>
            <w:r w:rsidRPr="004174D2">
              <w:rPr>
                <w:rFonts w:cs="Arial"/>
                <w:color w:val="000000"/>
                <w:sz w:val="18"/>
                <w:szCs w:val="18"/>
              </w:rPr>
              <w:t xml:space="preserve"> let</w:t>
            </w:r>
          </w:p>
        </w:tc>
        <w:tc>
          <w:tcPr>
            <w:tcW w:w="705" w:type="pct"/>
            <w:vAlign w:val="bottom"/>
          </w:tcPr>
          <w:p w14:paraId="2902A3E4"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516</w:t>
            </w:r>
          </w:p>
        </w:tc>
        <w:tc>
          <w:tcPr>
            <w:tcW w:w="705" w:type="pct"/>
            <w:vAlign w:val="bottom"/>
          </w:tcPr>
          <w:p w14:paraId="65562D5B"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435</w:t>
            </w:r>
          </w:p>
        </w:tc>
        <w:tc>
          <w:tcPr>
            <w:tcW w:w="705" w:type="pct"/>
            <w:shd w:val="clear" w:color="auto" w:fill="auto"/>
            <w:noWrap/>
            <w:vAlign w:val="bottom"/>
          </w:tcPr>
          <w:p w14:paraId="3616D97F"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40</w:t>
            </w:r>
          </w:p>
        </w:tc>
        <w:tc>
          <w:tcPr>
            <w:tcW w:w="705" w:type="pct"/>
          </w:tcPr>
          <w:p w14:paraId="5BB53E56" w14:textId="53F8940A" w:rsidR="00D92EF9" w:rsidRPr="004504C8" w:rsidRDefault="00D92EF9" w:rsidP="00D92EF9">
            <w:pPr>
              <w:spacing w:before="60" w:after="60" w:line="240" w:lineRule="auto"/>
              <w:jc w:val="right"/>
              <w:rPr>
                <w:rFonts w:cs="Arial"/>
                <w:color w:val="000000"/>
                <w:sz w:val="18"/>
                <w:szCs w:val="18"/>
              </w:rPr>
            </w:pPr>
            <w:r w:rsidRPr="004504C8">
              <w:rPr>
                <w:sz w:val="18"/>
                <w:szCs w:val="18"/>
              </w:rPr>
              <w:t>26,5</w:t>
            </w:r>
            <w:r>
              <w:rPr>
                <w:sz w:val="18"/>
                <w:szCs w:val="18"/>
              </w:rPr>
              <w:t xml:space="preserve"> </w:t>
            </w:r>
            <w:r w:rsidRPr="004504C8">
              <w:rPr>
                <w:sz w:val="18"/>
                <w:szCs w:val="18"/>
              </w:rPr>
              <w:t>%</w:t>
            </w:r>
          </w:p>
        </w:tc>
        <w:tc>
          <w:tcPr>
            <w:tcW w:w="705" w:type="pct"/>
          </w:tcPr>
          <w:p w14:paraId="0827CF59" w14:textId="1E4442E0" w:rsidR="00D92EF9" w:rsidRPr="004504C8" w:rsidRDefault="00D92EF9" w:rsidP="00D92EF9">
            <w:pPr>
              <w:spacing w:before="60" w:after="60" w:line="240" w:lineRule="auto"/>
              <w:jc w:val="right"/>
              <w:rPr>
                <w:sz w:val="18"/>
                <w:szCs w:val="18"/>
              </w:rPr>
            </w:pPr>
            <w:r w:rsidRPr="004504C8">
              <w:rPr>
                <w:sz w:val="18"/>
                <w:szCs w:val="18"/>
              </w:rPr>
              <w:t>28,9</w:t>
            </w:r>
            <w:r>
              <w:rPr>
                <w:sz w:val="18"/>
                <w:szCs w:val="18"/>
              </w:rPr>
              <w:t xml:space="preserve"> </w:t>
            </w:r>
            <w:r w:rsidRPr="004504C8">
              <w:rPr>
                <w:sz w:val="18"/>
                <w:szCs w:val="18"/>
              </w:rPr>
              <w:t>%</w:t>
            </w:r>
          </w:p>
        </w:tc>
        <w:tc>
          <w:tcPr>
            <w:tcW w:w="706" w:type="pct"/>
          </w:tcPr>
          <w:p w14:paraId="2A510CF4" w14:textId="2CBFED97" w:rsidR="00D92EF9" w:rsidRPr="004504C8" w:rsidRDefault="00D92EF9" w:rsidP="00D92EF9">
            <w:pPr>
              <w:spacing w:before="60" w:after="60" w:line="240" w:lineRule="auto"/>
              <w:jc w:val="right"/>
              <w:rPr>
                <w:sz w:val="18"/>
                <w:szCs w:val="18"/>
              </w:rPr>
            </w:pPr>
            <w:r w:rsidRPr="004504C8">
              <w:rPr>
                <w:sz w:val="18"/>
                <w:szCs w:val="18"/>
              </w:rPr>
              <w:t>29,0</w:t>
            </w:r>
            <w:r>
              <w:rPr>
                <w:sz w:val="18"/>
                <w:szCs w:val="18"/>
              </w:rPr>
              <w:t xml:space="preserve"> </w:t>
            </w:r>
            <w:r w:rsidRPr="004504C8">
              <w:rPr>
                <w:sz w:val="18"/>
                <w:szCs w:val="18"/>
              </w:rPr>
              <w:t>%</w:t>
            </w:r>
          </w:p>
        </w:tc>
      </w:tr>
      <w:tr w:rsidR="00D92EF9" w:rsidRPr="004174D2" w14:paraId="7E3DB310" w14:textId="026AC3A3" w:rsidTr="004504C8">
        <w:trPr>
          <w:trHeight w:val="283"/>
          <w:jc w:val="center"/>
        </w:trPr>
        <w:tc>
          <w:tcPr>
            <w:tcW w:w="768" w:type="pct"/>
            <w:shd w:val="clear" w:color="auto" w:fill="auto"/>
            <w:noWrap/>
            <w:vAlign w:val="center"/>
          </w:tcPr>
          <w:p w14:paraId="6B7B2736" w14:textId="77777777" w:rsidR="00D92EF9" w:rsidRPr="004174D2" w:rsidRDefault="00D92EF9" w:rsidP="00D92EF9">
            <w:pPr>
              <w:spacing w:before="60" w:after="60" w:line="240" w:lineRule="auto"/>
              <w:ind w:firstLineChars="100" w:firstLine="180"/>
              <w:jc w:val="left"/>
              <w:rPr>
                <w:rFonts w:cs="Arial"/>
                <w:color w:val="000000"/>
                <w:sz w:val="18"/>
                <w:szCs w:val="18"/>
              </w:rPr>
            </w:pPr>
            <w:proofErr w:type="gramStart"/>
            <w:r w:rsidRPr="004174D2">
              <w:rPr>
                <w:rFonts w:cs="Arial"/>
                <w:color w:val="000000"/>
                <w:sz w:val="18"/>
                <w:szCs w:val="18"/>
              </w:rPr>
              <w:t>45 – 54</w:t>
            </w:r>
            <w:proofErr w:type="gramEnd"/>
            <w:r w:rsidRPr="004174D2">
              <w:rPr>
                <w:rFonts w:cs="Arial"/>
                <w:color w:val="000000"/>
                <w:sz w:val="18"/>
                <w:szCs w:val="18"/>
              </w:rPr>
              <w:t xml:space="preserve"> let</w:t>
            </w:r>
          </w:p>
        </w:tc>
        <w:tc>
          <w:tcPr>
            <w:tcW w:w="705" w:type="pct"/>
            <w:vAlign w:val="bottom"/>
          </w:tcPr>
          <w:p w14:paraId="6E9C22D3"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516</w:t>
            </w:r>
          </w:p>
        </w:tc>
        <w:tc>
          <w:tcPr>
            <w:tcW w:w="705" w:type="pct"/>
            <w:vAlign w:val="bottom"/>
          </w:tcPr>
          <w:p w14:paraId="76F0DB2E"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529</w:t>
            </w:r>
          </w:p>
        </w:tc>
        <w:tc>
          <w:tcPr>
            <w:tcW w:w="705" w:type="pct"/>
            <w:shd w:val="clear" w:color="auto" w:fill="auto"/>
            <w:noWrap/>
            <w:vAlign w:val="bottom"/>
          </w:tcPr>
          <w:p w14:paraId="11156E86"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51</w:t>
            </w:r>
          </w:p>
        </w:tc>
        <w:tc>
          <w:tcPr>
            <w:tcW w:w="705" w:type="pct"/>
          </w:tcPr>
          <w:p w14:paraId="59D5B3EB" w14:textId="40FF068A" w:rsidR="00D92EF9" w:rsidRPr="004504C8" w:rsidRDefault="00D92EF9" w:rsidP="00D92EF9">
            <w:pPr>
              <w:spacing w:before="60" w:after="60" w:line="240" w:lineRule="auto"/>
              <w:jc w:val="right"/>
              <w:rPr>
                <w:rFonts w:cs="Arial"/>
                <w:color w:val="000000"/>
                <w:sz w:val="18"/>
                <w:szCs w:val="18"/>
              </w:rPr>
            </w:pPr>
            <w:r w:rsidRPr="004504C8">
              <w:rPr>
                <w:sz w:val="18"/>
                <w:szCs w:val="18"/>
              </w:rPr>
              <w:t>33,8</w:t>
            </w:r>
            <w:r>
              <w:rPr>
                <w:sz w:val="18"/>
                <w:szCs w:val="18"/>
              </w:rPr>
              <w:t xml:space="preserve"> </w:t>
            </w:r>
            <w:r w:rsidRPr="004504C8">
              <w:rPr>
                <w:sz w:val="18"/>
                <w:szCs w:val="18"/>
              </w:rPr>
              <w:t>%</w:t>
            </w:r>
          </w:p>
        </w:tc>
        <w:tc>
          <w:tcPr>
            <w:tcW w:w="705" w:type="pct"/>
          </w:tcPr>
          <w:p w14:paraId="0C36EC72" w14:textId="7AA51E20" w:rsidR="00D92EF9" w:rsidRPr="004504C8" w:rsidRDefault="00D92EF9" w:rsidP="00D92EF9">
            <w:pPr>
              <w:spacing w:before="60" w:after="60" w:line="240" w:lineRule="auto"/>
              <w:jc w:val="right"/>
              <w:rPr>
                <w:sz w:val="18"/>
                <w:szCs w:val="18"/>
              </w:rPr>
            </w:pPr>
            <w:r w:rsidRPr="004504C8">
              <w:rPr>
                <w:sz w:val="18"/>
                <w:szCs w:val="18"/>
              </w:rPr>
              <w:t>30,7</w:t>
            </w:r>
            <w:r>
              <w:rPr>
                <w:sz w:val="18"/>
                <w:szCs w:val="18"/>
              </w:rPr>
              <w:t xml:space="preserve"> </w:t>
            </w:r>
            <w:r w:rsidRPr="004504C8">
              <w:rPr>
                <w:sz w:val="18"/>
                <w:szCs w:val="18"/>
              </w:rPr>
              <w:t>%</w:t>
            </w:r>
          </w:p>
        </w:tc>
        <w:tc>
          <w:tcPr>
            <w:tcW w:w="706" w:type="pct"/>
          </w:tcPr>
          <w:p w14:paraId="54DFF345" w14:textId="7F9D41C9" w:rsidR="00D92EF9" w:rsidRPr="004504C8" w:rsidRDefault="00D92EF9" w:rsidP="00D92EF9">
            <w:pPr>
              <w:spacing w:before="60" w:after="60" w:line="240" w:lineRule="auto"/>
              <w:jc w:val="right"/>
              <w:rPr>
                <w:sz w:val="18"/>
                <w:szCs w:val="18"/>
              </w:rPr>
            </w:pPr>
            <w:r w:rsidRPr="004504C8">
              <w:rPr>
                <w:sz w:val="18"/>
                <w:szCs w:val="18"/>
              </w:rPr>
              <w:t>31,0</w:t>
            </w:r>
            <w:r>
              <w:rPr>
                <w:sz w:val="18"/>
                <w:szCs w:val="18"/>
              </w:rPr>
              <w:t xml:space="preserve"> </w:t>
            </w:r>
            <w:r w:rsidRPr="004504C8">
              <w:rPr>
                <w:sz w:val="18"/>
                <w:szCs w:val="18"/>
              </w:rPr>
              <w:t>%</w:t>
            </w:r>
          </w:p>
        </w:tc>
      </w:tr>
      <w:tr w:rsidR="00D92EF9" w:rsidRPr="004174D2" w14:paraId="26DA1208" w14:textId="2E847A9B" w:rsidTr="004504C8">
        <w:trPr>
          <w:trHeight w:val="283"/>
          <w:jc w:val="center"/>
        </w:trPr>
        <w:tc>
          <w:tcPr>
            <w:tcW w:w="768" w:type="pct"/>
            <w:shd w:val="clear" w:color="auto" w:fill="auto"/>
            <w:noWrap/>
            <w:vAlign w:val="center"/>
          </w:tcPr>
          <w:p w14:paraId="200B6958" w14:textId="77777777" w:rsidR="00D92EF9" w:rsidRPr="004174D2" w:rsidRDefault="00D92EF9" w:rsidP="00D92EF9">
            <w:pPr>
              <w:spacing w:before="60" w:after="60" w:line="240" w:lineRule="auto"/>
              <w:ind w:firstLineChars="100" w:firstLine="180"/>
              <w:jc w:val="left"/>
              <w:rPr>
                <w:rFonts w:cs="Arial"/>
                <w:color w:val="000000"/>
                <w:sz w:val="18"/>
                <w:szCs w:val="18"/>
              </w:rPr>
            </w:pPr>
            <w:proofErr w:type="gramStart"/>
            <w:r w:rsidRPr="004174D2">
              <w:rPr>
                <w:rFonts w:cs="Arial"/>
                <w:color w:val="000000"/>
                <w:sz w:val="18"/>
                <w:szCs w:val="18"/>
              </w:rPr>
              <w:t>55 – 59</w:t>
            </w:r>
            <w:proofErr w:type="gramEnd"/>
            <w:r w:rsidRPr="004174D2">
              <w:rPr>
                <w:rFonts w:cs="Arial"/>
                <w:color w:val="000000"/>
                <w:sz w:val="18"/>
                <w:szCs w:val="18"/>
              </w:rPr>
              <w:t xml:space="preserve"> let</w:t>
            </w:r>
          </w:p>
        </w:tc>
        <w:tc>
          <w:tcPr>
            <w:tcW w:w="705" w:type="pct"/>
            <w:vAlign w:val="bottom"/>
          </w:tcPr>
          <w:p w14:paraId="70D52A9C"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269</w:t>
            </w:r>
          </w:p>
        </w:tc>
        <w:tc>
          <w:tcPr>
            <w:tcW w:w="705" w:type="pct"/>
            <w:vAlign w:val="bottom"/>
          </w:tcPr>
          <w:p w14:paraId="3CD0941D"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196</w:t>
            </w:r>
          </w:p>
        </w:tc>
        <w:tc>
          <w:tcPr>
            <w:tcW w:w="705" w:type="pct"/>
            <w:shd w:val="clear" w:color="auto" w:fill="auto"/>
            <w:noWrap/>
            <w:vAlign w:val="bottom"/>
          </w:tcPr>
          <w:p w14:paraId="28CEF6AD"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29</w:t>
            </w:r>
          </w:p>
        </w:tc>
        <w:tc>
          <w:tcPr>
            <w:tcW w:w="705" w:type="pct"/>
          </w:tcPr>
          <w:p w14:paraId="796EDC5F" w14:textId="4A4BAA77" w:rsidR="00D92EF9" w:rsidRPr="004504C8" w:rsidRDefault="00D92EF9" w:rsidP="00D92EF9">
            <w:pPr>
              <w:spacing w:before="60" w:after="60" w:line="240" w:lineRule="auto"/>
              <w:jc w:val="right"/>
              <w:rPr>
                <w:rFonts w:cs="Arial"/>
                <w:color w:val="000000"/>
                <w:sz w:val="18"/>
                <w:szCs w:val="18"/>
              </w:rPr>
            </w:pPr>
            <w:r w:rsidRPr="004504C8">
              <w:rPr>
                <w:sz w:val="18"/>
                <w:szCs w:val="18"/>
              </w:rPr>
              <w:t>19,2</w:t>
            </w:r>
            <w:r>
              <w:rPr>
                <w:sz w:val="18"/>
                <w:szCs w:val="18"/>
              </w:rPr>
              <w:t xml:space="preserve"> </w:t>
            </w:r>
            <w:r w:rsidRPr="004504C8">
              <w:rPr>
                <w:sz w:val="18"/>
                <w:szCs w:val="18"/>
              </w:rPr>
              <w:t>%</w:t>
            </w:r>
          </w:p>
        </w:tc>
        <w:tc>
          <w:tcPr>
            <w:tcW w:w="705" w:type="pct"/>
          </w:tcPr>
          <w:p w14:paraId="17AFF4A4" w14:textId="33452965" w:rsidR="00D92EF9" w:rsidRPr="004504C8" w:rsidRDefault="00D92EF9" w:rsidP="00D92EF9">
            <w:pPr>
              <w:spacing w:before="60" w:after="60" w:line="240" w:lineRule="auto"/>
              <w:jc w:val="right"/>
              <w:rPr>
                <w:sz w:val="18"/>
                <w:szCs w:val="18"/>
              </w:rPr>
            </w:pPr>
            <w:r w:rsidRPr="004504C8">
              <w:rPr>
                <w:sz w:val="18"/>
                <w:szCs w:val="18"/>
              </w:rPr>
              <w:t>14,5</w:t>
            </w:r>
            <w:r>
              <w:rPr>
                <w:sz w:val="18"/>
                <w:szCs w:val="18"/>
              </w:rPr>
              <w:t xml:space="preserve"> </w:t>
            </w:r>
            <w:r w:rsidRPr="004504C8">
              <w:rPr>
                <w:sz w:val="18"/>
                <w:szCs w:val="18"/>
              </w:rPr>
              <w:t>%</w:t>
            </w:r>
          </w:p>
        </w:tc>
        <w:tc>
          <w:tcPr>
            <w:tcW w:w="706" w:type="pct"/>
          </w:tcPr>
          <w:p w14:paraId="2B60634D" w14:textId="27208F13" w:rsidR="00D92EF9" w:rsidRPr="004504C8" w:rsidRDefault="00D92EF9" w:rsidP="00D92EF9">
            <w:pPr>
              <w:spacing w:before="60" w:after="60" w:line="240" w:lineRule="auto"/>
              <w:jc w:val="right"/>
              <w:rPr>
                <w:sz w:val="18"/>
                <w:szCs w:val="18"/>
              </w:rPr>
            </w:pPr>
            <w:r w:rsidRPr="004504C8">
              <w:rPr>
                <w:sz w:val="18"/>
                <w:szCs w:val="18"/>
              </w:rPr>
              <w:t>15,3</w:t>
            </w:r>
            <w:r>
              <w:rPr>
                <w:sz w:val="18"/>
                <w:szCs w:val="18"/>
              </w:rPr>
              <w:t xml:space="preserve"> </w:t>
            </w:r>
            <w:r w:rsidRPr="004504C8">
              <w:rPr>
                <w:sz w:val="18"/>
                <w:szCs w:val="18"/>
              </w:rPr>
              <w:t>%</w:t>
            </w:r>
          </w:p>
        </w:tc>
      </w:tr>
      <w:tr w:rsidR="00D92EF9" w:rsidRPr="004174D2" w14:paraId="3C6CF81C" w14:textId="2BCE5664" w:rsidTr="004504C8">
        <w:trPr>
          <w:trHeight w:val="283"/>
          <w:jc w:val="center"/>
        </w:trPr>
        <w:tc>
          <w:tcPr>
            <w:tcW w:w="768" w:type="pct"/>
            <w:shd w:val="clear" w:color="auto" w:fill="auto"/>
            <w:noWrap/>
            <w:vAlign w:val="center"/>
          </w:tcPr>
          <w:p w14:paraId="16F285D0" w14:textId="77777777" w:rsidR="00D92EF9" w:rsidRPr="004174D2" w:rsidRDefault="00D92EF9" w:rsidP="00D92EF9">
            <w:pPr>
              <w:spacing w:before="60" w:after="60" w:line="240" w:lineRule="auto"/>
              <w:ind w:firstLineChars="100" w:firstLine="180"/>
              <w:jc w:val="left"/>
              <w:rPr>
                <w:rFonts w:cs="Arial"/>
                <w:color w:val="000000"/>
                <w:sz w:val="18"/>
                <w:szCs w:val="18"/>
              </w:rPr>
            </w:pPr>
            <w:proofErr w:type="gramStart"/>
            <w:r w:rsidRPr="004174D2">
              <w:rPr>
                <w:rFonts w:cs="Arial"/>
                <w:color w:val="000000"/>
                <w:sz w:val="18"/>
                <w:szCs w:val="18"/>
              </w:rPr>
              <w:t>60 – 64</w:t>
            </w:r>
            <w:proofErr w:type="gramEnd"/>
            <w:r w:rsidRPr="004174D2">
              <w:rPr>
                <w:rFonts w:cs="Arial"/>
                <w:color w:val="000000"/>
                <w:sz w:val="18"/>
                <w:szCs w:val="18"/>
              </w:rPr>
              <w:t xml:space="preserve"> let</w:t>
            </w:r>
          </w:p>
        </w:tc>
        <w:tc>
          <w:tcPr>
            <w:tcW w:w="705" w:type="pct"/>
            <w:vAlign w:val="bottom"/>
          </w:tcPr>
          <w:p w14:paraId="71044C49"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123</w:t>
            </w:r>
          </w:p>
        </w:tc>
        <w:tc>
          <w:tcPr>
            <w:tcW w:w="705" w:type="pct"/>
            <w:vAlign w:val="bottom"/>
          </w:tcPr>
          <w:p w14:paraId="4CEF708C"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38</w:t>
            </w:r>
          </w:p>
        </w:tc>
        <w:tc>
          <w:tcPr>
            <w:tcW w:w="705" w:type="pct"/>
            <w:shd w:val="clear" w:color="auto" w:fill="auto"/>
            <w:noWrap/>
            <w:vAlign w:val="bottom"/>
          </w:tcPr>
          <w:p w14:paraId="18BD9795"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9</w:t>
            </w:r>
          </w:p>
        </w:tc>
        <w:tc>
          <w:tcPr>
            <w:tcW w:w="705" w:type="pct"/>
          </w:tcPr>
          <w:p w14:paraId="52E1CC6F" w14:textId="7AD8A0E3" w:rsidR="00D92EF9" w:rsidRPr="004504C8" w:rsidRDefault="00D92EF9" w:rsidP="00D92EF9">
            <w:pPr>
              <w:spacing w:before="60" w:after="60" w:line="240" w:lineRule="auto"/>
              <w:jc w:val="right"/>
              <w:rPr>
                <w:rFonts w:cs="Arial"/>
                <w:color w:val="000000"/>
                <w:sz w:val="18"/>
                <w:szCs w:val="18"/>
              </w:rPr>
            </w:pPr>
            <w:r w:rsidRPr="004504C8">
              <w:rPr>
                <w:sz w:val="18"/>
                <w:szCs w:val="18"/>
              </w:rPr>
              <w:t>6,0</w:t>
            </w:r>
            <w:r>
              <w:rPr>
                <w:sz w:val="18"/>
                <w:szCs w:val="18"/>
              </w:rPr>
              <w:t xml:space="preserve"> </w:t>
            </w:r>
            <w:r w:rsidRPr="004504C8">
              <w:rPr>
                <w:sz w:val="18"/>
                <w:szCs w:val="18"/>
              </w:rPr>
              <w:t>%</w:t>
            </w:r>
          </w:p>
        </w:tc>
        <w:tc>
          <w:tcPr>
            <w:tcW w:w="705" w:type="pct"/>
          </w:tcPr>
          <w:p w14:paraId="0EE0ED91" w14:textId="50CBF192" w:rsidR="00D92EF9" w:rsidRPr="004504C8" w:rsidRDefault="00D92EF9" w:rsidP="00D92EF9">
            <w:pPr>
              <w:spacing w:before="60" w:after="60" w:line="240" w:lineRule="auto"/>
              <w:jc w:val="right"/>
              <w:rPr>
                <w:sz w:val="18"/>
                <w:szCs w:val="18"/>
              </w:rPr>
            </w:pPr>
            <w:r w:rsidRPr="004504C8">
              <w:rPr>
                <w:sz w:val="18"/>
                <w:szCs w:val="18"/>
              </w:rPr>
              <w:t>8,0</w:t>
            </w:r>
            <w:r>
              <w:rPr>
                <w:sz w:val="18"/>
                <w:szCs w:val="18"/>
              </w:rPr>
              <w:t xml:space="preserve"> </w:t>
            </w:r>
            <w:r w:rsidRPr="004504C8">
              <w:rPr>
                <w:sz w:val="18"/>
                <w:szCs w:val="18"/>
              </w:rPr>
              <w:t>%</w:t>
            </w:r>
          </w:p>
        </w:tc>
        <w:tc>
          <w:tcPr>
            <w:tcW w:w="706" w:type="pct"/>
          </w:tcPr>
          <w:p w14:paraId="25D516DE" w14:textId="1D96198C" w:rsidR="00D92EF9" w:rsidRPr="004504C8" w:rsidRDefault="00D92EF9" w:rsidP="00D92EF9">
            <w:pPr>
              <w:spacing w:before="60" w:after="60" w:line="240" w:lineRule="auto"/>
              <w:jc w:val="right"/>
              <w:rPr>
                <w:sz w:val="18"/>
                <w:szCs w:val="18"/>
              </w:rPr>
            </w:pPr>
            <w:r w:rsidRPr="004504C8">
              <w:rPr>
                <w:sz w:val="18"/>
                <w:szCs w:val="18"/>
              </w:rPr>
              <w:t>8,4</w:t>
            </w:r>
            <w:r>
              <w:rPr>
                <w:sz w:val="18"/>
                <w:szCs w:val="18"/>
              </w:rPr>
              <w:t xml:space="preserve"> </w:t>
            </w:r>
            <w:r w:rsidRPr="004504C8">
              <w:rPr>
                <w:sz w:val="18"/>
                <w:szCs w:val="18"/>
              </w:rPr>
              <w:t>%</w:t>
            </w:r>
          </w:p>
        </w:tc>
      </w:tr>
      <w:tr w:rsidR="00D92EF9" w:rsidRPr="004174D2" w14:paraId="4F9294A6" w14:textId="7ADB02A2" w:rsidTr="004504C8">
        <w:trPr>
          <w:trHeight w:val="283"/>
          <w:jc w:val="center"/>
        </w:trPr>
        <w:tc>
          <w:tcPr>
            <w:tcW w:w="768" w:type="pct"/>
            <w:shd w:val="clear" w:color="auto" w:fill="auto"/>
            <w:noWrap/>
            <w:vAlign w:val="center"/>
          </w:tcPr>
          <w:p w14:paraId="3B7720DD" w14:textId="77777777" w:rsidR="00D92EF9" w:rsidRPr="004174D2" w:rsidRDefault="00D92EF9" w:rsidP="00D92EF9">
            <w:pPr>
              <w:spacing w:before="60" w:after="60" w:line="240" w:lineRule="auto"/>
              <w:ind w:firstLineChars="100" w:firstLine="180"/>
              <w:jc w:val="left"/>
              <w:rPr>
                <w:rFonts w:cs="Arial"/>
                <w:color w:val="000000"/>
                <w:sz w:val="18"/>
                <w:szCs w:val="18"/>
              </w:rPr>
            </w:pPr>
            <w:r w:rsidRPr="004174D2">
              <w:rPr>
                <w:rFonts w:cs="Arial"/>
                <w:color w:val="000000"/>
                <w:sz w:val="18"/>
                <w:szCs w:val="18"/>
              </w:rPr>
              <w:t>65 a více let</w:t>
            </w:r>
          </w:p>
        </w:tc>
        <w:tc>
          <w:tcPr>
            <w:tcW w:w="705" w:type="pct"/>
            <w:vAlign w:val="bottom"/>
          </w:tcPr>
          <w:p w14:paraId="64349E31"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42</w:t>
            </w:r>
          </w:p>
        </w:tc>
        <w:tc>
          <w:tcPr>
            <w:tcW w:w="705" w:type="pct"/>
            <w:vAlign w:val="bottom"/>
          </w:tcPr>
          <w:p w14:paraId="51A5AAD2" w14:textId="77777777" w:rsidR="00D92EF9" w:rsidRPr="004174D2" w:rsidRDefault="00D92EF9" w:rsidP="00D92EF9">
            <w:pPr>
              <w:spacing w:before="60" w:after="60" w:line="240" w:lineRule="auto"/>
              <w:jc w:val="right"/>
              <w:rPr>
                <w:rFonts w:cs="Arial"/>
                <w:color w:val="000000"/>
                <w:sz w:val="18"/>
                <w:szCs w:val="18"/>
              </w:rPr>
            </w:pPr>
            <w:r w:rsidRPr="004174D2">
              <w:rPr>
                <w:rFonts w:cs="Arial"/>
                <w:color w:val="000000"/>
                <w:sz w:val="18"/>
                <w:szCs w:val="18"/>
              </w:rPr>
              <w:t>28</w:t>
            </w:r>
          </w:p>
        </w:tc>
        <w:tc>
          <w:tcPr>
            <w:tcW w:w="705" w:type="pct"/>
            <w:shd w:val="clear" w:color="auto" w:fill="auto"/>
            <w:noWrap/>
            <w:vAlign w:val="bottom"/>
          </w:tcPr>
          <w:p w14:paraId="5B971F24" w14:textId="77777777" w:rsidR="00D92EF9" w:rsidRPr="004174D2" w:rsidRDefault="00D92EF9" w:rsidP="00D92EF9">
            <w:pPr>
              <w:spacing w:before="60" w:after="60" w:line="240" w:lineRule="auto"/>
              <w:jc w:val="right"/>
              <w:rPr>
                <w:rFonts w:cs="Arial"/>
                <w:color w:val="000000"/>
                <w:sz w:val="18"/>
                <w:szCs w:val="18"/>
              </w:rPr>
            </w:pPr>
            <w:r>
              <w:rPr>
                <w:rFonts w:cs="Arial"/>
                <w:color w:val="000000"/>
                <w:sz w:val="18"/>
                <w:szCs w:val="18"/>
              </w:rPr>
              <w:t>6</w:t>
            </w:r>
          </w:p>
        </w:tc>
        <w:tc>
          <w:tcPr>
            <w:tcW w:w="705" w:type="pct"/>
          </w:tcPr>
          <w:p w14:paraId="51F65F55" w14:textId="4966BBD9" w:rsidR="00D92EF9" w:rsidRPr="004504C8" w:rsidRDefault="00D92EF9" w:rsidP="00D92EF9">
            <w:pPr>
              <w:spacing w:before="60" w:after="60" w:line="240" w:lineRule="auto"/>
              <w:jc w:val="right"/>
              <w:rPr>
                <w:rFonts w:cs="Arial"/>
                <w:color w:val="000000"/>
                <w:sz w:val="18"/>
                <w:szCs w:val="18"/>
              </w:rPr>
            </w:pPr>
            <w:r w:rsidRPr="004504C8">
              <w:rPr>
                <w:sz w:val="18"/>
                <w:szCs w:val="18"/>
              </w:rPr>
              <w:t>4,0</w:t>
            </w:r>
            <w:r>
              <w:rPr>
                <w:sz w:val="18"/>
                <w:szCs w:val="18"/>
              </w:rPr>
              <w:t xml:space="preserve"> </w:t>
            </w:r>
            <w:r w:rsidRPr="004504C8">
              <w:rPr>
                <w:sz w:val="18"/>
                <w:szCs w:val="18"/>
              </w:rPr>
              <w:t>%</w:t>
            </w:r>
          </w:p>
        </w:tc>
        <w:tc>
          <w:tcPr>
            <w:tcW w:w="705" w:type="pct"/>
          </w:tcPr>
          <w:p w14:paraId="26C30F14" w14:textId="71FE114F" w:rsidR="00D92EF9" w:rsidRPr="004504C8" w:rsidRDefault="00D92EF9" w:rsidP="00D92EF9">
            <w:pPr>
              <w:spacing w:before="60" w:after="60" w:line="240" w:lineRule="auto"/>
              <w:jc w:val="right"/>
              <w:rPr>
                <w:sz w:val="18"/>
                <w:szCs w:val="18"/>
              </w:rPr>
            </w:pPr>
            <w:r w:rsidRPr="004504C8">
              <w:rPr>
                <w:sz w:val="18"/>
                <w:szCs w:val="18"/>
              </w:rPr>
              <w:t>4,4</w:t>
            </w:r>
            <w:r>
              <w:rPr>
                <w:sz w:val="18"/>
                <w:szCs w:val="18"/>
              </w:rPr>
              <w:t xml:space="preserve"> </w:t>
            </w:r>
            <w:r w:rsidRPr="004504C8">
              <w:rPr>
                <w:sz w:val="18"/>
                <w:szCs w:val="18"/>
              </w:rPr>
              <w:t>%</w:t>
            </w:r>
          </w:p>
        </w:tc>
        <w:tc>
          <w:tcPr>
            <w:tcW w:w="706" w:type="pct"/>
          </w:tcPr>
          <w:p w14:paraId="3F0105B3" w14:textId="18D01D04" w:rsidR="00D92EF9" w:rsidRPr="004504C8" w:rsidRDefault="00D92EF9" w:rsidP="00D92EF9">
            <w:pPr>
              <w:spacing w:before="60" w:after="60" w:line="240" w:lineRule="auto"/>
              <w:jc w:val="right"/>
              <w:rPr>
                <w:sz w:val="18"/>
                <w:szCs w:val="18"/>
              </w:rPr>
            </w:pPr>
            <w:r w:rsidRPr="004504C8">
              <w:rPr>
                <w:sz w:val="18"/>
                <w:szCs w:val="18"/>
              </w:rPr>
              <w:t>4,1</w:t>
            </w:r>
            <w:r>
              <w:rPr>
                <w:sz w:val="18"/>
                <w:szCs w:val="18"/>
              </w:rPr>
              <w:t xml:space="preserve"> </w:t>
            </w:r>
            <w:r w:rsidRPr="004504C8">
              <w:rPr>
                <w:sz w:val="18"/>
                <w:szCs w:val="18"/>
              </w:rPr>
              <w:t>%</w:t>
            </w:r>
          </w:p>
        </w:tc>
      </w:tr>
    </w:tbl>
    <w:p w14:paraId="455D85B6" w14:textId="6B6F17D9" w:rsidR="006C472E" w:rsidRDefault="006C472E" w:rsidP="006C472E">
      <w:pPr>
        <w:pStyle w:val="BDOTEXTZPRVY"/>
        <w:tabs>
          <w:tab w:val="left" w:pos="7344"/>
        </w:tabs>
        <w:jc w:val="left"/>
        <w:rPr>
          <w:i/>
          <w:sz w:val="18"/>
          <w:szCs w:val="18"/>
        </w:rPr>
      </w:pPr>
      <w:r w:rsidRPr="004174D2">
        <w:rPr>
          <w:i/>
          <w:sz w:val="18"/>
          <w:szCs w:val="18"/>
        </w:rPr>
        <w:t>Zdroj: Český statistický úřad – Sčítání lidu, domů a bytů 2011</w:t>
      </w:r>
    </w:p>
    <w:p w14:paraId="1FF2D818" w14:textId="01CE3D50" w:rsidR="00C53794" w:rsidRPr="00C53794" w:rsidRDefault="00C53794" w:rsidP="00C53794">
      <w:pPr>
        <w:pStyle w:val="BDOTEXTZPRVY"/>
        <w:tabs>
          <w:tab w:val="left" w:pos="7344"/>
        </w:tabs>
      </w:pPr>
      <w:r w:rsidRPr="00C53794">
        <w:t xml:space="preserve">Město Milevsko mělo v roce 2011 (na základě dat posledního Sčítání lidu, domů a bytů) na svém území </w:t>
      </w:r>
      <w:r w:rsidR="00437F20">
        <w:t>o 8,0</w:t>
      </w:r>
      <w:r w:rsidR="004A3848">
        <w:t xml:space="preserve"> % více obsazených pracovních pozic, než jaký byl </w:t>
      </w:r>
      <w:r w:rsidRPr="00C53794">
        <w:t>celkový počet zaměstnaných obyvatel obce</w:t>
      </w:r>
      <w:r w:rsidR="00577CC3">
        <w:t xml:space="preserve"> (tj. poměrně dobrá nabídka práce). </w:t>
      </w:r>
      <w:r w:rsidRPr="00C53794">
        <w:t xml:space="preserve">Tato hodnota </w:t>
      </w:r>
      <w:r w:rsidR="00577CC3">
        <w:t>byla</w:t>
      </w:r>
      <w:r w:rsidRPr="00C53794">
        <w:t xml:space="preserve"> ve srovnání se 7 vybranými městy</w:t>
      </w:r>
      <w:r w:rsidR="00C140F3">
        <w:rPr>
          <w:rStyle w:val="Znakapoznpodarou"/>
        </w:rPr>
        <w:footnoteReference w:id="4"/>
      </w:r>
      <w:r w:rsidRPr="00C53794">
        <w:t xml:space="preserve">  podobné velkosti v </w:t>
      </w:r>
      <w:r w:rsidRPr="003534CB">
        <w:t>některém ze sousedních okresů</w:t>
      </w:r>
      <w:r w:rsidR="003534CB" w:rsidRPr="003534CB">
        <w:t xml:space="preserve"> (kromě Písku se jedná okresy Tábor a Strakonice)</w:t>
      </w:r>
      <w:r w:rsidRPr="003534CB">
        <w:t xml:space="preserve"> </w:t>
      </w:r>
      <w:r w:rsidRPr="00C53794">
        <w:t>nadprůměrná</w:t>
      </w:r>
      <w:r w:rsidR="00437F20">
        <w:t xml:space="preserve"> o 2,55 p. b. (tj. o 47,3 %)</w:t>
      </w:r>
      <w:r w:rsidRPr="00C53794">
        <w:t xml:space="preserve">. </w:t>
      </w:r>
      <w:r w:rsidR="00577CC3">
        <w:t>Lze očekávat, že tato pozitivní charakteristika města přetrvává dodnes, ačkoliv ve sledovaném regionu mohlo docházet ke konvergenci.</w:t>
      </w:r>
      <w:r w:rsidR="00577CC3" w:rsidRPr="00C53794">
        <w:t xml:space="preserve"> </w:t>
      </w:r>
      <w:r w:rsidRPr="00C53794">
        <w:t>Detailnější struktura je prezentovaná v tabulce níže</w:t>
      </w:r>
      <w:r w:rsidR="009A31E0">
        <w:t>.</w:t>
      </w:r>
    </w:p>
    <w:p w14:paraId="62C08F71" w14:textId="0904969B" w:rsidR="00C53794" w:rsidRPr="00C53794" w:rsidRDefault="00C53794" w:rsidP="00C53794">
      <w:pPr>
        <w:pStyle w:val="Titulek"/>
        <w:keepNext/>
        <w:spacing w:after="120"/>
        <w:rPr>
          <w:color w:val="auto"/>
        </w:rPr>
      </w:pPr>
      <w:bookmarkStart w:id="54" w:name="_Toc533051"/>
      <w:r w:rsidRPr="00C53794">
        <w:rPr>
          <w:color w:val="auto"/>
        </w:rPr>
        <w:t xml:space="preserve">Tabulka </w:t>
      </w:r>
      <w:r w:rsidRPr="00C53794">
        <w:rPr>
          <w:color w:val="auto"/>
        </w:rPr>
        <w:fldChar w:fldCharType="begin"/>
      </w:r>
      <w:r w:rsidRPr="00C53794">
        <w:rPr>
          <w:color w:val="auto"/>
        </w:rPr>
        <w:instrText xml:space="preserve"> SEQ Tabulka \* ARABIC </w:instrText>
      </w:r>
      <w:r w:rsidRPr="00C53794">
        <w:rPr>
          <w:color w:val="auto"/>
        </w:rPr>
        <w:fldChar w:fldCharType="separate"/>
      </w:r>
      <w:r w:rsidR="0019675C">
        <w:rPr>
          <w:noProof/>
          <w:color w:val="auto"/>
        </w:rPr>
        <w:t>8</w:t>
      </w:r>
      <w:r w:rsidRPr="00C53794">
        <w:rPr>
          <w:color w:val="auto"/>
        </w:rPr>
        <w:fldChar w:fldCharType="end"/>
      </w:r>
      <w:r w:rsidRPr="00C53794">
        <w:t xml:space="preserve"> </w:t>
      </w:r>
      <w:r w:rsidRPr="00C53794">
        <w:rPr>
          <w:color w:val="auto"/>
        </w:rPr>
        <w:t>Migrace za zaměstnáním v Milevsku a 4 referenčních městech okresu Písek</w:t>
      </w:r>
      <w:bookmarkEnd w:id="54"/>
    </w:p>
    <w:tbl>
      <w:tblPr>
        <w:tblW w:w="90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850"/>
        <w:gridCol w:w="851"/>
        <w:gridCol w:w="850"/>
        <w:gridCol w:w="835"/>
        <w:gridCol w:w="731"/>
        <w:gridCol w:w="848"/>
        <w:gridCol w:w="780"/>
        <w:gridCol w:w="731"/>
        <w:gridCol w:w="1177"/>
      </w:tblGrid>
      <w:tr w:rsidR="006C472E" w:rsidRPr="004174D2" w14:paraId="01382AD4" w14:textId="77777777" w:rsidTr="00542FB5">
        <w:trPr>
          <w:trHeight w:val="387"/>
          <w:jc w:val="center"/>
        </w:trPr>
        <w:tc>
          <w:tcPr>
            <w:tcW w:w="1413" w:type="dxa"/>
            <w:vMerge w:val="restart"/>
            <w:shd w:val="clear" w:color="auto" w:fill="98002E"/>
            <w:noWrap/>
            <w:vAlign w:val="center"/>
            <w:hideMark/>
          </w:tcPr>
          <w:p w14:paraId="2AC0AFE2" w14:textId="77777777" w:rsidR="006C472E" w:rsidRPr="004174D2" w:rsidRDefault="006C472E" w:rsidP="00C53794">
            <w:pPr>
              <w:spacing w:before="60" w:after="60" w:line="240" w:lineRule="auto"/>
              <w:jc w:val="center"/>
              <w:rPr>
                <w:rFonts w:eastAsia="Calibri"/>
                <w:b/>
                <w:bCs/>
                <w:color w:val="FFFFFF"/>
                <w:sz w:val="18"/>
                <w:szCs w:val="18"/>
                <w:lang w:eastAsia="en-US"/>
              </w:rPr>
            </w:pPr>
            <w:bookmarkStart w:id="55" w:name="_Hlk532894868"/>
            <w:r w:rsidRPr="004174D2">
              <w:rPr>
                <w:rFonts w:eastAsia="Calibri"/>
                <w:b/>
                <w:bCs/>
                <w:color w:val="FFFFFF"/>
                <w:sz w:val="18"/>
                <w:szCs w:val="18"/>
                <w:lang w:eastAsia="en-US"/>
              </w:rPr>
              <w:t>Město</w:t>
            </w:r>
          </w:p>
        </w:tc>
        <w:tc>
          <w:tcPr>
            <w:tcW w:w="2551" w:type="dxa"/>
            <w:gridSpan w:val="3"/>
            <w:shd w:val="clear" w:color="auto" w:fill="98002E"/>
            <w:noWrap/>
            <w:vAlign w:val="center"/>
            <w:hideMark/>
          </w:tcPr>
          <w:p w14:paraId="3D283ECD" w14:textId="77777777" w:rsidR="006C472E" w:rsidRPr="004174D2" w:rsidRDefault="006C472E" w:rsidP="00C53794">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Počet zaměstnaných osob</w:t>
            </w:r>
          </w:p>
        </w:tc>
        <w:tc>
          <w:tcPr>
            <w:tcW w:w="1566" w:type="dxa"/>
            <w:gridSpan w:val="2"/>
            <w:shd w:val="clear" w:color="auto" w:fill="98002E"/>
            <w:noWrap/>
            <w:vAlign w:val="center"/>
            <w:hideMark/>
          </w:tcPr>
          <w:p w14:paraId="4BFE262C" w14:textId="77777777" w:rsidR="006C472E" w:rsidRPr="004174D2" w:rsidRDefault="006C472E" w:rsidP="00C53794">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Dojíždějící</w:t>
            </w:r>
          </w:p>
        </w:tc>
        <w:tc>
          <w:tcPr>
            <w:tcW w:w="2359" w:type="dxa"/>
            <w:gridSpan w:val="3"/>
            <w:shd w:val="clear" w:color="auto" w:fill="98002E"/>
            <w:vAlign w:val="center"/>
          </w:tcPr>
          <w:p w14:paraId="700B4ECE" w14:textId="77777777" w:rsidR="006C472E" w:rsidRPr="004174D2" w:rsidRDefault="006C472E" w:rsidP="00C53794">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Vyjíždějící</w:t>
            </w:r>
          </w:p>
        </w:tc>
        <w:tc>
          <w:tcPr>
            <w:tcW w:w="1177" w:type="dxa"/>
            <w:vMerge w:val="restart"/>
            <w:shd w:val="clear" w:color="auto" w:fill="98002E"/>
            <w:vAlign w:val="center"/>
          </w:tcPr>
          <w:p w14:paraId="7CDB3975" w14:textId="25CAADB7" w:rsidR="00520F14" w:rsidRPr="004174D2" w:rsidRDefault="006C472E" w:rsidP="00520F14">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Saldo dojížďky do zaměstnání</w:t>
            </w:r>
            <w:r w:rsidR="00520F14">
              <w:rPr>
                <w:rFonts w:eastAsia="Calibri"/>
                <w:b/>
                <w:bCs/>
                <w:color w:val="FFFFFF"/>
                <w:sz w:val="18"/>
                <w:szCs w:val="18"/>
                <w:lang w:eastAsia="en-US"/>
              </w:rPr>
              <w:t>(relativně)</w:t>
            </w:r>
          </w:p>
        </w:tc>
      </w:tr>
      <w:tr w:rsidR="006C472E" w:rsidRPr="004174D2" w14:paraId="27CC81A3" w14:textId="77777777" w:rsidTr="00542FB5">
        <w:trPr>
          <w:trHeight w:val="549"/>
          <w:jc w:val="center"/>
        </w:trPr>
        <w:tc>
          <w:tcPr>
            <w:tcW w:w="1413" w:type="dxa"/>
            <w:vMerge/>
            <w:shd w:val="clear" w:color="auto" w:fill="auto"/>
            <w:noWrap/>
            <w:vAlign w:val="center"/>
          </w:tcPr>
          <w:p w14:paraId="62CFBB17" w14:textId="77777777" w:rsidR="006C472E" w:rsidRPr="004174D2" w:rsidRDefault="006C472E" w:rsidP="00C53794">
            <w:pPr>
              <w:spacing w:before="60" w:after="60" w:line="240" w:lineRule="auto"/>
              <w:jc w:val="center"/>
              <w:rPr>
                <w:rFonts w:eastAsia="Calibri"/>
                <w:b/>
                <w:bCs/>
                <w:i/>
                <w:sz w:val="18"/>
                <w:szCs w:val="18"/>
                <w:lang w:eastAsia="en-US"/>
              </w:rPr>
            </w:pPr>
          </w:p>
        </w:tc>
        <w:tc>
          <w:tcPr>
            <w:tcW w:w="850" w:type="dxa"/>
            <w:shd w:val="clear" w:color="auto" w:fill="98002E"/>
            <w:noWrap/>
            <w:vAlign w:val="center"/>
          </w:tcPr>
          <w:p w14:paraId="56494469" w14:textId="77777777" w:rsidR="006C472E" w:rsidRPr="004174D2" w:rsidRDefault="006C472E" w:rsidP="00C53794">
            <w:pPr>
              <w:spacing w:before="60" w:after="60" w:line="240" w:lineRule="auto"/>
              <w:jc w:val="center"/>
              <w:rPr>
                <w:rFonts w:eastAsia="Calibri"/>
                <w:b/>
                <w:i/>
                <w:color w:val="FFFFFF"/>
                <w:sz w:val="18"/>
                <w:szCs w:val="18"/>
                <w:lang w:eastAsia="en-US"/>
              </w:rPr>
            </w:pPr>
            <w:r w:rsidRPr="004174D2">
              <w:rPr>
                <w:rFonts w:eastAsia="Calibri"/>
                <w:b/>
                <w:i/>
                <w:color w:val="FFFFFF"/>
                <w:sz w:val="18"/>
                <w:szCs w:val="18"/>
                <w:lang w:eastAsia="en-US"/>
              </w:rPr>
              <w:t xml:space="preserve">Místní </w:t>
            </w:r>
            <w:r w:rsidRPr="004174D2">
              <w:rPr>
                <w:rFonts w:eastAsia="Calibri"/>
                <w:b/>
                <w:i/>
                <w:color w:val="FFFFFF"/>
                <w:sz w:val="18"/>
                <w:szCs w:val="18"/>
                <w:lang w:eastAsia="en-US"/>
              </w:rPr>
              <w:br/>
              <w:t>obyv.</w:t>
            </w:r>
          </w:p>
        </w:tc>
        <w:tc>
          <w:tcPr>
            <w:tcW w:w="851" w:type="dxa"/>
            <w:shd w:val="clear" w:color="auto" w:fill="98002E"/>
            <w:vAlign w:val="center"/>
          </w:tcPr>
          <w:p w14:paraId="53D25A64" w14:textId="72EFB3A7" w:rsidR="006C472E" w:rsidRPr="00520F14" w:rsidRDefault="00520F14" w:rsidP="00520F14">
            <w:pPr>
              <w:spacing w:before="60" w:after="60" w:line="240" w:lineRule="auto"/>
              <w:jc w:val="center"/>
              <w:rPr>
                <w:rFonts w:eastAsia="Calibri"/>
                <w:b/>
                <w:i/>
                <w:color w:val="FFFFFF"/>
                <w:sz w:val="16"/>
                <w:szCs w:val="16"/>
                <w:lang w:eastAsia="en-US"/>
              </w:rPr>
            </w:pPr>
            <w:r w:rsidRPr="00520F14">
              <w:rPr>
                <w:rFonts w:eastAsia="Calibri"/>
                <w:b/>
                <w:i/>
                <w:color w:val="FFFFFF"/>
                <w:sz w:val="16"/>
                <w:szCs w:val="16"/>
                <w:lang w:eastAsia="en-US"/>
              </w:rPr>
              <w:t>(z toho m</w:t>
            </w:r>
            <w:r w:rsidR="006C472E" w:rsidRPr="00520F14">
              <w:rPr>
                <w:rFonts w:eastAsia="Calibri"/>
                <w:b/>
                <w:i/>
                <w:color w:val="FFFFFF"/>
                <w:sz w:val="16"/>
                <w:szCs w:val="16"/>
                <w:lang w:eastAsia="en-US"/>
              </w:rPr>
              <w:t>ístní ženy</w:t>
            </w:r>
            <w:r w:rsidR="009A31E0" w:rsidRPr="00520F14">
              <w:rPr>
                <w:rFonts w:eastAsia="Calibri"/>
                <w:b/>
                <w:i/>
                <w:color w:val="FFFFFF"/>
                <w:sz w:val="16"/>
                <w:szCs w:val="16"/>
                <w:lang w:eastAsia="en-US"/>
              </w:rPr>
              <w:t>)</w:t>
            </w:r>
          </w:p>
        </w:tc>
        <w:tc>
          <w:tcPr>
            <w:tcW w:w="850" w:type="dxa"/>
            <w:shd w:val="clear" w:color="auto" w:fill="98002E"/>
            <w:vAlign w:val="center"/>
          </w:tcPr>
          <w:p w14:paraId="47E29DE5" w14:textId="6694476E" w:rsidR="006C472E" w:rsidRPr="00520F14" w:rsidRDefault="00520F14" w:rsidP="00520F14">
            <w:pPr>
              <w:spacing w:before="60" w:after="60" w:line="240" w:lineRule="auto"/>
              <w:jc w:val="center"/>
              <w:rPr>
                <w:rFonts w:eastAsia="Calibri" w:cs="Arial"/>
                <w:b/>
                <w:i/>
                <w:color w:val="FFFFFF"/>
                <w:sz w:val="16"/>
                <w:szCs w:val="16"/>
                <w:lang w:eastAsia="en-US"/>
              </w:rPr>
            </w:pPr>
            <w:r w:rsidRPr="00520F14">
              <w:rPr>
                <w:rFonts w:eastAsia="Calibri" w:cs="Arial"/>
                <w:b/>
                <w:i/>
                <w:color w:val="FFFFFF"/>
                <w:sz w:val="16"/>
                <w:szCs w:val="16"/>
                <w:lang w:eastAsia="en-US"/>
              </w:rPr>
              <w:t>(z toho na území města</w:t>
            </w:r>
            <w:r w:rsidR="009A31E0" w:rsidRPr="00520F14">
              <w:rPr>
                <w:rFonts w:eastAsia="Calibri" w:cs="Arial"/>
                <w:b/>
                <w:i/>
                <w:color w:val="FFFFFF"/>
                <w:sz w:val="16"/>
                <w:szCs w:val="16"/>
                <w:lang w:eastAsia="en-US"/>
              </w:rPr>
              <w:t>)</w:t>
            </w:r>
          </w:p>
        </w:tc>
        <w:tc>
          <w:tcPr>
            <w:tcW w:w="835" w:type="dxa"/>
            <w:shd w:val="clear" w:color="auto" w:fill="98002E"/>
            <w:noWrap/>
            <w:vAlign w:val="center"/>
          </w:tcPr>
          <w:p w14:paraId="5BD045C9" w14:textId="77777777" w:rsidR="006C472E" w:rsidRPr="004174D2" w:rsidRDefault="006C472E" w:rsidP="00C53794">
            <w:pPr>
              <w:spacing w:before="60" w:after="60" w:line="240" w:lineRule="auto"/>
              <w:jc w:val="center"/>
              <w:rPr>
                <w:rFonts w:eastAsia="Calibri"/>
                <w:b/>
                <w:i/>
                <w:color w:val="FFFFFF"/>
                <w:sz w:val="18"/>
                <w:szCs w:val="18"/>
                <w:lang w:eastAsia="en-US"/>
              </w:rPr>
            </w:pPr>
            <w:r w:rsidRPr="004174D2">
              <w:rPr>
                <w:rFonts w:eastAsia="Calibri"/>
                <w:b/>
                <w:i/>
                <w:color w:val="FFFFFF"/>
                <w:sz w:val="18"/>
                <w:szCs w:val="18"/>
                <w:lang w:eastAsia="en-US"/>
              </w:rPr>
              <w:t>Celkem</w:t>
            </w:r>
          </w:p>
        </w:tc>
        <w:tc>
          <w:tcPr>
            <w:tcW w:w="731" w:type="dxa"/>
            <w:shd w:val="clear" w:color="auto" w:fill="98002E"/>
            <w:vAlign w:val="center"/>
          </w:tcPr>
          <w:p w14:paraId="601229ED" w14:textId="1DC9EBCD" w:rsidR="006C472E" w:rsidRPr="00520F14" w:rsidRDefault="00520F14" w:rsidP="00520F14">
            <w:pPr>
              <w:spacing w:before="60" w:after="60" w:line="240" w:lineRule="auto"/>
              <w:jc w:val="center"/>
              <w:rPr>
                <w:rFonts w:eastAsia="Calibri"/>
                <w:b/>
                <w:i/>
                <w:color w:val="FFFFFF"/>
                <w:sz w:val="15"/>
                <w:szCs w:val="15"/>
                <w:lang w:eastAsia="en-US"/>
              </w:rPr>
            </w:pPr>
            <w:r w:rsidRPr="00520F14">
              <w:rPr>
                <w:rFonts w:eastAsia="Calibri"/>
                <w:b/>
                <w:i/>
                <w:color w:val="FFFFFF"/>
                <w:sz w:val="15"/>
                <w:szCs w:val="15"/>
                <w:lang w:eastAsia="en-US"/>
              </w:rPr>
              <w:t>(z toho d</w:t>
            </w:r>
            <w:r w:rsidR="006C472E" w:rsidRPr="00520F14">
              <w:rPr>
                <w:rFonts w:eastAsia="Calibri"/>
                <w:b/>
                <w:i/>
                <w:color w:val="FFFFFF"/>
                <w:sz w:val="15"/>
                <w:szCs w:val="15"/>
                <w:lang w:eastAsia="en-US"/>
              </w:rPr>
              <w:t>enně</w:t>
            </w:r>
            <w:r w:rsidRPr="00520F14">
              <w:rPr>
                <w:rFonts w:eastAsia="Calibri"/>
                <w:b/>
                <w:i/>
                <w:color w:val="FFFFFF"/>
                <w:sz w:val="15"/>
                <w:szCs w:val="15"/>
                <w:lang w:eastAsia="en-US"/>
              </w:rPr>
              <w:t>)</w:t>
            </w:r>
          </w:p>
        </w:tc>
        <w:tc>
          <w:tcPr>
            <w:tcW w:w="848" w:type="dxa"/>
            <w:shd w:val="clear" w:color="auto" w:fill="98002E"/>
            <w:vAlign w:val="center"/>
          </w:tcPr>
          <w:p w14:paraId="33DF573E" w14:textId="77777777" w:rsidR="006C472E" w:rsidRPr="004174D2" w:rsidRDefault="006C472E" w:rsidP="00C53794">
            <w:pPr>
              <w:spacing w:before="60" w:after="60" w:line="240" w:lineRule="auto"/>
              <w:jc w:val="center"/>
              <w:rPr>
                <w:rFonts w:eastAsia="Calibri" w:cs="Arial"/>
                <w:b/>
                <w:i/>
                <w:color w:val="FFFFFF"/>
                <w:sz w:val="18"/>
                <w:szCs w:val="18"/>
                <w:lang w:eastAsia="en-US"/>
              </w:rPr>
            </w:pPr>
            <w:r w:rsidRPr="004174D2">
              <w:rPr>
                <w:rFonts w:eastAsia="Calibri" w:cs="Arial"/>
                <w:b/>
                <w:i/>
                <w:color w:val="FFFFFF"/>
                <w:sz w:val="18"/>
                <w:szCs w:val="18"/>
                <w:lang w:eastAsia="en-US"/>
              </w:rPr>
              <w:t>Celkem</w:t>
            </w:r>
          </w:p>
        </w:tc>
        <w:tc>
          <w:tcPr>
            <w:tcW w:w="780" w:type="dxa"/>
            <w:shd w:val="clear" w:color="auto" w:fill="98002E"/>
            <w:vAlign w:val="center"/>
          </w:tcPr>
          <w:p w14:paraId="1A22BFD1" w14:textId="02CAA139" w:rsidR="006C472E" w:rsidRPr="00520F14" w:rsidRDefault="00520F14" w:rsidP="00520F14">
            <w:pPr>
              <w:spacing w:before="60" w:after="60" w:line="240" w:lineRule="auto"/>
              <w:jc w:val="center"/>
              <w:rPr>
                <w:rFonts w:eastAsia="Calibri" w:cs="Arial"/>
                <w:b/>
                <w:i/>
                <w:color w:val="FFFFFF"/>
                <w:sz w:val="15"/>
                <w:szCs w:val="15"/>
                <w:lang w:eastAsia="en-US"/>
              </w:rPr>
            </w:pPr>
            <w:r w:rsidRPr="00520F14">
              <w:rPr>
                <w:rFonts w:eastAsia="Calibri" w:cs="Arial"/>
                <w:b/>
                <w:i/>
                <w:color w:val="FFFFFF"/>
                <w:sz w:val="15"/>
                <w:szCs w:val="15"/>
                <w:lang w:eastAsia="en-US"/>
              </w:rPr>
              <w:t>(z toho ž</w:t>
            </w:r>
            <w:r w:rsidR="006C472E" w:rsidRPr="00520F14">
              <w:rPr>
                <w:rFonts w:eastAsia="Calibri" w:cs="Arial"/>
                <w:b/>
                <w:i/>
                <w:color w:val="FFFFFF"/>
                <w:sz w:val="15"/>
                <w:szCs w:val="15"/>
                <w:lang w:eastAsia="en-US"/>
              </w:rPr>
              <w:t>eny</w:t>
            </w:r>
            <w:r w:rsidRPr="00520F14">
              <w:rPr>
                <w:rFonts w:eastAsia="Calibri" w:cs="Arial"/>
                <w:b/>
                <w:i/>
                <w:color w:val="FFFFFF"/>
                <w:sz w:val="15"/>
                <w:szCs w:val="15"/>
                <w:lang w:eastAsia="en-US"/>
              </w:rPr>
              <w:t>)</w:t>
            </w:r>
          </w:p>
        </w:tc>
        <w:tc>
          <w:tcPr>
            <w:tcW w:w="731" w:type="dxa"/>
            <w:shd w:val="clear" w:color="auto" w:fill="98002E"/>
            <w:vAlign w:val="center"/>
          </w:tcPr>
          <w:p w14:paraId="422563AE" w14:textId="6596DFF8" w:rsidR="006C472E" w:rsidRPr="00520F14" w:rsidRDefault="00520F14" w:rsidP="00520F14">
            <w:pPr>
              <w:spacing w:before="60" w:after="60" w:line="240" w:lineRule="auto"/>
              <w:jc w:val="center"/>
              <w:rPr>
                <w:rFonts w:eastAsia="Calibri" w:cs="Arial"/>
                <w:b/>
                <w:i/>
                <w:color w:val="FFFFFF"/>
                <w:sz w:val="15"/>
                <w:szCs w:val="15"/>
                <w:lang w:eastAsia="en-US"/>
              </w:rPr>
            </w:pPr>
            <w:r w:rsidRPr="00520F14">
              <w:rPr>
                <w:rFonts w:eastAsia="Calibri" w:cs="Arial"/>
                <w:b/>
                <w:i/>
                <w:color w:val="FFFFFF"/>
                <w:sz w:val="15"/>
                <w:szCs w:val="15"/>
                <w:lang w:eastAsia="en-US"/>
              </w:rPr>
              <w:t>(z toho denně)</w:t>
            </w:r>
          </w:p>
        </w:tc>
        <w:tc>
          <w:tcPr>
            <w:tcW w:w="1177" w:type="dxa"/>
            <w:vMerge/>
            <w:shd w:val="clear" w:color="auto" w:fill="auto"/>
            <w:vAlign w:val="center"/>
          </w:tcPr>
          <w:p w14:paraId="2F6DF13D" w14:textId="77777777" w:rsidR="006C472E" w:rsidRPr="004174D2" w:rsidRDefault="006C472E" w:rsidP="00C53794">
            <w:pPr>
              <w:spacing w:before="60" w:after="60" w:line="240" w:lineRule="auto"/>
              <w:jc w:val="right"/>
              <w:rPr>
                <w:rFonts w:eastAsia="Calibri" w:cs="Arial"/>
                <w:i/>
                <w:sz w:val="18"/>
                <w:szCs w:val="18"/>
                <w:lang w:eastAsia="en-US"/>
              </w:rPr>
            </w:pPr>
          </w:p>
        </w:tc>
      </w:tr>
      <w:bookmarkEnd w:id="55"/>
      <w:tr w:rsidR="00520F14" w:rsidRPr="004174D2" w14:paraId="3E91625B" w14:textId="77777777" w:rsidTr="00161A66">
        <w:trPr>
          <w:trHeight w:val="283"/>
          <w:jc w:val="center"/>
        </w:trPr>
        <w:tc>
          <w:tcPr>
            <w:tcW w:w="1413" w:type="dxa"/>
            <w:shd w:val="clear" w:color="auto" w:fill="auto"/>
            <w:noWrap/>
            <w:vAlign w:val="center"/>
          </w:tcPr>
          <w:p w14:paraId="6B9600D6" w14:textId="77777777" w:rsidR="00520F14" w:rsidRPr="004174D2" w:rsidRDefault="00520F14" w:rsidP="00520F14">
            <w:pPr>
              <w:spacing w:before="60" w:after="60" w:line="240" w:lineRule="auto"/>
              <w:jc w:val="left"/>
              <w:rPr>
                <w:rFonts w:eastAsia="Calibri"/>
                <w:bCs/>
                <w:sz w:val="18"/>
                <w:szCs w:val="18"/>
                <w:lang w:eastAsia="en-US"/>
              </w:rPr>
            </w:pPr>
            <w:r w:rsidRPr="004174D2">
              <w:rPr>
                <w:rFonts w:eastAsia="Calibri"/>
                <w:bCs/>
                <w:sz w:val="18"/>
                <w:szCs w:val="18"/>
                <w:lang w:eastAsia="en-US"/>
              </w:rPr>
              <w:t>Milevsko</w:t>
            </w:r>
          </w:p>
        </w:tc>
        <w:tc>
          <w:tcPr>
            <w:tcW w:w="850" w:type="dxa"/>
            <w:shd w:val="clear" w:color="auto" w:fill="auto"/>
            <w:noWrap/>
            <w:vAlign w:val="center"/>
          </w:tcPr>
          <w:p w14:paraId="74AAFB8A" w14:textId="09A1DDB8" w:rsidR="00520F14" w:rsidRPr="00701622" w:rsidRDefault="00520F14" w:rsidP="00520F14">
            <w:pPr>
              <w:spacing w:before="60" w:after="60" w:line="240" w:lineRule="auto"/>
              <w:jc w:val="right"/>
              <w:rPr>
                <w:sz w:val="18"/>
                <w:szCs w:val="18"/>
              </w:rPr>
            </w:pPr>
            <w:r>
              <w:rPr>
                <w:sz w:val="18"/>
                <w:szCs w:val="18"/>
              </w:rPr>
              <w:t>3 789</w:t>
            </w:r>
          </w:p>
        </w:tc>
        <w:tc>
          <w:tcPr>
            <w:tcW w:w="851" w:type="dxa"/>
            <w:shd w:val="clear" w:color="auto" w:fill="auto"/>
          </w:tcPr>
          <w:p w14:paraId="5E80C941" w14:textId="1EBAFE88" w:rsidR="00520F14" w:rsidRPr="00520F14" w:rsidRDefault="00520F14" w:rsidP="00520F14">
            <w:pPr>
              <w:spacing w:before="60" w:after="60" w:line="240" w:lineRule="auto"/>
              <w:jc w:val="right"/>
              <w:rPr>
                <w:sz w:val="16"/>
                <w:szCs w:val="16"/>
              </w:rPr>
            </w:pPr>
            <w:r w:rsidRPr="00520F14">
              <w:rPr>
                <w:sz w:val="16"/>
                <w:szCs w:val="16"/>
              </w:rPr>
              <w:t>44,9 %</w:t>
            </w:r>
          </w:p>
        </w:tc>
        <w:tc>
          <w:tcPr>
            <w:tcW w:w="850" w:type="dxa"/>
            <w:shd w:val="clear" w:color="auto" w:fill="auto"/>
          </w:tcPr>
          <w:p w14:paraId="0DB5A0A7" w14:textId="2ACFFBDC" w:rsidR="00520F14" w:rsidRPr="00520F14" w:rsidRDefault="00520F14" w:rsidP="00520F14">
            <w:pPr>
              <w:spacing w:before="60" w:after="60" w:line="240" w:lineRule="auto"/>
              <w:jc w:val="right"/>
              <w:rPr>
                <w:sz w:val="16"/>
                <w:szCs w:val="16"/>
              </w:rPr>
            </w:pPr>
            <w:r w:rsidRPr="00520F14">
              <w:rPr>
                <w:sz w:val="16"/>
                <w:szCs w:val="16"/>
              </w:rPr>
              <w:t>84,7 %</w:t>
            </w:r>
          </w:p>
        </w:tc>
        <w:tc>
          <w:tcPr>
            <w:tcW w:w="835" w:type="dxa"/>
            <w:shd w:val="clear" w:color="auto" w:fill="auto"/>
            <w:noWrap/>
            <w:vAlign w:val="center"/>
          </w:tcPr>
          <w:p w14:paraId="0BE0D893" w14:textId="77777777" w:rsidR="00520F14" w:rsidRPr="00701622" w:rsidRDefault="00520F14" w:rsidP="00520F14">
            <w:pPr>
              <w:spacing w:before="60" w:after="60" w:line="240" w:lineRule="auto"/>
              <w:jc w:val="right"/>
              <w:rPr>
                <w:sz w:val="18"/>
                <w:szCs w:val="18"/>
              </w:rPr>
            </w:pPr>
            <w:r w:rsidRPr="00701622">
              <w:rPr>
                <w:sz w:val="18"/>
                <w:szCs w:val="18"/>
              </w:rPr>
              <w:t>886</w:t>
            </w:r>
          </w:p>
        </w:tc>
        <w:tc>
          <w:tcPr>
            <w:tcW w:w="731" w:type="dxa"/>
            <w:shd w:val="clear" w:color="auto" w:fill="auto"/>
          </w:tcPr>
          <w:p w14:paraId="4BE131D4" w14:textId="5163A53B" w:rsidR="00520F14" w:rsidRPr="00520F14" w:rsidRDefault="00520F14" w:rsidP="00520F14">
            <w:pPr>
              <w:spacing w:before="60" w:after="60" w:line="240" w:lineRule="auto"/>
              <w:jc w:val="right"/>
              <w:rPr>
                <w:sz w:val="16"/>
                <w:szCs w:val="16"/>
              </w:rPr>
            </w:pPr>
            <w:r w:rsidRPr="00520F14">
              <w:rPr>
                <w:sz w:val="16"/>
                <w:szCs w:val="16"/>
              </w:rPr>
              <w:t>99,4 %</w:t>
            </w:r>
          </w:p>
        </w:tc>
        <w:tc>
          <w:tcPr>
            <w:tcW w:w="848" w:type="dxa"/>
            <w:shd w:val="clear" w:color="auto" w:fill="auto"/>
            <w:vAlign w:val="center"/>
          </w:tcPr>
          <w:p w14:paraId="19417539" w14:textId="77777777" w:rsidR="00520F14" w:rsidRPr="00701622" w:rsidRDefault="00520F14" w:rsidP="00520F14">
            <w:pPr>
              <w:spacing w:before="60" w:after="60" w:line="240" w:lineRule="auto"/>
              <w:jc w:val="right"/>
              <w:rPr>
                <w:sz w:val="18"/>
                <w:szCs w:val="18"/>
              </w:rPr>
            </w:pPr>
            <w:r w:rsidRPr="00701622">
              <w:rPr>
                <w:sz w:val="18"/>
                <w:szCs w:val="18"/>
              </w:rPr>
              <w:t>581</w:t>
            </w:r>
          </w:p>
        </w:tc>
        <w:tc>
          <w:tcPr>
            <w:tcW w:w="780" w:type="dxa"/>
          </w:tcPr>
          <w:p w14:paraId="7F3AD210" w14:textId="01A39C6C" w:rsidR="00520F14" w:rsidRPr="00520F14" w:rsidRDefault="00520F14" w:rsidP="00520F14">
            <w:pPr>
              <w:spacing w:before="60" w:after="60" w:line="240" w:lineRule="auto"/>
              <w:jc w:val="right"/>
              <w:rPr>
                <w:sz w:val="16"/>
                <w:szCs w:val="16"/>
              </w:rPr>
            </w:pPr>
            <w:r w:rsidRPr="00520F14">
              <w:rPr>
                <w:sz w:val="16"/>
                <w:szCs w:val="16"/>
              </w:rPr>
              <w:t>47,8 %</w:t>
            </w:r>
          </w:p>
        </w:tc>
        <w:tc>
          <w:tcPr>
            <w:tcW w:w="731" w:type="dxa"/>
            <w:shd w:val="clear" w:color="auto" w:fill="auto"/>
            <w:vAlign w:val="bottom"/>
          </w:tcPr>
          <w:p w14:paraId="0E999F29" w14:textId="704E5806" w:rsidR="00520F14" w:rsidRPr="00520F14" w:rsidRDefault="00520F14" w:rsidP="00520F14">
            <w:pPr>
              <w:spacing w:before="60" w:after="60" w:line="240" w:lineRule="auto"/>
              <w:jc w:val="right"/>
              <w:rPr>
                <w:sz w:val="16"/>
                <w:szCs w:val="16"/>
              </w:rPr>
            </w:pPr>
            <w:r w:rsidRPr="00520F14">
              <w:rPr>
                <w:color w:val="000000"/>
                <w:sz w:val="16"/>
                <w:szCs w:val="16"/>
              </w:rPr>
              <w:t>74,4 %</w:t>
            </w:r>
          </w:p>
        </w:tc>
        <w:tc>
          <w:tcPr>
            <w:tcW w:w="1177" w:type="dxa"/>
            <w:shd w:val="clear" w:color="auto" w:fill="auto"/>
            <w:vAlign w:val="center"/>
          </w:tcPr>
          <w:p w14:paraId="367B9860" w14:textId="6B75D2C3" w:rsidR="00520F14" w:rsidRPr="00520F14" w:rsidRDefault="00520F14" w:rsidP="00520F14">
            <w:pPr>
              <w:spacing w:before="60" w:after="60" w:line="240" w:lineRule="auto"/>
              <w:jc w:val="right"/>
              <w:rPr>
                <w:sz w:val="16"/>
                <w:szCs w:val="16"/>
              </w:rPr>
            </w:pPr>
            <w:r w:rsidRPr="00520F14">
              <w:rPr>
                <w:sz w:val="18"/>
                <w:szCs w:val="16"/>
              </w:rPr>
              <w:t>305</w:t>
            </w:r>
            <w:r w:rsidRPr="00520F14">
              <w:rPr>
                <w:sz w:val="16"/>
                <w:szCs w:val="16"/>
              </w:rPr>
              <w:t xml:space="preserve"> (8,0 %)</w:t>
            </w:r>
          </w:p>
        </w:tc>
      </w:tr>
      <w:tr w:rsidR="00520F14" w:rsidRPr="004174D2" w14:paraId="6F435CEE" w14:textId="77777777" w:rsidTr="00161A66">
        <w:trPr>
          <w:trHeight w:val="283"/>
          <w:jc w:val="center"/>
        </w:trPr>
        <w:tc>
          <w:tcPr>
            <w:tcW w:w="1413" w:type="dxa"/>
            <w:shd w:val="clear" w:color="auto" w:fill="auto"/>
            <w:noWrap/>
            <w:vAlign w:val="center"/>
          </w:tcPr>
          <w:p w14:paraId="7A97B190" w14:textId="32DDB033" w:rsidR="00520F14" w:rsidRPr="004174D2" w:rsidRDefault="00520F14" w:rsidP="00520F14">
            <w:pPr>
              <w:spacing w:before="60" w:after="60" w:line="240" w:lineRule="auto"/>
              <w:jc w:val="left"/>
              <w:rPr>
                <w:rFonts w:eastAsia="Calibri"/>
                <w:bCs/>
                <w:sz w:val="18"/>
                <w:szCs w:val="18"/>
                <w:lang w:eastAsia="en-US"/>
              </w:rPr>
            </w:pPr>
            <w:r>
              <w:rPr>
                <w:rFonts w:eastAsia="Calibri"/>
                <w:bCs/>
                <w:sz w:val="18"/>
                <w:szCs w:val="18"/>
                <w:lang w:eastAsia="en-US"/>
              </w:rPr>
              <w:t>Blatná</w:t>
            </w:r>
          </w:p>
        </w:tc>
        <w:tc>
          <w:tcPr>
            <w:tcW w:w="850" w:type="dxa"/>
            <w:shd w:val="clear" w:color="auto" w:fill="auto"/>
            <w:noWrap/>
            <w:vAlign w:val="center"/>
          </w:tcPr>
          <w:p w14:paraId="2883E856" w14:textId="4AF95E35" w:rsidR="00520F14" w:rsidRPr="00701622" w:rsidRDefault="00520F14" w:rsidP="00520F14">
            <w:pPr>
              <w:spacing w:before="60" w:after="60" w:line="240" w:lineRule="auto"/>
              <w:jc w:val="right"/>
              <w:rPr>
                <w:sz w:val="18"/>
                <w:szCs w:val="18"/>
              </w:rPr>
            </w:pPr>
            <w:r>
              <w:rPr>
                <w:sz w:val="18"/>
                <w:szCs w:val="18"/>
              </w:rPr>
              <w:t>3 074</w:t>
            </w:r>
          </w:p>
        </w:tc>
        <w:tc>
          <w:tcPr>
            <w:tcW w:w="851" w:type="dxa"/>
            <w:shd w:val="clear" w:color="auto" w:fill="auto"/>
          </w:tcPr>
          <w:p w14:paraId="6774EB01" w14:textId="5A57B3AF" w:rsidR="00520F14" w:rsidRPr="00520F14" w:rsidRDefault="00520F14" w:rsidP="00520F14">
            <w:pPr>
              <w:spacing w:before="60" w:after="60" w:line="240" w:lineRule="auto"/>
              <w:jc w:val="right"/>
              <w:rPr>
                <w:sz w:val="16"/>
                <w:szCs w:val="16"/>
              </w:rPr>
            </w:pPr>
            <w:r w:rsidRPr="00520F14">
              <w:rPr>
                <w:sz w:val="16"/>
                <w:szCs w:val="16"/>
              </w:rPr>
              <w:t>46,9 %</w:t>
            </w:r>
          </w:p>
        </w:tc>
        <w:tc>
          <w:tcPr>
            <w:tcW w:w="850" w:type="dxa"/>
            <w:shd w:val="clear" w:color="auto" w:fill="auto"/>
          </w:tcPr>
          <w:p w14:paraId="0B68754F" w14:textId="581C34DC" w:rsidR="00520F14" w:rsidRPr="00520F14" w:rsidRDefault="00520F14" w:rsidP="00520F14">
            <w:pPr>
              <w:spacing w:before="60" w:after="60" w:line="240" w:lineRule="auto"/>
              <w:jc w:val="right"/>
              <w:rPr>
                <w:sz w:val="16"/>
                <w:szCs w:val="16"/>
              </w:rPr>
            </w:pPr>
            <w:r w:rsidRPr="00520F14">
              <w:rPr>
                <w:sz w:val="16"/>
                <w:szCs w:val="16"/>
              </w:rPr>
              <w:t>87,5 %</w:t>
            </w:r>
          </w:p>
        </w:tc>
        <w:tc>
          <w:tcPr>
            <w:tcW w:w="835" w:type="dxa"/>
            <w:shd w:val="clear" w:color="auto" w:fill="auto"/>
            <w:noWrap/>
            <w:vAlign w:val="center"/>
          </w:tcPr>
          <w:p w14:paraId="41691969" w14:textId="3463D760" w:rsidR="00520F14" w:rsidRPr="00701622" w:rsidRDefault="00520F14" w:rsidP="00520F14">
            <w:pPr>
              <w:spacing w:before="60" w:after="60" w:line="240" w:lineRule="auto"/>
              <w:jc w:val="right"/>
              <w:rPr>
                <w:sz w:val="18"/>
                <w:szCs w:val="18"/>
              </w:rPr>
            </w:pPr>
            <w:r>
              <w:rPr>
                <w:sz w:val="18"/>
                <w:szCs w:val="18"/>
              </w:rPr>
              <w:t>1 138</w:t>
            </w:r>
          </w:p>
        </w:tc>
        <w:tc>
          <w:tcPr>
            <w:tcW w:w="731" w:type="dxa"/>
            <w:shd w:val="clear" w:color="auto" w:fill="auto"/>
          </w:tcPr>
          <w:p w14:paraId="7800B672" w14:textId="2B143A04" w:rsidR="00520F14" w:rsidRPr="00520F14" w:rsidRDefault="00520F14" w:rsidP="00520F14">
            <w:pPr>
              <w:spacing w:before="60" w:after="60" w:line="240" w:lineRule="auto"/>
              <w:jc w:val="right"/>
              <w:rPr>
                <w:sz w:val="16"/>
                <w:szCs w:val="16"/>
              </w:rPr>
            </w:pPr>
            <w:r w:rsidRPr="00520F14">
              <w:rPr>
                <w:sz w:val="16"/>
                <w:szCs w:val="16"/>
              </w:rPr>
              <w:t>94,0 %</w:t>
            </w:r>
          </w:p>
        </w:tc>
        <w:tc>
          <w:tcPr>
            <w:tcW w:w="848" w:type="dxa"/>
            <w:shd w:val="clear" w:color="auto" w:fill="auto"/>
            <w:vAlign w:val="center"/>
          </w:tcPr>
          <w:p w14:paraId="4E64236E" w14:textId="06255F97" w:rsidR="00520F14" w:rsidRPr="00701622" w:rsidRDefault="00520F14" w:rsidP="00520F14">
            <w:pPr>
              <w:spacing w:before="60" w:after="60" w:line="240" w:lineRule="auto"/>
              <w:jc w:val="right"/>
              <w:rPr>
                <w:sz w:val="18"/>
                <w:szCs w:val="18"/>
              </w:rPr>
            </w:pPr>
            <w:r>
              <w:rPr>
                <w:sz w:val="18"/>
                <w:szCs w:val="18"/>
              </w:rPr>
              <w:t>384</w:t>
            </w:r>
          </w:p>
        </w:tc>
        <w:tc>
          <w:tcPr>
            <w:tcW w:w="780" w:type="dxa"/>
          </w:tcPr>
          <w:p w14:paraId="72B02214" w14:textId="38DDB10E" w:rsidR="00520F14" w:rsidRPr="00520F14" w:rsidRDefault="00520F14" w:rsidP="00520F14">
            <w:pPr>
              <w:spacing w:before="60" w:after="60" w:line="240" w:lineRule="auto"/>
              <w:jc w:val="right"/>
              <w:rPr>
                <w:sz w:val="16"/>
                <w:szCs w:val="16"/>
              </w:rPr>
            </w:pPr>
            <w:r w:rsidRPr="00520F14">
              <w:rPr>
                <w:sz w:val="16"/>
                <w:szCs w:val="16"/>
              </w:rPr>
              <w:t>46,1 %</w:t>
            </w:r>
          </w:p>
        </w:tc>
        <w:tc>
          <w:tcPr>
            <w:tcW w:w="731" w:type="dxa"/>
            <w:shd w:val="clear" w:color="auto" w:fill="auto"/>
            <w:vAlign w:val="bottom"/>
          </w:tcPr>
          <w:p w14:paraId="6A18416A" w14:textId="572DD945" w:rsidR="00520F14" w:rsidRPr="00520F14" w:rsidRDefault="00520F14" w:rsidP="00520F14">
            <w:pPr>
              <w:spacing w:before="60" w:after="60" w:line="240" w:lineRule="auto"/>
              <w:jc w:val="right"/>
              <w:rPr>
                <w:sz w:val="16"/>
                <w:szCs w:val="16"/>
              </w:rPr>
            </w:pPr>
            <w:r w:rsidRPr="00520F14">
              <w:rPr>
                <w:color w:val="000000"/>
                <w:sz w:val="16"/>
                <w:szCs w:val="16"/>
              </w:rPr>
              <w:t>73,2 %</w:t>
            </w:r>
          </w:p>
        </w:tc>
        <w:tc>
          <w:tcPr>
            <w:tcW w:w="1177" w:type="dxa"/>
            <w:shd w:val="clear" w:color="auto" w:fill="auto"/>
            <w:vAlign w:val="center"/>
          </w:tcPr>
          <w:p w14:paraId="3F926BEE" w14:textId="06C91E21" w:rsidR="00520F14" w:rsidRPr="00520F14" w:rsidRDefault="00520F14" w:rsidP="00520F14">
            <w:pPr>
              <w:spacing w:before="60" w:after="60" w:line="240" w:lineRule="auto"/>
              <w:jc w:val="right"/>
              <w:rPr>
                <w:sz w:val="16"/>
                <w:szCs w:val="16"/>
              </w:rPr>
            </w:pPr>
            <w:r w:rsidRPr="00520F14">
              <w:rPr>
                <w:sz w:val="18"/>
                <w:szCs w:val="16"/>
              </w:rPr>
              <w:t>754</w:t>
            </w:r>
            <w:r w:rsidRPr="00520F14">
              <w:rPr>
                <w:sz w:val="16"/>
                <w:szCs w:val="16"/>
              </w:rPr>
              <w:t xml:space="preserve"> (24,5 %)</w:t>
            </w:r>
          </w:p>
        </w:tc>
      </w:tr>
      <w:tr w:rsidR="00520F14" w:rsidRPr="004174D2" w14:paraId="7C42E9C2" w14:textId="77777777" w:rsidTr="00161A66">
        <w:trPr>
          <w:trHeight w:val="283"/>
          <w:jc w:val="center"/>
        </w:trPr>
        <w:tc>
          <w:tcPr>
            <w:tcW w:w="1413" w:type="dxa"/>
            <w:shd w:val="clear" w:color="auto" w:fill="auto"/>
            <w:noWrap/>
            <w:vAlign w:val="center"/>
          </w:tcPr>
          <w:p w14:paraId="4CC7676C" w14:textId="28E9196A" w:rsidR="00520F14" w:rsidRPr="004174D2" w:rsidRDefault="00520F14" w:rsidP="00520F14">
            <w:pPr>
              <w:spacing w:before="60" w:after="60" w:line="240" w:lineRule="auto"/>
              <w:jc w:val="left"/>
              <w:rPr>
                <w:rFonts w:eastAsia="Calibri"/>
                <w:bCs/>
                <w:sz w:val="18"/>
                <w:szCs w:val="18"/>
                <w:lang w:eastAsia="en-US"/>
              </w:rPr>
            </w:pPr>
            <w:r>
              <w:rPr>
                <w:rFonts w:eastAsia="Calibri"/>
                <w:bCs/>
                <w:sz w:val="18"/>
                <w:szCs w:val="18"/>
                <w:lang w:eastAsia="en-US"/>
              </w:rPr>
              <w:t>Bechyně</w:t>
            </w:r>
          </w:p>
        </w:tc>
        <w:tc>
          <w:tcPr>
            <w:tcW w:w="850" w:type="dxa"/>
            <w:shd w:val="clear" w:color="auto" w:fill="auto"/>
            <w:noWrap/>
            <w:vAlign w:val="center"/>
          </w:tcPr>
          <w:p w14:paraId="18D78216" w14:textId="10B49EF4" w:rsidR="00520F14" w:rsidRPr="00701622" w:rsidRDefault="00520F14" w:rsidP="00520F14">
            <w:pPr>
              <w:spacing w:before="60" w:after="60" w:line="240" w:lineRule="auto"/>
              <w:jc w:val="right"/>
              <w:rPr>
                <w:sz w:val="18"/>
                <w:szCs w:val="18"/>
              </w:rPr>
            </w:pPr>
            <w:r>
              <w:rPr>
                <w:sz w:val="18"/>
                <w:szCs w:val="18"/>
              </w:rPr>
              <w:t>2 350</w:t>
            </w:r>
          </w:p>
        </w:tc>
        <w:tc>
          <w:tcPr>
            <w:tcW w:w="851" w:type="dxa"/>
            <w:shd w:val="clear" w:color="auto" w:fill="auto"/>
          </w:tcPr>
          <w:p w14:paraId="1EA65665" w14:textId="27CF81DE" w:rsidR="00520F14" w:rsidRPr="00520F14" w:rsidRDefault="00520F14" w:rsidP="00520F14">
            <w:pPr>
              <w:spacing w:before="60" w:after="60" w:line="240" w:lineRule="auto"/>
              <w:jc w:val="right"/>
              <w:rPr>
                <w:sz w:val="16"/>
                <w:szCs w:val="16"/>
              </w:rPr>
            </w:pPr>
            <w:r w:rsidRPr="00520F14">
              <w:rPr>
                <w:sz w:val="16"/>
                <w:szCs w:val="16"/>
              </w:rPr>
              <w:t>44,4 %</w:t>
            </w:r>
          </w:p>
        </w:tc>
        <w:tc>
          <w:tcPr>
            <w:tcW w:w="850" w:type="dxa"/>
            <w:shd w:val="clear" w:color="auto" w:fill="auto"/>
          </w:tcPr>
          <w:p w14:paraId="6E4D1058" w14:textId="610C8638" w:rsidR="00520F14" w:rsidRPr="00520F14" w:rsidRDefault="00520F14" w:rsidP="00520F14">
            <w:pPr>
              <w:spacing w:before="60" w:after="60" w:line="240" w:lineRule="auto"/>
              <w:jc w:val="right"/>
              <w:rPr>
                <w:sz w:val="16"/>
                <w:szCs w:val="16"/>
              </w:rPr>
            </w:pPr>
            <w:r w:rsidRPr="00520F14">
              <w:rPr>
                <w:sz w:val="16"/>
                <w:szCs w:val="16"/>
              </w:rPr>
              <w:t>77,6 %</w:t>
            </w:r>
          </w:p>
        </w:tc>
        <w:tc>
          <w:tcPr>
            <w:tcW w:w="835" w:type="dxa"/>
            <w:shd w:val="clear" w:color="auto" w:fill="auto"/>
            <w:noWrap/>
            <w:vAlign w:val="center"/>
          </w:tcPr>
          <w:p w14:paraId="1D78EDE4" w14:textId="1557814F" w:rsidR="00520F14" w:rsidRPr="00701622" w:rsidRDefault="00520F14" w:rsidP="00520F14">
            <w:pPr>
              <w:spacing w:before="60" w:after="60" w:line="240" w:lineRule="auto"/>
              <w:jc w:val="right"/>
              <w:rPr>
                <w:sz w:val="18"/>
                <w:szCs w:val="18"/>
              </w:rPr>
            </w:pPr>
            <w:r>
              <w:rPr>
                <w:sz w:val="18"/>
                <w:szCs w:val="18"/>
              </w:rPr>
              <w:t>636</w:t>
            </w:r>
          </w:p>
        </w:tc>
        <w:tc>
          <w:tcPr>
            <w:tcW w:w="731" w:type="dxa"/>
            <w:shd w:val="clear" w:color="auto" w:fill="auto"/>
          </w:tcPr>
          <w:p w14:paraId="434B0949" w14:textId="4E2666D2" w:rsidR="00520F14" w:rsidRPr="00520F14" w:rsidRDefault="00520F14" w:rsidP="00520F14">
            <w:pPr>
              <w:spacing w:before="60" w:after="60" w:line="240" w:lineRule="auto"/>
              <w:jc w:val="right"/>
              <w:rPr>
                <w:sz w:val="16"/>
                <w:szCs w:val="16"/>
              </w:rPr>
            </w:pPr>
            <w:r w:rsidRPr="00520F14">
              <w:rPr>
                <w:sz w:val="16"/>
                <w:szCs w:val="16"/>
              </w:rPr>
              <w:t>84,7 %</w:t>
            </w:r>
          </w:p>
        </w:tc>
        <w:tc>
          <w:tcPr>
            <w:tcW w:w="848" w:type="dxa"/>
            <w:shd w:val="clear" w:color="auto" w:fill="auto"/>
            <w:vAlign w:val="center"/>
          </w:tcPr>
          <w:p w14:paraId="30B01DF9" w14:textId="067EFE1B" w:rsidR="00520F14" w:rsidRPr="00701622" w:rsidRDefault="00520F14" w:rsidP="00520F14">
            <w:pPr>
              <w:spacing w:before="60" w:after="60" w:line="240" w:lineRule="auto"/>
              <w:jc w:val="right"/>
              <w:rPr>
                <w:sz w:val="18"/>
                <w:szCs w:val="18"/>
              </w:rPr>
            </w:pPr>
            <w:r>
              <w:rPr>
                <w:sz w:val="18"/>
                <w:szCs w:val="18"/>
              </w:rPr>
              <w:t>527</w:t>
            </w:r>
          </w:p>
        </w:tc>
        <w:tc>
          <w:tcPr>
            <w:tcW w:w="780" w:type="dxa"/>
          </w:tcPr>
          <w:p w14:paraId="6F7A94DF" w14:textId="54E0E7C1" w:rsidR="00520F14" w:rsidRPr="00520F14" w:rsidRDefault="00520F14" w:rsidP="00520F14">
            <w:pPr>
              <w:spacing w:before="60" w:after="60" w:line="240" w:lineRule="auto"/>
              <w:jc w:val="right"/>
              <w:rPr>
                <w:sz w:val="16"/>
                <w:szCs w:val="16"/>
              </w:rPr>
            </w:pPr>
            <w:r w:rsidRPr="00520F14">
              <w:rPr>
                <w:sz w:val="16"/>
                <w:szCs w:val="16"/>
              </w:rPr>
              <w:t>40,0 %</w:t>
            </w:r>
          </w:p>
        </w:tc>
        <w:tc>
          <w:tcPr>
            <w:tcW w:w="731" w:type="dxa"/>
            <w:shd w:val="clear" w:color="auto" w:fill="auto"/>
            <w:vAlign w:val="bottom"/>
          </w:tcPr>
          <w:p w14:paraId="4CAE30C9" w14:textId="2070E499" w:rsidR="00520F14" w:rsidRPr="00520F14" w:rsidRDefault="00520F14" w:rsidP="00520F14">
            <w:pPr>
              <w:spacing w:before="60" w:after="60" w:line="240" w:lineRule="auto"/>
              <w:jc w:val="right"/>
              <w:rPr>
                <w:sz w:val="16"/>
                <w:szCs w:val="16"/>
              </w:rPr>
            </w:pPr>
            <w:r w:rsidRPr="00520F14">
              <w:rPr>
                <w:color w:val="000000"/>
                <w:sz w:val="16"/>
                <w:szCs w:val="16"/>
              </w:rPr>
              <w:t>74,0 %</w:t>
            </w:r>
          </w:p>
        </w:tc>
        <w:tc>
          <w:tcPr>
            <w:tcW w:w="1177" w:type="dxa"/>
            <w:shd w:val="clear" w:color="auto" w:fill="auto"/>
            <w:vAlign w:val="center"/>
          </w:tcPr>
          <w:p w14:paraId="51927FF0" w14:textId="3CDE73D1" w:rsidR="00520F14" w:rsidRPr="00520F14" w:rsidRDefault="00520F14" w:rsidP="00520F14">
            <w:pPr>
              <w:spacing w:before="60" w:after="60" w:line="240" w:lineRule="auto"/>
              <w:jc w:val="right"/>
              <w:rPr>
                <w:sz w:val="16"/>
                <w:szCs w:val="16"/>
              </w:rPr>
            </w:pPr>
            <w:r w:rsidRPr="00520F14">
              <w:rPr>
                <w:sz w:val="18"/>
                <w:szCs w:val="16"/>
              </w:rPr>
              <w:t>109</w:t>
            </w:r>
            <w:r w:rsidRPr="00520F14">
              <w:rPr>
                <w:sz w:val="16"/>
                <w:szCs w:val="16"/>
              </w:rPr>
              <w:t xml:space="preserve"> (4,6 %)</w:t>
            </w:r>
          </w:p>
        </w:tc>
      </w:tr>
      <w:tr w:rsidR="00520F14" w:rsidRPr="004174D2" w14:paraId="47298F6C" w14:textId="77777777" w:rsidTr="00161A66">
        <w:trPr>
          <w:trHeight w:val="283"/>
          <w:jc w:val="center"/>
        </w:trPr>
        <w:tc>
          <w:tcPr>
            <w:tcW w:w="1413" w:type="dxa"/>
            <w:shd w:val="clear" w:color="auto" w:fill="auto"/>
            <w:noWrap/>
            <w:vAlign w:val="center"/>
          </w:tcPr>
          <w:p w14:paraId="081E3510" w14:textId="4B7CD834" w:rsidR="00520F14" w:rsidRPr="004174D2" w:rsidRDefault="00520F14" w:rsidP="00520F14">
            <w:pPr>
              <w:spacing w:before="60" w:after="60" w:line="240" w:lineRule="auto"/>
              <w:jc w:val="left"/>
              <w:rPr>
                <w:rFonts w:eastAsia="Calibri"/>
                <w:bCs/>
                <w:sz w:val="18"/>
                <w:szCs w:val="18"/>
                <w:lang w:eastAsia="en-US"/>
              </w:rPr>
            </w:pPr>
            <w:r>
              <w:rPr>
                <w:rFonts w:eastAsia="Calibri"/>
                <w:bCs/>
                <w:sz w:val="18"/>
                <w:szCs w:val="18"/>
                <w:lang w:eastAsia="en-US"/>
              </w:rPr>
              <w:t>Protivín</w:t>
            </w:r>
          </w:p>
        </w:tc>
        <w:tc>
          <w:tcPr>
            <w:tcW w:w="850" w:type="dxa"/>
            <w:shd w:val="clear" w:color="auto" w:fill="auto"/>
            <w:noWrap/>
            <w:vAlign w:val="center"/>
          </w:tcPr>
          <w:p w14:paraId="09E660A9" w14:textId="3B3E96FE" w:rsidR="00520F14" w:rsidRPr="00701622" w:rsidRDefault="00520F14" w:rsidP="00520F14">
            <w:pPr>
              <w:spacing w:before="60" w:after="60" w:line="240" w:lineRule="auto"/>
              <w:jc w:val="right"/>
              <w:rPr>
                <w:sz w:val="18"/>
                <w:szCs w:val="18"/>
              </w:rPr>
            </w:pPr>
            <w:r>
              <w:rPr>
                <w:sz w:val="18"/>
                <w:szCs w:val="18"/>
              </w:rPr>
              <w:t>2 083</w:t>
            </w:r>
          </w:p>
        </w:tc>
        <w:tc>
          <w:tcPr>
            <w:tcW w:w="851" w:type="dxa"/>
            <w:shd w:val="clear" w:color="auto" w:fill="auto"/>
          </w:tcPr>
          <w:p w14:paraId="6616EF8F" w14:textId="24EE2963" w:rsidR="00520F14" w:rsidRPr="00520F14" w:rsidRDefault="00520F14" w:rsidP="00520F14">
            <w:pPr>
              <w:spacing w:before="60" w:after="60" w:line="240" w:lineRule="auto"/>
              <w:jc w:val="right"/>
              <w:rPr>
                <w:sz w:val="16"/>
                <w:szCs w:val="16"/>
              </w:rPr>
            </w:pPr>
            <w:r w:rsidRPr="00520F14">
              <w:rPr>
                <w:sz w:val="16"/>
                <w:szCs w:val="16"/>
              </w:rPr>
              <w:t>43,9 %</w:t>
            </w:r>
          </w:p>
        </w:tc>
        <w:tc>
          <w:tcPr>
            <w:tcW w:w="850" w:type="dxa"/>
            <w:shd w:val="clear" w:color="auto" w:fill="auto"/>
          </w:tcPr>
          <w:p w14:paraId="18F13BAF" w14:textId="3BDE4DCF" w:rsidR="00520F14" w:rsidRPr="00520F14" w:rsidRDefault="00520F14" w:rsidP="00520F14">
            <w:pPr>
              <w:spacing w:before="60" w:after="60" w:line="240" w:lineRule="auto"/>
              <w:jc w:val="right"/>
              <w:rPr>
                <w:sz w:val="16"/>
                <w:szCs w:val="16"/>
              </w:rPr>
            </w:pPr>
            <w:r w:rsidRPr="00520F14">
              <w:rPr>
                <w:sz w:val="16"/>
                <w:szCs w:val="16"/>
              </w:rPr>
              <w:t>72,2 %</w:t>
            </w:r>
          </w:p>
        </w:tc>
        <w:tc>
          <w:tcPr>
            <w:tcW w:w="835" w:type="dxa"/>
            <w:shd w:val="clear" w:color="auto" w:fill="auto"/>
            <w:noWrap/>
            <w:vAlign w:val="center"/>
          </w:tcPr>
          <w:p w14:paraId="798B7047" w14:textId="6F814462" w:rsidR="00520F14" w:rsidRPr="00701622" w:rsidRDefault="00520F14" w:rsidP="00520F14">
            <w:pPr>
              <w:spacing w:before="60" w:after="60" w:line="240" w:lineRule="auto"/>
              <w:jc w:val="right"/>
              <w:rPr>
                <w:sz w:val="18"/>
                <w:szCs w:val="18"/>
              </w:rPr>
            </w:pPr>
            <w:r>
              <w:rPr>
                <w:sz w:val="18"/>
                <w:szCs w:val="18"/>
              </w:rPr>
              <w:t>297</w:t>
            </w:r>
          </w:p>
        </w:tc>
        <w:tc>
          <w:tcPr>
            <w:tcW w:w="731" w:type="dxa"/>
            <w:shd w:val="clear" w:color="auto" w:fill="auto"/>
          </w:tcPr>
          <w:p w14:paraId="755F4D79" w14:textId="506383EC" w:rsidR="00520F14" w:rsidRPr="00520F14" w:rsidRDefault="00520F14" w:rsidP="00520F14">
            <w:pPr>
              <w:spacing w:before="60" w:after="60" w:line="240" w:lineRule="auto"/>
              <w:jc w:val="right"/>
              <w:rPr>
                <w:sz w:val="16"/>
                <w:szCs w:val="16"/>
              </w:rPr>
            </w:pPr>
            <w:r w:rsidRPr="00520F14">
              <w:rPr>
                <w:sz w:val="16"/>
                <w:szCs w:val="16"/>
              </w:rPr>
              <w:t>80,5 %</w:t>
            </w:r>
          </w:p>
        </w:tc>
        <w:tc>
          <w:tcPr>
            <w:tcW w:w="848" w:type="dxa"/>
            <w:shd w:val="clear" w:color="auto" w:fill="auto"/>
            <w:vAlign w:val="center"/>
          </w:tcPr>
          <w:p w14:paraId="642C1A8F" w14:textId="4BD366EE" w:rsidR="00520F14" w:rsidRPr="00701622" w:rsidRDefault="00520F14" w:rsidP="00520F14">
            <w:pPr>
              <w:spacing w:before="60" w:after="60" w:line="240" w:lineRule="auto"/>
              <w:jc w:val="right"/>
              <w:rPr>
                <w:sz w:val="18"/>
                <w:szCs w:val="18"/>
              </w:rPr>
            </w:pPr>
            <w:r>
              <w:rPr>
                <w:sz w:val="18"/>
                <w:szCs w:val="18"/>
              </w:rPr>
              <w:t>580</w:t>
            </w:r>
          </w:p>
        </w:tc>
        <w:tc>
          <w:tcPr>
            <w:tcW w:w="780" w:type="dxa"/>
          </w:tcPr>
          <w:p w14:paraId="0B03C6AE" w14:textId="27B052FC" w:rsidR="00520F14" w:rsidRPr="00520F14" w:rsidRDefault="00520F14" w:rsidP="00520F14">
            <w:pPr>
              <w:spacing w:before="60" w:after="60" w:line="240" w:lineRule="auto"/>
              <w:jc w:val="right"/>
              <w:rPr>
                <w:sz w:val="16"/>
                <w:szCs w:val="16"/>
              </w:rPr>
            </w:pPr>
            <w:r w:rsidRPr="00520F14">
              <w:rPr>
                <w:sz w:val="16"/>
                <w:szCs w:val="16"/>
              </w:rPr>
              <w:t>44,8 %</w:t>
            </w:r>
          </w:p>
        </w:tc>
        <w:tc>
          <w:tcPr>
            <w:tcW w:w="731" w:type="dxa"/>
            <w:shd w:val="clear" w:color="auto" w:fill="auto"/>
            <w:vAlign w:val="bottom"/>
          </w:tcPr>
          <w:p w14:paraId="2AE9B5D0" w14:textId="24332E3D" w:rsidR="00520F14" w:rsidRPr="00520F14" w:rsidRDefault="00520F14" w:rsidP="00520F14">
            <w:pPr>
              <w:spacing w:before="60" w:after="60" w:line="240" w:lineRule="auto"/>
              <w:jc w:val="right"/>
              <w:rPr>
                <w:sz w:val="16"/>
                <w:szCs w:val="16"/>
              </w:rPr>
            </w:pPr>
            <w:r w:rsidRPr="00520F14">
              <w:rPr>
                <w:color w:val="000000"/>
                <w:sz w:val="16"/>
                <w:szCs w:val="16"/>
              </w:rPr>
              <w:t>84,5 %</w:t>
            </w:r>
          </w:p>
        </w:tc>
        <w:tc>
          <w:tcPr>
            <w:tcW w:w="1177" w:type="dxa"/>
            <w:shd w:val="clear" w:color="auto" w:fill="auto"/>
            <w:vAlign w:val="center"/>
          </w:tcPr>
          <w:p w14:paraId="62F0B3AB" w14:textId="7D332753" w:rsidR="00520F14" w:rsidRPr="00520F14" w:rsidRDefault="00520F14" w:rsidP="00520F14">
            <w:pPr>
              <w:spacing w:before="60" w:after="60" w:line="240" w:lineRule="auto"/>
              <w:jc w:val="right"/>
              <w:rPr>
                <w:sz w:val="16"/>
                <w:szCs w:val="16"/>
              </w:rPr>
            </w:pPr>
            <w:r w:rsidRPr="00520F14">
              <w:rPr>
                <w:sz w:val="18"/>
                <w:szCs w:val="18"/>
              </w:rPr>
              <w:t>37</w:t>
            </w:r>
            <w:r w:rsidRPr="00520F14">
              <w:rPr>
                <w:sz w:val="16"/>
                <w:szCs w:val="16"/>
              </w:rPr>
              <w:t xml:space="preserve"> (1,8 %)</w:t>
            </w:r>
          </w:p>
        </w:tc>
      </w:tr>
      <w:tr w:rsidR="00520F14" w:rsidRPr="004174D2" w14:paraId="0AB25939" w14:textId="77777777" w:rsidTr="00161A66">
        <w:trPr>
          <w:trHeight w:val="283"/>
          <w:jc w:val="center"/>
        </w:trPr>
        <w:tc>
          <w:tcPr>
            <w:tcW w:w="1413" w:type="dxa"/>
            <w:shd w:val="clear" w:color="auto" w:fill="auto"/>
            <w:noWrap/>
            <w:vAlign w:val="center"/>
          </w:tcPr>
          <w:p w14:paraId="08E2DCFD" w14:textId="3B303695" w:rsidR="00520F14" w:rsidRPr="004174D2" w:rsidRDefault="00520F14" w:rsidP="00520F14">
            <w:pPr>
              <w:spacing w:before="60" w:after="60" w:line="240" w:lineRule="auto"/>
              <w:jc w:val="left"/>
              <w:rPr>
                <w:rFonts w:eastAsia="Calibri"/>
                <w:bCs/>
                <w:sz w:val="18"/>
                <w:szCs w:val="18"/>
                <w:lang w:eastAsia="en-US"/>
              </w:rPr>
            </w:pPr>
            <w:r>
              <w:rPr>
                <w:rFonts w:eastAsia="Calibri"/>
                <w:bCs/>
                <w:sz w:val="18"/>
                <w:szCs w:val="18"/>
                <w:lang w:eastAsia="en-US"/>
              </w:rPr>
              <w:t>Sezimovo Ústí</w:t>
            </w:r>
          </w:p>
        </w:tc>
        <w:tc>
          <w:tcPr>
            <w:tcW w:w="850" w:type="dxa"/>
            <w:shd w:val="clear" w:color="auto" w:fill="auto"/>
            <w:noWrap/>
            <w:vAlign w:val="center"/>
          </w:tcPr>
          <w:p w14:paraId="0244826C" w14:textId="5EB0E61D" w:rsidR="00520F14" w:rsidRPr="00701622" w:rsidRDefault="00520F14" w:rsidP="00520F14">
            <w:pPr>
              <w:spacing w:before="60" w:after="60" w:line="240" w:lineRule="auto"/>
              <w:jc w:val="right"/>
              <w:rPr>
                <w:sz w:val="18"/>
                <w:szCs w:val="18"/>
              </w:rPr>
            </w:pPr>
            <w:r>
              <w:rPr>
                <w:sz w:val="18"/>
                <w:szCs w:val="18"/>
              </w:rPr>
              <w:t>2 950</w:t>
            </w:r>
          </w:p>
        </w:tc>
        <w:tc>
          <w:tcPr>
            <w:tcW w:w="851" w:type="dxa"/>
            <w:shd w:val="clear" w:color="auto" w:fill="auto"/>
          </w:tcPr>
          <w:p w14:paraId="194C18AB" w14:textId="5FDD86E1" w:rsidR="00520F14" w:rsidRPr="00520F14" w:rsidRDefault="00520F14" w:rsidP="00520F14">
            <w:pPr>
              <w:spacing w:before="60" w:after="60" w:line="240" w:lineRule="auto"/>
              <w:jc w:val="right"/>
              <w:rPr>
                <w:sz w:val="16"/>
                <w:szCs w:val="16"/>
              </w:rPr>
            </w:pPr>
            <w:r w:rsidRPr="00520F14">
              <w:rPr>
                <w:sz w:val="16"/>
                <w:szCs w:val="16"/>
              </w:rPr>
              <w:t>45,9 %</w:t>
            </w:r>
          </w:p>
        </w:tc>
        <w:tc>
          <w:tcPr>
            <w:tcW w:w="850" w:type="dxa"/>
            <w:shd w:val="clear" w:color="auto" w:fill="auto"/>
          </w:tcPr>
          <w:p w14:paraId="175B0AC7" w14:textId="22EB2B3B" w:rsidR="00520F14" w:rsidRPr="00520F14" w:rsidRDefault="00520F14" w:rsidP="00520F14">
            <w:pPr>
              <w:spacing w:before="60" w:after="60" w:line="240" w:lineRule="auto"/>
              <w:jc w:val="right"/>
              <w:rPr>
                <w:sz w:val="16"/>
                <w:szCs w:val="16"/>
              </w:rPr>
            </w:pPr>
            <w:r w:rsidRPr="00520F14">
              <w:rPr>
                <w:sz w:val="16"/>
                <w:szCs w:val="16"/>
              </w:rPr>
              <w:t>58,9 %</w:t>
            </w:r>
          </w:p>
        </w:tc>
        <w:tc>
          <w:tcPr>
            <w:tcW w:w="835" w:type="dxa"/>
            <w:shd w:val="clear" w:color="auto" w:fill="auto"/>
            <w:noWrap/>
            <w:vAlign w:val="center"/>
          </w:tcPr>
          <w:p w14:paraId="1AB936AF" w14:textId="74AE5B21" w:rsidR="00520F14" w:rsidRPr="00701622" w:rsidRDefault="00520F14" w:rsidP="00520F14">
            <w:pPr>
              <w:spacing w:before="60" w:after="60" w:line="240" w:lineRule="auto"/>
              <w:jc w:val="right"/>
              <w:rPr>
                <w:sz w:val="18"/>
                <w:szCs w:val="18"/>
              </w:rPr>
            </w:pPr>
            <w:r>
              <w:rPr>
                <w:sz w:val="18"/>
                <w:szCs w:val="18"/>
              </w:rPr>
              <w:t>952</w:t>
            </w:r>
          </w:p>
        </w:tc>
        <w:tc>
          <w:tcPr>
            <w:tcW w:w="731" w:type="dxa"/>
            <w:shd w:val="clear" w:color="auto" w:fill="auto"/>
          </w:tcPr>
          <w:p w14:paraId="4E738880" w14:textId="1CB5AA0F" w:rsidR="00520F14" w:rsidRPr="00520F14" w:rsidRDefault="00520F14" w:rsidP="00520F14">
            <w:pPr>
              <w:spacing w:before="60" w:after="60" w:line="240" w:lineRule="auto"/>
              <w:jc w:val="right"/>
              <w:rPr>
                <w:sz w:val="16"/>
                <w:szCs w:val="16"/>
              </w:rPr>
            </w:pPr>
            <w:r w:rsidRPr="00520F14">
              <w:rPr>
                <w:sz w:val="16"/>
                <w:szCs w:val="16"/>
              </w:rPr>
              <w:t>92,2 %</w:t>
            </w:r>
          </w:p>
        </w:tc>
        <w:tc>
          <w:tcPr>
            <w:tcW w:w="848" w:type="dxa"/>
            <w:shd w:val="clear" w:color="auto" w:fill="auto"/>
            <w:vAlign w:val="center"/>
          </w:tcPr>
          <w:p w14:paraId="414887CB" w14:textId="7D13E9E6" w:rsidR="00520F14" w:rsidRPr="00701622" w:rsidRDefault="00520F14" w:rsidP="00520F14">
            <w:pPr>
              <w:spacing w:before="60" w:after="60" w:line="240" w:lineRule="auto"/>
              <w:jc w:val="right"/>
              <w:rPr>
                <w:sz w:val="18"/>
                <w:szCs w:val="18"/>
              </w:rPr>
            </w:pPr>
            <w:r>
              <w:rPr>
                <w:sz w:val="18"/>
                <w:szCs w:val="18"/>
              </w:rPr>
              <w:t>1 211</w:t>
            </w:r>
          </w:p>
        </w:tc>
        <w:tc>
          <w:tcPr>
            <w:tcW w:w="780" w:type="dxa"/>
          </w:tcPr>
          <w:p w14:paraId="168E42CD" w14:textId="024217D4" w:rsidR="00520F14" w:rsidRPr="00520F14" w:rsidRDefault="00520F14" w:rsidP="00520F14">
            <w:pPr>
              <w:spacing w:before="60" w:after="60" w:line="240" w:lineRule="auto"/>
              <w:jc w:val="right"/>
              <w:rPr>
                <w:sz w:val="16"/>
                <w:szCs w:val="16"/>
              </w:rPr>
            </w:pPr>
            <w:r w:rsidRPr="00520F14">
              <w:rPr>
                <w:sz w:val="16"/>
                <w:szCs w:val="16"/>
              </w:rPr>
              <w:t>49,1 %</w:t>
            </w:r>
          </w:p>
        </w:tc>
        <w:tc>
          <w:tcPr>
            <w:tcW w:w="731" w:type="dxa"/>
            <w:shd w:val="clear" w:color="auto" w:fill="auto"/>
            <w:vAlign w:val="bottom"/>
          </w:tcPr>
          <w:p w14:paraId="6AA573F5" w14:textId="7A93524A" w:rsidR="00520F14" w:rsidRPr="00520F14" w:rsidRDefault="00520F14" w:rsidP="00520F14">
            <w:pPr>
              <w:spacing w:before="60" w:after="60" w:line="240" w:lineRule="auto"/>
              <w:jc w:val="right"/>
              <w:rPr>
                <w:sz w:val="16"/>
                <w:szCs w:val="16"/>
              </w:rPr>
            </w:pPr>
            <w:r w:rsidRPr="00520F14">
              <w:rPr>
                <w:color w:val="000000"/>
                <w:sz w:val="16"/>
                <w:szCs w:val="16"/>
              </w:rPr>
              <w:t>84,8 %</w:t>
            </w:r>
          </w:p>
        </w:tc>
        <w:tc>
          <w:tcPr>
            <w:tcW w:w="1177" w:type="dxa"/>
            <w:shd w:val="clear" w:color="auto" w:fill="auto"/>
            <w:vAlign w:val="center"/>
          </w:tcPr>
          <w:p w14:paraId="685E74C3" w14:textId="73F7613E" w:rsidR="00520F14" w:rsidRPr="00520F14" w:rsidRDefault="00520F14" w:rsidP="00520F14">
            <w:pPr>
              <w:spacing w:before="60" w:after="60" w:line="240" w:lineRule="auto"/>
              <w:jc w:val="right"/>
              <w:rPr>
                <w:sz w:val="16"/>
                <w:szCs w:val="16"/>
              </w:rPr>
            </w:pPr>
            <w:r w:rsidRPr="00520F14">
              <w:rPr>
                <w:sz w:val="18"/>
                <w:szCs w:val="18"/>
              </w:rPr>
              <w:t>-259</w:t>
            </w:r>
            <w:r w:rsidRPr="00520F14">
              <w:rPr>
                <w:sz w:val="16"/>
                <w:szCs w:val="16"/>
              </w:rPr>
              <w:t xml:space="preserve"> (-8,8 %)</w:t>
            </w:r>
          </w:p>
        </w:tc>
      </w:tr>
      <w:tr w:rsidR="00520F14" w:rsidRPr="004174D2" w14:paraId="0F8523A1" w14:textId="77777777" w:rsidTr="00161A66">
        <w:trPr>
          <w:trHeight w:val="283"/>
          <w:jc w:val="center"/>
        </w:trPr>
        <w:tc>
          <w:tcPr>
            <w:tcW w:w="1413" w:type="dxa"/>
            <w:shd w:val="clear" w:color="auto" w:fill="auto"/>
            <w:noWrap/>
            <w:vAlign w:val="center"/>
          </w:tcPr>
          <w:p w14:paraId="415A724E" w14:textId="1FB46490" w:rsidR="00520F14" w:rsidRPr="004174D2" w:rsidRDefault="00520F14" w:rsidP="00520F14">
            <w:pPr>
              <w:spacing w:before="60" w:after="60" w:line="240" w:lineRule="auto"/>
              <w:jc w:val="left"/>
              <w:rPr>
                <w:rFonts w:eastAsia="Calibri"/>
                <w:bCs/>
                <w:sz w:val="18"/>
                <w:szCs w:val="18"/>
                <w:lang w:eastAsia="en-US"/>
              </w:rPr>
            </w:pPr>
            <w:r>
              <w:rPr>
                <w:rFonts w:eastAsia="Calibri"/>
                <w:bCs/>
                <w:sz w:val="18"/>
                <w:szCs w:val="18"/>
                <w:lang w:eastAsia="en-US"/>
              </w:rPr>
              <w:t>Soběslav</w:t>
            </w:r>
          </w:p>
        </w:tc>
        <w:tc>
          <w:tcPr>
            <w:tcW w:w="850" w:type="dxa"/>
            <w:shd w:val="clear" w:color="auto" w:fill="auto"/>
            <w:noWrap/>
            <w:vAlign w:val="center"/>
          </w:tcPr>
          <w:p w14:paraId="45DFDFA5" w14:textId="3264EC62" w:rsidR="00520F14" w:rsidRPr="00701622" w:rsidRDefault="00520F14" w:rsidP="00520F14">
            <w:pPr>
              <w:spacing w:before="60" w:after="60" w:line="240" w:lineRule="auto"/>
              <w:jc w:val="right"/>
              <w:rPr>
                <w:sz w:val="18"/>
                <w:szCs w:val="18"/>
              </w:rPr>
            </w:pPr>
            <w:r>
              <w:rPr>
                <w:sz w:val="18"/>
                <w:szCs w:val="18"/>
              </w:rPr>
              <w:t>2 985</w:t>
            </w:r>
          </w:p>
        </w:tc>
        <w:tc>
          <w:tcPr>
            <w:tcW w:w="851" w:type="dxa"/>
            <w:shd w:val="clear" w:color="auto" w:fill="auto"/>
          </w:tcPr>
          <w:p w14:paraId="38939775" w14:textId="753E895D" w:rsidR="00520F14" w:rsidRPr="00520F14" w:rsidRDefault="00520F14" w:rsidP="00520F14">
            <w:pPr>
              <w:spacing w:before="60" w:after="60" w:line="240" w:lineRule="auto"/>
              <w:jc w:val="right"/>
              <w:rPr>
                <w:sz w:val="16"/>
                <w:szCs w:val="16"/>
              </w:rPr>
            </w:pPr>
            <w:r w:rsidRPr="00520F14">
              <w:rPr>
                <w:sz w:val="16"/>
                <w:szCs w:val="16"/>
              </w:rPr>
              <w:t>44,0 %</w:t>
            </w:r>
          </w:p>
        </w:tc>
        <w:tc>
          <w:tcPr>
            <w:tcW w:w="850" w:type="dxa"/>
            <w:shd w:val="clear" w:color="auto" w:fill="auto"/>
          </w:tcPr>
          <w:p w14:paraId="1126272B" w14:textId="44D15089" w:rsidR="00520F14" w:rsidRPr="00520F14" w:rsidRDefault="00520F14" w:rsidP="00520F14">
            <w:pPr>
              <w:spacing w:before="60" w:after="60" w:line="240" w:lineRule="auto"/>
              <w:jc w:val="right"/>
              <w:rPr>
                <w:sz w:val="16"/>
                <w:szCs w:val="16"/>
              </w:rPr>
            </w:pPr>
            <w:r w:rsidRPr="00520F14">
              <w:rPr>
                <w:sz w:val="16"/>
                <w:szCs w:val="16"/>
              </w:rPr>
              <w:t>76,8 %</w:t>
            </w:r>
          </w:p>
        </w:tc>
        <w:tc>
          <w:tcPr>
            <w:tcW w:w="835" w:type="dxa"/>
            <w:shd w:val="clear" w:color="auto" w:fill="auto"/>
            <w:noWrap/>
            <w:vAlign w:val="center"/>
          </w:tcPr>
          <w:p w14:paraId="7FB950EB" w14:textId="13AD61EC" w:rsidR="00520F14" w:rsidRPr="00701622" w:rsidRDefault="00520F14" w:rsidP="00520F14">
            <w:pPr>
              <w:spacing w:before="60" w:after="60" w:line="240" w:lineRule="auto"/>
              <w:jc w:val="right"/>
              <w:rPr>
                <w:sz w:val="18"/>
                <w:szCs w:val="18"/>
              </w:rPr>
            </w:pPr>
            <w:r>
              <w:rPr>
                <w:sz w:val="18"/>
                <w:szCs w:val="18"/>
              </w:rPr>
              <w:t>907</w:t>
            </w:r>
          </w:p>
        </w:tc>
        <w:tc>
          <w:tcPr>
            <w:tcW w:w="731" w:type="dxa"/>
            <w:shd w:val="clear" w:color="auto" w:fill="auto"/>
          </w:tcPr>
          <w:p w14:paraId="03623F56" w14:textId="527F8CA1" w:rsidR="00520F14" w:rsidRPr="00520F14" w:rsidRDefault="00520F14" w:rsidP="00520F14">
            <w:pPr>
              <w:spacing w:before="60" w:after="60" w:line="240" w:lineRule="auto"/>
              <w:jc w:val="right"/>
              <w:rPr>
                <w:sz w:val="16"/>
                <w:szCs w:val="16"/>
              </w:rPr>
            </w:pPr>
            <w:r w:rsidRPr="00520F14">
              <w:rPr>
                <w:sz w:val="16"/>
                <w:szCs w:val="16"/>
              </w:rPr>
              <w:t>91,3 %</w:t>
            </w:r>
          </w:p>
        </w:tc>
        <w:tc>
          <w:tcPr>
            <w:tcW w:w="848" w:type="dxa"/>
            <w:shd w:val="clear" w:color="auto" w:fill="auto"/>
            <w:vAlign w:val="center"/>
          </w:tcPr>
          <w:p w14:paraId="6B24725F" w14:textId="2F147997" w:rsidR="00520F14" w:rsidRPr="00701622" w:rsidRDefault="00520F14" w:rsidP="00520F14">
            <w:pPr>
              <w:spacing w:before="60" w:after="60" w:line="240" w:lineRule="auto"/>
              <w:jc w:val="right"/>
              <w:rPr>
                <w:sz w:val="18"/>
                <w:szCs w:val="18"/>
              </w:rPr>
            </w:pPr>
            <w:r>
              <w:rPr>
                <w:sz w:val="18"/>
                <w:szCs w:val="18"/>
              </w:rPr>
              <w:t>692</w:t>
            </w:r>
          </w:p>
        </w:tc>
        <w:tc>
          <w:tcPr>
            <w:tcW w:w="780" w:type="dxa"/>
          </w:tcPr>
          <w:p w14:paraId="7044A630" w14:textId="1F3ECF4F" w:rsidR="00520F14" w:rsidRPr="00520F14" w:rsidRDefault="00520F14" w:rsidP="00520F14">
            <w:pPr>
              <w:spacing w:before="60" w:after="60" w:line="240" w:lineRule="auto"/>
              <w:jc w:val="right"/>
              <w:rPr>
                <w:sz w:val="16"/>
                <w:szCs w:val="16"/>
              </w:rPr>
            </w:pPr>
            <w:r w:rsidRPr="00520F14">
              <w:rPr>
                <w:sz w:val="16"/>
                <w:szCs w:val="16"/>
              </w:rPr>
              <w:t>40,8 %</w:t>
            </w:r>
          </w:p>
        </w:tc>
        <w:tc>
          <w:tcPr>
            <w:tcW w:w="731" w:type="dxa"/>
            <w:shd w:val="clear" w:color="auto" w:fill="auto"/>
            <w:vAlign w:val="bottom"/>
          </w:tcPr>
          <w:p w14:paraId="14A86D10" w14:textId="7C2B29A6" w:rsidR="00520F14" w:rsidRPr="00520F14" w:rsidRDefault="00520F14" w:rsidP="00520F14">
            <w:pPr>
              <w:spacing w:before="60" w:after="60" w:line="240" w:lineRule="auto"/>
              <w:jc w:val="right"/>
              <w:rPr>
                <w:sz w:val="16"/>
                <w:szCs w:val="16"/>
              </w:rPr>
            </w:pPr>
            <w:r w:rsidRPr="00520F14">
              <w:rPr>
                <w:color w:val="000000"/>
                <w:sz w:val="16"/>
                <w:szCs w:val="16"/>
              </w:rPr>
              <w:t>82,4 %</w:t>
            </w:r>
          </w:p>
        </w:tc>
        <w:tc>
          <w:tcPr>
            <w:tcW w:w="1177" w:type="dxa"/>
            <w:shd w:val="clear" w:color="auto" w:fill="auto"/>
            <w:vAlign w:val="center"/>
          </w:tcPr>
          <w:p w14:paraId="1C6CA866" w14:textId="3B030E74" w:rsidR="00520F14" w:rsidRPr="00520F14" w:rsidRDefault="00520F14" w:rsidP="00520F14">
            <w:pPr>
              <w:spacing w:before="60" w:after="60" w:line="240" w:lineRule="auto"/>
              <w:jc w:val="right"/>
              <w:rPr>
                <w:sz w:val="16"/>
                <w:szCs w:val="16"/>
              </w:rPr>
            </w:pPr>
            <w:r w:rsidRPr="00520F14">
              <w:rPr>
                <w:sz w:val="18"/>
                <w:szCs w:val="16"/>
              </w:rPr>
              <w:t>215</w:t>
            </w:r>
            <w:r>
              <w:rPr>
                <w:sz w:val="16"/>
                <w:szCs w:val="16"/>
              </w:rPr>
              <w:t xml:space="preserve"> (7,2 %)</w:t>
            </w:r>
          </w:p>
        </w:tc>
      </w:tr>
      <w:tr w:rsidR="00520F14" w:rsidRPr="004174D2" w14:paraId="5E807E8D" w14:textId="77777777" w:rsidTr="00161A66">
        <w:trPr>
          <w:trHeight w:val="283"/>
          <w:jc w:val="center"/>
        </w:trPr>
        <w:tc>
          <w:tcPr>
            <w:tcW w:w="1413" w:type="dxa"/>
            <w:shd w:val="clear" w:color="auto" w:fill="auto"/>
            <w:noWrap/>
            <w:vAlign w:val="center"/>
          </w:tcPr>
          <w:p w14:paraId="0DD48486" w14:textId="1472E4CB" w:rsidR="00520F14" w:rsidRPr="004174D2" w:rsidRDefault="00520F14" w:rsidP="00520F14">
            <w:pPr>
              <w:spacing w:before="60" w:after="60" w:line="240" w:lineRule="auto"/>
              <w:jc w:val="left"/>
              <w:rPr>
                <w:rFonts w:eastAsia="Calibri"/>
                <w:bCs/>
                <w:sz w:val="18"/>
                <w:szCs w:val="18"/>
                <w:lang w:eastAsia="en-US"/>
              </w:rPr>
            </w:pPr>
            <w:r>
              <w:rPr>
                <w:rFonts w:eastAsia="Calibri"/>
                <w:bCs/>
                <w:sz w:val="18"/>
                <w:szCs w:val="18"/>
                <w:lang w:eastAsia="en-US"/>
              </w:rPr>
              <w:t xml:space="preserve">Veselí n. </w:t>
            </w:r>
            <w:proofErr w:type="spellStart"/>
            <w:r>
              <w:rPr>
                <w:rFonts w:eastAsia="Calibri"/>
                <w:bCs/>
                <w:sz w:val="18"/>
                <w:szCs w:val="18"/>
                <w:lang w:eastAsia="en-US"/>
              </w:rPr>
              <w:t>Lužn</w:t>
            </w:r>
            <w:proofErr w:type="spellEnd"/>
            <w:r>
              <w:rPr>
                <w:rFonts w:eastAsia="Calibri"/>
                <w:bCs/>
                <w:sz w:val="18"/>
                <w:szCs w:val="18"/>
                <w:lang w:eastAsia="en-US"/>
              </w:rPr>
              <w:t>.</w:t>
            </w:r>
          </w:p>
        </w:tc>
        <w:tc>
          <w:tcPr>
            <w:tcW w:w="850" w:type="dxa"/>
            <w:shd w:val="clear" w:color="auto" w:fill="auto"/>
            <w:noWrap/>
            <w:vAlign w:val="center"/>
          </w:tcPr>
          <w:p w14:paraId="2CECBFAE" w14:textId="4FC3F6C5" w:rsidR="00520F14" w:rsidRPr="00701622" w:rsidRDefault="00520F14" w:rsidP="00520F14">
            <w:pPr>
              <w:spacing w:before="60" w:after="60" w:line="240" w:lineRule="auto"/>
              <w:jc w:val="right"/>
              <w:rPr>
                <w:sz w:val="18"/>
                <w:szCs w:val="18"/>
              </w:rPr>
            </w:pPr>
            <w:r>
              <w:rPr>
                <w:sz w:val="18"/>
                <w:szCs w:val="18"/>
              </w:rPr>
              <w:t>2 772</w:t>
            </w:r>
          </w:p>
        </w:tc>
        <w:tc>
          <w:tcPr>
            <w:tcW w:w="851" w:type="dxa"/>
            <w:shd w:val="clear" w:color="auto" w:fill="auto"/>
          </w:tcPr>
          <w:p w14:paraId="11823621" w14:textId="0E10D7B8" w:rsidR="00520F14" w:rsidRPr="00520F14" w:rsidRDefault="00520F14" w:rsidP="00520F14">
            <w:pPr>
              <w:spacing w:before="60" w:after="60" w:line="240" w:lineRule="auto"/>
              <w:jc w:val="right"/>
              <w:rPr>
                <w:sz w:val="16"/>
                <w:szCs w:val="16"/>
              </w:rPr>
            </w:pPr>
            <w:r w:rsidRPr="00520F14">
              <w:rPr>
                <w:sz w:val="16"/>
                <w:szCs w:val="16"/>
              </w:rPr>
              <w:t>44,4 %</w:t>
            </w:r>
          </w:p>
        </w:tc>
        <w:tc>
          <w:tcPr>
            <w:tcW w:w="850" w:type="dxa"/>
            <w:shd w:val="clear" w:color="auto" w:fill="auto"/>
          </w:tcPr>
          <w:p w14:paraId="4B634124" w14:textId="508EFECC" w:rsidR="00520F14" w:rsidRPr="00520F14" w:rsidRDefault="00520F14" w:rsidP="00520F14">
            <w:pPr>
              <w:spacing w:before="60" w:after="60" w:line="240" w:lineRule="auto"/>
              <w:jc w:val="right"/>
              <w:rPr>
                <w:sz w:val="16"/>
                <w:szCs w:val="16"/>
              </w:rPr>
            </w:pPr>
            <w:r w:rsidRPr="00520F14">
              <w:rPr>
                <w:sz w:val="16"/>
                <w:szCs w:val="16"/>
              </w:rPr>
              <w:t>75,8 %</w:t>
            </w:r>
          </w:p>
        </w:tc>
        <w:tc>
          <w:tcPr>
            <w:tcW w:w="835" w:type="dxa"/>
            <w:shd w:val="clear" w:color="auto" w:fill="auto"/>
            <w:noWrap/>
            <w:vAlign w:val="center"/>
          </w:tcPr>
          <w:p w14:paraId="39C6E1EA" w14:textId="6A591D9F" w:rsidR="00520F14" w:rsidRPr="00701622" w:rsidRDefault="00520F14" w:rsidP="00520F14">
            <w:pPr>
              <w:spacing w:before="60" w:after="60" w:line="240" w:lineRule="auto"/>
              <w:jc w:val="right"/>
              <w:rPr>
                <w:sz w:val="18"/>
                <w:szCs w:val="18"/>
              </w:rPr>
            </w:pPr>
            <w:r>
              <w:rPr>
                <w:sz w:val="18"/>
                <w:szCs w:val="18"/>
              </w:rPr>
              <w:t>732</w:t>
            </w:r>
          </w:p>
        </w:tc>
        <w:tc>
          <w:tcPr>
            <w:tcW w:w="731" w:type="dxa"/>
            <w:shd w:val="clear" w:color="auto" w:fill="auto"/>
          </w:tcPr>
          <w:p w14:paraId="1DD58DB3" w14:textId="0E47B1B0" w:rsidR="00520F14" w:rsidRPr="00520F14" w:rsidRDefault="00520F14" w:rsidP="00520F14">
            <w:pPr>
              <w:spacing w:before="60" w:after="60" w:line="240" w:lineRule="auto"/>
              <w:jc w:val="right"/>
              <w:rPr>
                <w:sz w:val="16"/>
                <w:szCs w:val="16"/>
              </w:rPr>
            </w:pPr>
            <w:r w:rsidRPr="00520F14">
              <w:rPr>
                <w:sz w:val="16"/>
                <w:szCs w:val="16"/>
              </w:rPr>
              <w:t>85,8 %</w:t>
            </w:r>
          </w:p>
        </w:tc>
        <w:tc>
          <w:tcPr>
            <w:tcW w:w="848" w:type="dxa"/>
            <w:shd w:val="clear" w:color="auto" w:fill="auto"/>
            <w:vAlign w:val="center"/>
          </w:tcPr>
          <w:p w14:paraId="24A9CEA4" w14:textId="0465ADE3" w:rsidR="00520F14" w:rsidRPr="00701622" w:rsidRDefault="00520F14" w:rsidP="00520F14">
            <w:pPr>
              <w:spacing w:before="60" w:after="60" w:line="240" w:lineRule="auto"/>
              <w:jc w:val="right"/>
              <w:rPr>
                <w:sz w:val="18"/>
                <w:szCs w:val="18"/>
              </w:rPr>
            </w:pPr>
            <w:r>
              <w:rPr>
                <w:sz w:val="18"/>
                <w:szCs w:val="18"/>
              </w:rPr>
              <w:t>672</w:t>
            </w:r>
          </w:p>
        </w:tc>
        <w:tc>
          <w:tcPr>
            <w:tcW w:w="780" w:type="dxa"/>
          </w:tcPr>
          <w:p w14:paraId="21692F6A" w14:textId="37FD702A" w:rsidR="00520F14" w:rsidRPr="00520F14" w:rsidRDefault="00520F14" w:rsidP="00520F14">
            <w:pPr>
              <w:spacing w:before="60" w:after="60" w:line="240" w:lineRule="auto"/>
              <w:jc w:val="right"/>
              <w:rPr>
                <w:sz w:val="16"/>
                <w:szCs w:val="16"/>
              </w:rPr>
            </w:pPr>
            <w:r w:rsidRPr="00520F14">
              <w:rPr>
                <w:sz w:val="16"/>
                <w:szCs w:val="16"/>
              </w:rPr>
              <w:t>44,2 %</w:t>
            </w:r>
          </w:p>
        </w:tc>
        <w:tc>
          <w:tcPr>
            <w:tcW w:w="731" w:type="dxa"/>
            <w:shd w:val="clear" w:color="auto" w:fill="auto"/>
            <w:vAlign w:val="bottom"/>
          </w:tcPr>
          <w:p w14:paraId="5B4CB412" w14:textId="4D385790" w:rsidR="00520F14" w:rsidRPr="00520F14" w:rsidRDefault="00520F14" w:rsidP="00520F14">
            <w:pPr>
              <w:spacing w:before="60" w:after="60" w:line="240" w:lineRule="auto"/>
              <w:jc w:val="right"/>
              <w:rPr>
                <w:sz w:val="16"/>
                <w:szCs w:val="16"/>
              </w:rPr>
            </w:pPr>
            <w:r w:rsidRPr="00520F14">
              <w:rPr>
                <w:color w:val="000000"/>
                <w:sz w:val="16"/>
                <w:szCs w:val="16"/>
              </w:rPr>
              <w:t>77,8 %</w:t>
            </w:r>
          </w:p>
        </w:tc>
        <w:tc>
          <w:tcPr>
            <w:tcW w:w="1177" w:type="dxa"/>
            <w:shd w:val="clear" w:color="auto" w:fill="auto"/>
            <w:vAlign w:val="center"/>
          </w:tcPr>
          <w:p w14:paraId="28A50A15" w14:textId="317CBA29" w:rsidR="00520F14" w:rsidRPr="00520F14" w:rsidRDefault="00520F14" w:rsidP="00520F14">
            <w:pPr>
              <w:spacing w:before="60" w:after="60" w:line="240" w:lineRule="auto"/>
              <w:jc w:val="right"/>
              <w:rPr>
                <w:sz w:val="16"/>
                <w:szCs w:val="16"/>
              </w:rPr>
            </w:pPr>
            <w:r w:rsidRPr="00520F14">
              <w:rPr>
                <w:sz w:val="18"/>
                <w:szCs w:val="16"/>
              </w:rPr>
              <w:t>60</w:t>
            </w:r>
            <w:r>
              <w:rPr>
                <w:sz w:val="16"/>
                <w:szCs w:val="16"/>
              </w:rPr>
              <w:t xml:space="preserve"> (2,2 %)</w:t>
            </w:r>
          </w:p>
        </w:tc>
      </w:tr>
      <w:tr w:rsidR="00520F14" w:rsidRPr="004174D2" w14:paraId="53FA053D" w14:textId="77777777" w:rsidTr="00161A66">
        <w:trPr>
          <w:trHeight w:val="283"/>
          <w:jc w:val="center"/>
        </w:trPr>
        <w:tc>
          <w:tcPr>
            <w:tcW w:w="1413" w:type="dxa"/>
            <w:shd w:val="clear" w:color="auto" w:fill="auto"/>
            <w:noWrap/>
            <w:vAlign w:val="center"/>
          </w:tcPr>
          <w:p w14:paraId="1F3914DA" w14:textId="39833D5F" w:rsidR="00520F14" w:rsidRPr="004174D2" w:rsidRDefault="00520F14" w:rsidP="00520F14">
            <w:pPr>
              <w:spacing w:before="60" w:after="60" w:line="240" w:lineRule="auto"/>
              <w:jc w:val="left"/>
              <w:rPr>
                <w:rFonts w:eastAsia="Calibri"/>
                <w:bCs/>
                <w:sz w:val="18"/>
                <w:szCs w:val="18"/>
                <w:lang w:eastAsia="en-US"/>
              </w:rPr>
            </w:pPr>
            <w:r>
              <w:rPr>
                <w:rFonts w:eastAsia="Calibri"/>
                <w:bCs/>
                <w:sz w:val="18"/>
                <w:szCs w:val="18"/>
                <w:lang w:eastAsia="en-US"/>
              </w:rPr>
              <w:t>Vodňany</w:t>
            </w:r>
          </w:p>
        </w:tc>
        <w:tc>
          <w:tcPr>
            <w:tcW w:w="850" w:type="dxa"/>
            <w:shd w:val="clear" w:color="auto" w:fill="auto"/>
            <w:noWrap/>
            <w:vAlign w:val="center"/>
          </w:tcPr>
          <w:p w14:paraId="6BE19F26" w14:textId="63712EB6" w:rsidR="00520F14" w:rsidRPr="00701622" w:rsidRDefault="00520F14" w:rsidP="00520F14">
            <w:pPr>
              <w:spacing w:before="60" w:after="60" w:line="240" w:lineRule="auto"/>
              <w:jc w:val="right"/>
              <w:rPr>
                <w:sz w:val="18"/>
                <w:szCs w:val="18"/>
              </w:rPr>
            </w:pPr>
            <w:r>
              <w:rPr>
                <w:sz w:val="18"/>
                <w:szCs w:val="18"/>
              </w:rPr>
              <w:t>3 091</w:t>
            </w:r>
          </w:p>
        </w:tc>
        <w:tc>
          <w:tcPr>
            <w:tcW w:w="851" w:type="dxa"/>
            <w:shd w:val="clear" w:color="auto" w:fill="auto"/>
          </w:tcPr>
          <w:p w14:paraId="49A3583C" w14:textId="168B2653" w:rsidR="00520F14" w:rsidRPr="00520F14" w:rsidRDefault="00520F14" w:rsidP="00520F14">
            <w:pPr>
              <w:spacing w:before="60" w:after="60" w:line="240" w:lineRule="auto"/>
              <w:jc w:val="right"/>
              <w:rPr>
                <w:sz w:val="16"/>
                <w:szCs w:val="16"/>
              </w:rPr>
            </w:pPr>
            <w:r w:rsidRPr="00520F14">
              <w:rPr>
                <w:sz w:val="16"/>
                <w:szCs w:val="16"/>
              </w:rPr>
              <w:t>44,7 %</w:t>
            </w:r>
          </w:p>
        </w:tc>
        <w:tc>
          <w:tcPr>
            <w:tcW w:w="850" w:type="dxa"/>
            <w:shd w:val="clear" w:color="auto" w:fill="auto"/>
          </w:tcPr>
          <w:p w14:paraId="1A7CD123" w14:textId="5519F3FD" w:rsidR="00520F14" w:rsidRPr="00520F14" w:rsidRDefault="00520F14" w:rsidP="00520F14">
            <w:pPr>
              <w:spacing w:before="60" w:after="60" w:line="240" w:lineRule="auto"/>
              <w:jc w:val="right"/>
              <w:rPr>
                <w:sz w:val="16"/>
                <w:szCs w:val="16"/>
              </w:rPr>
            </w:pPr>
            <w:r w:rsidRPr="00520F14">
              <w:rPr>
                <w:sz w:val="16"/>
                <w:szCs w:val="16"/>
              </w:rPr>
              <w:t>82,5 %</w:t>
            </w:r>
          </w:p>
        </w:tc>
        <w:tc>
          <w:tcPr>
            <w:tcW w:w="835" w:type="dxa"/>
            <w:shd w:val="clear" w:color="auto" w:fill="auto"/>
            <w:noWrap/>
            <w:vAlign w:val="center"/>
          </w:tcPr>
          <w:p w14:paraId="416FEF4D" w14:textId="34B58F95" w:rsidR="00520F14" w:rsidRPr="00701622" w:rsidRDefault="00520F14" w:rsidP="00520F14">
            <w:pPr>
              <w:spacing w:before="60" w:after="60" w:line="240" w:lineRule="auto"/>
              <w:jc w:val="right"/>
              <w:rPr>
                <w:sz w:val="18"/>
                <w:szCs w:val="18"/>
              </w:rPr>
            </w:pPr>
            <w:r>
              <w:rPr>
                <w:sz w:val="18"/>
                <w:szCs w:val="18"/>
              </w:rPr>
              <w:t>737</w:t>
            </w:r>
          </w:p>
        </w:tc>
        <w:tc>
          <w:tcPr>
            <w:tcW w:w="731" w:type="dxa"/>
            <w:shd w:val="clear" w:color="auto" w:fill="auto"/>
          </w:tcPr>
          <w:p w14:paraId="7E3C30AA" w14:textId="377920D3" w:rsidR="00520F14" w:rsidRPr="00520F14" w:rsidRDefault="00520F14" w:rsidP="00520F14">
            <w:pPr>
              <w:spacing w:before="60" w:after="60" w:line="240" w:lineRule="auto"/>
              <w:jc w:val="right"/>
              <w:rPr>
                <w:sz w:val="16"/>
                <w:szCs w:val="16"/>
              </w:rPr>
            </w:pPr>
            <w:r w:rsidRPr="00520F14">
              <w:rPr>
                <w:sz w:val="16"/>
                <w:szCs w:val="16"/>
              </w:rPr>
              <w:t>86,8 %</w:t>
            </w:r>
          </w:p>
        </w:tc>
        <w:tc>
          <w:tcPr>
            <w:tcW w:w="848" w:type="dxa"/>
            <w:shd w:val="clear" w:color="auto" w:fill="auto"/>
            <w:vAlign w:val="center"/>
          </w:tcPr>
          <w:p w14:paraId="6623E5D6" w14:textId="0931BD17" w:rsidR="00520F14" w:rsidRPr="00701622" w:rsidRDefault="00520F14" w:rsidP="00520F14">
            <w:pPr>
              <w:spacing w:before="60" w:after="60" w:line="240" w:lineRule="auto"/>
              <w:jc w:val="right"/>
              <w:rPr>
                <w:sz w:val="18"/>
                <w:szCs w:val="18"/>
              </w:rPr>
            </w:pPr>
            <w:r>
              <w:rPr>
                <w:sz w:val="18"/>
                <w:szCs w:val="18"/>
              </w:rPr>
              <w:t>542</w:t>
            </w:r>
          </w:p>
        </w:tc>
        <w:tc>
          <w:tcPr>
            <w:tcW w:w="780" w:type="dxa"/>
          </w:tcPr>
          <w:p w14:paraId="0A353B28" w14:textId="29F88AC8" w:rsidR="00520F14" w:rsidRPr="00520F14" w:rsidRDefault="00520F14" w:rsidP="00520F14">
            <w:pPr>
              <w:spacing w:before="60" w:after="60" w:line="240" w:lineRule="auto"/>
              <w:jc w:val="right"/>
              <w:rPr>
                <w:sz w:val="16"/>
                <w:szCs w:val="16"/>
              </w:rPr>
            </w:pPr>
            <w:r w:rsidRPr="00520F14">
              <w:rPr>
                <w:sz w:val="16"/>
                <w:szCs w:val="16"/>
              </w:rPr>
              <w:t>38,0 %</w:t>
            </w:r>
          </w:p>
        </w:tc>
        <w:tc>
          <w:tcPr>
            <w:tcW w:w="731" w:type="dxa"/>
            <w:shd w:val="clear" w:color="auto" w:fill="auto"/>
            <w:vAlign w:val="bottom"/>
          </w:tcPr>
          <w:p w14:paraId="372B1D09" w14:textId="54EF8BA3" w:rsidR="00520F14" w:rsidRPr="00520F14" w:rsidRDefault="00520F14" w:rsidP="00520F14">
            <w:pPr>
              <w:spacing w:before="60" w:after="60" w:line="240" w:lineRule="auto"/>
              <w:jc w:val="right"/>
              <w:rPr>
                <w:sz w:val="16"/>
                <w:szCs w:val="16"/>
              </w:rPr>
            </w:pPr>
            <w:r w:rsidRPr="00520F14">
              <w:rPr>
                <w:color w:val="000000"/>
                <w:sz w:val="16"/>
                <w:szCs w:val="16"/>
              </w:rPr>
              <w:t>81,0 %</w:t>
            </w:r>
          </w:p>
        </w:tc>
        <w:tc>
          <w:tcPr>
            <w:tcW w:w="1177" w:type="dxa"/>
            <w:shd w:val="clear" w:color="auto" w:fill="auto"/>
            <w:vAlign w:val="center"/>
          </w:tcPr>
          <w:p w14:paraId="0C05C242" w14:textId="0BE55404" w:rsidR="00520F14" w:rsidRPr="00520F14" w:rsidRDefault="00520F14" w:rsidP="00520F14">
            <w:pPr>
              <w:spacing w:before="60" w:after="60" w:line="240" w:lineRule="auto"/>
              <w:jc w:val="right"/>
              <w:rPr>
                <w:sz w:val="16"/>
                <w:szCs w:val="16"/>
              </w:rPr>
            </w:pPr>
            <w:r w:rsidRPr="00520F14">
              <w:rPr>
                <w:sz w:val="18"/>
                <w:szCs w:val="16"/>
              </w:rPr>
              <w:t>195</w:t>
            </w:r>
            <w:r>
              <w:rPr>
                <w:sz w:val="16"/>
                <w:szCs w:val="16"/>
              </w:rPr>
              <w:t xml:space="preserve"> (6,3 %)</w:t>
            </w:r>
          </w:p>
        </w:tc>
      </w:tr>
    </w:tbl>
    <w:p w14:paraId="6115312B" w14:textId="77777777" w:rsidR="006C472E" w:rsidRDefault="006C472E" w:rsidP="006C472E">
      <w:pPr>
        <w:pStyle w:val="BDOTEXTZPRVY"/>
        <w:tabs>
          <w:tab w:val="left" w:pos="7344"/>
        </w:tabs>
        <w:jc w:val="left"/>
        <w:rPr>
          <w:i/>
          <w:sz w:val="18"/>
          <w:szCs w:val="18"/>
        </w:rPr>
      </w:pPr>
      <w:r w:rsidRPr="004174D2">
        <w:rPr>
          <w:i/>
          <w:sz w:val="18"/>
          <w:szCs w:val="18"/>
        </w:rPr>
        <w:t>Zdroj: Český statistický úřad – Sčítání lidu, domů a bytů 2011</w:t>
      </w:r>
    </w:p>
    <w:p w14:paraId="050C1BC3" w14:textId="29C74786" w:rsidR="006C472E" w:rsidRDefault="006C472E" w:rsidP="006C472E">
      <w:pPr>
        <w:pStyle w:val="BDOTEXTZPRVY"/>
      </w:pPr>
      <w:r w:rsidRPr="00EE33DF">
        <w:t xml:space="preserve">Z celkového počtu 3 730 pracujících obyvatel s trvalým pobytem v Milevsku pracovalo v roce 2011 na území města 2 844 obyvatel, </w:t>
      </w:r>
      <w:r w:rsidR="00534FD4">
        <w:t xml:space="preserve">takže více než 24 % obyvatel vykazovalo prokazatelnou </w:t>
      </w:r>
      <w:r w:rsidRPr="00EE33DF">
        <w:t>o</w:t>
      </w:r>
      <w:r w:rsidR="00534FD4">
        <w:t>chotu</w:t>
      </w:r>
      <w:r w:rsidRPr="00EE33DF">
        <w:t xml:space="preserve"> dojíždět za prací. Kvantifikace rozdílnosti </w:t>
      </w:r>
      <w:r w:rsidR="00534FD4">
        <w:t xml:space="preserve">ochoty dojížďky za prací (a její porovnání s dalšími městy) </w:t>
      </w:r>
      <w:r w:rsidR="007B6CB1">
        <w:t xml:space="preserve">je ale </w:t>
      </w:r>
      <w:r w:rsidRPr="00EE33DF">
        <w:t>na základě sekundárních dat možná</w:t>
      </w:r>
      <w:r w:rsidR="007B6CB1">
        <w:t xml:space="preserve"> jen velmi orientačně</w:t>
      </w:r>
      <w:r w:rsidRPr="00EE33DF">
        <w:t>, jelikož zde hraji roli hodně dalších faktorů (zejména odvětvová struktura nabídky</w:t>
      </w:r>
      <w:r w:rsidR="00534FD4">
        <w:t xml:space="preserve"> práce</w:t>
      </w:r>
      <w:r w:rsidR="007B6CB1">
        <w:t xml:space="preserve"> a její velikost</w:t>
      </w:r>
      <w:r w:rsidRPr="00EE33DF">
        <w:t>,</w:t>
      </w:r>
      <w:r w:rsidR="00534FD4">
        <w:t xml:space="preserve"> vzdělanostní struktura obyvatel,</w:t>
      </w:r>
      <w:r w:rsidR="007B6CB1">
        <w:t xml:space="preserve"> dojezdová</w:t>
      </w:r>
      <w:r w:rsidRPr="00EE33DF">
        <w:t xml:space="preserve"> </w:t>
      </w:r>
      <w:r w:rsidR="007B6CB1">
        <w:t>doba</w:t>
      </w:r>
      <w:r w:rsidR="00534FD4">
        <w:t xml:space="preserve"> za prací do</w:t>
      </w:r>
      <w:r w:rsidR="007B6CB1">
        <w:t xml:space="preserve"> větších mě</w:t>
      </w:r>
      <w:r w:rsidRPr="00EE33DF">
        <w:t>st</w:t>
      </w:r>
      <w:r w:rsidR="007B6CB1">
        <w:t xml:space="preserve">). Bez sofistikovaného zahrnutí těchto faktorů výsledky SLDB 2011 naznačují, že by </w:t>
      </w:r>
      <w:r w:rsidRPr="00EE33DF">
        <w:t xml:space="preserve">ochota </w:t>
      </w:r>
      <w:r w:rsidR="007B6CB1">
        <w:t xml:space="preserve">obyvatel Milevska dojíždět do zaměstnání </w:t>
      </w:r>
      <w:r w:rsidRPr="00EE33DF">
        <w:t>měla</w:t>
      </w:r>
      <w:r w:rsidR="007B6CB1">
        <w:t xml:space="preserve"> být </w:t>
      </w:r>
      <w:r w:rsidRPr="00EE33DF">
        <w:t xml:space="preserve">pravděpodobně </w:t>
      </w:r>
      <w:r w:rsidR="007B6CB1">
        <w:t>nižší</w:t>
      </w:r>
      <w:r w:rsidRPr="00EE33DF">
        <w:t xml:space="preserve"> o 10 % až </w:t>
      </w:r>
      <w:r w:rsidRPr="003534CB">
        <w:t>30 %</w:t>
      </w:r>
      <w:r w:rsidR="003534CB" w:rsidRPr="003534CB">
        <w:rPr>
          <w:rStyle w:val="Znakapoznpodarou"/>
        </w:rPr>
        <w:footnoteReference w:id="5"/>
      </w:r>
      <w:r w:rsidR="007B6CB1" w:rsidRPr="003534CB">
        <w:t xml:space="preserve"> vůči 7 srovnávaným městům</w:t>
      </w:r>
      <w:r w:rsidR="003534CB" w:rsidRPr="003534CB">
        <w:rPr>
          <w:rStyle w:val="Znakapoznpodarou"/>
        </w:rPr>
        <w:footnoteReference w:id="6"/>
      </w:r>
      <w:r w:rsidRPr="003534CB">
        <w:t>.</w:t>
      </w:r>
    </w:p>
    <w:p w14:paraId="6DEE68AF" w14:textId="77777777" w:rsidR="00BC2FBD" w:rsidRDefault="00BC2FBD" w:rsidP="00BC2FBD">
      <w:pPr>
        <w:pStyle w:val="BDOTEXTZPRVY"/>
      </w:pPr>
      <w:r w:rsidRPr="004174D2">
        <w:t xml:space="preserve">Většina obyvatel </w:t>
      </w:r>
      <w:r>
        <w:t>m</w:t>
      </w:r>
      <w:r w:rsidRPr="004174D2">
        <w:t>ěsta</w:t>
      </w:r>
      <w:r>
        <w:t xml:space="preserve"> Milevska </w:t>
      </w:r>
      <w:r w:rsidRPr="004174D2">
        <w:t>(58 %)</w:t>
      </w:r>
      <w:r>
        <w:t xml:space="preserve"> </w:t>
      </w:r>
      <w:r w:rsidRPr="004174D2">
        <w:t xml:space="preserve">vyjíždějících za prací vyjíždí v rámci obce. Nejčastější </w:t>
      </w:r>
      <w:r>
        <w:t>vy</w:t>
      </w:r>
      <w:r w:rsidRPr="004174D2">
        <w:t xml:space="preserve">jížďková doba </w:t>
      </w:r>
      <w:r>
        <w:t xml:space="preserve">obyvatel města </w:t>
      </w:r>
      <w:r w:rsidRPr="004174D2">
        <w:t>se pohybuje v intervalu mezi 15-29 minut</w:t>
      </w:r>
      <w:r>
        <w:t>ami</w:t>
      </w:r>
      <w:r w:rsidRPr="004174D2">
        <w:t>. Pokud roznásobíme počty osob v jednotlivých skupinách průměrnou dobou intervalu</w:t>
      </w:r>
      <w:r>
        <w:t xml:space="preserve"> a</w:t>
      </w:r>
      <w:r w:rsidRPr="004174D2">
        <w:t xml:space="preserve"> namísto intervalu 90 a více minut vezmeme hodnotu 100 minut, pak odhadovaná průměrná doba dojížďky </w:t>
      </w:r>
      <w:r>
        <w:t xml:space="preserve">(měřená váženým průměrem) </w:t>
      </w:r>
      <w:r w:rsidRPr="004174D2">
        <w:t>pro obyvatele Milevska, kteří musí za prací vyjíždět, j</w:t>
      </w:r>
      <w:r>
        <w:t>e 33 minut. Na úrovni ČR vychází tento odhad jako o 11</w:t>
      </w:r>
      <w:r w:rsidRPr="004174D2">
        <w:t xml:space="preserve"> minut </w:t>
      </w:r>
      <w:r>
        <w:t>kratší</w:t>
      </w:r>
      <w:r w:rsidRPr="004174D2">
        <w:t>, což je z pohl</w:t>
      </w:r>
      <w:r>
        <w:t>edu Milevska negativní zjištění. Nicméně vzhledem k charakteru získaných dat nelze tuto kvantifikaci považovat za přesnou, ale měla by spolehlivě vypovídat o tom, že vyjíždějící zaměstnanci z Milevska vyjíždějí nadprůměrně dlouhou dobu.</w:t>
      </w:r>
    </w:p>
    <w:p w14:paraId="5D0FAFB4" w14:textId="47FB255D" w:rsidR="00896DD2" w:rsidRDefault="00896DD2" w:rsidP="006C472E">
      <w:pPr>
        <w:pStyle w:val="BDOTEXTZPRVY"/>
      </w:pPr>
      <w:r>
        <w:t xml:space="preserve">Dále je pro účely zjištění spádovosti užitečná analýza směrů dojížďky a vyjížďky, kterou lze z dat SLDB 2011 zpracovat. </w:t>
      </w:r>
      <w:r w:rsidR="0027342C">
        <w:t>Z grafu níže je patrné, že jedinými městy, do kterých výrazně více lidí vyjíždí</w:t>
      </w:r>
      <w:r w:rsidR="00791CB5">
        <w:t>,</w:t>
      </w:r>
      <w:r w:rsidR="0027342C">
        <w:t xml:space="preserve"> než z nich do Milevska dojíždí, jsou Praha, Písek, Tábor a </w:t>
      </w:r>
      <w:r w:rsidR="00791CB5">
        <w:t xml:space="preserve">v menší míře i </w:t>
      </w:r>
      <w:r w:rsidR="0027342C">
        <w:t>České Budějovice.</w:t>
      </w:r>
      <w:r w:rsidR="00791CB5">
        <w:t xml:space="preserve"> Naopak výrazně pozitivní migrační saldo pracovní síly má Milevsko </w:t>
      </w:r>
      <w:r w:rsidR="00791CB5" w:rsidRPr="00791CB5">
        <w:t>se Sepekovem, Kovářovem, Chyšky a dále také se Zbelítovem</w:t>
      </w:r>
      <w:r w:rsidR="00791CB5">
        <w:t>, Božeticemi, Hrejkovicemi, Hrazany, Petrovicemi a Bernarticemi.</w:t>
      </w:r>
    </w:p>
    <w:p w14:paraId="75D3175B" w14:textId="3CCDF27B" w:rsidR="00791CB5" w:rsidRPr="00791CB5" w:rsidRDefault="00791CB5" w:rsidP="00791CB5">
      <w:pPr>
        <w:pStyle w:val="Titulek"/>
        <w:keepNext/>
        <w:spacing w:after="120"/>
        <w:rPr>
          <w:color w:val="auto"/>
        </w:rPr>
      </w:pPr>
      <w:bookmarkStart w:id="56" w:name="_Toc533231"/>
      <w:r w:rsidRPr="00791CB5">
        <w:rPr>
          <w:color w:val="auto"/>
        </w:rPr>
        <w:t xml:space="preserve">Graf </w:t>
      </w:r>
      <w:r w:rsidRPr="00791CB5">
        <w:rPr>
          <w:color w:val="auto"/>
        </w:rPr>
        <w:fldChar w:fldCharType="begin"/>
      </w:r>
      <w:r w:rsidRPr="00791CB5">
        <w:rPr>
          <w:color w:val="auto"/>
        </w:rPr>
        <w:instrText xml:space="preserve"> SEQ Graf \* ARABIC </w:instrText>
      </w:r>
      <w:r w:rsidRPr="00791CB5">
        <w:rPr>
          <w:color w:val="auto"/>
        </w:rPr>
        <w:fldChar w:fldCharType="separate"/>
      </w:r>
      <w:r w:rsidR="0019675C">
        <w:rPr>
          <w:noProof/>
          <w:color w:val="auto"/>
        </w:rPr>
        <w:t>5</w:t>
      </w:r>
      <w:r w:rsidRPr="00791CB5">
        <w:rPr>
          <w:color w:val="auto"/>
        </w:rPr>
        <w:fldChar w:fldCharType="end"/>
      </w:r>
      <w:r>
        <w:rPr>
          <w:color w:val="auto"/>
        </w:rPr>
        <w:t xml:space="preserve"> Bilance vyjížďky do zaměstnání a dojížďky za zaměstnáním na území města Milevsko</w:t>
      </w:r>
      <w:bookmarkEnd w:id="56"/>
    </w:p>
    <w:p w14:paraId="6285A15D" w14:textId="15AF6692" w:rsidR="00343FAC" w:rsidRDefault="00343FAC" w:rsidP="00791CB5">
      <w:pPr>
        <w:pStyle w:val="BDOTEXTZPRVY"/>
        <w:spacing w:line="240" w:lineRule="auto"/>
      </w:pPr>
      <w:r>
        <w:rPr>
          <w:noProof/>
        </w:rPr>
        <w:drawing>
          <wp:inline distT="0" distB="0" distL="0" distR="0" wp14:anchorId="2BB92BFF" wp14:editId="0BF09ECE">
            <wp:extent cx="5756275" cy="2999014"/>
            <wp:effectExtent l="0" t="0" r="15875" b="11430"/>
            <wp:docPr id="61" name="Graf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04FEA66A" w14:textId="3CA8FAD7" w:rsidR="00791CB5" w:rsidRDefault="00791CB5" w:rsidP="006C472E">
      <w:pPr>
        <w:pStyle w:val="BDOTEXTZPRVY"/>
        <w:rPr>
          <w:i/>
          <w:sz w:val="18"/>
          <w:szCs w:val="18"/>
        </w:rPr>
      </w:pPr>
      <w:r w:rsidRPr="00791CB5">
        <w:rPr>
          <w:i/>
          <w:sz w:val="18"/>
          <w:szCs w:val="18"/>
        </w:rPr>
        <w:t>Zdroj: Vlastní zpracování z dat SLDB 2011 (ČSÚ)</w:t>
      </w:r>
    </w:p>
    <w:p w14:paraId="39ABCCB8" w14:textId="42ED481C" w:rsidR="00BC2FBD" w:rsidRDefault="00BC2FBD" w:rsidP="006C472E">
      <w:pPr>
        <w:pStyle w:val="BDOTEXTZPRVY"/>
      </w:pPr>
      <w:r w:rsidRPr="00BC2FBD">
        <w:t xml:space="preserve">Z pohledu odvětvové struktury </w:t>
      </w:r>
      <w:r>
        <w:t xml:space="preserve">vyjížďky / dojížďky </w:t>
      </w:r>
      <w:r w:rsidRPr="00BC2FBD">
        <w:t>jsou v Milevsku relativně nejatraktivnější průmysl a stavebnictví.</w:t>
      </w:r>
      <w:r>
        <w:t xml:space="preserve"> Oproti tomu v sektoru vzdělávání nebyl v roce 2011 dostatečný počet zajímavých pracovních pozic, takže více obyvatel na území Milevsku za zaměstnáním v tomto odvětví vyjíždělo, než kolik do města dojíždělo.</w:t>
      </w:r>
    </w:p>
    <w:p w14:paraId="23F4343D" w14:textId="5B25352C" w:rsidR="00BC2FBD" w:rsidRPr="00BC2FBD" w:rsidRDefault="00BC2FBD" w:rsidP="006C472E">
      <w:pPr>
        <w:pStyle w:val="BDOTEXTZPRVY"/>
      </w:pPr>
      <w:r>
        <w:t xml:space="preserve">Dále pak z pohledu věku zaměstnaných osob byla v roce 2011 více než polovina dojíždějících obyvatel Milevska za prací mimo obec ve věku 25 až </w:t>
      </w:r>
      <w:r w:rsidR="00E8406B">
        <w:t xml:space="preserve">39 let, přičemž v identické věkové skupině bylo v celkové populace města 32 % osob ve věku </w:t>
      </w:r>
      <w:proofErr w:type="gramStart"/>
      <w:r w:rsidR="00E8406B">
        <w:t>15 – 70</w:t>
      </w:r>
      <w:proofErr w:type="gramEnd"/>
      <w:r w:rsidR="00E8406B">
        <w:t xml:space="preserve"> let. Prokazatelně je tedy v tomto věkovém intervalu zvýšena migrace za prací, což je ale běžně pozorovatelným trendem na území České republiky.</w:t>
      </w:r>
    </w:p>
    <w:p w14:paraId="27A550D2" w14:textId="0B7BAEBA" w:rsidR="00BC2FBD" w:rsidRPr="00BC2FBD" w:rsidRDefault="00BC2FBD" w:rsidP="00BC2FBD">
      <w:pPr>
        <w:pStyle w:val="Titulek"/>
        <w:keepNext/>
        <w:spacing w:after="120"/>
        <w:rPr>
          <w:color w:val="auto"/>
        </w:rPr>
      </w:pPr>
      <w:bookmarkStart w:id="57" w:name="_Toc533232"/>
      <w:r w:rsidRPr="00BC2FBD">
        <w:rPr>
          <w:color w:val="auto"/>
        </w:rPr>
        <w:t xml:space="preserve">Graf </w:t>
      </w:r>
      <w:r w:rsidRPr="00BC2FBD">
        <w:rPr>
          <w:color w:val="auto"/>
        </w:rPr>
        <w:fldChar w:fldCharType="begin"/>
      </w:r>
      <w:r w:rsidRPr="00BC2FBD">
        <w:rPr>
          <w:color w:val="auto"/>
        </w:rPr>
        <w:instrText xml:space="preserve"> SEQ Graf \* ARABIC </w:instrText>
      </w:r>
      <w:r w:rsidRPr="00BC2FBD">
        <w:rPr>
          <w:color w:val="auto"/>
        </w:rPr>
        <w:fldChar w:fldCharType="separate"/>
      </w:r>
      <w:r w:rsidR="0019675C">
        <w:rPr>
          <w:noProof/>
          <w:color w:val="auto"/>
        </w:rPr>
        <w:t>6</w:t>
      </w:r>
      <w:r w:rsidRPr="00BC2FBD">
        <w:rPr>
          <w:color w:val="auto"/>
        </w:rPr>
        <w:fldChar w:fldCharType="end"/>
      </w:r>
      <w:r w:rsidRPr="00BC2FBD">
        <w:rPr>
          <w:color w:val="auto"/>
        </w:rPr>
        <w:t xml:space="preserve"> Bilance migrace za zaměstnáním podle odvětví hospodářství (území města Milevsko)</w:t>
      </w:r>
      <w:bookmarkEnd w:id="57"/>
    </w:p>
    <w:p w14:paraId="65FC1516" w14:textId="68928A42" w:rsidR="00343FAC" w:rsidRDefault="00343FAC" w:rsidP="006C472E">
      <w:pPr>
        <w:pStyle w:val="BDOTEXTZPRVY"/>
      </w:pPr>
      <w:r>
        <w:rPr>
          <w:noProof/>
        </w:rPr>
        <w:drawing>
          <wp:inline distT="0" distB="0" distL="0" distR="0" wp14:anchorId="1B67B61D" wp14:editId="7765C44B">
            <wp:extent cx="5745480" cy="2743200"/>
            <wp:effectExtent l="0" t="0" r="7620" b="0"/>
            <wp:docPr id="62" name="Graf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E273108" w14:textId="77777777" w:rsidR="00BC2FBD" w:rsidRDefault="00BC2FBD" w:rsidP="00BC2FBD">
      <w:pPr>
        <w:pStyle w:val="BDOTEXTZPRVY"/>
        <w:rPr>
          <w:i/>
          <w:sz w:val="18"/>
          <w:szCs w:val="18"/>
        </w:rPr>
      </w:pPr>
      <w:r w:rsidRPr="00791CB5">
        <w:rPr>
          <w:i/>
          <w:sz w:val="18"/>
          <w:szCs w:val="18"/>
        </w:rPr>
        <w:t>Zdroj: Vlastní zpracování z dat SLDB 2011 (ČSÚ)</w:t>
      </w:r>
    </w:p>
    <w:p w14:paraId="01351E03" w14:textId="4919ABA0" w:rsidR="00BC2FBD" w:rsidRPr="00BC2FBD" w:rsidRDefault="00BC2FBD" w:rsidP="00BC2FBD">
      <w:pPr>
        <w:pStyle w:val="Titulek"/>
        <w:keepNext/>
        <w:spacing w:after="120"/>
        <w:rPr>
          <w:color w:val="auto"/>
        </w:rPr>
      </w:pPr>
      <w:bookmarkStart w:id="58" w:name="_Toc533233"/>
      <w:r w:rsidRPr="00BC2FBD">
        <w:rPr>
          <w:color w:val="auto"/>
        </w:rPr>
        <w:t xml:space="preserve">Graf </w:t>
      </w:r>
      <w:r w:rsidRPr="00BC2FBD">
        <w:rPr>
          <w:color w:val="auto"/>
        </w:rPr>
        <w:fldChar w:fldCharType="begin"/>
      </w:r>
      <w:r w:rsidRPr="00BC2FBD">
        <w:rPr>
          <w:color w:val="auto"/>
        </w:rPr>
        <w:instrText xml:space="preserve"> SEQ Graf \* ARABIC </w:instrText>
      </w:r>
      <w:r w:rsidRPr="00BC2FBD">
        <w:rPr>
          <w:color w:val="auto"/>
        </w:rPr>
        <w:fldChar w:fldCharType="separate"/>
      </w:r>
      <w:r w:rsidR="0019675C">
        <w:rPr>
          <w:noProof/>
          <w:color w:val="auto"/>
        </w:rPr>
        <w:t>7</w:t>
      </w:r>
      <w:r w:rsidRPr="00BC2FBD">
        <w:rPr>
          <w:color w:val="auto"/>
        </w:rPr>
        <w:fldChar w:fldCharType="end"/>
      </w:r>
      <w:r>
        <w:rPr>
          <w:color w:val="auto"/>
        </w:rPr>
        <w:t xml:space="preserve"> Struktura vyjížďky za prací z města Milevsko</w:t>
      </w:r>
      <w:bookmarkEnd w:id="58"/>
      <w:r w:rsidR="004A5153">
        <w:rPr>
          <w:color w:val="auto"/>
        </w:rPr>
        <w:t xml:space="preserve"> dle věku</w:t>
      </w:r>
    </w:p>
    <w:p w14:paraId="0228E6B6" w14:textId="34694B8A" w:rsidR="007B18E3" w:rsidRDefault="00C65E9E" w:rsidP="00BC2FBD">
      <w:pPr>
        <w:pStyle w:val="BDOTEXTZPRVY"/>
        <w:spacing w:line="240" w:lineRule="auto"/>
      </w:pPr>
      <w:r>
        <w:rPr>
          <w:noProof/>
        </w:rPr>
        <w:drawing>
          <wp:inline distT="0" distB="0" distL="0" distR="0" wp14:anchorId="3AF459E2" wp14:editId="695B1F53">
            <wp:extent cx="5756275" cy="2184400"/>
            <wp:effectExtent l="0" t="0" r="15875" b="6350"/>
            <wp:docPr id="63" name="Graf 6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683B956" w14:textId="0F7A53DB" w:rsidR="00BC2FBD" w:rsidRPr="00BC2FBD" w:rsidRDefault="00BC2FBD" w:rsidP="006C472E">
      <w:pPr>
        <w:pStyle w:val="BDOTEXTZPRVY"/>
        <w:rPr>
          <w:i/>
          <w:sz w:val="18"/>
          <w:szCs w:val="18"/>
        </w:rPr>
      </w:pPr>
      <w:r w:rsidRPr="00791CB5">
        <w:rPr>
          <w:i/>
          <w:sz w:val="18"/>
          <w:szCs w:val="18"/>
        </w:rPr>
        <w:t>Zdroj: Vlastní zpracování z dat SLDB 2011 (ČSÚ)</w:t>
      </w:r>
    </w:p>
    <w:p w14:paraId="4D5744F2" w14:textId="204DD822" w:rsidR="003A0ACB" w:rsidRDefault="00AC052F" w:rsidP="003A0ACB">
      <w:pPr>
        <w:pStyle w:val="BDOTEXTZPRVY"/>
      </w:pPr>
      <w:r>
        <w:t>K</w:t>
      </w:r>
      <w:r w:rsidR="003A0ACB">
        <w:t xml:space="preserve"> </w:t>
      </w:r>
      <w:r w:rsidR="00BC2FBD">
        <w:t>pozitivnějšímu</w:t>
      </w:r>
      <w:r>
        <w:t xml:space="preserve"> obrazu trhu práce v</w:t>
      </w:r>
      <w:r w:rsidR="003A0ACB">
        <w:t xml:space="preserve"> </w:t>
      </w:r>
      <w:r>
        <w:t>Milevsk</w:t>
      </w:r>
      <w:r w:rsidR="003A0ACB">
        <w:t>u</w:t>
      </w:r>
      <w:r>
        <w:t xml:space="preserve"> </w:t>
      </w:r>
      <w:r w:rsidR="00BC2FBD">
        <w:t>na</w:t>
      </w:r>
      <w:r w:rsidR="006C472E" w:rsidRPr="004174D2">
        <w:t>pomáhá m</w:t>
      </w:r>
      <w:r w:rsidR="003A0ACB">
        <w:t>íra nezaměstnanosti</w:t>
      </w:r>
      <w:r w:rsidR="005751F8">
        <w:t xml:space="preserve"> měřená podílem nezaměstnaných osob</w:t>
      </w:r>
      <w:r w:rsidR="005751F8">
        <w:rPr>
          <w:rStyle w:val="Znakapoznpodarou"/>
        </w:rPr>
        <w:footnoteReference w:id="7"/>
      </w:r>
      <w:r w:rsidR="003A0ACB">
        <w:t>. Ta byla v prosinc</w:t>
      </w:r>
      <w:r w:rsidR="005751F8">
        <w:t>i</w:t>
      </w:r>
      <w:r w:rsidR="003A0ACB">
        <w:t xml:space="preserve"> 2018 dle </w:t>
      </w:r>
      <w:r w:rsidR="005751F8">
        <w:t>dat Integrovaného portálu MPSV</w:t>
      </w:r>
      <w:r w:rsidR="005751F8">
        <w:rPr>
          <w:rStyle w:val="Znakapoznpodarou"/>
        </w:rPr>
        <w:footnoteReference w:id="8"/>
      </w:r>
      <w:r w:rsidR="006C472E" w:rsidRPr="004174D2">
        <w:t xml:space="preserve"> </w:t>
      </w:r>
      <w:r w:rsidR="006C472E">
        <w:t>v</w:t>
      </w:r>
      <w:r w:rsidR="003A0ACB">
        <w:t>e městě</w:t>
      </w:r>
      <w:r w:rsidR="006C472E" w:rsidRPr="004174D2">
        <w:t xml:space="preserve"> Milevsko</w:t>
      </w:r>
      <w:r>
        <w:t xml:space="preserve"> 2,</w:t>
      </w:r>
      <w:r w:rsidR="003A0ACB">
        <w:t>0</w:t>
      </w:r>
      <w:r>
        <w:t xml:space="preserve"> </w:t>
      </w:r>
      <w:r w:rsidR="005751F8">
        <w:t xml:space="preserve">% a v ORP Milevsko 2,4 %, </w:t>
      </w:r>
      <w:r>
        <w:t xml:space="preserve">což </w:t>
      </w:r>
      <w:r w:rsidR="005751F8">
        <w:t>je podstatně</w:t>
      </w:r>
      <w:r w:rsidR="003A0ACB">
        <w:t xml:space="preserve"> </w:t>
      </w:r>
      <w:r w:rsidR="005751F8">
        <w:t xml:space="preserve">méně než za celou </w:t>
      </w:r>
      <w:r w:rsidR="006C472E">
        <w:t>ČR (</w:t>
      </w:r>
      <w:r w:rsidR="005751F8">
        <w:t>3,1</w:t>
      </w:r>
      <w:r w:rsidR="006C472E" w:rsidRPr="004174D2">
        <w:t xml:space="preserve"> %</w:t>
      </w:r>
      <w:r w:rsidR="006C472E">
        <w:t>)</w:t>
      </w:r>
      <w:r>
        <w:t>.</w:t>
      </w:r>
      <w:r w:rsidR="006C472E" w:rsidRPr="004174D2">
        <w:t xml:space="preserve"> </w:t>
      </w:r>
      <w:r w:rsidR="005751F8">
        <w:t>Dobré dále je, že se Milevsko nachází v okrese Písek, ve kterém je druhá nejnižší míra nezaměstnanosti v rámci 7 okresů Jihočeského kraje. Lépe na tom je pouze okres České Budějovice. Samotný kraj se pak umístil na 5. místě mezi všemi 14 kraji České republiky, a to s mírou nezaměstnanosti 2,4 %. Na závěr je vhodné dodat, že ve městě</w:t>
      </w:r>
      <w:r w:rsidR="006C472E" w:rsidRPr="004174D2">
        <w:t xml:space="preserve"> Milevsko </w:t>
      </w:r>
      <w:r w:rsidR="005751F8">
        <w:t>je</w:t>
      </w:r>
      <w:r w:rsidR="003A0ACB">
        <w:t xml:space="preserve"> </w:t>
      </w:r>
      <w:r w:rsidR="006C472E">
        <w:t>až na</w:t>
      </w:r>
      <w:r w:rsidR="006C472E" w:rsidRPr="004174D2">
        <w:t xml:space="preserve"> 7. nej</w:t>
      </w:r>
      <w:r w:rsidR="005751F8">
        <w:t>nižší míra</w:t>
      </w:r>
      <w:r w:rsidR="003A0ACB">
        <w:t xml:space="preserve"> nezaměstnanosti mezi všemi 26 obcemi</w:t>
      </w:r>
      <w:r w:rsidR="006C472E" w:rsidRPr="004174D2">
        <w:t xml:space="preserve"> ORP</w:t>
      </w:r>
      <w:r w:rsidR="003A0ACB">
        <w:t xml:space="preserve"> Milevsko</w:t>
      </w:r>
      <w:r w:rsidR="006C472E">
        <w:t>, přestože je v rámci ORP jediným spádovým městem.</w:t>
      </w:r>
      <w:r w:rsidR="003A0ACB">
        <w:t xml:space="preserve"> </w:t>
      </w:r>
    </w:p>
    <w:p w14:paraId="3C8712B6" w14:textId="470F24BE" w:rsidR="006C472E" w:rsidRPr="004174D2" w:rsidRDefault="006C472E" w:rsidP="003A0ACB">
      <w:pPr>
        <w:pStyle w:val="BDOTEXTZPRVY"/>
      </w:pPr>
      <w:bookmarkStart w:id="59" w:name="_Toc533052"/>
      <w:r w:rsidRPr="004174D2">
        <w:t xml:space="preserve">Tabulka </w:t>
      </w:r>
      <w:r w:rsidR="00C50FBF">
        <w:rPr>
          <w:noProof/>
        </w:rPr>
        <w:fldChar w:fldCharType="begin"/>
      </w:r>
      <w:r w:rsidR="00C50FBF">
        <w:rPr>
          <w:noProof/>
        </w:rPr>
        <w:instrText xml:space="preserve"> SEQ Tabulka \* ARABIC </w:instrText>
      </w:r>
      <w:r w:rsidR="00C50FBF">
        <w:rPr>
          <w:noProof/>
        </w:rPr>
        <w:fldChar w:fldCharType="separate"/>
      </w:r>
      <w:r w:rsidR="0019675C">
        <w:rPr>
          <w:noProof/>
        </w:rPr>
        <w:t>9</w:t>
      </w:r>
      <w:r w:rsidR="00C50FBF">
        <w:rPr>
          <w:noProof/>
        </w:rPr>
        <w:fldChar w:fldCharType="end"/>
      </w:r>
      <w:r w:rsidRPr="004174D2">
        <w:t xml:space="preserve"> Vyjížďka do zaměstnání obyvatel města </w:t>
      </w:r>
      <w:r>
        <w:t>Milevsko</w:t>
      </w:r>
      <w:bookmarkEnd w:id="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13"/>
        <w:gridCol w:w="1437"/>
        <w:gridCol w:w="1435"/>
        <w:gridCol w:w="1276"/>
      </w:tblGrid>
      <w:tr w:rsidR="006C472E" w:rsidRPr="004174D2" w14:paraId="734CC221" w14:textId="77777777" w:rsidTr="0049074D">
        <w:tc>
          <w:tcPr>
            <w:tcW w:w="2711" w:type="pct"/>
            <w:vMerge w:val="restart"/>
            <w:shd w:val="clear" w:color="auto" w:fill="98002E"/>
            <w:vAlign w:val="center"/>
            <w:hideMark/>
          </w:tcPr>
          <w:p w14:paraId="24E5AED4" w14:textId="77777777" w:rsidR="006C472E" w:rsidRPr="004174D2" w:rsidRDefault="006C472E" w:rsidP="00C53794">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Vyjíždějící, doba cesty</w:t>
            </w:r>
          </w:p>
        </w:tc>
        <w:tc>
          <w:tcPr>
            <w:tcW w:w="2289" w:type="pct"/>
            <w:gridSpan w:val="3"/>
            <w:shd w:val="clear" w:color="auto" w:fill="98002E"/>
            <w:vAlign w:val="center"/>
            <w:hideMark/>
          </w:tcPr>
          <w:p w14:paraId="1A70C546" w14:textId="77777777" w:rsidR="006C472E" w:rsidRPr="004174D2" w:rsidRDefault="006C472E" w:rsidP="00C53794">
            <w:pPr>
              <w:spacing w:before="60" w:after="60" w:line="240" w:lineRule="auto"/>
              <w:jc w:val="center"/>
              <w:rPr>
                <w:rFonts w:cs="Tahoma"/>
                <w:b/>
                <w:bCs/>
                <w:color w:val="FFFFFF"/>
                <w:sz w:val="18"/>
                <w:szCs w:val="18"/>
              </w:rPr>
            </w:pPr>
            <w:r w:rsidRPr="004174D2">
              <w:rPr>
                <w:rFonts w:cs="Tahoma"/>
                <w:b/>
                <w:bCs/>
                <w:color w:val="FFFFFF"/>
                <w:sz w:val="18"/>
                <w:szCs w:val="18"/>
              </w:rPr>
              <w:t>Zaměstnaní</w:t>
            </w:r>
          </w:p>
        </w:tc>
      </w:tr>
      <w:tr w:rsidR="006C472E" w:rsidRPr="004174D2" w14:paraId="0A00F1B6" w14:textId="77777777" w:rsidTr="0049074D">
        <w:tc>
          <w:tcPr>
            <w:tcW w:w="2711" w:type="pct"/>
            <w:vMerge/>
            <w:shd w:val="clear" w:color="auto" w:fill="FFFFFF"/>
            <w:hideMark/>
          </w:tcPr>
          <w:p w14:paraId="62C05290" w14:textId="77777777" w:rsidR="006C472E" w:rsidRPr="004174D2" w:rsidRDefault="006C472E" w:rsidP="00C53794">
            <w:pPr>
              <w:spacing w:before="60" w:after="60" w:line="240" w:lineRule="auto"/>
              <w:jc w:val="left"/>
              <w:rPr>
                <w:rFonts w:cs="Tahoma"/>
                <w:b/>
                <w:bCs/>
                <w:color w:val="333333"/>
                <w:sz w:val="18"/>
                <w:szCs w:val="18"/>
              </w:rPr>
            </w:pPr>
          </w:p>
        </w:tc>
        <w:tc>
          <w:tcPr>
            <w:tcW w:w="793" w:type="pct"/>
            <w:shd w:val="clear" w:color="auto" w:fill="98002E"/>
            <w:vAlign w:val="center"/>
            <w:hideMark/>
          </w:tcPr>
          <w:p w14:paraId="072C51C8" w14:textId="77777777" w:rsidR="006C472E" w:rsidRPr="004174D2" w:rsidRDefault="006C472E" w:rsidP="00C53794">
            <w:pPr>
              <w:spacing w:before="60" w:after="60" w:line="240" w:lineRule="auto"/>
              <w:jc w:val="center"/>
              <w:rPr>
                <w:rFonts w:cs="Tahoma"/>
                <w:b/>
                <w:bCs/>
                <w:color w:val="FFFFFF"/>
                <w:sz w:val="18"/>
                <w:szCs w:val="18"/>
              </w:rPr>
            </w:pPr>
            <w:r w:rsidRPr="004174D2">
              <w:rPr>
                <w:rFonts w:cs="Tahoma"/>
                <w:b/>
                <w:bCs/>
                <w:color w:val="FFFFFF"/>
                <w:sz w:val="18"/>
                <w:szCs w:val="18"/>
              </w:rPr>
              <w:t>Celkem</w:t>
            </w:r>
          </w:p>
        </w:tc>
        <w:tc>
          <w:tcPr>
            <w:tcW w:w="792" w:type="pct"/>
            <w:shd w:val="clear" w:color="auto" w:fill="98002E"/>
            <w:vAlign w:val="center"/>
            <w:hideMark/>
          </w:tcPr>
          <w:p w14:paraId="4A4A159C" w14:textId="77777777" w:rsidR="006C472E" w:rsidRPr="004174D2" w:rsidRDefault="006C472E" w:rsidP="00C53794">
            <w:pPr>
              <w:spacing w:before="60" w:after="60" w:line="240" w:lineRule="auto"/>
              <w:jc w:val="center"/>
              <w:rPr>
                <w:rFonts w:cs="Tahoma"/>
                <w:b/>
                <w:bCs/>
                <w:color w:val="FFFFFF"/>
                <w:sz w:val="18"/>
                <w:szCs w:val="18"/>
              </w:rPr>
            </w:pPr>
            <w:r w:rsidRPr="004174D2">
              <w:rPr>
                <w:rFonts w:cs="Tahoma"/>
                <w:b/>
                <w:bCs/>
                <w:color w:val="FFFFFF"/>
                <w:sz w:val="18"/>
                <w:szCs w:val="18"/>
              </w:rPr>
              <w:t>Muži</w:t>
            </w:r>
          </w:p>
        </w:tc>
        <w:tc>
          <w:tcPr>
            <w:tcW w:w="704" w:type="pct"/>
            <w:shd w:val="clear" w:color="auto" w:fill="98002E"/>
            <w:vAlign w:val="center"/>
            <w:hideMark/>
          </w:tcPr>
          <w:p w14:paraId="172BE51B" w14:textId="77777777" w:rsidR="006C472E" w:rsidRPr="004174D2" w:rsidRDefault="006C472E" w:rsidP="00C53794">
            <w:pPr>
              <w:spacing w:before="60" w:after="60" w:line="240" w:lineRule="auto"/>
              <w:jc w:val="center"/>
              <w:rPr>
                <w:rFonts w:cs="Tahoma"/>
                <w:b/>
                <w:bCs/>
                <w:color w:val="FFFFFF"/>
                <w:sz w:val="18"/>
                <w:szCs w:val="18"/>
              </w:rPr>
            </w:pPr>
            <w:r w:rsidRPr="004174D2">
              <w:rPr>
                <w:rFonts w:cs="Tahoma"/>
                <w:b/>
                <w:bCs/>
                <w:color w:val="FFFFFF"/>
                <w:sz w:val="18"/>
                <w:szCs w:val="18"/>
              </w:rPr>
              <w:t>Ženy</w:t>
            </w:r>
          </w:p>
        </w:tc>
      </w:tr>
      <w:tr w:rsidR="006C472E" w:rsidRPr="004174D2" w14:paraId="0AE4FBF6" w14:textId="77777777" w:rsidTr="0049074D">
        <w:trPr>
          <w:trHeight w:val="283"/>
        </w:trPr>
        <w:tc>
          <w:tcPr>
            <w:tcW w:w="2711" w:type="pct"/>
            <w:shd w:val="clear" w:color="auto" w:fill="FFFFFF"/>
            <w:vAlign w:val="center"/>
            <w:hideMark/>
          </w:tcPr>
          <w:p w14:paraId="61458FBC" w14:textId="77777777" w:rsidR="006C472E" w:rsidRPr="00DD5C4C" w:rsidRDefault="006C472E" w:rsidP="00C53794">
            <w:pPr>
              <w:spacing w:before="60" w:after="60" w:line="240" w:lineRule="auto"/>
              <w:jc w:val="left"/>
              <w:rPr>
                <w:rFonts w:cs="Tahoma"/>
                <w:b/>
                <w:bCs/>
                <w:sz w:val="18"/>
                <w:szCs w:val="18"/>
              </w:rPr>
            </w:pPr>
            <w:r w:rsidRPr="00DD5C4C">
              <w:rPr>
                <w:rFonts w:cs="Tahoma"/>
                <w:b/>
                <w:bCs/>
                <w:sz w:val="18"/>
                <w:szCs w:val="18"/>
              </w:rPr>
              <w:t>Vyjíždějící do zaměstnání (celkem)</w:t>
            </w:r>
          </w:p>
        </w:tc>
        <w:tc>
          <w:tcPr>
            <w:tcW w:w="793" w:type="pct"/>
            <w:shd w:val="clear" w:color="auto" w:fill="auto"/>
            <w:vAlign w:val="center"/>
            <w:hideMark/>
          </w:tcPr>
          <w:p w14:paraId="44A7F71D"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1 385</w:t>
            </w:r>
          </w:p>
        </w:tc>
        <w:tc>
          <w:tcPr>
            <w:tcW w:w="792" w:type="pct"/>
            <w:shd w:val="clear" w:color="auto" w:fill="auto"/>
            <w:vAlign w:val="center"/>
            <w:hideMark/>
          </w:tcPr>
          <w:p w14:paraId="7ABFE8E0"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710</w:t>
            </w:r>
          </w:p>
        </w:tc>
        <w:tc>
          <w:tcPr>
            <w:tcW w:w="704" w:type="pct"/>
            <w:shd w:val="clear" w:color="auto" w:fill="auto"/>
            <w:vAlign w:val="center"/>
            <w:hideMark/>
          </w:tcPr>
          <w:p w14:paraId="2F55D54F"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675</w:t>
            </w:r>
          </w:p>
        </w:tc>
      </w:tr>
      <w:tr w:rsidR="006C472E" w:rsidRPr="004174D2" w14:paraId="2F0F44B5" w14:textId="77777777" w:rsidTr="0049074D">
        <w:trPr>
          <w:trHeight w:val="283"/>
        </w:trPr>
        <w:tc>
          <w:tcPr>
            <w:tcW w:w="2711" w:type="pct"/>
            <w:shd w:val="clear" w:color="auto" w:fill="FFFFFF"/>
            <w:vAlign w:val="center"/>
            <w:hideMark/>
          </w:tcPr>
          <w:p w14:paraId="0DA2D20E" w14:textId="77777777" w:rsidR="006C472E" w:rsidRPr="00DD5C4C" w:rsidRDefault="006C472E" w:rsidP="006B3F21">
            <w:pPr>
              <w:numPr>
                <w:ilvl w:val="0"/>
                <w:numId w:val="9"/>
              </w:numPr>
              <w:spacing w:before="60" w:after="60" w:line="240" w:lineRule="auto"/>
              <w:jc w:val="left"/>
              <w:rPr>
                <w:rFonts w:cs="Tahoma"/>
                <w:b/>
                <w:bCs/>
                <w:sz w:val="18"/>
                <w:szCs w:val="18"/>
              </w:rPr>
            </w:pPr>
            <w:r w:rsidRPr="00DD5C4C">
              <w:rPr>
                <w:rFonts w:cs="Tahoma"/>
                <w:b/>
                <w:bCs/>
                <w:sz w:val="18"/>
                <w:szCs w:val="18"/>
              </w:rPr>
              <w:t>v rámci obce</w:t>
            </w:r>
          </w:p>
        </w:tc>
        <w:tc>
          <w:tcPr>
            <w:tcW w:w="793" w:type="pct"/>
            <w:shd w:val="clear" w:color="auto" w:fill="auto"/>
            <w:vAlign w:val="center"/>
            <w:hideMark/>
          </w:tcPr>
          <w:p w14:paraId="3A6113B7"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804</w:t>
            </w:r>
          </w:p>
        </w:tc>
        <w:tc>
          <w:tcPr>
            <w:tcW w:w="792" w:type="pct"/>
            <w:shd w:val="clear" w:color="auto" w:fill="auto"/>
            <w:vAlign w:val="center"/>
            <w:hideMark/>
          </w:tcPr>
          <w:p w14:paraId="393E28E6"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407</w:t>
            </w:r>
          </w:p>
        </w:tc>
        <w:tc>
          <w:tcPr>
            <w:tcW w:w="704" w:type="pct"/>
            <w:shd w:val="clear" w:color="auto" w:fill="auto"/>
            <w:vAlign w:val="center"/>
            <w:hideMark/>
          </w:tcPr>
          <w:p w14:paraId="20B3DC18"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397</w:t>
            </w:r>
          </w:p>
        </w:tc>
      </w:tr>
      <w:tr w:rsidR="006C472E" w:rsidRPr="004174D2" w14:paraId="3A6958D2" w14:textId="77777777" w:rsidTr="0049074D">
        <w:trPr>
          <w:trHeight w:val="283"/>
        </w:trPr>
        <w:tc>
          <w:tcPr>
            <w:tcW w:w="2711" w:type="pct"/>
            <w:shd w:val="clear" w:color="auto" w:fill="FFFFFF"/>
            <w:vAlign w:val="center"/>
            <w:hideMark/>
          </w:tcPr>
          <w:p w14:paraId="77CBB23C" w14:textId="77777777" w:rsidR="006C472E" w:rsidRPr="00DD5C4C" w:rsidRDefault="006C472E" w:rsidP="006B3F21">
            <w:pPr>
              <w:numPr>
                <w:ilvl w:val="0"/>
                <w:numId w:val="9"/>
              </w:numPr>
              <w:spacing w:before="60" w:after="60" w:line="240" w:lineRule="auto"/>
              <w:jc w:val="left"/>
              <w:rPr>
                <w:rFonts w:cs="Tahoma"/>
                <w:b/>
                <w:bCs/>
                <w:sz w:val="18"/>
                <w:szCs w:val="18"/>
              </w:rPr>
            </w:pPr>
            <w:r w:rsidRPr="00DD5C4C">
              <w:rPr>
                <w:rFonts w:cs="Tahoma"/>
                <w:b/>
                <w:bCs/>
                <w:sz w:val="18"/>
                <w:szCs w:val="18"/>
              </w:rPr>
              <w:t>do jiné obce okresu</w:t>
            </w:r>
          </w:p>
        </w:tc>
        <w:tc>
          <w:tcPr>
            <w:tcW w:w="793" w:type="pct"/>
            <w:shd w:val="clear" w:color="auto" w:fill="auto"/>
            <w:vAlign w:val="center"/>
            <w:hideMark/>
          </w:tcPr>
          <w:p w14:paraId="5C81A9DF"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244</w:t>
            </w:r>
          </w:p>
        </w:tc>
        <w:tc>
          <w:tcPr>
            <w:tcW w:w="792" w:type="pct"/>
            <w:shd w:val="clear" w:color="auto" w:fill="auto"/>
            <w:vAlign w:val="center"/>
            <w:hideMark/>
          </w:tcPr>
          <w:p w14:paraId="755EB670"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111</w:t>
            </w:r>
          </w:p>
        </w:tc>
        <w:tc>
          <w:tcPr>
            <w:tcW w:w="704" w:type="pct"/>
            <w:shd w:val="clear" w:color="auto" w:fill="auto"/>
            <w:vAlign w:val="center"/>
            <w:hideMark/>
          </w:tcPr>
          <w:p w14:paraId="4D89CC24"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133</w:t>
            </w:r>
          </w:p>
        </w:tc>
      </w:tr>
      <w:tr w:rsidR="006C472E" w:rsidRPr="004174D2" w14:paraId="497ACD13" w14:textId="77777777" w:rsidTr="0049074D">
        <w:trPr>
          <w:trHeight w:val="283"/>
        </w:trPr>
        <w:tc>
          <w:tcPr>
            <w:tcW w:w="2711" w:type="pct"/>
            <w:shd w:val="clear" w:color="auto" w:fill="FFFFFF"/>
            <w:vAlign w:val="center"/>
            <w:hideMark/>
          </w:tcPr>
          <w:p w14:paraId="76813EA9" w14:textId="77777777" w:rsidR="006C472E" w:rsidRPr="00DD5C4C" w:rsidRDefault="006C472E" w:rsidP="006B3F21">
            <w:pPr>
              <w:numPr>
                <w:ilvl w:val="0"/>
                <w:numId w:val="9"/>
              </w:numPr>
              <w:spacing w:before="60" w:after="60" w:line="240" w:lineRule="auto"/>
              <w:jc w:val="left"/>
              <w:rPr>
                <w:rFonts w:cs="Tahoma"/>
                <w:b/>
                <w:bCs/>
                <w:sz w:val="18"/>
                <w:szCs w:val="18"/>
              </w:rPr>
            </w:pPr>
            <w:r w:rsidRPr="00DD5C4C">
              <w:rPr>
                <w:rFonts w:cs="Tahoma"/>
                <w:b/>
                <w:bCs/>
                <w:sz w:val="18"/>
                <w:szCs w:val="18"/>
              </w:rPr>
              <w:t>do jiného okresu kraje</w:t>
            </w:r>
          </w:p>
        </w:tc>
        <w:tc>
          <w:tcPr>
            <w:tcW w:w="793" w:type="pct"/>
            <w:shd w:val="clear" w:color="auto" w:fill="auto"/>
            <w:vAlign w:val="center"/>
            <w:hideMark/>
          </w:tcPr>
          <w:p w14:paraId="574DD972"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166</w:t>
            </w:r>
          </w:p>
        </w:tc>
        <w:tc>
          <w:tcPr>
            <w:tcW w:w="792" w:type="pct"/>
            <w:shd w:val="clear" w:color="auto" w:fill="auto"/>
            <w:vAlign w:val="center"/>
            <w:hideMark/>
          </w:tcPr>
          <w:p w14:paraId="609BD496"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95</w:t>
            </w:r>
          </w:p>
        </w:tc>
        <w:tc>
          <w:tcPr>
            <w:tcW w:w="704" w:type="pct"/>
            <w:shd w:val="clear" w:color="auto" w:fill="auto"/>
            <w:vAlign w:val="center"/>
            <w:hideMark/>
          </w:tcPr>
          <w:p w14:paraId="55376717"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71</w:t>
            </w:r>
          </w:p>
        </w:tc>
      </w:tr>
      <w:tr w:rsidR="006C472E" w:rsidRPr="004174D2" w14:paraId="4D2096F9" w14:textId="77777777" w:rsidTr="0049074D">
        <w:trPr>
          <w:trHeight w:val="283"/>
        </w:trPr>
        <w:tc>
          <w:tcPr>
            <w:tcW w:w="2711" w:type="pct"/>
            <w:shd w:val="clear" w:color="auto" w:fill="FFFFFF"/>
            <w:vAlign w:val="center"/>
            <w:hideMark/>
          </w:tcPr>
          <w:p w14:paraId="071A2514" w14:textId="77777777" w:rsidR="006C472E" w:rsidRPr="00DD5C4C" w:rsidRDefault="006C472E" w:rsidP="006B3F21">
            <w:pPr>
              <w:numPr>
                <w:ilvl w:val="0"/>
                <w:numId w:val="9"/>
              </w:numPr>
              <w:spacing w:before="60" w:after="60" w:line="240" w:lineRule="auto"/>
              <w:jc w:val="left"/>
              <w:rPr>
                <w:rFonts w:cs="Tahoma"/>
                <w:b/>
                <w:bCs/>
                <w:sz w:val="18"/>
                <w:szCs w:val="18"/>
              </w:rPr>
            </w:pPr>
            <w:r w:rsidRPr="00DD5C4C">
              <w:rPr>
                <w:rFonts w:cs="Tahoma"/>
                <w:b/>
                <w:bCs/>
                <w:sz w:val="18"/>
                <w:szCs w:val="18"/>
              </w:rPr>
              <w:t>do jiného kraje</w:t>
            </w:r>
          </w:p>
        </w:tc>
        <w:tc>
          <w:tcPr>
            <w:tcW w:w="793" w:type="pct"/>
            <w:shd w:val="clear" w:color="auto" w:fill="auto"/>
            <w:vAlign w:val="center"/>
            <w:hideMark/>
          </w:tcPr>
          <w:p w14:paraId="110D1535"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152</w:t>
            </w:r>
          </w:p>
        </w:tc>
        <w:tc>
          <w:tcPr>
            <w:tcW w:w="792" w:type="pct"/>
            <w:shd w:val="clear" w:color="auto" w:fill="auto"/>
            <w:vAlign w:val="center"/>
            <w:hideMark/>
          </w:tcPr>
          <w:p w14:paraId="3DF35AC9"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84</w:t>
            </w:r>
          </w:p>
        </w:tc>
        <w:tc>
          <w:tcPr>
            <w:tcW w:w="704" w:type="pct"/>
            <w:shd w:val="clear" w:color="auto" w:fill="auto"/>
            <w:vAlign w:val="center"/>
            <w:hideMark/>
          </w:tcPr>
          <w:p w14:paraId="3BEEA444"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68</w:t>
            </w:r>
          </w:p>
        </w:tc>
      </w:tr>
      <w:tr w:rsidR="006C472E" w:rsidRPr="004174D2" w14:paraId="36214A02" w14:textId="77777777" w:rsidTr="0049074D">
        <w:trPr>
          <w:trHeight w:val="283"/>
        </w:trPr>
        <w:tc>
          <w:tcPr>
            <w:tcW w:w="2711" w:type="pct"/>
            <w:shd w:val="clear" w:color="auto" w:fill="FFFFFF"/>
            <w:vAlign w:val="center"/>
            <w:hideMark/>
          </w:tcPr>
          <w:p w14:paraId="764CB93A" w14:textId="77777777" w:rsidR="006C472E" w:rsidRPr="00DD5C4C" w:rsidRDefault="006C472E" w:rsidP="006B3F21">
            <w:pPr>
              <w:numPr>
                <w:ilvl w:val="0"/>
                <w:numId w:val="9"/>
              </w:numPr>
              <w:spacing w:before="60" w:after="60" w:line="240" w:lineRule="auto"/>
              <w:jc w:val="left"/>
              <w:rPr>
                <w:rFonts w:cs="Tahoma"/>
                <w:b/>
                <w:bCs/>
                <w:sz w:val="18"/>
                <w:szCs w:val="18"/>
              </w:rPr>
            </w:pPr>
            <w:r w:rsidRPr="00DD5C4C">
              <w:rPr>
                <w:rFonts w:cs="Tahoma"/>
                <w:b/>
                <w:bCs/>
                <w:sz w:val="18"/>
                <w:szCs w:val="18"/>
              </w:rPr>
              <w:t>do zahraničí</w:t>
            </w:r>
          </w:p>
        </w:tc>
        <w:tc>
          <w:tcPr>
            <w:tcW w:w="793" w:type="pct"/>
            <w:shd w:val="clear" w:color="auto" w:fill="auto"/>
            <w:vAlign w:val="center"/>
            <w:hideMark/>
          </w:tcPr>
          <w:p w14:paraId="786AE00D"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19</w:t>
            </w:r>
          </w:p>
        </w:tc>
        <w:tc>
          <w:tcPr>
            <w:tcW w:w="792" w:type="pct"/>
            <w:shd w:val="clear" w:color="auto" w:fill="auto"/>
            <w:vAlign w:val="center"/>
            <w:hideMark/>
          </w:tcPr>
          <w:p w14:paraId="372247D6"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13</w:t>
            </w:r>
          </w:p>
        </w:tc>
        <w:tc>
          <w:tcPr>
            <w:tcW w:w="704" w:type="pct"/>
            <w:shd w:val="clear" w:color="auto" w:fill="auto"/>
            <w:vAlign w:val="center"/>
            <w:hideMark/>
          </w:tcPr>
          <w:p w14:paraId="392AB2FC" w14:textId="77777777" w:rsidR="006C472E" w:rsidRPr="004174D2" w:rsidRDefault="006C472E" w:rsidP="00C53794">
            <w:pPr>
              <w:spacing w:before="60" w:after="60" w:line="240" w:lineRule="auto"/>
              <w:jc w:val="right"/>
              <w:rPr>
                <w:rFonts w:cs="Tahoma"/>
                <w:sz w:val="18"/>
                <w:szCs w:val="18"/>
              </w:rPr>
            </w:pPr>
            <w:r w:rsidRPr="004174D2">
              <w:rPr>
                <w:rFonts w:cs="Tahoma"/>
                <w:sz w:val="18"/>
                <w:szCs w:val="18"/>
              </w:rPr>
              <w:t>6</w:t>
            </w:r>
          </w:p>
        </w:tc>
      </w:tr>
      <w:tr w:rsidR="00DD5C4C" w:rsidRPr="004174D2" w14:paraId="7A1FD85D" w14:textId="77777777" w:rsidTr="006826C6">
        <w:tc>
          <w:tcPr>
            <w:tcW w:w="2711" w:type="pct"/>
            <w:vMerge w:val="restart"/>
            <w:shd w:val="clear" w:color="auto" w:fill="98002E"/>
            <w:vAlign w:val="center"/>
            <w:hideMark/>
          </w:tcPr>
          <w:p w14:paraId="5A088A61" w14:textId="77777777" w:rsidR="00DD5C4C" w:rsidRPr="004174D2" w:rsidRDefault="00DD5C4C" w:rsidP="006826C6">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Vyjíždějící, doba cesty</w:t>
            </w:r>
          </w:p>
        </w:tc>
        <w:tc>
          <w:tcPr>
            <w:tcW w:w="2289" w:type="pct"/>
            <w:gridSpan w:val="3"/>
            <w:shd w:val="clear" w:color="auto" w:fill="98002E"/>
            <w:vAlign w:val="center"/>
            <w:hideMark/>
          </w:tcPr>
          <w:p w14:paraId="14B18AA0" w14:textId="77777777" w:rsidR="00DD5C4C" w:rsidRPr="004174D2" w:rsidRDefault="00DD5C4C" w:rsidP="006826C6">
            <w:pPr>
              <w:spacing w:before="60" w:after="60" w:line="240" w:lineRule="auto"/>
              <w:jc w:val="center"/>
              <w:rPr>
                <w:rFonts w:cs="Tahoma"/>
                <w:b/>
                <w:bCs/>
                <w:color w:val="FFFFFF"/>
                <w:sz w:val="18"/>
                <w:szCs w:val="18"/>
              </w:rPr>
            </w:pPr>
            <w:r w:rsidRPr="004174D2">
              <w:rPr>
                <w:rFonts w:cs="Tahoma"/>
                <w:b/>
                <w:bCs/>
                <w:color w:val="FFFFFF"/>
                <w:sz w:val="18"/>
                <w:szCs w:val="18"/>
              </w:rPr>
              <w:t>Zaměstnaní</w:t>
            </w:r>
          </w:p>
        </w:tc>
      </w:tr>
      <w:tr w:rsidR="00DD5C4C" w:rsidRPr="00DD5C4C" w14:paraId="78DCE561" w14:textId="77777777" w:rsidTr="00DD5C4C">
        <w:trPr>
          <w:trHeight w:val="283"/>
        </w:trPr>
        <w:tc>
          <w:tcPr>
            <w:tcW w:w="2711" w:type="pct"/>
            <w:vMerge/>
            <w:shd w:val="clear" w:color="auto" w:fill="98002E"/>
            <w:vAlign w:val="center"/>
          </w:tcPr>
          <w:p w14:paraId="36210E1C" w14:textId="6D2683EA" w:rsidR="00DD5C4C" w:rsidRPr="00DD5C4C" w:rsidRDefault="00DD5C4C" w:rsidP="00DD5C4C">
            <w:pPr>
              <w:spacing w:before="60" w:after="60" w:line="240" w:lineRule="auto"/>
              <w:jc w:val="center"/>
              <w:rPr>
                <w:rFonts w:cs="Tahoma"/>
                <w:b/>
                <w:bCs/>
                <w:color w:val="FFFFFF" w:themeColor="background1"/>
                <w:sz w:val="18"/>
                <w:szCs w:val="18"/>
              </w:rPr>
            </w:pPr>
          </w:p>
        </w:tc>
        <w:tc>
          <w:tcPr>
            <w:tcW w:w="793" w:type="pct"/>
            <w:shd w:val="clear" w:color="auto" w:fill="98002E"/>
            <w:vAlign w:val="center"/>
          </w:tcPr>
          <w:p w14:paraId="2D272AC7" w14:textId="31962D95" w:rsidR="00DD5C4C" w:rsidRPr="00DD5C4C" w:rsidRDefault="00DD5C4C" w:rsidP="00DD5C4C">
            <w:pPr>
              <w:spacing w:before="60" w:after="60" w:line="240" w:lineRule="auto"/>
              <w:jc w:val="center"/>
              <w:rPr>
                <w:rFonts w:cs="Tahoma"/>
                <w:color w:val="FFFFFF" w:themeColor="background1"/>
                <w:sz w:val="18"/>
                <w:szCs w:val="18"/>
              </w:rPr>
            </w:pPr>
            <w:r w:rsidRPr="00DD5C4C">
              <w:rPr>
                <w:rFonts w:cs="Tahoma"/>
                <w:b/>
                <w:bCs/>
                <w:color w:val="FFFFFF" w:themeColor="background1"/>
                <w:sz w:val="18"/>
                <w:szCs w:val="18"/>
              </w:rPr>
              <w:t>Celkem</w:t>
            </w:r>
          </w:p>
        </w:tc>
        <w:tc>
          <w:tcPr>
            <w:tcW w:w="792" w:type="pct"/>
            <w:shd w:val="clear" w:color="auto" w:fill="98002E"/>
            <w:vAlign w:val="center"/>
          </w:tcPr>
          <w:p w14:paraId="52A0EFA1" w14:textId="695F7BCD" w:rsidR="00DD5C4C" w:rsidRPr="00DD5C4C" w:rsidRDefault="00DD5C4C" w:rsidP="00DD5C4C">
            <w:pPr>
              <w:spacing w:before="60" w:after="60" w:line="240" w:lineRule="auto"/>
              <w:jc w:val="center"/>
              <w:rPr>
                <w:rFonts w:cs="Tahoma"/>
                <w:color w:val="FFFFFF" w:themeColor="background1"/>
                <w:sz w:val="18"/>
                <w:szCs w:val="18"/>
              </w:rPr>
            </w:pPr>
            <w:r w:rsidRPr="00DD5C4C">
              <w:rPr>
                <w:rFonts w:cs="Tahoma"/>
                <w:b/>
                <w:bCs/>
                <w:color w:val="FFFFFF" w:themeColor="background1"/>
                <w:sz w:val="18"/>
                <w:szCs w:val="18"/>
              </w:rPr>
              <w:t>Muži</w:t>
            </w:r>
          </w:p>
        </w:tc>
        <w:tc>
          <w:tcPr>
            <w:tcW w:w="704" w:type="pct"/>
            <w:shd w:val="clear" w:color="auto" w:fill="98002E"/>
            <w:vAlign w:val="center"/>
          </w:tcPr>
          <w:p w14:paraId="0315DD71" w14:textId="0F1D5D0A" w:rsidR="00DD5C4C" w:rsidRPr="00DD5C4C" w:rsidRDefault="00DD5C4C" w:rsidP="00DD5C4C">
            <w:pPr>
              <w:spacing w:before="60" w:after="60" w:line="240" w:lineRule="auto"/>
              <w:jc w:val="center"/>
              <w:rPr>
                <w:rFonts w:cs="Tahoma"/>
                <w:color w:val="FFFFFF" w:themeColor="background1"/>
                <w:sz w:val="18"/>
                <w:szCs w:val="18"/>
              </w:rPr>
            </w:pPr>
            <w:r w:rsidRPr="00DD5C4C">
              <w:rPr>
                <w:rFonts w:cs="Tahoma"/>
                <w:b/>
                <w:bCs/>
                <w:color w:val="FFFFFF" w:themeColor="background1"/>
                <w:sz w:val="18"/>
                <w:szCs w:val="18"/>
              </w:rPr>
              <w:t>Ženy</w:t>
            </w:r>
          </w:p>
        </w:tc>
      </w:tr>
      <w:tr w:rsidR="00DD5C4C" w:rsidRPr="00DD5C4C" w14:paraId="54A0ECAA" w14:textId="77777777" w:rsidTr="0049074D">
        <w:trPr>
          <w:trHeight w:val="283"/>
        </w:trPr>
        <w:tc>
          <w:tcPr>
            <w:tcW w:w="2711" w:type="pct"/>
            <w:shd w:val="clear" w:color="auto" w:fill="FFFFFF"/>
            <w:vAlign w:val="center"/>
          </w:tcPr>
          <w:p w14:paraId="00FA974B" w14:textId="32A7DCD7" w:rsidR="00DD5C4C" w:rsidRPr="00DD5C4C" w:rsidRDefault="00DD5C4C" w:rsidP="00DD5C4C">
            <w:pPr>
              <w:spacing w:before="60" w:after="60" w:line="240" w:lineRule="auto"/>
              <w:jc w:val="left"/>
              <w:rPr>
                <w:rFonts w:eastAsia="Calibri"/>
                <w:b/>
                <w:bCs/>
                <w:sz w:val="18"/>
                <w:szCs w:val="18"/>
                <w:lang w:eastAsia="en-US"/>
              </w:rPr>
            </w:pPr>
            <w:r w:rsidRPr="00DD5C4C">
              <w:rPr>
                <w:rFonts w:eastAsia="Calibri"/>
                <w:b/>
                <w:bCs/>
                <w:sz w:val="18"/>
                <w:szCs w:val="18"/>
                <w:lang w:eastAsia="en-US"/>
              </w:rPr>
              <w:t>Vyjíždějící, doba cesty</w:t>
            </w:r>
          </w:p>
        </w:tc>
        <w:tc>
          <w:tcPr>
            <w:tcW w:w="793" w:type="pct"/>
            <w:shd w:val="clear" w:color="auto" w:fill="auto"/>
            <w:vAlign w:val="center"/>
          </w:tcPr>
          <w:p w14:paraId="288AD863" w14:textId="6CCFFAF2" w:rsidR="00DD5C4C" w:rsidRPr="004174D2" w:rsidRDefault="00DD5C4C" w:rsidP="00DD5C4C">
            <w:pPr>
              <w:spacing w:before="60" w:after="60" w:line="240" w:lineRule="auto"/>
              <w:jc w:val="right"/>
              <w:rPr>
                <w:rFonts w:cs="Tahoma"/>
                <w:sz w:val="18"/>
                <w:szCs w:val="18"/>
              </w:rPr>
            </w:pPr>
            <w:r w:rsidRPr="004174D2">
              <w:rPr>
                <w:rFonts w:cs="Tahoma"/>
                <w:sz w:val="18"/>
                <w:szCs w:val="18"/>
              </w:rPr>
              <w:t>1 385</w:t>
            </w:r>
          </w:p>
        </w:tc>
        <w:tc>
          <w:tcPr>
            <w:tcW w:w="792" w:type="pct"/>
            <w:shd w:val="clear" w:color="auto" w:fill="auto"/>
            <w:vAlign w:val="center"/>
          </w:tcPr>
          <w:p w14:paraId="719C1405" w14:textId="01DB03C3" w:rsidR="00DD5C4C" w:rsidRPr="004174D2" w:rsidRDefault="00DD5C4C" w:rsidP="00DD5C4C">
            <w:pPr>
              <w:spacing w:before="60" w:after="60" w:line="240" w:lineRule="auto"/>
              <w:jc w:val="right"/>
              <w:rPr>
                <w:rFonts w:cs="Tahoma"/>
                <w:sz w:val="18"/>
                <w:szCs w:val="18"/>
              </w:rPr>
            </w:pPr>
            <w:r w:rsidRPr="004174D2">
              <w:rPr>
                <w:rFonts w:cs="Tahoma"/>
                <w:sz w:val="18"/>
                <w:szCs w:val="18"/>
              </w:rPr>
              <w:t>710</w:t>
            </w:r>
          </w:p>
        </w:tc>
        <w:tc>
          <w:tcPr>
            <w:tcW w:w="704" w:type="pct"/>
            <w:shd w:val="clear" w:color="auto" w:fill="auto"/>
            <w:vAlign w:val="center"/>
          </w:tcPr>
          <w:p w14:paraId="0BB90928" w14:textId="4A2C0E68" w:rsidR="00DD5C4C" w:rsidRPr="004174D2" w:rsidRDefault="00DD5C4C" w:rsidP="00DD5C4C">
            <w:pPr>
              <w:spacing w:before="60" w:after="60" w:line="240" w:lineRule="auto"/>
              <w:jc w:val="right"/>
              <w:rPr>
                <w:rFonts w:cs="Tahoma"/>
                <w:sz w:val="18"/>
                <w:szCs w:val="18"/>
              </w:rPr>
            </w:pPr>
            <w:r w:rsidRPr="004174D2">
              <w:rPr>
                <w:rFonts w:cs="Tahoma"/>
                <w:sz w:val="18"/>
                <w:szCs w:val="18"/>
              </w:rPr>
              <w:t>675</w:t>
            </w:r>
          </w:p>
        </w:tc>
      </w:tr>
      <w:tr w:rsidR="00DD5C4C" w:rsidRPr="004174D2" w14:paraId="22AA351C" w14:textId="77777777" w:rsidTr="0049074D">
        <w:trPr>
          <w:trHeight w:val="283"/>
        </w:trPr>
        <w:tc>
          <w:tcPr>
            <w:tcW w:w="2711" w:type="pct"/>
            <w:shd w:val="clear" w:color="auto" w:fill="FFFFFF"/>
            <w:vAlign w:val="center"/>
            <w:hideMark/>
          </w:tcPr>
          <w:p w14:paraId="4D58B652" w14:textId="77777777" w:rsidR="00DD5C4C" w:rsidRPr="00DD5C4C" w:rsidRDefault="00DD5C4C" w:rsidP="006B3F21">
            <w:pPr>
              <w:numPr>
                <w:ilvl w:val="0"/>
                <w:numId w:val="10"/>
              </w:numPr>
              <w:spacing w:before="60" w:after="60" w:line="240" w:lineRule="auto"/>
              <w:jc w:val="left"/>
              <w:rPr>
                <w:rFonts w:cs="Tahoma"/>
                <w:b/>
                <w:bCs/>
                <w:sz w:val="18"/>
                <w:szCs w:val="18"/>
              </w:rPr>
            </w:pPr>
            <w:r w:rsidRPr="00DD5C4C">
              <w:rPr>
                <w:rFonts w:cs="Tahoma"/>
                <w:b/>
                <w:bCs/>
                <w:sz w:val="18"/>
                <w:szCs w:val="18"/>
              </w:rPr>
              <w:t>do 14 minut</w:t>
            </w:r>
          </w:p>
        </w:tc>
        <w:tc>
          <w:tcPr>
            <w:tcW w:w="793" w:type="pct"/>
            <w:shd w:val="clear" w:color="auto" w:fill="auto"/>
            <w:vAlign w:val="center"/>
            <w:hideMark/>
          </w:tcPr>
          <w:p w14:paraId="5F5750E9"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71</w:t>
            </w:r>
          </w:p>
        </w:tc>
        <w:tc>
          <w:tcPr>
            <w:tcW w:w="792" w:type="pct"/>
            <w:shd w:val="clear" w:color="auto" w:fill="auto"/>
            <w:vAlign w:val="center"/>
            <w:hideMark/>
          </w:tcPr>
          <w:p w14:paraId="33C7F4C7"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42</w:t>
            </w:r>
          </w:p>
        </w:tc>
        <w:tc>
          <w:tcPr>
            <w:tcW w:w="704" w:type="pct"/>
            <w:shd w:val="clear" w:color="auto" w:fill="auto"/>
            <w:vAlign w:val="center"/>
            <w:hideMark/>
          </w:tcPr>
          <w:p w14:paraId="190652FB"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29</w:t>
            </w:r>
          </w:p>
        </w:tc>
      </w:tr>
      <w:tr w:rsidR="00DD5C4C" w:rsidRPr="004174D2" w14:paraId="19D7D538" w14:textId="77777777" w:rsidTr="0049074D">
        <w:trPr>
          <w:trHeight w:val="283"/>
        </w:trPr>
        <w:tc>
          <w:tcPr>
            <w:tcW w:w="2711" w:type="pct"/>
            <w:shd w:val="clear" w:color="auto" w:fill="FFFFFF"/>
            <w:vAlign w:val="center"/>
            <w:hideMark/>
          </w:tcPr>
          <w:p w14:paraId="76C44969" w14:textId="77777777" w:rsidR="00DD5C4C" w:rsidRPr="00DD5C4C" w:rsidRDefault="00DD5C4C" w:rsidP="006B3F21">
            <w:pPr>
              <w:numPr>
                <w:ilvl w:val="0"/>
                <w:numId w:val="10"/>
              </w:numPr>
              <w:spacing w:before="60" w:after="60" w:line="240" w:lineRule="auto"/>
              <w:jc w:val="left"/>
              <w:rPr>
                <w:rFonts w:cs="Tahoma"/>
                <w:b/>
                <w:bCs/>
                <w:sz w:val="18"/>
                <w:szCs w:val="18"/>
              </w:rPr>
            </w:pPr>
            <w:proofErr w:type="gramStart"/>
            <w:r w:rsidRPr="00DD5C4C">
              <w:rPr>
                <w:rFonts w:cs="Tahoma"/>
                <w:b/>
                <w:bCs/>
                <w:sz w:val="18"/>
                <w:szCs w:val="18"/>
              </w:rPr>
              <w:t>15 - 29</w:t>
            </w:r>
            <w:proofErr w:type="gramEnd"/>
            <w:r w:rsidRPr="00DD5C4C">
              <w:rPr>
                <w:rFonts w:cs="Tahoma"/>
                <w:b/>
                <w:bCs/>
                <w:sz w:val="18"/>
                <w:szCs w:val="18"/>
              </w:rPr>
              <w:t xml:space="preserve"> minut</w:t>
            </w:r>
          </w:p>
        </w:tc>
        <w:tc>
          <w:tcPr>
            <w:tcW w:w="793" w:type="pct"/>
            <w:shd w:val="clear" w:color="auto" w:fill="auto"/>
            <w:vAlign w:val="center"/>
            <w:hideMark/>
          </w:tcPr>
          <w:p w14:paraId="634143F8"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139</w:t>
            </w:r>
          </w:p>
        </w:tc>
        <w:tc>
          <w:tcPr>
            <w:tcW w:w="792" w:type="pct"/>
            <w:shd w:val="clear" w:color="auto" w:fill="auto"/>
            <w:vAlign w:val="center"/>
            <w:hideMark/>
          </w:tcPr>
          <w:p w14:paraId="59D960A0"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70</w:t>
            </w:r>
          </w:p>
        </w:tc>
        <w:tc>
          <w:tcPr>
            <w:tcW w:w="704" w:type="pct"/>
            <w:shd w:val="clear" w:color="auto" w:fill="auto"/>
            <w:vAlign w:val="center"/>
            <w:hideMark/>
          </w:tcPr>
          <w:p w14:paraId="035CCAAC"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69</w:t>
            </w:r>
          </w:p>
        </w:tc>
      </w:tr>
      <w:tr w:rsidR="00DD5C4C" w:rsidRPr="004174D2" w14:paraId="52FBBA2B" w14:textId="77777777" w:rsidTr="0049074D">
        <w:trPr>
          <w:trHeight w:val="283"/>
        </w:trPr>
        <w:tc>
          <w:tcPr>
            <w:tcW w:w="2711" w:type="pct"/>
            <w:shd w:val="clear" w:color="auto" w:fill="FFFFFF"/>
            <w:vAlign w:val="center"/>
            <w:hideMark/>
          </w:tcPr>
          <w:p w14:paraId="081B89AF" w14:textId="77777777" w:rsidR="00DD5C4C" w:rsidRPr="00DD5C4C" w:rsidRDefault="00DD5C4C" w:rsidP="006B3F21">
            <w:pPr>
              <w:numPr>
                <w:ilvl w:val="0"/>
                <w:numId w:val="10"/>
              </w:numPr>
              <w:spacing w:before="60" w:after="60" w:line="240" w:lineRule="auto"/>
              <w:jc w:val="left"/>
              <w:rPr>
                <w:rFonts w:cs="Tahoma"/>
                <w:b/>
                <w:bCs/>
                <w:sz w:val="18"/>
                <w:szCs w:val="18"/>
              </w:rPr>
            </w:pPr>
            <w:proofErr w:type="gramStart"/>
            <w:r w:rsidRPr="00DD5C4C">
              <w:rPr>
                <w:rFonts w:cs="Tahoma"/>
                <w:b/>
                <w:bCs/>
                <w:sz w:val="18"/>
                <w:szCs w:val="18"/>
              </w:rPr>
              <w:t>30 - 44</w:t>
            </w:r>
            <w:proofErr w:type="gramEnd"/>
            <w:r w:rsidRPr="00DD5C4C">
              <w:rPr>
                <w:rFonts w:cs="Tahoma"/>
                <w:b/>
                <w:bCs/>
                <w:sz w:val="18"/>
                <w:szCs w:val="18"/>
              </w:rPr>
              <w:t xml:space="preserve"> minut</w:t>
            </w:r>
          </w:p>
        </w:tc>
        <w:tc>
          <w:tcPr>
            <w:tcW w:w="793" w:type="pct"/>
            <w:shd w:val="clear" w:color="auto" w:fill="auto"/>
            <w:vAlign w:val="center"/>
            <w:hideMark/>
          </w:tcPr>
          <w:p w14:paraId="237DA4DD"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122</w:t>
            </w:r>
          </w:p>
        </w:tc>
        <w:tc>
          <w:tcPr>
            <w:tcW w:w="792" w:type="pct"/>
            <w:shd w:val="clear" w:color="auto" w:fill="auto"/>
            <w:vAlign w:val="center"/>
            <w:hideMark/>
          </w:tcPr>
          <w:p w14:paraId="262A8528"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51</w:t>
            </w:r>
          </w:p>
        </w:tc>
        <w:tc>
          <w:tcPr>
            <w:tcW w:w="704" w:type="pct"/>
            <w:shd w:val="clear" w:color="auto" w:fill="auto"/>
            <w:vAlign w:val="center"/>
            <w:hideMark/>
          </w:tcPr>
          <w:p w14:paraId="48432553"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71</w:t>
            </w:r>
          </w:p>
        </w:tc>
      </w:tr>
      <w:tr w:rsidR="00DD5C4C" w:rsidRPr="004174D2" w14:paraId="07F9BA30" w14:textId="77777777" w:rsidTr="0049074D">
        <w:trPr>
          <w:trHeight w:val="283"/>
        </w:trPr>
        <w:tc>
          <w:tcPr>
            <w:tcW w:w="2711" w:type="pct"/>
            <w:shd w:val="clear" w:color="auto" w:fill="FFFFFF"/>
            <w:vAlign w:val="center"/>
            <w:hideMark/>
          </w:tcPr>
          <w:p w14:paraId="1E21D55F" w14:textId="77777777" w:rsidR="00DD5C4C" w:rsidRPr="00DD5C4C" w:rsidRDefault="00DD5C4C" w:rsidP="006B3F21">
            <w:pPr>
              <w:numPr>
                <w:ilvl w:val="0"/>
                <w:numId w:val="10"/>
              </w:numPr>
              <w:spacing w:before="60" w:after="60" w:line="240" w:lineRule="auto"/>
              <w:jc w:val="left"/>
              <w:rPr>
                <w:rFonts w:cs="Tahoma"/>
                <w:b/>
                <w:bCs/>
                <w:sz w:val="18"/>
                <w:szCs w:val="18"/>
              </w:rPr>
            </w:pPr>
            <w:proofErr w:type="gramStart"/>
            <w:r w:rsidRPr="00DD5C4C">
              <w:rPr>
                <w:rFonts w:cs="Tahoma"/>
                <w:b/>
                <w:bCs/>
                <w:sz w:val="18"/>
                <w:szCs w:val="18"/>
              </w:rPr>
              <w:t>45 - 59</w:t>
            </w:r>
            <w:proofErr w:type="gramEnd"/>
            <w:r w:rsidRPr="00DD5C4C">
              <w:rPr>
                <w:rFonts w:cs="Tahoma"/>
                <w:b/>
                <w:bCs/>
                <w:sz w:val="18"/>
                <w:szCs w:val="18"/>
              </w:rPr>
              <w:t xml:space="preserve"> minut</w:t>
            </w:r>
          </w:p>
        </w:tc>
        <w:tc>
          <w:tcPr>
            <w:tcW w:w="793" w:type="pct"/>
            <w:shd w:val="clear" w:color="auto" w:fill="auto"/>
            <w:vAlign w:val="center"/>
            <w:hideMark/>
          </w:tcPr>
          <w:p w14:paraId="13035782"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62</w:t>
            </w:r>
          </w:p>
        </w:tc>
        <w:tc>
          <w:tcPr>
            <w:tcW w:w="792" w:type="pct"/>
            <w:shd w:val="clear" w:color="auto" w:fill="auto"/>
            <w:vAlign w:val="center"/>
            <w:hideMark/>
          </w:tcPr>
          <w:p w14:paraId="0240E056"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24</w:t>
            </w:r>
          </w:p>
        </w:tc>
        <w:tc>
          <w:tcPr>
            <w:tcW w:w="704" w:type="pct"/>
            <w:shd w:val="clear" w:color="auto" w:fill="auto"/>
            <w:vAlign w:val="center"/>
            <w:hideMark/>
          </w:tcPr>
          <w:p w14:paraId="0DEAE902"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38</w:t>
            </w:r>
          </w:p>
        </w:tc>
      </w:tr>
      <w:tr w:rsidR="00DD5C4C" w:rsidRPr="004174D2" w14:paraId="34DF8A62" w14:textId="77777777" w:rsidTr="0049074D">
        <w:trPr>
          <w:trHeight w:val="283"/>
        </w:trPr>
        <w:tc>
          <w:tcPr>
            <w:tcW w:w="2711" w:type="pct"/>
            <w:shd w:val="clear" w:color="auto" w:fill="FFFFFF"/>
            <w:vAlign w:val="center"/>
            <w:hideMark/>
          </w:tcPr>
          <w:p w14:paraId="1268805B" w14:textId="77777777" w:rsidR="00DD5C4C" w:rsidRPr="00DD5C4C" w:rsidRDefault="00DD5C4C" w:rsidP="006B3F21">
            <w:pPr>
              <w:numPr>
                <w:ilvl w:val="0"/>
                <w:numId w:val="10"/>
              </w:numPr>
              <w:spacing w:before="60" w:after="60" w:line="240" w:lineRule="auto"/>
              <w:jc w:val="left"/>
              <w:rPr>
                <w:rFonts w:cs="Tahoma"/>
                <w:b/>
                <w:bCs/>
                <w:sz w:val="18"/>
                <w:szCs w:val="18"/>
              </w:rPr>
            </w:pPr>
            <w:proofErr w:type="gramStart"/>
            <w:r w:rsidRPr="00DD5C4C">
              <w:rPr>
                <w:rFonts w:cs="Tahoma"/>
                <w:b/>
                <w:bCs/>
                <w:sz w:val="18"/>
                <w:szCs w:val="18"/>
              </w:rPr>
              <w:t>60 - 89</w:t>
            </w:r>
            <w:proofErr w:type="gramEnd"/>
            <w:r w:rsidRPr="00DD5C4C">
              <w:rPr>
                <w:rFonts w:cs="Tahoma"/>
                <w:b/>
                <w:bCs/>
                <w:sz w:val="18"/>
                <w:szCs w:val="18"/>
              </w:rPr>
              <w:t xml:space="preserve"> minut</w:t>
            </w:r>
          </w:p>
        </w:tc>
        <w:tc>
          <w:tcPr>
            <w:tcW w:w="793" w:type="pct"/>
            <w:shd w:val="clear" w:color="auto" w:fill="auto"/>
            <w:vAlign w:val="center"/>
            <w:hideMark/>
          </w:tcPr>
          <w:p w14:paraId="4E10F062"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29</w:t>
            </w:r>
          </w:p>
        </w:tc>
        <w:tc>
          <w:tcPr>
            <w:tcW w:w="792" w:type="pct"/>
            <w:shd w:val="clear" w:color="auto" w:fill="auto"/>
            <w:vAlign w:val="center"/>
            <w:hideMark/>
          </w:tcPr>
          <w:p w14:paraId="7AE2CAD2"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23</w:t>
            </w:r>
          </w:p>
        </w:tc>
        <w:tc>
          <w:tcPr>
            <w:tcW w:w="704" w:type="pct"/>
            <w:shd w:val="clear" w:color="auto" w:fill="auto"/>
            <w:vAlign w:val="center"/>
            <w:hideMark/>
          </w:tcPr>
          <w:p w14:paraId="698BD7B8"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6</w:t>
            </w:r>
          </w:p>
        </w:tc>
      </w:tr>
      <w:tr w:rsidR="00DD5C4C" w:rsidRPr="004174D2" w14:paraId="3C8AE88A" w14:textId="77777777" w:rsidTr="0049074D">
        <w:trPr>
          <w:trHeight w:val="283"/>
        </w:trPr>
        <w:tc>
          <w:tcPr>
            <w:tcW w:w="2711" w:type="pct"/>
            <w:shd w:val="clear" w:color="auto" w:fill="FFFFFF"/>
            <w:vAlign w:val="center"/>
            <w:hideMark/>
          </w:tcPr>
          <w:p w14:paraId="7ECC9196" w14:textId="77777777" w:rsidR="00DD5C4C" w:rsidRPr="00DD5C4C" w:rsidRDefault="00DD5C4C" w:rsidP="006B3F21">
            <w:pPr>
              <w:numPr>
                <w:ilvl w:val="0"/>
                <w:numId w:val="10"/>
              </w:numPr>
              <w:spacing w:before="60" w:after="60" w:line="240" w:lineRule="auto"/>
              <w:jc w:val="left"/>
              <w:rPr>
                <w:rFonts w:cs="Tahoma"/>
                <w:b/>
                <w:bCs/>
                <w:sz w:val="18"/>
                <w:szCs w:val="18"/>
              </w:rPr>
            </w:pPr>
            <w:r w:rsidRPr="00DD5C4C">
              <w:rPr>
                <w:rFonts w:cs="Tahoma"/>
                <w:b/>
                <w:bCs/>
                <w:sz w:val="18"/>
                <w:szCs w:val="18"/>
              </w:rPr>
              <w:t>90 a více minut</w:t>
            </w:r>
          </w:p>
        </w:tc>
        <w:tc>
          <w:tcPr>
            <w:tcW w:w="793" w:type="pct"/>
            <w:shd w:val="clear" w:color="auto" w:fill="auto"/>
            <w:vAlign w:val="center"/>
            <w:hideMark/>
          </w:tcPr>
          <w:p w14:paraId="08FA2C58"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5</w:t>
            </w:r>
          </w:p>
        </w:tc>
        <w:tc>
          <w:tcPr>
            <w:tcW w:w="792" w:type="pct"/>
            <w:shd w:val="clear" w:color="auto" w:fill="auto"/>
            <w:vAlign w:val="center"/>
            <w:hideMark/>
          </w:tcPr>
          <w:p w14:paraId="0083E166"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5</w:t>
            </w:r>
          </w:p>
        </w:tc>
        <w:tc>
          <w:tcPr>
            <w:tcW w:w="704" w:type="pct"/>
            <w:shd w:val="clear" w:color="auto" w:fill="auto"/>
            <w:vAlign w:val="center"/>
            <w:hideMark/>
          </w:tcPr>
          <w:p w14:paraId="5E6AA6B9"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w:t>
            </w:r>
          </w:p>
        </w:tc>
      </w:tr>
      <w:tr w:rsidR="00DD5C4C" w:rsidRPr="004174D2" w14:paraId="276DF737" w14:textId="77777777" w:rsidTr="0049074D">
        <w:trPr>
          <w:trHeight w:val="283"/>
        </w:trPr>
        <w:tc>
          <w:tcPr>
            <w:tcW w:w="2711" w:type="pct"/>
            <w:shd w:val="clear" w:color="auto" w:fill="FFFFFF"/>
            <w:vAlign w:val="center"/>
            <w:hideMark/>
          </w:tcPr>
          <w:p w14:paraId="3807D990" w14:textId="77777777" w:rsidR="00DD5C4C" w:rsidRPr="00DD5C4C" w:rsidRDefault="00DD5C4C" w:rsidP="00DD5C4C">
            <w:pPr>
              <w:spacing w:before="60" w:after="60" w:line="240" w:lineRule="auto"/>
              <w:jc w:val="left"/>
              <w:rPr>
                <w:rFonts w:cs="Tahoma"/>
                <w:b/>
                <w:bCs/>
                <w:sz w:val="18"/>
                <w:szCs w:val="18"/>
              </w:rPr>
            </w:pPr>
            <w:r w:rsidRPr="00DD5C4C">
              <w:rPr>
                <w:rFonts w:cs="Tahoma"/>
                <w:b/>
                <w:bCs/>
                <w:sz w:val="18"/>
                <w:szCs w:val="18"/>
              </w:rPr>
              <w:t>Zaměstnaní bez stálého pracoviště</w:t>
            </w:r>
          </w:p>
        </w:tc>
        <w:tc>
          <w:tcPr>
            <w:tcW w:w="793" w:type="pct"/>
            <w:shd w:val="clear" w:color="auto" w:fill="auto"/>
            <w:vAlign w:val="center"/>
            <w:hideMark/>
          </w:tcPr>
          <w:p w14:paraId="20324494"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236</w:t>
            </w:r>
          </w:p>
        </w:tc>
        <w:tc>
          <w:tcPr>
            <w:tcW w:w="792" w:type="pct"/>
            <w:shd w:val="clear" w:color="auto" w:fill="auto"/>
            <w:vAlign w:val="center"/>
            <w:hideMark/>
          </w:tcPr>
          <w:p w14:paraId="437D9E62"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210</w:t>
            </w:r>
          </w:p>
        </w:tc>
        <w:tc>
          <w:tcPr>
            <w:tcW w:w="704" w:type="pct"/>
            <w:shd w:val="clear" w:color="auto" w:fill="auto"/>
            <w:vAlign w:val="center"/>
            <w:hideMark/>
          </w:tcPr>
          <w:p w14:paraId="4531ED6B"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26</w:t>
            </w:r>
          </w:p>
        </w:tc>
      </w:tr>
      <w:tr w:rsidR="00DD5C4C" w:rsidRPr="004174D2" w14:paraId="76C4047E" w14:textId="77777777" w:rsidTr="0049074D">
        <w:trPr>
          <w:trHeight w:val="283"/>
        </w:trPr>
        <w:tc>
          <w:tcPr>
            <w:tcW w:w="2711" w:type="pct"/>
            <w:shd w:val="clear" w:color="auto" w:fill="FFFFFF"/>
            <w:vAlign w:val="center"/>
            <w:hideMark/>
          </w:tcPr>
          <w:p w14:paraId="40B1CE8D" w14:textId="77777777" w:rsidR="00DD5C4C" w:rsidRPr="00DD5C4C" w:rsidRDefault="00DD5C4C" w:rsidP="00DD5C4C">
            <w:pPr>
              <w:spacing w:before="60" w:after="60" w:line="240" w:lineRule="auto"/>
              <w:jc w:val="left"/>
              <w:rPr>
                <w:rFonts w:cs="Tahoma"/>
                <w:b/>
                <w:bCs/>
                <w:sz w:val="18"/>
                <w:szCs w:val="18"/>
              </w:rPr>
            </w:pPr>
            <w:r w:rsidRPr="00DD5C4C">
              <w:rPr>
                <w:rFonts w:cs="Tahoma"/>
                <w:b/>
                <w:bCs/>
                <w:sz w:val="18"/>
                <w:szCs w:val="18"/>
              </w:rPr>
              <w:t>Zaměstnaní a žáci s nezjištěným </w:t>
            </w:r>
            <w:r w:rsidRPr="00DD5C4C">
              <w:rPr>
                <w:rFonts w:cs="Tahoma"/>
                <w:b/>
                <w:bCs/>
                <w:sz w:val="18"/>
                <w:szCs w:val="18"/>
              </w:rPr>
              <w:br/>
              <w:t>místem pracoviště, školy v ČR</w:t>
            </w:r>
          </w:p>
        </w:tc>
        <w:tc>
          <w:tcPr>
            <w:tcW w:w="793" w:type="pct"/>
            <w:shd w:val="clear" w:color="auto" w:fill="auto"/>
            <w:vAlign w:val="center"/>
            <w:hideMark/>
          </w:tcPr>
          <w:p w14:paraId="004DBB56"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63</w:t>
            </w:r>
          </w:p>
        </w:tc>
        <w:tc>
          <w:tcPr>
            <w:tcW w:w="792" w:type="pct"/>
            <w:shd w:val="clear" w:color="auto" w:fill="auto"/>
            <w:vAlign w:val="center"/>
            <w:hideMark/>
          </w:tcPr>
          <w:p w14:paraId="411889FD"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33</w:t>
            </w:r>
          </w:p>
        </w:tc>
        <w:tc>
          <w:tcPr>
            <w:tcW w:w="704" w:type="pct"/>
            <w:shd w:val="clear" w:color="auto" w:fill="auto"/>
            <w:vAlign w:val="center"/>
            <w:hideMark/>
          </w:tcPr>
          <w:p w14:paraId="65728E25" w14:textId="77777777" w:rsidR="00DD5C4C" w:rsidRPr="004174D2" w:rsidRDefault="00DD5C4C" w:rsidP="00DD5C4C">
            <w:pPr>
              <w:spacing w:before="60" w:after="60" w:line="240" w:lineRule="auto"/>
              <w:jc w:val="right"/>
              <w:rPr>
                <w:rFonts w:cs="Tahoma"/>
                <w:sz w:val="18"/>
                <w:szCs w:val="18"/>
              </w:rPr>
            </w:pPr>
            <w:r w:rsidRPr="004174D2">
              <w:rPr>
                <w:rFonts w:cs="Tahoma"/>
                <w:sz w:val="18"/>
                <w:szCs w:val="18"/>
              </w:rPr>
              <w:t>30</w:t>
            </w:r>
          </w:p>
        </w:tc>
      </w:tr>
    </w:tbl>
    <w:p w14:paraId="58ED5AEB" w14:textId="77777777" w:rsidR="006C472E" w:rsidRPr="004174D2" w:rsidRDefault="006C472E" w:rsidP="006C472E">
      <w:pPr>
        <w:pStyle w:val="BDOTEXTZPRVY"/>
        <w:rPr>
          <w:i/>
          <w:sz w:val="18"/>
          <w:szCs w:val="18"/>
        </w:rPr>
      </w:pPr>
      <w:r w:rsidRPr="004174D2">
        <w:rPr>
          <w:i/>
          <w:sz w:val="18"/>
          <w:szCs w:val="18"/>
        </w:rPr>
        <w:t>Zdroj: Český statistický úřad – Sčítání lidu, domů a bytů</w:t>
      </w:r>
    </w:p>
    <w:p w14:paraId="0EA5CAF2" w14:textId="1FFAE653" w:rsidR="00CB7E29" w:rsidRPr="00FC2F59" w:rsidRDefault="006C472E" w:rsidP="00FC2F59">
      <w:r>
        <w:t xml:space="preserve">Na úrovni ORP </w:t>
      </w:r>
      <w:r w:rsidRPr="004174D2">
        <w:t xml:space="preserve">vyjíždí </w:t>
      </w:r>
      <w:r>
        <w:t>do zaměstnání 36,2 % ekonomicky aktivního obyvatelstva</w:t>
      </w:r>
      <w:r w:rsidRPr="004174D2">
        <w:t xml:space="preserve"> </w:t>
      </w:r>
      <w:r>
        <w:t xml:space="preserve">(tj. </w:t>
      </w:r>
      <w:r w:rsidRPr="004174D2">
        <w:t>3</w:t>
      </w:r>
      <w:r>
        <w:t> </w:t>
      </w:r>
      <w:r w:rsidRPr="004174D2">
        <w:t>129</w:t>
      </w:r>
      <w:r>
        <w:t xml:space="preserve"> lidí), což je o trochu více než na úrovni města (33,5 %)</w:t>
      </w:r>
      <w:r w:rsidRPr="004174D2">
        <w:t xml:space="preserve">. </w:t>
      </w:r>
      <w:r>
        <w:t xml:space="preserve">Z pohledu struktury vyjížďky je na úrovni ORP zaznamenána vyšší míra vyjížďky do jiného kraje (o 5 %, resp. 0,5 </w:t>
      </w:r>
      <w:proofErr w:type="spellStart"/>
      <w:r>
        <w:t>p.b</w:t>
      </w:r>
      <w:proofErr w:type="spellEnd"/>
      <w:r>
        <w:t xml:space="preserve">.), do jiného okresu kraje (o 16 %, resp. 2 </w:t>
      </w:r>
      <w:proofErr w:type="spellStart"/>
      <w:r>
        <w:t>p.b</w:t>
      </w:r>
      <w:proofErr w:type="spellEnd"/>
      <w:r>
        <w:t xml:space="preserve">.) a hlavně jiné o obce okresu (o 125 %, resp. 22 </w:t>
      </w:r>
      <w:proofErr w:type="spellStart"/>
      <w:r>
        <w:t>p.b</w:t>
      </w:r>
      <w:proofErr w:type="spellEnd"/>
      <w:r>
        <w:t xml:space="preserve">.). Oproti tomu lidé z ORP Milevsko vyjíždí </w:t>
      </w:r>
      <w:proofErr w:type="gramStart"/>
      <w:r>
        <w:t>v</w:t>
      </w:r>
      <w:proofErr w:type="gramEnd"/>
      <w:r>
        <w:t xml:space="preserve"> výrazně méně v rámci obce, než v případě samotného města Milevsko, a to o 24,6 </w:t>
      </w:r>
      <w:proofErr w:type="spellStart"/>
      <w:r w:rsidR="00FC2F59">
        <w:t>p.b</w:t>
      </w:r>
      <w:proofErr w:type="spellEnd"/>
      <w:r w:rsidR="00FC2F59">
        <w:t>., resp. o 42,3 %.</w:t>
      </w:r>
      <w:r w:rsidR="00CB7E29">
        <w:rPr>
          <w:highlight w:val="yellow"/>
        </w:rPr>
        <w:br w:type="page"/>
      </w:r>
    </w:p>
    <w:p w14:paraId="4B4F7B49" w14:textId="77777777" w:rsidR="009436D1" w:rsidRPr="00C10E48" w:rsidRDefault="009436D1" w:rsidP="009436D1">
      <w:pPr>
        <w:pStyle w:val="BDONADPIS2"/>
        <w:spacing w:before="240" w:line="288" w:lineRule="auto"/>
        <w:ind w:left="850" w:hanging="493"/>
      </w:pPr>
      <w:bookmarkStart w:id="60" w:name="_Toc536805313"/>
      <w:bookmarkStart w:id="61" w:name="_Toc533012"/>
      <w:r w:rsidRPr="00C10E48">
        <w:t xml:space="preserve">Rozvoj </w:t>
      </w:r>
      <w:r>
        <w:t xml:space="preserve">města a </w:t>
      </w:r>
      <w:r w:rsidRPr="00C10E48">
        <w:t>regionu</w:t>
      </w:r>
      <w:bookmarkEnd w:id="60"/>
      <w:bookmarkEnd w:id="61"/>
    </w:p>
    <w:p w14:paraId="43396D5F" w14:textId="7ADF0810" w:rsidR="009436D1" w:rsidRDefault="009436D1" w:rsidP="009436D1">
      <w:pPr>
        <w:rPr>
          <w:bCs/>
        </w:rPr>
      </w:pPr>
      <w:r>
        <w:rPr>
          <w:bCs/>
        </w:rPr>
        <w:t xml:space="preserve">K rozvoji města Milevska a okolního regionu přispívají zpracované územně plánovací a strategické rozvojové dokumenty. Cílem této části je analýza aktuálně platných rozvojových dokumentů zpracovaných pro město Milevsko a obce okolního regionu. </w:t>
      </w:r>
    </w:p>
    <w:p w14:paraId="0D25A4CA" w14:textId="73B68CA1" w:rsidR="009436D1" w:rsidRDefault="009436D1" w:rsidP="009436D1">
      <w:pPr>
        <w:pStyle w:val="BDONADPIS3"/>
      </w:pPr>
      <w:bookmarkStart w:id="62" w:name="_Toc536805314"/>
      <w:bookmarkStart w:id="63" w:name="_Toc533013"/>
      <w:r>
        <w:t>Územní plánování</w:t>
      </w:r>
      <w:bookmarkEnd w:id="62"/>
      <w:bookmarkEnd w:id="63"/>
    </w:p>
    <w:p w14:paraId="782F9399" w14:textId="52DB6D38" w:rsidR="009436D1" w:rsidRDefault="009436D1" w:rsidP="009436D1">
      <w:pPr>
        <w:pStyle w:val="BDOTEXTZPRVY"/>
        <w:rPr>
          <w:bCs/>
        </w:rPr>
      </w:pPr>
      <w:r>
        <w:t xml:space="preserve">Tato část představuje základní dokumenty určující využití území a rozvoj obcí a regionů. Cílem územního plánování je ekonomický rozvoj a ekologická i sociální stabilita území. Pro potřeby této </w:t>
      </w:r>
      <w:r>
        <w:rPr>
          <w:bCs/>
        </w:rPr>
        <w:t>Strategie je nutné rozlišit územně plánovací dokumentaci na Územní plán Milevsko a územní plány obcí správního obvodu ORP Milevsko. Zpracovatel se zabýval zejména Územním plánem města Milevska. Dále se Zpracovatel zabýval analýzou r</w:t>
      </w:r>
      <w:r w:rsidRPr="00987F3A">
        <w:rPr>
          <w:bCs/>
        </w:rPr>
        <w:t>ozbor</w:t>
      </w:r>
      <w:r>
        <w:rPr>
          <w:bCs/>
        </w:rPr>
        <w:t>u</w:t>
      </w:r>
      <w:r w:rsidRPr="00987F3A">
        <w:rPr>
          <w:bCs/>
        </w:rPr>
        <w:t xml:space="preserve"> udržitelného rozvoje území</w:t>
      </w:r>
      <w:r>
        <w:rPr>
          <w:bCs/>
        </w:rPr>
        <w:t xml:space="preserve"> (dále také „</w:t>
      </w:r>
      <w:r w:rsidRPr="00987F3A">
        <w:rPr>
          <w:bCs/>
        </w:rPr>
        <w:t>RURÚ</w:t>
      </w:r>
      <w:r>
        <w:rPr>
          <w:bCs/>
        </w:rPr>
        <w:t>“</w:t>
      </w:r>
      <w:r w:rsidRPr="00987F3A">
        <w:rPr>
          <w:bCs/>
        </w:rPr>
        <w:t>)</w:t>
      </w:r>
      <w:r>
        <w:rPr>
          <w:bCs/>
        </w:rPr>
        <w:t xml:space="preserve"> obcí správního obvodu ORP Milevsko.</w:t>
      </w:r>
    </w:p>
    <w:p w14:paraId="543E59F4" w14:textId="77777777" w:rsidR="009436D1" w:rsidRDefault="009436D1" w:rsidP="009436D1">
      <w:pPr>
        <w:pStyle w:val="Podnadpis"/>
      </w:pPr>
      <w:r>
        <w:t>Územní plán Milevsko</w:t>
      </w:r>
    </w:p>
    <w:p w14:paraId="770DCBC4" w14:textId="1431E422" w:rsidR="009436D1" w:rsidRDefault="009436D1" w:rsidP="009436D1">
      <w:pPr>
        <w:pStyle w:val="BDOTEXTZPRVY"/>
      </w:pPr>
      <w:r>
        <w:t>Územní plán města Milevska</w:t>
      </w:r>
      <w:r>
        <w:rPr>
          <w:rStyle w:val="Znakapoznpodarou"/>
        </w:rPr>
        <w:footnoteReference w:id="9"/>
      </w:r>
      <w:r>
        <w:t xml:space="preserve"> (dále také „ÚP“) je nástrojem ú</w:t>
      </w:r>
      <w:r w:rsidRPr="00BF3C8E">
        <w:t>zemní</w:t>
      </w:r>
      <w:r>
        <w:t>ho</w:t>
      </w:r>
      <w:r w:rsidRPr="00BF3C8E">
        <w:t xml:space="preserve"> plánování</w:t>
      </w:r>
      <w:r>
        <w:t xml:space="preserve"> a</w:t>
      </w:r>
      <w:r w:rsidRPr="00BF3C8E">
        <w:t xml:space="preserve"> má za cíl vytvářet předpoklady pro výstavbu a pro </w:t>
      </w:r>
      <w:r>
        <w:t xml:space="preserve">trvale </w:t>
      </w:r>
      <w:r w:rsidRPr="00BF3C8E">
        <w:t>udržitelný rozvoj území</w:t>
      </w:r>
      <w:r>
        <w:t xml:space="preserve"> města Milevska</w:t>
      </w:r>
      <w:r w:rsidRPr="00BF3C8E">
        <w:t>.</w:t>
      </w:r>
      <w:r>
        <w:t xml:space="preserve"> ÚP byl zpracován v roce 2016 a stanovuje prostorovou a funkční regulaci území města, která je v souladu s nadřazenými</w:t>
      </w:r>
      <w:r w:rsidRPr="0073681E">
        <w:t xml:space="preserve"> Zásad</w:t>
      </w:r>
      <w:r>
        <w:t>ami</w:t>
      </w:r>
      <w:r w:rsidRPr="0073681E">
        <w:t xml:space="preserve"> územního rozvoje Jihočeského kraje</w:t>
      </w:r>
      <w:r>
        <w:rPr>
          <w:rStyle w:val="Znakapoznpodarou"/>
        </w:rPr>
        <w:footnoteReference w:id="10"/>
      </w:r>
      <w:r>
        <w:t xml:space="preserve"> (dále také „ZÚR“). Dle ZÚR nespadá území města Milevska </w:t>
      </w:r>
      <w:r w:rsidRPr="00F953C7">
        <w:t xml:space="preserve">do žádné </w:t>
      </w:r>
      <w:r>
        <w:t xml:space="preserve">z </w:t>
      </w:r>
      <w:r w:rsidRPr="00F953C7">
        <w:t>rozvojov</w:t>
      </w:r>
      <w:r>
        <w:t>ých</w:t>
      </w:r>
      <w:r w:rsidRPr="00F953C7">
        <w:t xml:space="preserve"> oblast</w:t>
      </w:r>
      <w:r>
        <w:t>í</w:t>
      </w:r>
      <w:r w:rsidRPr="00F953C7">
        <w:t xml:space="preserve"> nebo os</w:t>
      </w:r>
      <w:r>
        <w:t xml:space="preserve"> na území Jihočeského kraje</w:t>
      </w:r>
      <w:r w:rsidRPr="00F57607">
        <w:t xml:space="preserve">. </w:t>
      </w:r>
    </w:p>
    <w:p w14:paraId="674F0E25" w14:textId="522D456F" w:rsidR="009436D1" w:rsidRDefault="009436D1" w:rsidP="009436D1">
      <w:pPr>
        <w:pStyle w:val="BDOTEXTZPRVY"/>
      </w:pPr>
      <w:r>
        <w:t>ÚP vymezuje nově zastavitelná území v rámci jednotlivých sídel města. Jednotlivé plochy zastavitelných území jsou kategorizovány na plochy pro bydlení, pro rekreaci, pro občanské vybavení, pro veřejné prostranství, pro dopravní infrastrukturu, pro výrobu a skladování. ÚP zachovává kompaktní tvar města a sídel, když nově vymezená zastavitelná území navazují na stávající zastavěné území města Milevska a jeho sídel. Nově zastavitelné plochy nepředstavují zásadní změnu pro stávající podobu krajinného rázu území města.</w:t>
      </w:r>
    </w:p>
    <w:p w14:paraId="5EDE89AA" w14:textId="74156D50" w:rsidR="009436D1" w:rsidRDefault="009436D1" w:rsidP="009436D1">
      <w:pPr>
        <w:pStyle w:val="BDOTEXTZPRVY"/>
      </w:pPr>
      <w:r>
        <w:t>Následující tabulka obsahuje přehled zastavitelných území dle funkčního využití území a sídla města Milevska vymezených v ÚP. Z porovnání je zřejmé, že největší výměru zastavitelného území představuje území pro bydlení, a to 38,2 hektaru ve všech sídlech Milevska. Zastavitelné plochy pro bydlení by měly splnit předpoklady vývoje počtu obyvatel města Milevska, kdy</w:t>
      </w:r>
      <w:r w:rsidRPr="004A1F2B">
        <w:t xml:space="preserve"> </w:t>
      </w:r>
      <w:r>
        <w:t>cílovou hodnotou nově definovaných zastavitelných území je dosažení počtu 10 tisíc obyvatel města. V ÚP je uvažováno, že do roku 2030 dojde ke zvýšení počtu domů o 10 % až 15 %. Největší počet nově postavených rodinných domů, a to 212 rodinných domů, se předpokládá v sídle Milevsko, kde je k funkci bydlení vymezena celková plocha 31,8 hektaru zastavitelného území.</w:t>
      </w:r>
    </w:p>
    <w:p w14:paraId="1A543200" w14:textId="77777777" w:rsidR="009436D1" w:rsidRDefault="009436D1" w:rsidP="009436D1">
      <w:pPr>
        <w:pStyle w:val="BDOTEXTZPRVY"/>
      </w:pPr>
      <w:r>
        <w:t>Pro rozvoj ekonomických aktivit bylo v rámci funkční kategorie výroba a skladování nadefinováno zastavitelné územní o výměře 33,2 hektaru. ÚP se snaží v budoucnu nadále koncentrovat ekonomické aktivity do centrální části města Milevska. Nová zastavitelná území pro ekonomické aktivity jsou stanovena pouze pro sídlo Milevsko. V této kategorii zastavitelného území je zahrnuta i výstavba Podnikatelského parku Milevsko.</w:t>
      </w:r>
    </w:p>
    <w:p w14:paraId="2B0EEB6A" w14:textId="34F3F53F" w:rsidR="009436D1" w:rsidRDefault="009436D1" w:rsidP="009436D1">
      <w:pPr>
        <w:pStyle w:val="BDOTEXTZPRVY"/>
      </w:pPr>
      <w:r>
        <w:t>Jediným zastavitelným územím s funkcí dopravní infrastruktury je v ÚP plánovaný obchvat města Milevska a přeložka silnice II/105, která v současnosti prochází centrem města v severojižním směru. Nový úsek silnice II/105 by měl svést silniční dopravu mimo intravilán města ve východní části města a v jižní části se poté napojit na stávající úsek silnice II/105.</w:t>
      </w:r>
    </w:p>
    <w:p w14:paraId="766A0AEF" w14:textId="5C5B6C84" w:rsidR="009436D1" w:rsidRPr="0069067C" w:rsidRDefault="009436D1" w:rsidP="009436D1">
      <w:pPr>
        <w:pStyle w:val="Titulek"/>
        <w:keepNext/>
        <w:spacing w:after="120"/>
        <w:rPr>
          <w:color w:val="auto"/>
        </w:rPr>
      </w:pPr>
      <w:bookmarkStart w:id="64" w:name="_Toc533053"/>
      <w:r w:rsidRPr="0069067C">
        <w:rPr>
          <w:color w:val="auto"/>
        </w:rPr>
        <w:t xml:space="preserve">Tabulka </w:t>
      </w:r>
      <w:r w:rsidRPr="0069067C">
        <w:rPr>
          <w:color w:val="auto"/>
        </w:rPr>
        <w:fldChar w:fldCharType="begin"/>
      </w:r>
      <w:r w:rsidRPr="0069067C">
        <w:rPr>
          <w:color w:val="auto"/>
        </w:rPr>
        <w:instrText xml:space="preserve"> SEQ Tabulka \* ARABIC </w:instrText>
      </w:r>
      <w:r w:rsidRPr="0069067C">
        <w:rPr>
          <w:color w:val="auto"/>
        </w:rPr>
        <w:fldChar w:fldCharType="separate"/>
      </w:r>
      <w:r w:rsidR="0019675C">
        <w:rPr>
          <w:noProof/>
          <w:color w:val="auto"/>
        </w:rPr>
        <w:t>10</w:t>
      </w:r>
      <w:r w:rsidRPr="0069067C">
        <w:rPr>
          <w:color w:val="auto"/>
        </w:rPr>
        <w:fldChar w:fldCharType="end"/>
      </w:r>
      <w:r w:rsidRPr="0069067C">
        <w:rPr>
          <w:color w:val="auto"/>
        </w:rPr>
        <w:t xml:space="preserve"> Zastavitelné území v sídlech města Milevska dle funkčního využití území v Územním plánu Milevsko</w:t>
      </w:r>
      <w:bookmarkEnd w:id="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57"/>
        <w:gridCol w:w="906"/>
        <w:gridCol w:w="1435"/>
        <w:gridCol w:w="1276"/>
        <w:gridCol w:w="1104"/>
        <w:gridCol w:w="1214"/>
        <w:gridCol w:w="1058"/>
        <w:gridCol w:w="1011"/>
      </w:tblGrid>
      <w:tr w:rsidR="009436D1" w:rsidRPr="00852B6B" w14:paraId="6FB28FCD" w14:textId="77777777" w:rsidTr="009436D1">
        <w:trPr>
          <w:trHeight w:val="425"/>
          <w:tblHeader/>
        </w:trPr>
        <w:tc>
          <w:tcPr>
            <w:tcW w:w="583" w:type="pct"/>
            <w:vMerge w:val="restart"/>
            <w:shd w:val="clear" w:color="auto" w:fill="98002E"/>
            <w:vAlign w:val="center"/>
          </w:tcPr>
          <w:p w14:paraId="5D327353" w14:textId="77777777" w:rsidR="009436D1" w:rsidRPr="00852B6B" w:rsidRDefault="009436D1" w:rsidP="009436D1">
            <w:pPr>
              <w:pStyle w:val="BDOtabulka"/>
              <w:jc w:val="center"/>
              <w:rPr>
                <w:color w:val="FFFFFF" w:themeColor="background1"/>
              </w:rPr>
            </w:pPr>
            <w:r>
              <w:rPr>
                <w:color w:val="FFFFFF" w:themeColor="background1"/>
              </w:rPr>
              <w:t>Sídlo</w:t>
            </w:r>
          </w:p>
        </w:tc>
        <w:tc>
          <w:tcPr>
            <w:tcW w:w="4417" w:type="pct"/>
            <w:gridSpan w:val="7"/>
            <w:shd w:val="clear" w:color="auto" w:fill="98002E"/>
            <w:vAlign w:val="center"/>
          </w:tcPr>
          <w:p w14:paraId="737F24C5" w14:textId="77777777" w:rsidR="009436D1" w:rsidRPr="00852B6B" w:rsidRDefault="009436D1" w:rsidP="009436D1">
            <w:pPr>
              <w:pStyle w:val="BDOtabulka"/>
              <w:jc w:val="center"/>
              <w:rPr>
                <w:color w:val="FFFFFF" w:themeColor="background1"/>
              </w:rPr>
            </w:pPr>
            <w:r w:rsidRPr="00852B6B">
              <w:rPr>
                <w:color w:val="FFFFFF" w:themeColor="background1"/>
              </w:rPr>
              <w:t>Zastavitelné území (v ha)</w:t>
            </w:r>
          </w:p>
        </w:tc>
      </w:tr>
      <w:tr w:rsidR="009436D1" w:rsidRPr="00852B6B" w14:paraId="58B6090C" w14:textId="77777777" w:rsidTr="009436D1">
        <w:trPr>
          <w:trHeight w:val="425"/>
          <w:tblHeader/>
        </w:trPr>
        <w:tc>
          <w:tcPr>
            <w:tcW w:w="583" w:type="pct"/>
            <w:vMerge/>
            <w:shd w:val="clear" w:color="auto" w:fill="98002E"/>
            <w:vAlign w:val="center"/>
            <w:hideMark/>
          </w:tcPr>
          <w:p w14:paraId="30439D97" w14:textId="77777777" w:rsidR="009436D1" w:rsidRPr="00852B6B" w:rsidRDefault="009436D1" w:rsidP="009436D1">
            <w:pPr>
              <w:pStyle w:val="BDOtabulka"/>
              <w:jc w:val="center"/>
              <w:rPr>
                <w:color w:val="FFFFFF" w:themeColor="background1"/>
              </w:rPr>
            </w:pPr>
          </w:p>
        </w:tc>
        <w:tc>
          <w:tcPr>
            <w:tcW w:w="500" w:type="pct"/>
            <w:shd w:val="clear" w:color="auto" w:fill="98002E"/>
            <w:vAlign w:val="center"/>
          </w:tcPr>
          <w:p w14:paraId="2D0175E9" w14:textId="77777777" w:rsidR="009436D1" w:rsidRPr="00852B6B" w:rsidRDefault="009436D1" w:rsidP="009436D1">
            <w:pPr>
              <w:pStyle w:val="BDOtabulka"/>
              <w:jc w:val="center"/>
              <w:rPr>
                <w:color w:val="FFFFFF" w:themeColor="background1"/>
              </w:rPr>
            </w:pPr>
            <w:r w:rsidRPr="00852B6B">
              <w:rPr>
                <w:color w:val="FFFFFF" w:themeColor="background1"/>
              </w:rPr>
              <w:t>Bydlení</w:t>
            </w:r>
          </w:p>
        </w:tc>
        <w:tc>
          <w:tcPr>
            <w:tcW w:w="792" w:type="pct"/>
            <w:shd w:val="clear" w:color="auto" w:fill="98002E"/>
            <w:vAlign w:val="center"/>
          </w:tcPr>
          <w:p w14:paraId="2C152D22" w14:textId="77777777" w:rsidR="009436D1" w:rsidRPr="00852B6B" w:rsidRDefault="009436D1" w:rsidP="009436D1">
            <w:pPr>
              <w:pStyle w:val="BDOtabulka"/>
              <w:jc w:val="center"/>
              <w:rPr>
                <w:color w:val="FFFFFF" w:themeColor="background1"/>
              </w:rPr>
            </w:pPr>
            <w:r w:rsidRPr="00852B6B">
              <w:rPr>
                <w:color w:val="FFFFFF" w:themeColor="background1"/>
              </w:rPr>
              <w:t>Dopravní infrastruktura</w:t>
            </w:r>
          </w:p>
        </w:tc>
        <w:tc>
          <w:tcPr>
            <w:tcW w:w="704" w:type="pct"/>
            <w:shd w:val="clear" w:color="auto" w:fill="98002E"/>
            <w:vAlign w:val="center"/>
          </w:tcPr>
          <w:p w14:paraId="437141C0" w14:textId="77777777" w:rsidR="009436D1" w:rsidRPr="00852B6B" w:rsidRDefault="009436D1" w:rsidP="009436D1">
            <w:pPr>
              <w:pStyle w:val="BDOtabulka"/>
              <w:jc w:val="center"/>
              <w:rPr>
                <w:color w:val="FFFFFF" w:themeColor="background1"/>
              </w:rPr>
            </w:pPr>
            <w:r w:rsidRPr="00852B6B">
              <w:rPr>
                <w:color w:val="FFFFFF" w:themeColor="background1"/>
              </w:rPr>
              <w:t>Občanská vybavenost</w:t>
            </w:r>
          </w:p>
        </w:tc>
        <w:tc>
          <w:tcPr>
            <w:tcW w:w="609" w:type="pct"/>
            <w:shd w:val="clear" w:color="auto" w:fill="98002E"/>
            <w:vAlign w:val="center"/>
          </w:tcPr>
          <w:p w14:paraId="6AF438C4" w14:textId="77777777" w:rsidR="009436D1" w:rsidRPr="00852B6B" w:rsidRDefault="009436D1" w:rsidP="009436D1">
            <w:pPr>
              <w:pStyle w:val="BDOtabulka"/>
              <w:jc w:val="center"/>
              <w:rPr>
                <w:color w:val="FFFFFF" w:themeColor="background1"/>
              </w:rPr>
            </w:pPr>
            <w:r w:rsidRPr="00852B6B">
              <w:rPr>
                <w:color w:val="FFFFFF" w:themeColor="background1"/>
              </w:rPr>
              <w:t>Rekreace a zeleň</w:t>
            </w:r>
          </w:p>
        </w:tc>
        <w:tc>
          <w:tcPr>
            <w:tcW w:w="670" w:type="pct"/>
            <w:shd w:val="clear" w:color="auto" w:fill="98002E"/>
            <w:vAlign w:val="center"/>
          </w:tcPr>
          <w:p w14:paraId="3632A520" w14:textId="77777777" w:rsidR="009436D1" w:rsidRPr="00852B6B" w:rsidRDefault="009436D1" w:rsidP="009436D1">
            <w:pPr>
              <w:pStyle w:val="BDOtabulka"/>
              <w:jc w:val="center"/>
              <w:rPr>
                <w:color w:val="FFFFFF" w:themeColor="background1"/>
              </w:rPr>
            </w:pPr>
            <w:r w:rsidRPr="00852B6B">
              <w:rPr>
                <w:color w:val="FFFFFF" w:themeColor="background1"/>
              </w:rPr>
              <w:t>Veřejné prostranství</w:t>
            </w:r>
          </w:p>
        </w:tc>
        <w:tc>
          <w:tcPr>
            <w:tcW w:w="584" w:type="pct"/>
            <w:shd w:val="clear" w:color="auto" w:fill="98002E"/>
            <w:vAlign w:val="center"/>
          </w:tcPr>
          <w:p w14:paraId="4FF58215" w14:textId="77777777" w:rsidR="009436D1" w:rsidRPr="00852B6B" w:rsidRDefault="009436D1" w:rsidP="009436D1">
            <w:pPr>
              <w:pStyle w:val="BDOtabulka"/>
              <w:jc w:val="center"/>
              <w:rPr>
                <w:color w:val="FFFFFF" w:themeColor="background1"/>
              </w:rPr>
            </w:pPr>
            <w:r w:rsidRPr="00852B6B">
              <w:rPr>
                <w:color w:val="FFFFFF" w:themeColor="background1"/>
              </w:rPr>
              <w:t>Výroba a skladování</w:t>
            </w:r>
          </w:p>
        </w:tc>
        <w:tc>
          <w:tcPr>
            <w:tcW w:w="559" w:type="pct"/>
            <w:shd w:val="clear" w:color="auto" w:fill="98002E"/>
            <w:vAlign w:val="center"/>
          </w:tcPr>
          <w:p w14:paraId="188C4815" w14:textId="77777777" w:rsidR="009436D1" w:rsidRPr="00852B6B" w:rsidRDefault="009436D1" w:rsidP="009436D1">
            <w:pPr>
              <w:pStyle w:val="BDOtabulka"/>
              <w:jc w:val="center"/>
              <w:rPr>
                <w:color w:val="FFFFFF" w:themeColor="background1"/>
              </w:rPr>
            </w:pPr>
            <w:r w:rsidRPr="00852B6B">
              <w:rPr>
                <w:color w:val="FFFFFF" w:themeColor="background1"/>
              </w:rPr>
              <w:t>Celkem</w:t>
            </w:r>
          </w:p>
        </w:tc>
      </w:tr>
      <w:tr w:rsidR="009436D1" w:rsidRPr="00852B6B" w14:paraId="4C109141" w14:textId="77777777" w:rsidTr="009436D1">
        <w:trPr>
          <w:trHeight w:val="425"/>
        </w:trPr>
        <w:tc>
          <w:tcPr>
            <w:tcW w:w="583" w:type="pct"/>
            <w:noWrap/>
            <w:vAlign w:val="center"/>
          </w:tcPr>
          <w:p w14:paraId="5A85ECC5" w14:textId="77777777" w:rsidR="009436D1" w:rsidRPr="00852B6B" w:rsidRDefault="009436D1" w:rsidP="009436D1">
            <w:pPr>
              <w:pStyle w:val="BDOtabulka"/>
              <w:jc w:val="left"/>
            </w:pPr>
            <w:r w:rsidRPr="00852B6B">
              <w:t>Milevsko</w:t>
            </w:r>
          </w:p>
        </w:tc>
        <w:tc>
          <w:tcPr>
            <w:tcW w:w="500" w:type="pct"/>
            <w:shd w:val="clear" w:color="auto" w:fill="auto"/>
            <w:noWrap/>
            <w:vAlign w:val="center"/>
          </w:tcPr>
          <w:p w14:paraId="5ED9327B" w14:textId="77777777" w:rsidR="009436D1" w:rsidRPr="00852B6B" w:rsidRDefault="009436D1" w:rsidP="009436D1">
            <w:pPr>
              <w:pStyle w:val="BDOtabulka"/>
              <w:jc w:val="center"/>
            </w:pPr>
            <w:r w:rsidRPr="00852B6B">
              <w:t>31,8</w:t>
            </w:r>
          </w:p>
        </w:tc>
        <w:tc>
          <w:tcPr>
            <w:tcW w:w="792" w:type="pct"/>
            <w:shd w:val="clear" w:color="auto" w:fill="auto"/>
            <w:noWrap/>
            <w:vAlign w:val="center"/>
          </w:tcPr>
          <w:p w14:paraId="4D728E9F" w14:textId="77777777" w:rsidR="009436D1" w:rsidRPr="00852B6B" w:rsidRDefault="009436D1" w:rsidP="009436D1">
            <w:pPr>
              <w:pStyle w:val="BDOtabulka"/>
              <w:jc w:val="center"/>
            </w:pPr>
            <w:r w:rsidRPr="00852B6B">
              <w:t>12,1</w:t>
            </w:r>
          </w:p>
        </w:tc>
        <w:tc>
          <w:tcPr>
            <w:tcW w:w="704" w:type="pct"/>
            <w:shd w:val="clear" w:color="auto" w:fill="auto"/>
            <w:noWrap/>
            <w:vAlign w:val="center"/>
          </w:tcPr>
          <w:p w14:paraId="3ED63FDB" w14:textId="77777777" w:rsidR="009436D1" w:rsidRPr="00852B6B" w:rsidRDefault="009436D1" w:rsidP="009436D1">
            <w:pPr>
              <w:pStyle w:val="BDOtabulka"/>
              <w:jc w:val="center"/>
            </w:pPr>
            <w:r w:rsidRPr="00852B6B">
              <w:t>8,3</w:t>
            </w:r>
          </w:p>
        </w:tc>
        <w:tc>
          <w:tcPr>
            <w:tcW w:w="609" w:type="pct"/>
            <w:shd w:val="clear" w:color="auto" w:fill="auto"/>
            <w:noWrap/>
            <w:vAlign w:val="center"/>
          </w:tcPr>
          <w:p w14:paraId="3C5C8316" w14:textId="77777777" w:rsidR="009436D1" w:rsidRPr="00852B6B" w:rsidRDefault="009436D1" w:rsidP="009436D1">
            <w:pPr>
              <w:pStyle w:val="BDOtabulka"/>
              <w:jc w:val="center"/>
            </w:pPr>
            <w:r w:rsidRPr="00852B6B">
              <w:t>16,1</w:t>
            </w:r>
          </w:p>
        </w:tc>
        <w:tc>
          <w:tcPr>
            <w:tcW w:w="670" w:type="pct"/>
            <w:shd w:val="clear" w:color="auto" w:fill="auto"/>
            <w:noWrap/>
            <w:vAlign w:val="center"/>
          </w:tcPr>
          <w:p w14:paraId="441DA441" w14:textId="77777777" w:rsidR="009436D1" w:rsidRPr="00852B6B" w:rsidRDefault="009436D1" w:rsidP="009436D1">
            <w:pPr>
              <w:pStyle w:val="BDOtabulka"/>
              <w:jc w:val="center"/>
            </w:pPr>
            <w:r w:rsidRPr="00852B6B">
              <w:t>8,7</w:t>
            </w:r>
          </w:p>
        </w:tc>
        <w:tc>
          <w:tcPr>
            <w:tcW w:w="584" w:type="pct"/>
            <w:shd w:val="clear" w:color="auto" w:fill="auto"/>
            <w:noWrap/>
            <w:vAlign w:val="center"/>
          </w:tcPr>
          <w:p w14:paraId="40333378" w14:textId="77777777" w:rsidR="009436D1" w:rsidRPr="00852B6B" w:rsidRDefault="009436D1" w:rsidP="009436D1">
            <w:pPr>
              <w:pStyle w:val="BDOtabulka"/>
              <w:jc w:val="center"/>
            </w:pPr>
            <w:r w:rsidRPr="00852B6B">
              <w:t>33,2</w:t>
            </w:r>
          </w:p>
        </w:tc>
        <w:tc>
          <w:tcPr>
            <w:tcW w:w="559" w:type="pct"/>
            <w:shd w:val="clear" w:color="auto" w:fill="E7E6E6" w:themeFill="background2"/>
            <w:vAlign w:val="center"/>
          </w:tcPr>
          <w:p w14:paraId="074A64FA" w14:textId="77777777" w:rsidR="009436D1" w:rsidRPr="00852B6B" w:rsidRDefault="009436D1" w:rsidP="009436D1">
            <w:pPr>
              <w:pStyle w:val="BDOtabulka"/>
              <w:jc w:val="center"/>
            </w:pPr>
            <w:r w:rsidRPr="00852B6B">
              <w:t>110,0</w:t>
            </w:r>
          </w:p>
        </w:tc>
      </w:tr>
      <w:tr w:rsidR="009436D1" w:rsidRPr="00852B6B" w14:paraId="680C76F8" w14:textId="77777777" w:rsidTr="009436D1">
        <w:trPr>
          <w:trHeight w:val="425"/>
        </w:trPr>
        <w:tc>
          <w:tcPr>
            <w:tcW w:w="583" w:type="pct"/>
            <w:noWrap/>
            <w:vAlign w:val="center"/>
          </w:tcPr>
          <w:p w14:paraId="32A13A90" w14:textId="77777777" w:rsidR="009436D1" w:rsidRPr="00852B6B" w:rsidRDefault="009436D1" w:rsidP="009436D1">
            <w:pPr>
              <w:pStyle w:val="BDOtabulka"/>
              <w:jc w:val="left"/>
            </w:pPr>
            <w:proofErr w:type="spellStart"/>
            <w:r w:rsidRPr="00852B6B">
              <w:t>Dmýštice</w:t>
            </w:r>
            <w:proofErr w:type="spellEnd"/>
          </w:p>
        </w:tc>
        <w:tc>
          <w:tcPr>
            <w:tcW w:w="500" w:type="pct"/>
            <w:shd w:val="clear" w:color="auto" w:fill="auto"/>
            <w:noWrap/>
            <w:vAlign w:val="center"/>
          </w:tcPr>
          <w:p w14:paraId="6E5078E2" w14:textId="77777777" w:rsidR="009436D1" w:rsidRPr="00852B6B" w:rsidRDefault="009436D1" w:rsidP="009436D1">
            <w:pPr>
              <w:pStyle w:val="BDOtabulka"/>
              <w:jc w:val="center"/>
            </w:pPr>
            <w:r w:rsidRPr="00852B6B">
              <w:t>1,5</w:t>
            </w:r>
          </w:p>
        </w:tc>
        <w:tc>
          <w:tcPr>
            <w:tcW w:w="792" w:type="pct"/>
            <w:shd w:val="clear" w:color="auto" w:fill="auto"/>
            <w:noWrap/>
            <w:vAlign w:val="center"/>
          </w:tcPr>
          <w:p w14:paraId="203A5663" w14:textId="77777777" w:rsidR="009436D1" w:rsidRPr="00852B6B" w:rsidRDefault="009436D1" w:rsidP="009436D1">
            <w:pPr>
              <w:pStyle w:val="BDOtabulka"/>
              <w:jc w:val="center"/>
            </w:pPr>
            <w:r>
              <w:t>-</w:t>
            </w:r>
          </w:p>
        </w:tc>
        <w:tc>
          <w:tcPr>
            <w:tcW w:w="704" w:type="pct"/>
            <w:shd w:val="clear" w:color="auto" w:fill="auto"/>
            <w:noWrap/>
            <w:vAlign w:val="center"/>
          </w:tcPr>
          <w:p w14:paraId="7910D72C" w14:textId="77777777" w:rsidR="009436D1" w:rsidRPr="00852B6B" w:rsidRDefault="009436D1" w:rsidP="009436D1">
            <w:pPr>
              <w:pStyle w:val="BDOtabulka"/>
              <w:jc w:val="center"/>
            </w:pPr>
            <w:r w:rsidRPr="00852B6B">
              <w:t>0,3</w:t>
            </w:r>
          </w:p>
        </w:tc>
        <w:tc>
          <w:tcPr>
            <w:tcW w:w="609" w:type="pct"/>
            <w:shd w:val="clear" w:color="auto" w:fill="auto"/>
            <w:noWrap/>
            <w:vAlign w:val="center"/>
          </w:tcPr>
          <w:p w14:paraId="161BB091" w14:textId="77777777" w:rsidR="009436D1" w:rsidRPr="00852B6B" w:rsidRDefault="009436D1" w:rsidP="009436D1">
            <w:pPr>
              <w:pStyle w:val="BDOtabulka"/>
              <w:jc w:val="center"/>
            </w:pPr>
            <w:r>
              <w:t>-</w:t>
            </w:r>
          </w:p>
        </w:tc>
        <w:tc>
          <w:tcPr>
            <w:tcW w:w="670" w:type="pct"/>
            <w:shd w:val="clear" w:color="auto" w:fill="auto"/>
            <w:noWrap/>
            <w:vAlign w:val="center"/>
          </w:tcPr>
          <w:p w14:paraId="3F516EA3" w14:textId="77777777" w:rsidR="009436D1" w:rsidRPr="00852B6B" w:rsidRDefault="009436D1" w:rsidP="009436D1">
            <w:pPr>
              <w:pStyle w:val="BDOtabulka"/>
              <w:jc w:val="center"/>
            </w:pPr>
            <w:r>
              <w:t>-</w:t>
            </w:r>
          </w:p>
        </w:tc>
        <w:tc>
          <w:tcPr>
            <w:tcW w:w="584" w:type="pct"/>
            <w:shd w:val="clear" w:color="auto" w:fill="auto"/>
            <w:noWrap/>
            <w:vAlign w:val="center"/>
          </w:tcPr>
          <w:p w14:paraId="320E3364" w14:textId="77777777" w:rsidR="009436D1" w:rsidRPr="00852B6B" w:rsidRDefault="009436D1" w:rsidP="009436D1">
            <w:pPr>
              <w:pStyle w:val="BDOtabulka"/>
              <w:jc w:val="center"/>
            </w:pPr>
            <w:r>
              <w:t>-</w:t>
            </w:r>
          </w:p>
        </w:tc>
        <w:tc>
          <w:tcPr>
            <w:tcW w:w="559" w:type="pct"/>
            <w:shd w:val="clear" w:color="auto" w:fill="E7E6E6" w:themeFill="background2"/>
            <w:vAlign w:val="center"/>
          </w:tcPr>
          <w:p w14:paraId="65D64470" w14:textId="77777777" w:rsidR="009436D1" w:rsidRPr="00852B6B" w:rsidRDefault="009436D1" w:rsidP="009436D1">
            <w:pPr>
              <w:pStyle w:val="BDOtabulka"/>
              <w:jc w:val="center"/>
            </w:pPr>
            <w:r w:rsidRPr="00852B6B">
              <w:t>1,9</w:t>
            </w:r>
          </w:p>
        </w:tc>
      </w:tr>
      <w:tr w:rsidR="009436D1" w:rsidRPr="00852B6B" w14:paraId="25A2E6A7" w14:textId="77777777" w:rsidTr="009436D1">
        <w:trPr>
          <w:trHeight w:val="425"/>
        </w:trPr>
        <w:tc>
          <w:tcPr>
            <w:tcW w:w="583" w:type="pct"/>
            <w:noWrap/>
            <w:vAlign w:val="center"/>
          </w:tcPr>
          <w:p w14:paraId="413CF2B8" w14:textId="77777777" w:rsidR="009436D1" w:rsidRPr="00852B6B" w:rsidRDefault="009436D1" w:rsidP="009436D1">
            <w:pPr>
              <w:pStyle w:val="BDOtabulka"/>
              <w:jc w:val="left"/>
            </w:pPr>
            <w:proofErr w:type="spellStart"/>
            <w:r w:rsidRPr="00852B6B">
              <w:t>Klisín</w:t>
            </w:r>
            <w:proofErr w:type="spellEnd"/>
          </w:p>
        </w:tc>
        <w:tc>
          <w:tcPr>
            <w:tcW w:w="500" w:type="pct"/>
            <w:shd w:val="clear" w:color="auto" w:fill="auto"/>
            <w:noWrap/>
            <w:vAlign w:val="center"/>
          </w:tcPr>
          <w:p w14:paraId="5A384287" w14:textId="77777777" w:rsidR="009436D1" w:rsidRPr="00852B6B" w:rsidRDefault="009436D1" w:rsidP="009436D1">
            <w:pPr>
              <w:pStyle w:val="BDOtabulka"/>
              <w:jc w:val="center"/>
            </w:pPr>
            <w:r w:rsidRPr="00852B6B">
              <w:t>0,4</w:t>
            </w:r>
          </w:p>
        </w:tc>
        <w:tc>
          <w:tcPr>
            <w:tcW w:w="792" w:type="pct"/>
            <w:shd w:val="clear" w:color="auto" w:fill="auto"/>
            <w:noWrap/>
            <w:vAlign w:val="center"/>
          </w:tcPr>
          <w:p w14:paraId="3B5D0C09" w14:textId="77777777" w:rsidR="009436D1" w:rsidRPr="00852B6B" w:rsidRDefault="009436D1" w:rsidP="009436D1">
            <w:pPr>
              <w:pStyle w:val="BDOtabulka"/>
              <w:jc w:val="center"/>
            </w:pPr>
            <w:r>
              <w:t>-</w:t>
            </w:r>
          </w:p>
        </w:tc>
        <w:tc>
          <w:tcPr>
            <w:tcW w:w="704" w:type="pct"/>
            <w:shd w:val="clear" w:color="auto" w:fill="auto"/>
            <w:noWrap/>
            <w:vAlign w:val="center"/>
          </w:tcPr>
          <w:p w14:paraId="7BA38AAF" w14:textId="77777777" w:rsidR="009436D1" w:rsidRPr="00852B6B" w:rsidRDefault="009436D1" w:rsidP="009436D1">
            <w:pPr>
              <w:pStyle w:val="BDOtabulka"/>
              <w:jc w:val="center"/>
            </w:pPr>
            <w:r>
              <w:t>-</w:t>
            </w:r>
          </w:p>
        </w:tc>
        <w:tc>
          <w:tcPr>
            <w:tcW w:w="609" w:type="pct"/>
            <w:shd w:val="clear" w:color="auto" w:fill="auto"/>
            <w:noWrap/>
            <w:vAlign w:val="center"/>
          </w:tcPr>
          <w:p w14:paraId="4C0C5E79" w14:textId="77777777" w:rsidR="009436D1" w:rsidRPr="00852B6B" w:rsidRDefault="009436D1" w:rsidP="009436D1">
            <w:pPr>
              <w:pStyle w:val="BDOtabulka"/>
              <w:jc w:val="center"/>
            </w:pPr>
            <w:r>
              <w:t>-</w:t>
            </w:r>
          </w:p>
        </w:tc>
        <w:tc>
          <w:tcPr>
            <w:tcW w:w="670" w:type="pct"/>
            <w:shd w:val="clear" w:color="auto" w:fill="auto"/>
            <w:noWrap/>
            <w:vAlign w:val="center"/>
          </w:tcPr>
          <w:p w14:paraId="11912E63" w14:textId="77777777" w:rsidR="009436D1" w:rsidRPr="00852B6B" w:rsidRDefault="009436D1" w:rsidP="009436D1">
            <w:pPr>
              <w:pStyle w:val="BDOtabulka"/>
              <w:jc w:val="center"/>
            </w:pPr>
            <w:r>
              <w:t>-</w:t>
            </w:r>
          </w:p>
        </w:tc>
        <w:tc>
          <w:tcPr>
            <w:tcW w:w="584" w:type="pct"/>
            <w:shd w:val="clear" w:color="auto" w:fill="auto"/>
            <w:noWrap/>
            <w:vAlign w:val="center"/>
          </w:tcPr>
          <w:p w14:paraId="09AD4B0F" w14:textId="77777777" w:rsidR="009436D1" w:rsidRPr="00852B6B" w:rsidRDefault="009436D1" w:rsidP="009436D1">
            <w:pPr>
              <w:pStyle w:val="BDOtabulka"/>
              <w:jc w:val="center"/>
            </w:pPr>
            <w:r>
              <w:t>-</w:t>
            </w:r>
          </w:p>
        </w:tc>
        <w:tc>
          <w:tcPr>
            <w:tcW w:w="559" w:type="pct"/>
            <w:shd w:val="clear" w:color="auto" w:fill="E7E6E6" w:themeFill="background2"/>
            <w:vAlign w:val="center"/>
          </w:tcPr>
          <w:p w14:paraId="58252FAD" w14:textId="77777777" w:rsidR="009436D1" w:rsidRPr="00852B6B" w:rsidRDefault="009436D1" w:rsidP="009436D1">
            <w:pPr>
              <w:pStyle w:val="BDOtabulka"/>
              <w:jc w:val="center"/>
            </w:pPr>
            <w:r w:rsidRPr="00852B6B">
              <w:t>0,4</w:t>
            </w:r>
          </w:p>
        </w:tc>
      </w:tr>
      <w:tr w:rsidR="009436D1" w:rsidRPr="00852B6B" w14:paraId="088C1114" w14:textId="77777777" w:rsidTr="009436D1">
        <w:trPr>
          <w:trHeight w:val="425"/>
        </w:trPr>
        <w:tc>
          <w:tcPr>
            <w:tcW w:w="583" w:type="pct"/>
            <w:vAlign w:val="center"/>
          </w:tcPr>
          <w:p w14:paraId="7577503C" w14:textId="77777777" w:rsidR="009436D1" w:rsidRPr="00852B6B" w:rsidRDefault="009436D1" w:rsidP="009436D1">
            <w:pPr>
              <w:pStyle w:val="BDOtabulka"/>
              <w:jc w:val="left"/>
            </w:pPr>
            <w:proofErr w:type="spellStart"/>
            <w:r w:rsidRPr="00852B6B">
              <w:t>Něžovice</w:t>
            </w:r>
            <w:proofErr w:type="spellEnd"/>
          </w:p>
        </w:tc>
        <w:tc>
          <w:tcPr>
            <w:tcW w:w="500" w:type="pct"/>
            <w:shd w:val="clear" w:color="auto" w:fill="auto"/>
            <w:noWrap/>
            <w:vAlign w:val="center"/>
          </w:tcPr>
          <w:p w14:paraId="7D4DF725" w14:textId="77777777" w:rsidR="009436D1" w:rsidRPr="00852B6B" w:rsidRDefault="009436D1" w:rsidP="009436D1">
            <w:pPr>
              <w:pStyle w:val="BDOtabulka"/>
              <w:jc w:val="center"/>
            </w:pPr>
            <w:r w:rsidRPr="00852B6B">
              <w:t>1,1</w:t>
            </w:r>
          </w:p>
        </w:tc>
        <w:tc>
          <w:tcPr>
            <w:tcW w:w="792" w:type="pct"/>
            <w:shd w:val="clear" w:color="auto" w:fill="auto"/>
            <w:noWrap/>
            <w:vAlign w:val="center"/>
          </w:tcPr>
          <w:p w14:paraId="330F2F44" w14:textId="77777777" w:rsidR="009436D1" w:rsidRPr="00852B6B" w:rsidRDefault="009436D1" w:rsidP="009436D1">
            <w:pPr>
              <w:pStyle w:val="BDOtabulka"/>
              <w:jc w:val="center"/>
            </w:pPr>
            <w:r>
              <w:t>-</w:t>
            </w:r>
          </w:p>
        </w:tc>
        <w:tc>
          <w:tcPr>
            <w:tcW w:w="704" w:type="pct"/>
            <w:shd w:val="clear" w:color="auto" w:fill="auto"/>
            <w:noWrap/>
            <w:vAlign w:val="center"/>
          </w:tcPr>
          <w:p w14:paraId="68952209" w14:textId="77777777" w:rsidR="009436D1" w:rsidRPr="00852B6B" w:rsidRDefault="009436D1" w:rsidP="009436D1">
            <w:pPr>
              <w:pStyle w:val="BDOtabulka"/>
              <w:jc w:val="center"/>
            </w:pPr>
            <w:r>
              <w:t>-</w:t>
            </w:r>
          </w:p>
        </w:tc>
        <w:tc>
          <w:tcPr>
            <w:tcW w:w="609" w:type="pct"/>
            <w:shd w:val="clear" w:color="auto" w:fill="auto"/>
            <w:noWrap/>
            <w:vAlign w:val="center"/>
          </w:tcPr>
          <w:p w14:paraId="3C47A769" w14:textId="77777777" w:rsidR="009436D1" w:rsidRPr="00852B6B" w:rsidRDefault="009436D1" w:rsidP="009436D1">
            <w:pPr>
              <w:pStyle w:val="BDOtabulka"/>
              <w:jc w:val="center"/>
            </w:pPr>
            <w:r>
              <w:t>-</w:t>
            </w:r>
          </w:p>
        </w:tc>
        <w:tc>
          <w:tcPr>
            <w:tcW w:w="670" w:type="pct"/>
            <w:shd w:val="clear" w:color="auto" w:fill="auto"/>
            <w:noWrap/>
            <w:vAlign w:val="center"/>
          </w:tcPr>
          <w:p w14:paraId="23EE2F74" w14:textId="77777777" w:rsidR="009436D1" w:rsidRPr="00852B6B" w:rsidRDefault="009436D1" w:rsidP="009436D1">
            <w:pPr>
              <w:pStyle w:val="BDOtabulka"/>
              <w:jc w:val="center"/>
            </w:pPr>
            <w:r>
              <w:t>-</w:t>
            </w:r>
          </w:p>
        </w:tc>
        <w:tc>
          <w:tcPr>
            <w:tcW w:w="584" w:type="pct"/>
            <w:shd w:val="clear" w:color="auto" w:fill="auto"/>
            <w:noWrap/>
            <w:vAlign w:val="center"/>
          </w:tcPr>
          <w:p w14:paraId="039F337C" w14:textId="77777777" w:rsidR="009436D1" w:rsidRPr="00852B6B" w:rsidRDefault="009436D1" w:rsidP="009436D1">
            <w:pPr>
              <w:pStyle w:val="BDOtabulka"/>
              <w:jc w:val="center"/>
            </w:pPr>
            <w:r>
              <w:t>-</w:t>
            </w:r>
          </w:p>
        </w:tc>
        <w:tc>
          <w:tcPr>
            <w:tcW w:w="559" w:type="pct"/>
            <w:shd w:val="clear" w:color="auto" w:fill="E7E6E6" w:themeFill="background2"/>
            <w:vAlign w:val="center"/>
          </w:tcPr>
          <w:p w14:paraId="0D86D452" w14:textId="77777777" w:rsidR="009436D1" w:rsidRPr="00852B6B" w:rsidRDefault="009436D1" w:rsidP="009436D1">
            <w:pPr>
              <w:pStyle w:val="BDOtabulka"/>
              <w:jc w:val="center"/>
            </w:pPr>
            <w:r w:rsidRPr="00852B6B">
              <w:t>1,1</w:t>
            </w:r>
          </w:p>
        </w:tc>
      </w:tr>
      <w:tr w:rsidR="009436D1" w:rsidRPr="00852B6B" w14:paraId="14518DA6" w14:textId="77777777" w:rsidTr="009436D1">
        <w:trPr>
          <w:trHeight w:val="425"/>
        </w:trPr>
        <w:tc>
          <w:tcPr>
            <w:tcW w:w="583" w:type="pct"/>
            <w:noWrap/>
            <w:vAlign w:val="center"/>
          </w:tcPr>
          <w:p w14:paraId="0077E417" w14:textId="77777777" w:rsidR="009436D1" w:rsidRPr="00852B6B" w:rsidRDefault="009436D1" w:rsidP="009436D1">
            <w:pPr>
              <w:pStyle w:val="BDOtabulka"/>
              <w:jc w:val="left"/>
            </w:pPr>
            <w:proofErr w:type="spellStart"/>
            <w:r w:rsidRPr="00852B6B">
              <w:t>Rukáveč</w:t>
            </w:r>
            <w:proofErr w:type="spellEnd"/>
          </w:p>
        </w:tc>
        <w:tc>
          <w:tcPr>
            <w:tcW w:w="500" w:type="pct"/>
            <w:shd w:val="clear" w:color="auto" w:fill="auto"/>
            <w:noWrap/>
            <w:vAlign w:val="center"/>
          </w:tcPr>
          <w:p w14:paraId="12760633" w14:textId="77777777" w:rsidR="009436D1" w:rsidRPr="00852B6B" w:rsidRDefault="009436D1" w:rsidP="009436D1">
            <w:pPr>
              <w:pStyle w:val="BDOtabulka"/>
              <w:jc w:val="center"/>
            </w:pPr>
            <w:r w:rsidRPr="00852B6B">
              <w:t>0,9</w:t>
            </w:r>
          </w:p>
        </w:tc>
        <w:tc>
          <w:tcPr>
            <w:tcW w:w="792" w:type="pct"/>
            <w:shd w:val="clear" w:color="auto" w:fill="auto"/>
            <w:noWrap/>
            <w:vAlign w:val="center"/>
          </w:tcPr>
          <w:p w14:paraId="54D87CB6" w14:textId="77777777" w:rsidR="009436D1" w:rsidRPr="00852B6B" w:rsidRDefault="009436D1" w:rsidP="009436D1">
            <w:pPr>
              <w:pStyle w:val="BDOtabulka"/>
              <w:jc w:val="center"/>
            </w:pPr>
            <w:r>
              <w:t>-</w:t>
            </w:r>
          </w:p>
        </w:tc>
        <w:tc>
          <w:tcPr>
            <w:tcW w:w="704" w:type="pct"/>
            <w:shd w:val="clear" w:color="auto" w:fill="auto"/>
            <w:noWrap/>
            <w:vAlign w:val="center"/>
          </w:tcPr>
          <w:p w14:paraId="10354194" w14:textId="77777777" w:rsidR="009436D1" w:rsidRPr="00852B6B" w:rsidRDefault="009436D1" w:rsidP="009436D1">
            <w:pPr>
              <w:pStyle w:val="BDOtabulka"/>
              <w:jc w:val="center"/>
            </w:pPr>
            <w:r>
              <w:t>-</w:t>
            </w:r>
          </w:p>
        </w:tc>
        <w:tc>
          <w:tcPr>
            <w:tcW w:w="609" w:type="pct"/>
            <w:shd w:val="clear" w:color="auto" w:fill="auto"/>
            <w:noWrap/>
            <w:vAlign w:val="center"/>
          </w:tcPr>
          <w:p w14:paraId="66217253" w14:textId="77777777" w:rsidR="009436D1" w:rsidRPr="00852B6B" w:rsidRDefault="009436D1" w:rsidP="009436D1">
            <w:pPr>
              <w:pStyle w:val="BDOtabulka"/>
              <w:jc w:val="center"/>
            </w:pPr>
            <w:r>
              <w:t>-</w:t>
            </w:r>
          </w:p>
        </w:tc>
        <w:tc>
          <w:tcPr>
            <w:tcW w:w="670" w:type="pct"/>
            <w:shd w:val="clear" w:color="auto" w:fill="auto"/>
            <w:noWrap/>
            <w:vAlign w:val="center"/>
          </w:tcPr>
          <w:p w14:paraId="2C2BD6C2" w14:textId="77777777" w:rsidR="009436D1" w:rsidRPr="00852B6B" w:rsidRDefault="009436D1" w:rsidP="009436D1">
            <w:pPr>
              <w:pStyle w:val="BDOtabulka"/>
              <w:jc w:val="center"/>
            </w:pPr>
            <w:r>
              <w:t>-</w:t>
            </w:r>
          </w:p>
        </w:tc>
        <w:tc>
          <w:tcPr>
            <w:tcW w:w="584" w:type="pct"/>
            <w:shd w:val="clear" w:color="auto" w:fill="auto"/>
            <w:noWrap/>
            <w:vAlign w:val="center"/>
          </w:tcPr>
          <w:p w14:paraId="28DAACF1" w14:textId="77777777" w:rsidR="009436D1" w:rsidRPr="00852B6B" w:rsidRDefault="009436D1" w:rsidP="009436D1">
            <w:pPr>
              <w:pStyle w:val="BDOtabulka"/>
              <w:jc w:val="center"/>
            </w:pPr>
            <w:r>
              <w:t>-</w:t>
            </w:r>
          </w:p>
        </w:tc>
        <w:tc>
          <w:tcPr>
            <w:tcW w:w="559" w:type="pct"/>
            <w:shd w:val="clear" w:color="auto" w:fill="E7E6E6" w:themeFill="background2"/>
            <w:vAlign w:val="center"/>
          </w:tcPr>
          <w:p w14:paraId="68295292" w14:textId="77777777" w:rsidR="009436D1" w:rsidRPr="00852B6B" w:rsidRDefault="009436D1" w:rsidP="009436D1">
            <w:pPr>
              <w:pStyle w:val="BDOtabulka"/>
              <w:jc w:val="center"/>
            </w:pPr>
            <w:r w:rsidRPr="00852B6B">
              <w:t>0,9</w:t>
            </w:r>
          </w:p>
        </w:tc>
      </w:tr>
      <w:tr w:rsidR="009436D1" w:rsidRPr="00852B6B" w14:paraId="5BB4221B" w14:textId="77777777" w:rsidTr="009436D1">
        <w:trPr>
          <w:trHeight w:val="425"/>
        </w:trPr>
        <w:tc>
          <w:tcPr>
            <w:tcW w:w="583" w:type="pct"/>
            <w:noWrap/>
            <w:vAlign w:val="center"/>
          </w:tcPr>
          <w:p w14:paraId="17B3CE48" w14:textId="77777777" w:rsidR="009436D1" w:rsidRPr="00852B6B" w:rsidRDefault="009436D1" w:rsidP="009436D1">
            <w:pPr>
              <w:pStyle w:val="BDOtabulka"/>
              <w:jc w:val="left"/>
            </w:pPr>
            <w:r w:rsidRPr="00852B6B">
              <w:t>Velká</w:t>
            </w:r>
          </w:p>
        </w:tc>
        <w:tc>
          <w:tcPr>
            <w:tcW w:w="500" w:type="pct"/>
            <w:shd w:val="clear" w:color="auto" w:fill="auto"/>
            <w:noWrap/>
            <w:vAlign w:val="center"/>
          </w:tcPr>
          <w:p w14:paraId="67FD63BD" w14:textId="77777777" w:rsidR="009436D1" w:rsidRPr="00852B6B" w:rsidRDefault="009436D1" w:rsidP="009436D1">
            <w:pPr>
              <w:pStyle w:val="BDOtabulka"/>
              <w:jc w:val="center"/>
            </w:pPr>
            <w:r w:rsidRPr="00852B6B">
              <w:t>2,5</w:t>
            </w:r>
          </w:p>
        </w:tc>
        <w:tc>
          <w:tcPr>
            <w:tcW w:w="792" w:type="pct"/>
            <w:shd w:val="clear" w:color="auto" w:fill="auto"/>
            <w:noWrap/>
            <w:vAlign w:val="center"/>
          </w:tcPr>
          <w:p w14:paraId="7EE843B7" w14:textId="77777777" w:rsidR="009436D1" w:rsidRPr="00852B6B" w:rsidRDefault="009436D1" w:rsidP="009436D1">
            <w:pPr>
              <w:pStyle w:val="BDOtabulka"/>
              <w:jc w:val="center"/>
            </w:pPr>
            <w:r>
              <w:t>-</w:t>
            </w:r>
          </w:p>
        </w:tc>
        <w:tc>
          <w:tcPr>
            <w:tcW w:w="704" w:type="pct"/>
            <w:shd w:val="clear" w:color="auto" w:fill="auto"/>
            <w:noWrap/>
            <w:vAlign w:val="center"/>
          </w:tcPr>
          <w:p w14:paraId="2F7ABF90" w14:textId="77777777" w:rsidR="009436D1" w:rsidRPr="00852B6B" w:rsidRDefault="009436D1" w:rsidP="009436D1">
            <w:pPr>
              <w:pStyle w:val="BDOtabulka"/>
              <w:jc w:val="center"/>
            </w:pPr>
            <w:r>
              <w:t>-</w:t>
            </w:r>
          </w:p>
        </w:tc>
        <w:tc>
          <w:tcPr>
            <w:tcW w:w="609" w:type="pct"/>
            <w:shd w:val="clear" w:color="auto" w:fill="auto"/>
            <w:noWrap/>
            <w:vAlign w:val="center"/>
          </w:tcPr>
          <w:p w14:paraId="1313C95D" w14:textId="77777777" w:rsidR="009436D1" w:rsidRPr="00852B6B" w:rsidRDefault="009436D1" w:rsidP="009436D1">
            <w:pPr>
              <w:pStyle w:val="BDOtabulka"/>
              <w:jc w:val="center"/>
            </w:pPr>
            <w:r>
              <w:t>-</w:t>
            </w:r>
          </w:p>
        </w:tc>
        <w:tc>
          <w:tcPr>
            <w:tcW w:w="670" w:type="pct"/>
            <w:shd w:val="clear" w:color="auto" w:fill="auto"/>
            <w:noWrap/>
            <w:vAlign w:val="center"/>
          </w:tcPr>
          <w:p w14:paraId="7920A449" w14:textId="77777777" w:rsidR="009436D1" w:rsidRPr="00852B6B" w:rsidRDefault="009436D1" w:rsidP="009436D1">
            <w:pPr>
              <w:pStyle w:val="BDOtabulka"/>
              <w:jc w:val="center"/>
            </w:pPr>
            <w:r>
              <w:t>-</w:t>
            </w:r>
          </w:p>
        </w:tc>
        <w:tc>
          <w:tcPr>
            <w:tcW w:w="584" w:type="pct"/>
            <w:shd w:val="clear" w:color="auto" w:fill="auto"/>
            <w:noWrap/>
            <w:vAlign w:val="center"/>
          </w:tcPr>
          <w:p w14:paraId="744B8ADD" w14:textId="77777777" w:rsidR="009436D1" w:rsidRPr="00852B6B" w:rsidRDefault="009436D1" w:rsidP="009436D1">
            <w:pPr>
              <w:pStyle w:val="BDOtabulka"/>
              <w:jc w:val="center"/>
            </w:pPr>
            <w:r>
              <w:t>-</w:t>
            </w:r>
          </w:p>
        </w:tc>
        <w:tc>
          <w:tcPr>
            <w:tcW w:w="559" w:type="pct"/>
            <w:shd w:val="clear" w:color="auto" w:fill="E7E6E6" w:themeFill="background2"/>
            <w:vAlign w:val="center"/>
          </w:tcPr>
          <w:p w14:paraId="111B345A" w14:textId="77777777" w:rsidR="009436D1" w:rsidRPr="00852B6B" w:rsidRDefault="009436D1" w:rsidP="009436D1">
            <w:pPr>
              <w:pStyle w:val="BDOtabulka"/>
              <w:jc w:val="center"/>
            </w:pPr>
            <w:r w:rsidRPr="00852B6B">
              <w:t>2,5</w:t>
            </w:r>
          </w:p>
        </w:tc>
      </w:tr>
      <w:tr w:rsidR="009436D1" w:rsidRPr="00852B6B" w14:paraId="27E3487B" w14:textId="77777777" w:rsidTr="009436D1">
        <w:trPr>
          <w:trHeight w:val="425"/>
        </w:trPr>
        <w:tc>
          <w:tcPr>
            <w:tcW w:w="583" w:type="pct"/>
            <w:shd w:val="clear" w:color="auto" w:fill="E7E6E6" w:themeFill="background2"/>
            <w:noWrap/>
            <w:vAlign w:val="center"/>
          </w:tcPr>
          <w:p w14:paraId="288D559A" w14:textId="77777777" w:rsidR="009436D1" w:rsidRPr="00852B6B" w:rsidRDefault="009436D1" w:rsidP="009436D1">
            <w:pPr>
              <w:pStyle w:val="BDOtabulka"/>
              <w:jc w:val="left"/>
            </w:pPr>
            <w:r w:rsidRPr="00852B6B">
              <w:t>Celkem</w:t>
            </w:r>
          </w:p>
        </w:tc>
        <w:tc>
          <w:tcPr>
            <w:tcW w:w="500" w:type="pct"/>
            <w:shd w:val="clear" w:color="auto" w:fill="E7E6E6" w:themeFill="background2"/>
            <w:noWrap/>
            <w:vAlign w:val="center"/>
          </w:tcPr>
          <w:p w14:paraId="5119CF15" w14:textId="77777777" w:rsidR="009436D1" w:rsidRPr="00852B6B" w:rsidRDefault="009436D1" w:rsidP="009436D1">
            <w:pPr>
              <w:pStyle w:val="BDOtabulka"/>
              <w:jc w:val="center"/>
            </w:pPr>
            <w:r w:rsidRPr="00852B6B">
              <w:t>38,2</w:t>
            </w:r>
          </w:p>
        </w:tc>
        <w:tc>
          <w:tcPr>
            <w:tcW w:w="792" w:type="pct"/>
            <w:shd w:val="clear" w:color="auto" w:fill="E7E6E6" w:themeFill="background2"/>
            <w:noWrap/>
            <w:vAlign w:val="center"/>
          </w:tcPr>
          <w:p w14:paraId="662A462C" w14:textId="77777777" w:rsidR="009436D1" w:rsidRPr="00852B6B" w:rsidRDefault="009436D1" w:rsidP="009436D1">
            <w:pPr>
              <w:pStyle w:val="BDOtabulka"/>
              <w:jc w:val="center"/>
            </w:pPr>
            <w:r w:rsidRPr="00852B6B">
              <w:t>12,1</w:t>
            </w:r>
          </w:p>
        </w:tc>
        <w:tc>
          <w:tcPr>
            <w:tcW w:w="704" w:type="pct"/>
            <w:shd w:val="clear" w:color="auto" w:fill="E7E6E6" w:themeFill="background2"/>
            <w:noWrap/>
            <w:vAlign w:val="center"/>
          </w:tcPr>
          <w:p w14:paraId="7ED2F540" w14:textId="77777777" w:rsidR="009436D1" w:rsidRPr="00852B6B" w:rsidRDefault="009436D1" w:rsidP="009436D1">
            <w:pPr>
              <w:pStyle w:val="BDOtabulka"/>
              <w:jc w:val="center"/>
            </w:pPr>
            <w:r w:rsidRPr="00852B6B">
              <w:t>8,6</w:t>
            </w:r>
          </w:p>
        </w:tc>
        <w:tc>
          <w:tcPr>
            <w:tcW w:w="609" w:type="pct"/>
            <w:shd w:val="clear" w:color="auto" w:fill="E7E6E6" w:themeFill="background2"/>
            <w:noWrap/>
            <w:vAlign w:val="center"/>
          </w:tcPr>
          <w:p w14:paraId="7E178E55" w14:textId="77777777" w:rsidR="009436D1" w:rsidRPr="00852B6B" w:rsidRDefault="009436D1" w:rsidP="009436D1">
            <w:pPr>
              <w:pStyle w:val="BDOtabulka"/>
              <w:jc w:val="center"/>
            </w:pPr>
            <w:r w:rsidRPr="00852B6B">
              <w:t>16,1</w:t>
            </w:r>
          </w:p>
        </w:tc>
        <w:tc>
          <w:tcPr>
            <w:tcW w:w="670" w:type="pct"/>
            <w:shd w:val="clear" w:color="auto" w:fill="E7E6E6" w:themeFill="background2"/>
            <w:noWrap/>
            <w:vAlign w:val="center"/>
          </w:tcPr>
          <w:p w14:paraId="68BC5D45" w14:textId="77777777" w:rsidR="009436D1" w:rsidRPr="00852B6B" w:rsidRDefault="009436D1" w:rsidP="009436D1">
            <w:pPr>
              <w:pStyle w:val="BDOtabulka"/>
              <w:jc w:val="center"/>
            </w:pPr>
            <w:r w:rsidRPr="00852B6B">
              <w:t>8,7</w:t>
            </w:r>
          </w:p>
        </w:tc>
        <w:tc>
          <w:tcPr>
            <w:tcW w:w="584" w:type="pct"/>
            <w:shd w:val="clear" w:color="auto" w:fill="E7E6E6" w:themeFill="background2"/>
            <w:noWrap/>
            <w:vAlign w:val="center"/>
          </w:tcPr>
          <w:p w14:paraId="1D530CCA" w14:textId="77777777" w:rsidR="009436D1" w:rsidRPr="00852B6B" w:rsidRDefault="009436D1" w:rsidP="009436D1">
            <w:pPr>
              <w:pStyle w:val="BDOtabulka"/>
              <w:jc w:val="center"/>
            </w:pPr>
            <w:r w:rsidRPr="00852B6B">
              <w:t>33,2</w:t>
            </w:r>
          </w:p>
        </w:tc>
        <w:tc>
          <w:tcPr>
            <w:tcW w:w="559" w:type="pct"/>
            <w:shd w:val="clear" w:color="auto" w:fill="E7E6E6" w:themeFill="background2"/>
            <w:vAlign w:val="center"/>
          </w:tcPr>
          <w:p w14:paraId="161E6A5E" w14:textId="77777777" w:rsidR="009436D1" w:rsidRPr="00852B6B" w:rsidRDefault="009436D1" w:rsidP="009436D1">
            <w:pPr>
              <w:pStyle w:val="BDOtabulka"/>
              <w:jc w:val="center"/>
            </w:pPr>
            <w:r w:rsidRPr="00852B6B">
              <w:t>116,8</w:t>
            </w:r>
          </w:p>
        </w:tc>
      </w:tr>
    </w:tbl>
    <w:p w14:paraId="5560503A" w14:textId="77777777" w:rsidR="009436D1" w:rsidRPr="009436D1" w:rsidRDefault="009436D1" w:rsidP="009436D1">
      <w:pPr>
        <w:pStyle w:val="BDOTEXTZPRVY"/>
        <w:rPr>
          <w:i/>
          <w:sz w:val="18"/>
          <w:szCs w:val="18"/>
        </w:rPr>
      </w:pPr>
      <w:r w:rsidRPr="009436D1">
        <w:rPr>
          <w:i/>
          <w:sz w:val="18"/>
          <w:szCs w:val="18"/>
        </w:rPr>
        <w:t>Zdroj: ÚP Milevsko</w:t>
      </w:r>
    </w:p>
    <w:p w14:paraId="6AF2AE17" w14:textId="21B6D47D" w:rsidR="009436D1" w:rsidRPr="00223E8F" w:rsidRDefault="009436D1" w:rsidP="009436D1">
      <w:pPr>
        <w:pStyle w:val="BDOTEXTZPRVY"/>
        <w:rPr>
          <w:i/>
        </w:rPr>
      </w:pPr>
      <w:r w:rsidRPr="009A7F6F">
        <w:t xml:space="preserve">ÚP vymezuje dále plochy přestavby. Jedná se o plochy, u kterých se mění </w:t>
      </w:r>
      <w:r>
        <w:t xml:space="preserve">dosavadní </w:t>
      </w:r>
      <w:r w:rsidRPr="009A7F6F">
        <w:t>funkční využit</w:t>
      </w:r>
      <w:r>
        <w:t>í</w:t>
      </w:r>
      <w:r w:rsidRPr="009A7F6F">
        <w:t>. Zpravidla se za plochy přestavby definují znehodnocená území a přestavb</w:t>
      </w:r>
      <w:r>
        <w:t>a by měla umožnit</w:t>
      </w:r>
      <w:r w:rsidRPr="009A7F6F">
        <w:t xml:space="preserve"> jejich opětovné </w:t>
      </w:r>
      <w:r>
        <w:t xml:space="preserve">a efektivnější </w:t>
      </w:r>
      <w:r w:rsidRPr="009A7F6F">
        <w:t xml:space="preserve">využití. </w:t>
      </w:r>
      <w:r>
        <w:t>Výměru ploch přestavby v sídlech města Milevska zobrazuje následující tabulka</w:t>
      </w:r>
      <w:r w:rsidRPr="009A7F6F">
        <w:t>.</w:t>
      </w:r>
      <w:r>
        <w:t xml:space="preserve"> </w:t>
      </w:r>
      <w:r w:rsidRPr="009A7F6F">
        <w:t>Plochy přestavby byly definovány pouze v sídle</w:t>
      </w:r>
      <w:r>
        <w:t>ch</w:t>
      </w:r>
      <w:r w:rsidRPr="009A7F6F">
        <w:t xml:space="preserve"> Milevsko a Velká</w:t>
      </w:r>
      <w:r>
        <w:t>. Ve Velké dochází pouze k přestavbě plochy o rozloze 0,05 hektaru veřejného prostranství. U sídla Milevsko bylo vytyčeno celkem 16,4 hektaru ploch k přestavbě. Největší část z této výměry by měla posloužit jako území s funkčním využitím smíšená obytná – komerční plocha. Plochy přestavby komerční plochy představují zejména pozemky v blízkosti vlakového nádraží s celkovou výměrou 7,8 hektaru, kde se v současnosti nachází stará výrobní zástavba a garáže.</w:t>
      </w:r>
    </w:p>
    <w:p w14:paraId="7B0D8D35" w14:textId="5F8EFF4B" w:rsidR="009436D1" w:rsidRPr="0069067C" w:rsidRDefault="009436D1" w:rsidP="009436D1">
      <w:pPr>
        <w:pStyle w:val="Titulek"/>
        <w:keepNext/>
        <w:spacing w:after="120"/>
        <w:rPr>
          <w:color w:val="auto"/>
        </w:rPr>
      </w:pPr>
      <w:bookmarkStart w:id="65" w:name="_Toc533054"/>
      <w:r w:rsidRPr="0069067C">
        <w:rPr>
          <w:color w:val="auto"/>
        </w:rPr>
        <w:t xml:space="preserve">Tabulka </w:t>
      </w:r>
      <w:r w:rsidRPr="0069067C">
        <w:rPr>
          <w:color w:val="auto"/>
        </w:rPr>
        <w:fldChar w:fldCharType="begin"/>
      </w:r>
      <w:r w:rsidRPr="0069067C">
        <w:rPr>
          <w:color w:val="auto"/>
        </w:rPr>
        <w:instrText xml:space="preserve"> SEQ Tabulka \* ARABIC </w:instrText>
      </w:r>
      <w:r w:rsidRPr="0069067C">
        <w:rPr>
          <w:color w:val="auto"/>
        </w:rPr>
        <w:fldChar w:fldCharType="separate"/>
      </w:r>
      <w:r w:rsidR="0019675C">
        <w:rPr>
          <w:noProof/>
          <w:color w:val="auto"/>
        </w:rPr>
        <w:t>11</w:t>
      </w:r>
      <w:r w:rsidRPr="0069067C">
        <w:rPr>
          <w:color w:val="auto"/>
        </w:rPr>
        <w:fldChar w:fldCharType="end"/>
      </w:r>
      <w:r w:rsidRPr="0069067C">
        <w:rPr>
          <w:color w:val="auto"/>
        </w:rPr>
        <w:t xml:space="preserve"> Plochy přestavby v sídlech města Milevska dle funkčního využití území v Územním plánu Milevsko</w:t>
      </w:r>
      <w:bookmarkEnd w:id="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57"/>
        <w:gridCol w:w="906"/>
        <w:gridCol w:w="1435"/>
        <w:gridCol w:w="1276"/>
        <w:gridCol w:w="1104"/>
        <w:gridCol w:w="1214"/>
        <w:gridCol w:w="1058"/>
        <w:gridCol w:w="1011"/>
      </w:tblGrid>
      <w:tr w:rsidR="009436D1" w:rsidRPr="00852B6B" w14:paraId="33BF9809" w14:textId="77777777" w:rsidTr="009436D1">
        <w:trPr>
          <w:trHeight w:val="425"/>
          <w:tblHeader/>
        </w:trPr>
        <w:tc>
          <w:tcPr>
            <w:tcW w:w="583" w:type="pct"/>
            <w:vMerge w:val="restart"/>
            <w:shd w:val="clear" w:color="auto" w:fill="98002E"/>
            <w:vAlign w:val="center"/>
          </w:tcPr>
          <w:p w14:paraId="51EF16F9" w14:textId="77777777" w:rsidR="009436D1" w:rsidRPr="00852B6B" w:rsidRDefault="009436D1" w:rsidP="009436D1">
            <w:pPr>
              <w:pStyle w:val="BDOtabulka"/>
              <w:jc w:val="center"/>
              <w:rPr>
                <w:color w:val="FFFFFF" w:themeColor="background1"/>
              </w:rPr>
            </w:pPr>
            <w:r>
              <w:rPr>
                <w:color w:val="FFFFFF" w:themeColor="background1"/>
              </w:rPr>
              <w:t>Sídlo</w:t>
            </w:r>
          </w:p>
        </w:tc>
        <w:tc>
          <w:tcPr>
            <w:tcW w:w="4417" w:type="pct"/>
            <w:gridSpan w:val="7"/>
            <w:shd w:val="clear" w:color="auto" w:fill="98002E"/>
            <w:vAlign w:val="center"/>
          </w:tcPr>
          <w:p w14:paraId="5C513DE0" w14:textId="77777777" w:rsidR="009436D1" w:rsidRPr="00852B6B" w:rsidRDefault="009436D1" w:rsidP="009436D1">
            <w:pPr>
              <w:pStyle w:val="BDOtabulka"/>
              <w:jc w:val="center"/>
              <w:rPr>
                <w:color w:val="FFFFFF" w:themeColor="background1"/>
              </w:rPr>
            </w:pPr>
            <w:r>
              <w:rPr>
                <w:color w:val="FFFFFF" w:themeColor="background1"/>
              </w:rPr>
              <w:t>Plochy přestavby</w:t>
            </w:r>
            <w:r w:rsidRPr="00852B6B">
              <w:rPr>
                <w:color w:val="FFFFFF" w:themeColor="background1"/>
              </w:rPr>
              <w:t xml:space="preserve"> (v ha)</w:t>
            </w:r>
          </w:p>
        </w:tc>
      </w:tr>
      <w:tr w:rsidR="009436D1" w:rsidRPr="00852B6B" w14:paraId="1E1117C8" w14:textId="77777777" w:rsidTr="009436D1">
        <w:trPr>
          <w:trHeight w:val="425"/>
          <w:tblHeader/>
        </w:trPr>
        <w:tc>
          <w:tcPr>
            <w:tcW w:w="583" w:type="pct"/>
            <w:vMerge/>
            <w:shd w:val="clear" w:color="auto" w:fill="98002E"/>
            <w:vAlign w:val="center"/>
            <w:hideMark/>
          </w:tcPr>
          <w:p w14:paraId="58386D0E" w14:textId="77777777" w:rsidR="009436D1" w:rsidRPr="00852B6B" w:rsidRDefault="009436D1" w:rsidP="009436D1">
            <w:pPr>
              <w:pStyle w:val="BDOtabulka"/>
              <w:jc w:val="center"/>
              <w:rPr>
                <w:color w:val="FFFFFF" w:themeColor="background1"/>
              </w:rPr>
            </w:pPr>
          </w:p>
        </w:tc>
        <w:tc>
          <w:tcPr>
            <w:tcW w:w="500" w:type="pct"/>
            <w:shd w:val="clear" w:color="auto" w:fill="98002E"/>
            <w:vAlign w:val="center"/>
          </w:tcPr>
          <w:p w14:paraId="07BC9F7C" w14:textId="77777777" w:rsidR="009436D1" w:rsidRPr="00852B6B" w:rsidRDefault="009436D1" w:rsidP="009436D1">
            <w:pPr>
              <w:pStyle w:val="BDOtabulka"/>
              <w:jc w:val="center"/>
              <w:rPr>
                <w:color w:val="FFFFFF" w:themeColor="background1"/>
              </w:rPr>
            </w:pPr>
            <w:r w:rsidRPr="00852B6B">
              <w:rPr>
                <w:color w:val="FFFFFF" w:themeColor="background1"/>
              </w:rPr>
              <w:t>Bydlení</w:t>
            </w:r>
          </w:p>
        </w:tc>
        <w:tc>
          <w:tcPr>
            <w:tcW w:w="792" w:type="pct"/>
            <w:shd w:val="clear" w:color="auto" w:fill="98002E"/>
            <w:vAlign w:val="center"/>
          </w:tcPr>
          <w:p w14:paraId="6A3F1303" w14:textId="77777777" w:rsidR="009436D1" w:rsidRPr="00852B6B" w:rsidRDefault="009436D1" w:rsidP="009436D1">
            <w:pPr>
              <w:pStyle w:val="BDOtabulka"/>
              <w:jc w:val="center"/>
              <w:rPr>
                <w:color w:val="FFFFFF" w:themeColor="background1"/>
              </w:rPr>
            </w:pPr>
            <w:r>
              <w:rPr>
                <w:color w:val="FFFFFF" w:themeColor="background1"/>
              </w:rPr>
              <w:t xml:space="preserve">Smíšená </w:t>
            </w:r>
            <w:proofErr w:type="gramStart"/>
            <w:r>
              <w:rPr>
                <w:color w:val="FFFFFF" w:themeColor="background1"/>
              </w:rPr>
              <w:t>obytná - komerční</w:t>
            </w:r>
            <w:proofErr w:type="gramEnd"/>
          </w:p>
        </w:tc>
        <w:tc>
          <w:tcPr>
            <w:tcW w:w="704" w:type="pct"/>
            <w:shd w:val="clear" w:color="auto" w:fill="98002E"/>
            <w:vAlign w:val="center"/>
          </w:tcPr>
          <w:p w14:paraId="10C9586C" w14:textId="77777777" w:rsidR="009436D1" w:rsidRPr="00852B6B" w:rsidRDefault="009436D1" w:rsidP="009436D1">
            <w:pPr>
              <w:pStyle w:val="BDOtabulka"/>
              <w:jc w:val="center"/>
              <w:rPr>
                <w:color w:val="FFFFFF" w:themeColor="background1"/>
              </w:rPr>
            </w:pPr>
            <w:r w:rsidRPr="00852B6B">
              <w:rPr>
                <w:color w:val="FFFFFF" w:themeColor="background1"/>
              </w:rPr>
              <w:t>Občanská vybavenost</w:t>
            </w:r>
          </w:p>
        </w:tc>
        <w:tc>
          <w:tcPr>
            <w:tcW w:w="609" w:type="pct"/>
            <w:shd w:val="clear" w:color="auto" w:fill="98002E"/>
            <w:vAlign w:val="center"/>
          </w:tcPr>
          <w:p w14:paraId="1751E427" w14:textId="77777777" w:rsidR="009436D1" w:rsidRPr="00852B6B" w:rsidRDefault="009436D1" w:rsidP="009436D1">
            <w:pPr>
              <w:pStyle w:val="BDOtabulka"/>
              <w:jc w:val="center"/>
              <w:rPr>
                <w:color w:val="FFFFFF" w:themeColor="background1"/>
              </w:rPr>
            </w:pPr>
            <w:r w:rsidRPr="00852B6B">
              <w:rPr>
                <w:color w:val="FFFFFF" w:themeColor="background1"/>
              </w:rPr>
              <w:t>Rekreace a zeleň</w:t>
            </w:r>
          </w:p>
        </w:tc>
        <w:tc>
          <w:tcPr>
            <w:tcW w:w="670" w:type="pct"/>
            <w:shd w:val="clear" w:color="auto" w:fill="98002E"/>
            <w:vAlign w:val="center"/>
          </w:tcPr>
          <w:p w14:paraId="3BAA797F" w14:textId="77777777" w:rsidR="009436D1" w:rsidRPr="00852B6B" w:rsidRDefault="009436D1" w:rsidP="009436D1">
            <w:pPr>
              <w:pStyle w:val="BDOtabulka"/>
              <w:jc w:val="center"/>
              <w:rPr>
                <w:color w:val="FFFFFF" w:themeColor="background1"/>
              </w:rPr>
            </w:pPr>
            <w:r w:rsidRPr="00852B6B">
              <w:rPr>
                <w:color w:val="FFFFFF" w:themeColor="background1"/>
              </w:rPr>
              <w:t>Veřejné prostranství</w:t>
            </w:r>
          </w:p>
        </w:tc>
        <w:tc>
          <w:tcPr>
            <w:tcW w:w="584" w:type="pct"/>
            <w:shd w:val="clear" w:color="auto" w:fill="98002E"/>
            <w:vAlign w:val="center"/>
          </w:tcPr>
          <w:p w14:paraId="1603C200" w14:textId="77777777" w:rsidR="009436D1" w:rsidRPr="00852B6B" w:rsidRDefault="009436D1" w:rsidP="009436D1">
            <w:pPr>
              <w:pStyle w:val="BDOtabulka"/>
              <w:jc w:val="center"/>
              <w:rPr>
                <w:color w:val="FFFFFF" w:themeColor="background1"/>
              </w:rPr>
            </w:pPr>
            <w:r w:rsidRPr="00852B6B">
              <w:rPr>
                <w:color w:val="FFFFFF" w:themeColor="background1"/>
              </w:rPr>
              <w:t>Výroba a skladování</w:t>
            </w:r>
          </w:p>
        </w:tc>
        <w:tc>
          <w:tcPr>
            <w:tcW w:w="559" w:type="pct"/>
            <w:shd w:val="clear" w:color="auto" w:fill="98002E"/>
            <w:vAlign w:val="center"/>
          </w:tcPr>
          <w:p w14:paraId="29362AB5" w14:textId="77777777" w:rsidR="009436D1" w:rsidRPr="00852B6B" w:rsidRDefault="009436D1" w:rsidP="009436D1">
            <w:pPr>
              <w:pStyle w:val="BDOtabulka"/>
              <w:jc w:val="center"/>
              <w:rPr>
                <w:color w:val="FFFFFF" w:themeColor="background1"/>
              </w:rPr>
            </w:pPr>
            <w:r w:rsidRPr="00852B6B">
              <w:rPr>
                <w:color w:val="FFFFFF" w:themeColor="background1"/>
              </w:rPr>
              <w:t>Celkem</w:t>
            </w:r>
          </w:p>
        </w:tc>
      </w:tr>
      <w:tr w:rsidR="009436D1" w:rsidRPr="00852B6B" w14:paraId="43ABBA04" w14:textId="77777777" w:rsidTr="009436D1">
        <w:trPr>
          <w:trHeight w:val="425"/>
        </w:trPr>
        <w:tc>
          <w:tcPr>
            <w:tcW w:w="583" w:type="pct"/>
            <w:noWrap/>
            <w:vAlign w:val="center"/>
          </w:tcPr>
          <w:p w14:paraId="10CA05B6" w14:textId="77777777" w:rsidR="009436D1" w:rsidRPr="00852B6B" w:rsidRDefault="009436D1" w:rsidP="009436D1">
            <w:pPr>
              <w:pStyle w:val="BDOtabulka"/>
              <w:jc w:val="center"/>
            </w:pPr>
            <w:r w:rsidRPr="00852B6B">
              <w:t>Milevsko</w:t>
            </w:r>
          </w:p>
        </w:tc>
        <w:tc>
          <w:tcPr>
            <w:tcW w:w="500" w:type="pct"/>
            <w:shd w:val="clear" w:color="auto" w:fill="auto"/>
            <w:noWrap/>
            <w:vAlign w:val="center"/>
          </w:tcPr>
          <w:p w14:paraId="3149D77B" w14:textId="77777777" w:rsidR="009436D1" w:rsidRPr="00852B6B" w:rsidRDefault="009436D1" w:rsidP="009436D1">
            <w:pPr>
              <w:pStyle w:val="BDOtabulka"/>
              <w:jc w:val="center"/>
            </w:pPr>
            <w:r>
              <w:t>0,8</w:t>
            </w:r>
          </w:p>
        </w:tc>
        <w:tc>
          <w:tcPr>
            <w:tcW w:w="792" w:type="pct"/>
            <w:shd w:val="clear" w:color="auto" w:fill="auto"/>
            <w:noWrap/>
            <w:vAlign w:val="center"/>
          </w:tcPr>
          <w:p w14:paraId="78DC64A5" w14:textId="77777777" w:rsidR="009436D1" w:rsidRPr="00852B6B" w:rsidRDefault="009436D1" w:rsidP="009436D1">
            <w:pPr>
              <w:pStyle w:val="BDOtabulka"/>
              <w:jc w:val="center"/>
            </w:pPr>
            <w:r>
              <w:t>9,7</w:t>
            </w:r>
          </w:p>
        </w:tc>
        <w:tc>
          <w:tcPr>
            <w:tcW w:w="704" w:type="pct"/>
            <w:shd w:val="clear" w:color="auto" w:fill="auto"/>
            <w:noWrap/>
            <w:vAlign w:val="center"/>
          </w:tcPr>
          <w:p w14:paraId="3A0DFB6A" w14:textId="77777777" w:rsidR="009436D1" w:rsidRPr="00852B6B" w:rsidRDefault="009436D1" w:rsidP="009436D1">
            <w:pPr>
              <w:pStyle w:val="BDOtabulka"/>
              <w:jc w:val="center"/>
            </w:pPr>
            <w:r w:rsidRPr="00F61AEF">
              <w:t>3,5</w:t>
            </w:r>
          </w:p>
        </w:tc>
        <w:tc>
          <w:tcPr>
            <w:tcW w:w="609" w:type="pct"/>
            <w:shd w:val="clear" w:color="auto" w:fill="auto"/>
            <w:noWrap/>
            <w:vAlign w:val="center"/>
          </w:tcPr>
          <w:p w14:paraId="4572D385" w14:textId="77777777" w:rsidR="009436D1" w:rsidRPr="00852B6B" w:rsidRDefault="009436D1" w:rsidP="009436D1">
            <w:pPr>
              <w:pStyle w:val="BDOtabulka"/>
              <w:jc w:val="center"/>
            </w:pPr>
            <w:r>
              <w:t>0,5</w:t>
            </w:r>
          </w:p>
        </w:tc>
        <w:tc>
          <w:tcPr>
            <w:tcW w:w="670" w:type="pct"/>
            <w:shd w:val="clear" w:color="auto" w:fill="auto"/>
            <w:noWrap/>
          </w:tcPr>
          <w:p w14:paraId="61297021" w14:textId="77777777" w:rsidR="009436D1" w:rsidRPr="00852B6B" w:rsidRDefault="009436D1" w:rsidP="009436D1">
            <w:pPr>
              <w:pStyle w:val="BDOtabulka"/>
              <w:jc w:val="center"/>
            </w:pPr>
            <w:r w:rsidRPr="0009799A">
              <w:t>0,7</w:t>
            </w:r>
          </w:p>
        </w:tc>
        <w:tc>
          <w:tcPr>
            <w:tcW w:w="584" w:type="pct"/>
            <w:shd w:val="clear" w:color="auto" w:fill="auto"/>
            <w:noWrap/>
            <w:vAlign w:val="center"/>
          </w:tcPr>
          <w:p w14:paraId="0DBF8186" w14:textId="77777777" w:rsidR="009436D1" w:rsidRPr="00852B6B" w:rsidRDefault="009436D1" w:rsidP="009436D1">
            <w:pPr>
              <w:pStyle w:val="BDOtabulka"/>
              <w:jc w:val="center"/>
            </w:pPr>
            <w:r>
              <w:t>1,2</w:t>
            </w:r>
          </w:p>
        </w:tc>
        <w:tc>
          <w:tcPr>
            <w:tcW w:w="559" w:type="pct"/>
            <w:shd w:val="clear" w:color="auto" w:fill="E7E6E6" w:themeFill="background2"/>
            <w:vAlign w:val="center"/>
          </w:tcPr>
          <w:p w14:paraId="06D8BBDD" w14:textId="77777777" w:rsidR="009436D1" w:rsidRPr="00852B6B" w:rsidRDefault="009436D1" w:rsidP="009436D1">
            <w:pPr>
              <w:pStyle w:val="BDOtabulka"/>
              <w:jc w:val="center"/>
            </w:pPr>
            <w:r>
              <w:t>16,4</w:t>
            </w:r>
          </w:p>
        </w:tc>
      </w:tr>
      <w:tr w:rsidR="009436D1" w:rsidRPr="00852B6B" w14:paraId="5DCA591A" w14:textId="77777777" w:rsidTr="009436D1">
        <w:trPr>
          <w:trHeight w:val="425"/>
        </w:trPr>
        <w:tc>
          <w:tcPr>
            <w:tcW w:w="583" w:type="pct"/>
            <w:noWrap/>
            <w:vAlign w:val="center"/>
          </w:tcPr>
          <w:p w14:paraId="2E0C1627" w14:textId="77777777" w:rsidR="009436D1" w:rsidRPr="00852B6B" w:rsidRDefault="009436D1" w:rsidP="009436D1">
            <w:pPr>
              <w:pStyle w:val="BDOtabulka"/>
              <w:jc w:val="center"/>
            </w:pPr>
            <w:r w:rsidRPr="00F61AEF">
              <w:t>Velká</w:t>
            </w:r>
          </w:p>
        </w:tc>
        <w:tc>
          <w:tcPr>
            <w:tcW w:w="500" w:type="pct"/>
            <w:shd w:val="clear" w:color="auto" w:fill="auto"/>
            <w:noWrap/>
            <w:vAlign w:val="center"/>
          </w:tcPr>
          <w:p w14:paraId="20BAA2D2" w14:textId="77777777" w:rsidR="009436D1" w:rsidRPr="00852B6B" w:rsidRDefault="009436D1" w:rsidP="009436D1">
            <w:pPr>
              <w:pStyle w:val="BDOtabulka"/>
              <w:jc w:val="center"/>
            </w:pPr>
            <w:r>
              <w:t>-</w:t>
            </w:r>
          </w:p>
        </w:tc>
        <w:tc>
          <w:tcPr>
            <w:tcW w:w="792" w:type="pct"/>
            <w:shd w:val="clear" w:color="auto" w:fill="auto"/>
            <w:noWrap/>
            <w:vAlign w:val="center"/>
          </w:tcPr>
          <w:p w14:paraId="33052529" w14:textId="77777777" w:rsidR="009436D1" w:rsidRPr="00852B6B" w:rsidRDefault="009436D1" w:rsidP="009436D1">
            <w:pPr>
              <w:pStyle w:val="BDOtabulka"/>
              <w:jc w:val="center"/>
            </w:pPr>
            <w:r>
              <w:t>-</w:t>
            </w:r>
          </w:p>
        </w:tc>
        <w:tc>
          <w:tcPr>
            <w:tcW w:w="704" w:type="pct"/>
            <w:shd w:val="clear" w:color="auto" w:fill="auto"/>
            <w:noWrap/>
            <w:vAlign w:val="center"/>
          </w:tcPr>
          <w:p w14:paraId="676F6BAF" w14:textId="77777777" w:rsidR="009436D1" w:rsidRPr="00852B6B" w:rsidRDefault="009436D1" w:rsidP="009436D1">
            <w:pPr>
              <w:pStyle w:val="BDOtabulka"/>
              <w:jc w:val="center"/>
            </w:pPr>
            <w:r>
              <w:t>-</w:t>
            </w:r>
          </w:p>
        </w:tc>
        <w:tc>
          <w:tcPr>
            <w:tcW w:w="609" w:type="pct"/>
            <w:shd w:val="clear" w:color="auto" w:fill="auto"/>
            <w:noWrap/>
            <w:vAlign w:val="center"/>
          </w:tcPr>
          <w:p w14:paraId="388317F4" w14:textId="77777777" w:rsidR="009436D1" w:rsidRPr="00852B6B" w:rsidRDefault="009436D1" w:rsidP="009436D1">
            <w:pPr>
              <w:pStyle w:val="BDOtabulka"/>
              <w:jc w:val="center"/>
            </w:pPr>
            <w:r>
              <w:t>-</w:t>
            </w:r>
          </w:p>
        </w:tc>
        <w:tc>
          <w:tcPr>
            <w:tcW w:w="670" w:type="pct"/>
            <w:shd w:val="clear" w:color="auto" w:fill="auto"/>
            <w:noWrap/>
          </w:tcPr>
          <w:p w14:paraId="183ABD64" w14:textId="77777777" w:rsidR="009436D1" w:rsidRPr="00852B6B" w:rsidRDefault="009436D1" w:rsidP="009436D1">
            <w:pPr>
              <w:pStyle w:val="BDOtabulka"/>
              <w:jc w:val="center"/>
            </w:pPr>
            <w:r w:rsidRPr="0009799A">
              <w:t>0,05</w:t>
            </w:r>
          </w:p>
        </w:tc>
        <w:tc>
          <w:tcPr>
            <w:tcW w:w="584" w:type="pct"/>
            <w:shd w:val="clear" w:color="auto" w:fill="auto"/>
            <w:noWrap/>
            <w:vAlign w:val="center"/>
          </w:tcPr>
          <w:p w14:paraId="20805F53" w14:textId="77777777" w:rsidR="009436D1" w:rsidRPr="00852B6B" w:rsidRDefault="009436D1" w:rsidP="009436D1">
            <w:pPr>
              <w:pStyle w:val="BDOtabulka"/>
              <w:jc w:val="center"/>
            </w:pPr>
            <w:r>
              <w:t>-</w:t>
            </w:r>
          </w:p>
        </w:tc>
        <w:tc>
          <w:tcPr>
            <w:tcW w:w="559" w:type="pct"/>
            <w:shd w:val="clear" w:color="auto" w:fill="E7E6E6" w:themeFill="background2"/>
            <w:vAlign w:val="center"/>
          </w:tcPr>
          <w:p w14:paraId="77D5BD41" w14:textId="77777777" w:rsidR="009436D1" w:rsidRPr="00852B6B" w:rsidRDefault="009436D1" w:rsidP="009436D1">
            <w:pPr>
              <w:pStyle w:val="BDOtabulka"/>
              <w:jc w:val="center"/>
            </w:pPr>
            <w:r>
              <w:t>0,05</w:t>
            </w:r>
          </w:p>
        </w:tc>
      </w:tr>
      <w:tr w:rsidR="009436D1" w:rsidRPr="00852B6B" w14:paraId="159A75BB" w14:textId="77777777" w:rsidTr="009436D1">
        <w:trPr>
          <w:trHeight w:val="425"/>
        </w:trPr>
        <w:tc>
          <w:tcPr>
            <w:tcW w:w="583" w:type="pct"/>
            <w:shd w:val="clear" w:color="auto" w:fill="E7E6E6" w:themeFill="background2"/>
            <w:noWrap/>
            <w:vAlign w:val="center"/>
          </w:tcPr>
          <w:p w14:paraId="36C92944" w14:textId="77777777" w:rsidR="009436D1" w:rsidRPr="00852B6B" w:rsidRDefault="009436D1" w:rsidP="009436D1">
            <w:pPr>
              <w:pStyle w:val="BDOtabulka"/>
              <w:jc w:val="center"/>
            </w:pPr>
            <w:r w:rsidRPr="00852B6B">
              <w:t>Celkem</w:t>
            </w:r>
          </w:p>
        </w:tc>
        <w:tc>
          <w:tcPr>
            <w:tcW w:w="500" w:type="pct"/>
            <w:shd w:val="clear" w:color="auto" w:fill="E7E6E6" w:themeFill="background2"/>
            <w:noWrap/>
            <w:vAlign w:val="center"/>
          </w:tcPr>
          <w:p w14:paraId="5E40E1FB" w14:textId="77777777" w:rsidR="009436D1" w:rsidRPr="00852B6B" w:rsidRDefault="009436D1" w:rsidP="009436D1">
            <w:pPr>
              <w:pStyle w:val="BDOtabulka"/>
              <w:jc w:val="center"/>
            </w:pPr>
            <w:r w:rsidRPr="00F61AEF">
              <w:t>10,5</w:t>
            </w:r>
          </w:p>
        </w:tc>
        <w:tc>
          <w:tcPr>
            <w:tcW w:w="792" w:type="pct"/>
            <w:shd w:val="clear" w:color="auto" w:fill="E7E6E6" w:themeFill="background2"/>
            <w:noWrap/>
            <w:vAlign w:val="center"/>
          </w:tcPr>
          <w:p w14:paraId="7A2A3093" w14:textId="77777777" w:rsidR="009436D1" w:rsidRPr="00852B6B" w:rsidRDefault="009436D1" w:rsidP="009436D1">
            <w:pPr>
              <w:pStyle w:val="BDOtabulka"/>
              <w:jc w:val="center"/>
            </w:pPr>
            <w:r>
              <w:t>-</w:t>
            </w:r>
          </w:p>
        </w:tc>
        <w:tc>
          <w:tcPr>
            <w:tcW w:w="704" w:type="pct"/>
            <w:shd w:val="clear" w:color="auto" w:fill="E7E6E6" w:themeFill="background2"/>
            <w:noWrap/>
            <w:vAlign w:val="center"/>
          </w:tcPr>
          <w:p w14:paraId="3F9661CD" w14:textId="77777777" w:rsidR="009436D1" w:rsidRPr="00852B6B" w:rsidRDefault="009436D1" w:rsidP="009436D1">
            <w:pPr>
              <w:pStyle w:val="BDOtabulka"/>
              <w:jc w:val="center"/>
            </w:pPr>
            <w:r w:rsidRPr="00F61AEF">
              <w:t>3,5</w:t>
            </w:r>
          </w:p>
        </w:tc>
        <w:tc>
          <w:tcPr>
            <w:tcW w:w="609" w:type="pct"/>
            <w:shd w:val="clear" w:color="auto" w:fill="E7E6E6" w:themeFill="background2"/>
            <w:noWrap/>
            <w:vAlign w:val="center"/>
          </w:tcPr>
          <w:p w14:paraId="0732CC9E" w14:textId="77777777" w:rsidR="009436D1" w:rsidRPr="00852B6B" w:rsidRDefault="009436D1" w:rsidP="009436D1">
            <w:pPr>
              <w:pStyle w:val="BDOtabulka"/>
              <w:jc w:val="center"/>
            </w:pPr>
            <w:r>
              <w:t>0,5</w:t>
            </w:r>
          </w:p>
        </w:tc>
        <w:tc>
          <w:tcPr>
            <w:tcW w:w="670" w:type="pct"/>
            <w:shd w:val="clear" w:color="auto" w:fill="E7E6E6" w:themeFill="background2"/>
            <w:noWrap/>
            <w:vAlign w:val="center"/>
          </w:tcPr>
          <w:p w14:paraId="42E08664" w14:textId="77777777" w:rsidR="009436D1" w:rsidRPr="00852B6B" w:rsidRDefault="009436D1" w:rsidP="009436D1">
            <w:pPr>
              <w:pStyle w:val="BDOtabulka"/>
              <w:jc w:val="center"/>
            </w:pPr>
            <w:r>
              <w:t>0,8</w:t>
            </w:r>
          </w:p>
        </w:tc>
        <w:tc>
          <w:tcPr>
            <w:tcW w:w="584" w:type="pct"/>
            <w:shd w:val="clear" w:color="auto" w:fill="E7E6E6" w:themeFill="background2"/>
            <w:noWrap/>
            <w:vAlign w:val="center"/>
          </w:tcPr>
          <w:p w14:paraId="3A907EA0" w14:textId="77777777" w:rsidR="009436D1" w:rsidRPr="00852B6B" w:rsidRDefault="009436D1" w:rsidP="009436D1">
            <w:pPr>
              <w:pStyle w:val="BDOtabulka"/>
              <w:jc w:val="center"/>
            </w:pPr>
            <w:r>
              <w:t>1,2</w:t>
            </w:r>
          </w:p>
        </w:tc>
        <w:tc>
          <w:tcPr>
            <w:tcW w:w="559" w:type="pct"/>
            <w:shd w:val="clear" w:color="auto" w:fill="E7E6E6" w:themeFill="background2"/>
            <w:vAlign w:val="center"/>
          </w:tcPr>
          <w:p w14:paraId="545680DD" w14:textId="77777777" w:rsidR="009436D1" w:rsidRPr="00852B6B" w:rsidRDefault="009436D1" w:rsidP="009436D1">
            <w:pPr>
              <w:pStyle w:val="BDOtabulka"/>
              <w:jc w:val="center"/>
            </w:pPr>
            <w:r>
              <w:t>16,5</w:t>
            </w:r>
          </w:p>
        </w:tc>
      </w:tr>
    </w:tbl>
    <w:p w14:paraId="61A3396F" w14:textId="77777777" w:rsidR="009436D1" w:rsidRPr="009436D1" w:rsidRDefault="009436D1" w:rsidP="009436D1">
      <w:pPr>
        <w:pStyle w:val="BDOTEXTZPRVY"/>
        <w:rPr>
          <w:i/>
          <w:sz w:val="18"/>
          <w:szCs w:val="18"/>
        </w:rPr>
      </w:pPr>
      <w:r w:rsidRPr="009436D1">
        <w:rPr>
          <w:i/>
          <w:sz w:val="18"/>
          <w:szCs w:val="18"/>
        </w:rPr>
        <w:t>Zdroj: ÚP Milevsko</w:t>
      </w:r>
    </w:p>
    <w:p w14:paraId="4DDF417F" w14:textId="77777777" w:rsidR="009436D1" w:rsidRDefault="009436D1" w:rsidP="009436D1">
      <w:pPr>
        <w:pStyle w:val="Podnadpis"/>
      </w:pPr>
      <w:r>
        <w:rPr>
          <w:bCs/>
        </w:rPr>
        <w:t>R</w:t>
      </w:r>
      <w:r w:rsidRPr="00987F3A">
        <w:rPr>
          <w:bCs/>
        </w:rPr>
        <w:t>ozbor udržitelného rozvoje území</w:t>
      </w:r>
      <w:r>
        <w:rPr>
          <w:bCs/>
        </w:rPr>
        <w:t xml:space="preserve"> ú</w:t>
      </w:r>
      <w:r>
        <w:t>zemně analytické podklady obcí správního obvodu ORP Milevsko</w:t>
      </w:r>
    </w:p>
    <w:p w14:paraId="08E08DBE" w14:textId="1763A1F6" w:rsidR="009436D1" w:rsidRDefault="009436D1" w:rsidP="009436D1">
      <w:pPr>
        <w:pStyle w:val="BDOTEXTZPRVY"/>
      </w:pPr>
      <w:r>
        <w:t>Obce ve správním obvodu ORP Milevsko představují okolní region, jehož centrem je město Milevsko. Celkem se ve správním obvodu ORP Milevsko nachází 25 obcí a město Milevsko. Město Milevsko představuje centrum tohoto regionu</w:t>
      </w:r>
      <w:r w:rsidR="0065788A">
        <w:t xml:space="preserve"> nejen</w:t>
      </w:r>
      <w:r>
        <w:t xml:space="preserve"> z hlediska nabídky zam</w:t>
      </w:r>
      <w:r w:rsidR="0065788A">
        <w:t>ěstnání a nabídky služeb, ale i </w:t>
      </w:r>
      <w:r>
        <w:t>z pohledu státní správy. Městský úřad Milevsko vykonává přenesenou působnost státní správy v oblasti územního plánování prostřednictvím odboru regionálního rozvoje Městského úřadu Milevsko. Odbor</w:t>
      </w:r>
      <w:r w:rsidR="0065788A">
        <w:t xml:space="preserve"> je pořizovatelem územních plánů</w:t>
      </w:r>
      <w:r>
        <w:t xml:space="preserve"> obcí spadajících do správního obvodu ORP Milevsko. </w:t>
      </w:r>
      <w:r w:rsidR="0065788A">
        <w:t>K lednu 2019 mají v</w:t>
      </w:r>
      <w:r>
        <w:t>šechny obce ORP Milevsko platné územní plány.</w:t>
      </w:r>
    </w:p>
    <w:p w14:paraId="29AA5504" w14:textId="46BCD8FA" w:rsidR="009436D1" w:rsidRDefault="009436D1" w:rsidP="009436D1">
      <w:pPr>
        <w:pStyle w:val="BDOTEXTZPRVY"/>
      </w:pPr>
      <w:r>
        <w:rPr>
          <w:rStyle w:val="BDOTEXTZPRVYChar"/>
        </w:rPr>
        <w:t>Předmětem této části je analýza závěrů RURÚ na základě úze</w:t>
      </w:r>
      <w:r w:rsidRPr="008A7C2F">
        <w:rPr>
          <w:rStyle w:val="BDOTEXTZPRVYChar"/>
        </w:rPr>
        <w:t>mně analytick</w:t>
      </w:r>
      <w:r>
        <w:rPr>
          <w:rStyle w:val="BDOTEXTZPRVYChar"/>
        </w:rPr>
        <w:t>ých</w:t>
      </w:r>
      <w:r w:rsidRPr="008A7C2F">
        <w:rPr>
          <w:rStyle w:val="BDOTEXTZPRVYChar"/>
        </w:rPr>
        <w:t xml:space="preserve"> podklad</w:t>
      </w:r>
      <w:r>
        <w:rPr>
          <w:rStyle w:val="BDOTEXTZPRVYChar"/>
        </w:rPr>
        <w:t xml:space="preserve">ů </w:t>
      </w:r>
      <w:r>
        <w:t xml:space="preserve">(dále také „ÚAP“) </w:t>
      </w:r>
      <w:r w:rsidRPr="008A7C2F">
        <w:rPr>
          <w:rStyle w:val="BDOTEXTZPRVYChar"/>
        </w:rPr>
        <w:t>ORP Milevsko</w:t>
      </w:r>
      <w:r>
        <w:rPr>
          <w:rStyle w:val="Znakapoznpodarou"/>
        </w:rPr>
        <w:footnoteReference w:id="11"/>
      </w:r>
      <w:r w:rsidR="0065788A">
        <w:t>. Čtvrtá aktualizace ÚA</w:t>
      </w:r>
      <w:r>
        <w:t xml:space="preserve">P vychází z aktuální územně plánovací dokumentace obcí ORP Milevsko. </w:t>
      </w:r>
      <w:r w:rsidRPr="00F35784">
        <w:t xml:space="preserve">Úkolem </w:t>
      </w:r>
      <w:r>
        <w:t xml:space="preserve">RURÚ </w:t>
      </w:r>
      <w:r w:rsidRPr="00F35784">
        <w:t>je zjistit a vyhodnotit</w:t>
      </w:r>
      <w:r>
        <w:t xml:space="preserve"> stávající rozvojový potenciál</w:t>
      </w:r>
      <w:r w:rsidRPr="00F35784">
        <w:t xml:space="preserve"> území</w:t>
      </w:r>
      <w:r w:rsidR="0065788A">
        <w:t xml:space="preserve"> na základě zpracované ÚA</w:t>
      </w:r>
      <w:r>
        <w:t xml:space="preserve">P. RURÚ by měl mimo jiné umožnit </w:t>
      </w:r>
      <w:r w:rsidRPr="00933AD9">
        <w:t>interpretac</w:t>
      </w:r>
      <w:r>
        <w:t>i</w:t>
      </w:r>
      <w:r w:rsidRPr="00933AD9">
        <w:t xml:space="preserve"> souvislostí vyplývajících </w:t>
      </w:r>
      <w:r>
        <w:t>z analýzy území ORP Milevsko s</w:t>
      </w:r>
      <w:r w:rsidRPr="00933AD9">
        <w:t xml:space="preserve"> ohledem na stanovení</w:t>
      </w:r>
      <w:r>
        <w:t xml:space="preserve"> problémů k </w:t>
      </w:r>
      <w:r w:rsidRPr="00933AD9">
        <w:t>řešen</w:t>
      </w:r>
      <w:r>
        <w:t>í</w:t>
      </w:r>
      <w:r w:rsidRPr="00933AD9">
        <w:t xml:space="preserve"> v ÚPD jednotlivých obcí a v</w:t>
      </w:r>
      <w:r>
        <w:t> </w:t>
      </w:r>
      <w:r w:rsidRPr="00933AD9">
        <w:t>zásadách</w:t>
      </w:r>
      <w:r>
        <w:t xml:space="preserve"> Z</w:t>
      </w:r>
      <w:r w:rsidR="007174F5">
        <w:t>Ú</w:t>
      </w:r>
      <w:r>
        <w:t>R Jihočeského kraje</w:t>
      </w:r>
      <w:r w:rsidRPr="00933AD9">
        <w:t>.</w:t>
      </w:r>
      <w:r>
        <w:t xml:space="preserve"> RURÚ byl vypracován v souladu s metodikou</w:t>
      </w:r>
      <w:r>
        <w:rPr>
          <w:rStyle w:val="Znakapoznpodarou"/>
        </w:rPr>
        <w:footnoteReference w:id="12"/>
      </w:r>
      <w:r>
        <w:t xml:space="preserve"> stanovenou Ministerstvem pro místní rozvoj České republiky (dále také „MMR“).</w:t>
      </w:r>
    </w:p>
    <w:p w14:paraId="068C4DA1" w14:textId="64AFC806" w:rsidR="009436D1" w:rsidRDefault="009436D1" w:rsidP="009436D1">
      <w:pPr>
        <w:pStyle w:val="BDOTEXTZPRVY"/>
      </w:pPr>
      <w:r>
        <w:t>RURÚ analyzuje vývoj vyváženosti podmínek udržitelného rozvoj</w:t>
      </w:r>
      <w:r w:rsidR="007174F5">
        <w:t>e</w:t>
      </w:r>
      <w:r>
        <w:t xml:space="preserve"> prostřednictvím </w:t>
      </w:r>
      <w:r w:rsidR="007174F5">
        <w:t xml:space="preserve">ekonomického, </w:t>
      </w:r>
      <w:r>
        <w:t>enviro</w:t>
      </w:r>
      <w:r w:rsidR="007174F5">
        <w:t>nmentálního</w:t>
      </w:r>
      <w:r>
        <w:t xml:space="preserve"> a sociáln</w:t>
      </w:r>
      <w:r w:rsidR="007174F5">
        <w:t>ího pilíře. Pro každý pilíř bylo</w:t>
      </w:r>
      <w:r>
        <w:t xml:space="preserve"> definováno pět indikátorů, které byly následně hodnoceny jako kladné nebo záporné. Na základě převažujícího hodnocení indikátorů byly vyhodnoceny jako kladné nebo záporné </w:t>
      </w:r>
      <w:r w:rsidR="007174F5">
        <w:t xml:space="preserve">i </w:t>
      </w:r>
      <w:r>
        <w:t xml:space="preserve">jednotlivé pilíře. Hodnocení pilířů určuje vyváženost vztahu územních podmínek pro udržitelný rozvoj území. </w:t>
      </w:r>
    </w:p>
    <w:p w14:paraId="4F8ABE6D" w14:textId="1DF2B75C" w:rsidR="009436D1" w:rsidRDefault="009436D1" w:rsidP="009436D1">
      <w:pPr>
        <w:pStyle w:val="BDOTEXTZPRVY"/>
      </w:pPr>
      <w:r w:rsidRPr="002B19D7">
        <w:t xml:space="preserve">Následující mapa přináší </w:t>
      </w:r>
      <w:r>
        <w:t>vývoj vyváženosti územních podmínek pro udržitelný rozvoj území v obcích správního obvodu ORP Milevsko v letech 2010, 2012, 2014 a 2016</w:t>
      </w:r>
      <w:r w:rsidRPr="002B19D7">
        <w:t xml:space="preserve">. Mapa zobrazuje jednotlivé obce dle </w:t>
      </w:r>
      <w:r>
        <w:t xml:space="preserve">kladného nebo záporného </w:t>
      </w:r>
      <w:r w:rsidRPr="002B19D7">
        <w:t>vyhodnocení jednotlivých pilířů, kdy záporně hodnocené pilíře jsou zobrazeny u dané obce.</w:t>
      </w:r>
      <w:r>
        <w:t xml:space="preserve"> Je zřejmé, že od roku 2010 do roku 2016 docházelo k postupnému zlepšování územních podmínek pro udržitelný rozvoj území ORP Milevsko. Tento závěr vyplývá z nárůstu počtu obcí s kladným </w:t>
      </w:r>
      <w:r w:rsidRPr="007A2D7D">
        <w:t>hodnocením pilířů a z poklesu obcí se záporným hodnocením všech tří pilířů. Obec Jickovice, obec Kovářov, obec Osek</w:t>
      </w:r>
      <w:r w:rsidR="007174F5">
        <w:t xml:space="preserve"> a obec Sepekov patří k obcím s</w:t>
      </w:r>
      <w:r w:rsidRPr="007A2D7D">
        <w:t xml:space="preserve"> kladným hodnocením všech tří pilířů a s nejlepšími podmínkami území pro udržitelný rozvoj. Podmínky území v těchto obcí</w:t>
      </w:r>
      <w:r w:rsidR="007174F5">
        <w:t>ch</w:t>
      </w:r>
      <w:r w:rsidRPr="007A2D7D">
        <w:t xml:space="preserve"> se začal</w:t>
      </w:r>
      <w:r>
        <w:t>y</w:t>
      </w:r>
      <w:r w:rsidR="007174F5">
        <w:t xml:space="preserve"> zlepšovat od roku 2012. Naopak</w:t>
      </w:r>
      <w:r w:rsidRPr="007A2D7D">
        <w:t xml:space="preserve"> obec Branice, obec Stehlovice a obec Ves</w:t>
      </w:r>
      <w:r w:rsidR="007174F5">
        <w:t>elíčko disponují dle hodnocení ÚA</w:t>
      </w:r>
      <w:r w:rsidRPr="007A2D7D">
        <w:t>P nejméně vhodn</w:t>
      </w:r>
      <w:r w:rsidR="007174F5">
        <w:t>ými podmínkami</w:t>
      </w:r>
      <w:r w:rsidRPr="007A2D7D">
        <w:t xml:space="preserve"> pro udržitelný rozvoj území, jelikož získaly záporná hodnocení pro všechny tři pilíře udržitelného rozvoje.</w:t>
      </w:r>
      <w:r w:rsidR="007174F5">
        <w:t xml:space="preserve"> Největ</w:t>
      </w:r>
      <w:r>
        <w:t xml:space="preserve">ší zlepšení podmínek udržitelného rozvoje zaznamenaly zejména obce v severovýchodní, jižní a západní části území ORP Milevsko. </w:t>
      </w:r>
    </w:p>
    <w:p w14:paraId="18B84A7F" w14:textId="77777777" w:rsidR="009436D1" w:rsidRDefault="009436D1" w:rsidP="009436D1">
      <w:pPr>
        <w:pStyle w:val="BDOTEXTZPRVY"/>
      </w:pPr>
    </w:p>
    <w:p w14:paraId="710E9704" w14:textId="77777777" w:rsidR="009436D1" w:rsidRDefault="009436D1" w:rsidP="009436D1">
      <w:pPr>
        <w:pStyle w:val="BDOTEXTZPRVY"/>
      </w:pPr>
    </w:p>
    <w:p w14:paraId="57C46D16" w14:textId="56A85893" w:rsidR="009436D1" w:rsidRPr="0091652D" w:rsidRDefault="009436D1" w:rsidP="00F77AA2">
      <w:pPr>
        <w:pStyle w:val="Titulek"/>
        <w:keepNext/>
        <w:spacing w:after="120" w:line="264" w:lineRule="auto"/>
        <w:ind w:left="992" w:hanging="992"/>
        <w:rPr>
          <w:color w:val="auto"/>
        </w:rPr>
      </w:pPr>
      <w:bookmarkStart w:id="66" w:name="_Toc533094"/>
      <w:r w:rsidRPr="0091652D">
        <w:rPr>
          <w:color w:val="auto"/>
        </w:rPr>
        <w:t xml:space="preserve">Obrázek </w:t>
      </w:r>
      <w:r w:rsidRPr="0091652D">
        <w:rPr>
          <w:noProof/>
          <w:color w:val="auto"/>
        </w:rPr>
        <w:fldChar w:fldCharType="begin"/>
      </w:r>
      <w:r w:rsidRPr="0091652D">
        <w:rPr>
          <w:noProof/>
          <w:color w:val="auto"/>
        </w:rPr>
        <w:instrText xml:space="preserve"> SEQ Obrázek \* ARABIC </w:instrText>
      </w:r>
      <w:r w:rsidRPr="0091652D">
        <w:rPr>
          <w:noProof/>
          <w:color w:val="auto"/>
        </w:rPr>
        <w:fldChar w:fldCharType="separate"/>
      </w:r>
      <w:r w:rsidR="0019675C">
        <w:rPr>
          <w:noProof/>
          <w:color w:val="auto"/>
        </w:rPr>
        <w:t>3</w:t>
      </w:r>
      <w:r w:rsidRPr="0091652D">
        <w:rPr>
          <w:noProof/>
          <w:color w:val="auto"/>
        </w:rPr>
        <w:fldChar w:fldCharType="end"/>
      </w:r>
      <w:r w:rsidRPr="0091652D">
        <w:rPr>
          <w:color w:val="auto"/>
        </w:rPr>
        <w:t xml:space="preserve"> Vývoj vyváženosti územních podmínek pro udržitelný rozvoj území v obcích správního obvodu </w:t>
      </w:r>
      <w:r w:rsidRPr="0091652D">
        <w:rPr>
          <w:color w:val="auto"/>
        </w:rPr>
        <w:br/>
        <w:t>ORP Milevsko v letech 2010, 2012, 2014 a 2016</w:t>
      </w:r>
      <w:bookmarkEnd w:id="66"/>
    </w:p>
    <w:p w14:paraId="2599CFEB" w14:textId="77777777" w:rsidR="009436D1" w:rsidRDefault="009436D1" w:rsidP="009436D1">
      <w:pPr>
        <w:pStyle w:val="BDOTEXTZPRVY"/>
        <w:keepNext/>
      </w:pPr>
      <w:r>
        <w:rPr>
          <w:noProof/>
        </w:rPr>
        <w:drawing>
          <wp:inline distT="0" distB="0" distL="0" distR="0" wp14:anchorId="2509AA37" wp14:editId="7ED3C86F">
            <wp:extent cx="5760085" cy="2385060"/>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orovnání10-16.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60085" cy="2385060"/>
                    </a:xfrm>
                    <a:prstGeom prst="rect">
                      <a:avLst/>
                    </a:prstGeom>
                  </pic:spPr>
                </pic:pic>
              </a:graphicData>
            </a:graphic>
          </wp:inline>
        </w:drawing>
      </w:r>
    </w:p>
    <w:p w14:paraId="18CA2591" w14:textId="77777777" w:rsidR="009436D1" w:rsidRDefault="009436D1" w:rsidP="009436D1">
      <w:pPr>
        <w:pStyle w:val="BDOTEXTZPRVY"/>
      </w:pPr>
      <w:r>
        <w:t>Zdroj: ÚAP ORP Milevsko</w:t>
      </w:r>
    </w:p>
    <w:p w14:paraId="1E0FF230" w14:textId="35791335" w:rsidR="009436D1" w:rsidRPr="00C2212B" w:rsidRDefault="009436D1" w:rsidP="009436D1">
      <w:pPr>
        <w:pStyle w:val="BDOTEXTZPRVY"/>
      </w:pPr>
      <w:r w:rsidRPr="005C2BA1">
        <w:t xml:space="preserve">Celkové hodnocení pilířů udržitelného rozvoje </w:t>
      </w:r>
      <w:r>
        <w:t>obcí ORP Milevsko</w:t>
      </w:r>
      <w:r w:rsidRPr="005C2BA1">
        <w:t xml:space="preserve"> zobrazuje následující tabulka. Hodnocení pilířů území ORP se hodnotí na základě převažujícího hodnocení daného pilíře mezi všemi obcemi správního obvodu ORP Milevsko.</w:t>
      </w:r>
      <w:r>
        <w:t xml:space="preserve"> Ve všech porovnávaných letech byl kladně hodnocený enviro</w:t>
      </w:r>
      <w:r w:rsidR="007174F5">
        <w:t>n</w:t>
      </w:r>
      <w:r>
        <w:t>mentální pilíř. Výjimkou byl rok 2012, kdy enviro</w:t>
      </w:r>
      <w:r w:rsidR="007174F5">
        <w:t>n</w:t>
      </w:r>
      <w:r>
        <w:t xml:space="preserve">mentální pilíř získal shodný počet kladných i záporných hodnocení. Druhým nejlépe hodnoceným pilířem byl ekonomický pilíř, jenž byl kladně vyhodnocen až v roce 2016. Zlepšení hodnocení ekonomického pilíře znamenalo také zlepšení pro obce z ORP Milevsko v kategorii zařazení obce. Od roku 2016 v ORP Milevsko převažují </w:t>
      </w:r>
      <w:r w:rsidRPr="00226636">
        <w:t xml:space="preserve">obce </w:t>
      </w:r>
      <w:r>
        <w:br/>
      </w:r>
      <w:r w:rsidRPr="00226636">
        <w:t xml:space="preserve">kategorie </w:t>
      </w:r>
      <w:proofErr w:type="gramStart"/>
      <w:r w:rsidRPr="00226636">
        <w:t>2a</w:t>
      </w:r>
      <w:proofErr w:type="gramEnd"/>
      <w:r w:rsidRPr="00226636">
        <w:t xml:space="preserve"> dle MMR, mezi které se řadí obce s příznivými podmínky pro životní prostředí a pro hospodářský rozvoj, kde naopak nejsou dostatečné územní podmínky pro soudržnost společenství obyvatel.</w:t>
      </w:r>
      <w:r>
        <w:t xml:space="preserve"> Snížení nezaměstnanosti a zvýšení hodnoty podnikatelské aktivity v obcích vedly ke zlepšení podmínek pro hospodářský rozvoj na území ORP Milevsko. Vhodné enviro</w:t>
      </w:r>
      <w:r w:rsidR="007174F5">
        <w:t>n</w:t>
      </w:r>
      <w:r>
        <w:t xml:space="preserve">mentální podmínky pro udržitelný rozvoj jsou způsobeny </w:t>
      </w:r>
      <w:r w:rsidR="007174F5">
        <w:t>malým počtem dobývacích prostor</w:t>
      </w:r>
      <w:r>
        <w:t xml:space="preserve">, dobrým stavem povrchových vod i podzemních vod a nízkým počtem výskytu ekologické zátěže způsobené předchozí činností člověka. V předcházejících letech převažovaly obce kategorie </w:t>
      </w:r>
      <w:proofErr w:type="gramStart"/>
      <w:r>
        <w:t>3a</w:t>
      </w:r>
      <w:proofErr w:type="gramEnd"/>
      <w:r>
        <w:t>. Do této kategorie spadají obce s nepříznivými podmínkami pro hospodářský rozvoj a pro soudržnost společenství obyvatel území. Sociální pilíř, a tedy soudržnost obyvatelstva, byl ve všech letech hodnocení určen jako záporný. Hodnocení sociální pilíře ovlivňuje především stárnutí populace obcí ORP, populační úbytek obyvatel a nízká vybavenost obcí technickou infrastrukturou.</w:t>
      </w:r>
    </w:p>
    <w:p w14:paraId="64CACBFD" w14:textId="394F5B36" w:rsidR="009436D1" w:rsidRPr="00DD5C4C" w:rsidRDefault="009436D1" w:rsidP="009436D1">
      <w:pPr>
        <w:pStyle w:val="Titulek"/>
        <w:keepNext/>
        <w:spacing w:after="120"/>
        <w:rPr>
          <w:color w:val="auto"/>
        </w:rPr>
      </w:pPr>
      <w:bookmarkStart w:id="67" w:name="_Toc533055"/>
      <w:r w:rsidRPr="00DD5C4C">
        <w:rPr>
          <w:color w:val="auto"/>
        </w:rPr>
        <w:t xml:space="preserve">Tabulka </w:t>
      </w:r>
      <w:r w:rsidRPr="00DD5C4C">
        <w:rPr>
          <w:color w:val="auto"/>
        </w:rPr>
        <w:fldChar w:fldCharType="begin"/>
      </w:r>
      <w:r w:rsidRPr="00DD5C4C">
        <w:rPr>
          <w:color w:val="auto"/>
        </w:rPr>
        <w:instrText xml:space="preserve"> SEQ Tabulka \* ARABIC </w:instrText>
      </w:r>
      <w:r w:rsidRPr="00DD5C4C">
        <w:rPr>
          <w:color w:val="auto"/>
        </w:rPr>
        <w:fldChar w:fldCharType="separate"/>
      </w:r>
      <w:r w:rsidR="0019675C">
        <w:rPr>
          <w:noProof/>
          <w:color w:val="auto"/>
        </w:rPr>
        <w:t>12</w:t>
      </w:r>
      <w:r w:rsidRPr="00DD5C4C">
        <w:rPr>
          <w:color w:val="auto"/>
        </w:rPr>
        <w:fldChar w:fldCharType="end"/>
      </w:r>
      <w:r w:rsidRPr="00DD5C4C">
        <w:rPr>
          <w:color w:val="auto"/>
        </w:rPr>
        <w:t xml:space="preserve"> Hodnocení pilířů udržitelného rozvoje </w:t>
      </w:r>
      <w:r>
        <w:rPr>
          <w:color w:val="auto"/>
        </w:rPr>
        <w:t xml:space="preserve">v </w:t>
      </w:r>
      <w:r w:rsidRPr="00DD5C4C">
        <w:rPr>
          <w:color w:val="auto"/>
        </w:rPr>
        <w:t>obcí</w:t>
      </w:r>
      <w:r>
        <w:rPr>
          <w:color w:val="auto"/>
        </w:rPr>
        <w:t xml:space="preserve">ch správního obvodu </w:t>
      </w:r>
      <w:r w:rsidRPr="00DD5C4C">
        <w:rPr>
          <w:color w:val="auto"/>
        </w:rPr>
        <w:t>ORP Milevsko</w:t>
      </w:r>
      <w:bookmarkEnd w:id="67"/>
    </w:p>
    <w:tbl>
      <w:tblPr>
        <w:tblStyle w:val="Svtlseznamzvraznn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10"/>
        <w:gridCol w:w="1903"/>
        <w:gridCol w:w="1702"/>
        <w:gridCol w:w="1276"/>
        <w:gridCol w:w="993"/>
        <w:gridCol w:w="1977"/>
      </w:tblGrid>
      <w:tr w:rsidR="009436D1" w:rsidRPr="0039454D" w14:paraId="03281714" w14:textId="77777777" w:rsidTr="009436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668" w:type="pct"/>
            <w:vMerge w:val="restart"/>
            <w:tcBorders>
              <w:top w:val="single" w:sz="4" w:space="0" w:color="000000"/>
              <w:left w:val="single" w:sz="4" w:space="0" w:color="000000"/>
              <w:bottom w:val="single" w:sz="4" w:space="0" w:color="000000"/>
              <w:right w:val="single" w:sz="4" w:space="0" w:color="000000"/>
            </w:tcBorders>
            <w:vAlign w:val="center"/>
          </w:tcPr>
          <w:p w14:paraId="53009DB9" w14:textId="77777777" w:rsidR="009436D1" w:rsidRPr="0039454D" w:rsidRDefault="009436D1" w:rsidP="009436D1">
            <w:pPr>
              <w:pStyle w:val="BDOTEXTZPRVY"/>
              <w:spacing w:before="60" w:after="60" w:line="240" w:lineRule="auto"/>
              <w:jc w:val="center"/>
              <w:rPr>
                <w:sz w:val="18"/>
                <w:szCs w:val="18"/>
              </w:rPr>
            </w:pPr>
            <w:r w:rsidRPr="0039454D">
              <w:rPr>
                <w:sz w:val="18"/>
                <w:szCs w:val="18"/>
              </w:rPr>
              <w:t>Rok hodnocení</w:t>
            </w:r>
          </w:p>
        </w:tc>
        <w:tc>
          <w:tcPr>
            <w:tcW w:w="1050" w:type="pct"/>
            <w:vMerge w:val="restart"/>
            <w:tcBorders>
              <w:top w:val="single" w:sz="4" w:space="0" w:color="000000"/>
              <w:left w:val="single" w:sz="4" w:space="0" w:color="000000"/>
              <w:bottom w:val="single" w:sz="4" w:space="0" w:color="000000"/>
              <w:right w:val="single" w:sz="4" w:space="0" w:color="000000"/>
            </w:tcBorders>
            <w:vAlign w:val="center"/>
          </w:tcPr>
          <w:p w14:paraId="59AFA2DD" w14:textId="77777777" w:rsidR="009436D1" w:rsidRPr="0039454D" w:rsidRDefault="009436D1" w:rsidP="009436D1">
            <w:pPr>
              <w:pStyle w:val="BDOTEXTZPRVY"/>
              <w:spacing w:before="60" w:after="60" w:line="240" w:lineRule="auto"/>
              <w:jc w:val="center"/>
              <w:cnfStyle w:val="100000000000" w:firstRow="1" w:lastRow="0" w:firstColumn="0" w:lastColumn="0" w:oddVBand="0" w:evenVBand="0" w:oddHBand="0" w:evenHBand="0" w:firstRowFirstColumn="0" w:firstRowLastColumn="0" w:lastRowFirstColumn="0" w:lastRowLastColumn="0"/>
              <w:rPr>
                <w:sz w:val="18"/>
                <w:szCs w:val="18"/>
              </w:rPr>
            </w:pPr>
            <w:r w:rsidRPr="0039454D">
              <w:rPr>
                <w:sz w:val="18"/>
                <w:szCs w:val="18"/>
              </w:rPr>
              <w:t>Hodnocení</w:t>
            </w:r>
          </w:p>
        </w:tc>
        <w:tc>
          <w:tcPr>
            <w:tcW w:w="2191" w:type="pct"/>
            <w:gridSpan w:val="3"/>
            <w:tcBorders>
              <w:top w:val="single" w:sz="4" w:space="0" w:color="000000"/>
              <w:left w:val="single" w:sz="4" w:space="0" w:color="000000"/>
              <w:bottom w:val="single" w:sz="4" w:space="0" w:color="000000"/>
              <w:right w:val="single" w:sz="4" w:space="0" w:color="000000"/>
            </w:tcBorders>
            <w:vAlign w:val="center"/>
          </w:tcPr>
          <w:p w14:paraId="4207DE43" w14:textId="77777777" w:rsidR="009436D1" w:rsidRPr="0039454D" w:rsidRDefault="009436D1" w:rsidP="009436D1">
            <w:pPr>
              <w:pStyle w:val="BDOTEXTZPRVY"/>
              <w:spacing w:before="60" w:after="60" w:line="240" w:lineRule="auto"/>
              <w:jc w:val="center"/>
              <w:cnfStyle w:val="100000000000" w:firstRow="1" w:lastRow="0" w:firstColumn="0" w:lastColumn="0" w:oddVBand="0" w:evenVBand="0" w:oddHBand="0" w:evenHBand="0" w:firstRowFirstColumn="0" w:firstRowLastColumn="0" w:lastRowFirstColumn="0" w:lastRowLastColumn="0"/>
              <w:rPr>
                <w:sz w:val="18"/>
                <w:szCs w:val="18"/>
              </w:rPr>
            </w:pPr>
            <w:r w:rsidRPr="0039454D">
              <w:rPr>
                <w:sz w:val="18"/>
                <w:szCs w:val="18"/>
              </w:rPr>
              <w:t>Pilíř udržitelného rozvoje</w:t>
            </w:r>
          </w:p>
        </w:tc>
        <w:tc>
          <w:tcPr>
            <w:tcW w:w="1091" w:type="pct"/>
            <w:vMerge w:val="restart"/>
            <w:tcBorders>
              <w:top w:val="single" w:sz="4" w:space="0" w:color="000000"/>
              <w:left w:val="single" w:sz="4" w:space="0" w:color="000000"/>
              <w:bottom w:val="single" w:sz="4" w:space="0" w:color="000000"/>
              <w:right w:val="single" w:sz="4" w:space="0" w:color="000000"/>
            </w:tcBorders>
            <w:vAlign w:val="center"/>
          </w:tcPr>
          <w:p w14:paraId="42E69259" w14:textId="77777777" w:rsidR="009436D1" w:rsidRPr="0039454D" w:rsidRDefault="009436D1" w:rsidP="009436D1">
            <w:pPr>
              <w:pStyle w:val="BDOTEXTZPRVY"/>
              <w:spacing w:before="60" w:after="60" w:line="240" w:lineRule="auto"/>
              <w:jc w:val="center"/>
              <w:cnfStyle w:val="100000000000" w:firstRow="1" w:lastRow="0" w:firstColumn="0" w:lastColumn="0" w:oddVBand="0" w:evenVBand="0" w:oddHBand="0" w:evenHBand="0" w:firstRowFirstColumn="0" w:firstRowLastColumn="0" w:lastRowFirstColumn="0" w:lastRowLastColumn="0"/>
              <w:rPr>
                <w:sz w:val="18"/>
                <w:szCs w:val="18"/>
              </w:rPr>
            </w:pPr>
            <w:r w:rsidRPr="0039454D">
              <w:rPr>
                <w:sz w:val="18"/>
                <w:szCs w:val="18"/>
              </w:rPr>
              <w:t>Kategorie</w:t>
            </w:r>
          </w:p>
          <w:p w14:paraId="22892A4A" w14:textId="77777777" w:rsidR="009436D1" w:rsidRPr="0039454D" w:rsidRDefault="009436D1" w:rsidP="009436D1">
            <w:pPr>
              <w:pStyle w:val="BDOTEXTZPRVY"/>
              <w:spacing w:before="60" w:after="60" w:line="240" w:lineRule="auto"/>
              <w:jc w:val="center"/>
              <w:cnfStyle w:val="100000000000" w:firstRow="1" w:lastRow="0" w:firstColumn="0" w:lastColumn="0" w:oddVBand="0" w:evenVBand="0" w:oddHBand="0" w:evenHBand="0" w:firstRowFirstColumn="0" w:firstRowLastColumn="0" w:lastRowFirstColumn="0" w:lastRowLastColumn="0"/>
              <w:rPr>
                <w:sz w:val="18"/>
                <w:szCs w:val="18"/>
              </w:rPr>
            </w:pPr>
            <w:r w:rsidRPr="0039454D">
              <w:rPr>
                <w:sz w:val="18"/>
                <w:szCs w:val="18"/>
              </w:rPr>
              <w:t>zařazení obce</w:t>
            </w:r>
          </w:p>
        </w:tc>
      </w:tr>
      <w:tr w:rsidR="009436D1" w:rsidRPr="0039454D" w14:paraId="494613A5" w14:textId="77777777" w:rsidTr="007174F5">
        <w:trPr>
          <w:cnfStyle w:val="000000100000" w:firstRow="0" w:lastRow="0" w:firstColumn="0" w:lastColumn="0" w:oddVBand="0" w:evenVBand="0" w:oddHBand="1" w:evenHBand="0" w:firstRowFirstColumn="0" w:firstRowLastColumn="0" w:lastRowFirstColumn="0" w:lastRowLastColumn="0"/>
          <w:trHeight w:val="369"/>
        </w:trPr>
        <w:tc>
          <w:tcPr>
            <w:cnfStyle w:val="001000000000" w:firstRow="0" w:lastRow="0" w:firstColumn="1" w:lastColumn="0" w:oddVBand="0" w:evenVBand="0" w:oddHBand="0" w:evenHBand="0" w:firstRowFirstColumn="0" w:firstRowLastColumn="0" w:lastRowFirstColumn="0" w:lastRowLastColumn="0"/>
            <w:tcW w:w="668" w:type="pct"/>
            <w:vMerge/>
            <w:tcBorders>
              <w:top w:val="single" w:sz="4" w:space="0" w:color="000000"/>
              <w:left w:val="none" w:sz="0" w:space="0" w:color="auto"/>
              <w:bottom w:val="single" w:sz="4" w:space="0" w:color="000000"/>
            </w:tcBorders>
          </w:tcPr>
          <w:p w14:paraId="340A049A" w14:textId="77777777" w:rsidR="009436D1" w:rsidRPr="0039454D" w:rsidRDefault="009436D1" w:rsidP="009436D1">
            <w:pPr>
              <w:pStyle w:val="BDOTEXTZPRVY"/>
              <w:spacing w:before="60" w:after="60" w:line="240" w:lineRule="auto"/>
              <w:jc w:val="center"/>
              <w:rPr>
                <w:sz w:val="18"/>
                <w:szCs w:val="18"/>
              </w:rPr>
            </w:pPr>
          </w:p>
        </w:tc>
        <w:tc>
          <w:tcPr>
            <w:tcW w:w="1050" w:type="pct"/>
            <w:vMerge/>
            <w:tcBorders>
              <w:top w:val="single" w:sz="4" w:space="0" w:color="000000"/>
              <w:bottom w:val="single" w:sz="4" w:space="0" w:color="000000"/>
            </w:tcBorders>
            <w:vAlign w:val="center"/>
          </w:tcPr>
          <w:p w14:paraId="7F5F5379"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39" w:type="pct"/>
            <w:tcBorders>
              <w:top w:val="single" w:sz="4" w:space="0" w:color="000000"/>
              <w:bottom w:val="single" w:sz="4" w:space="0" w:color="000000"/>
            </w:tcBorders>
            <w:shd w:val="clear" w:color="auto" w:fill="98002E"/>
            <w:vAlign w:val="center"/>
          </w:tcPr>
          <w:p w14:paraId="07123D66"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Environmentální</w:t>
            </w:r>
          </w:p>
        </w:tc>
        <w:tc>
          <w:tcPr>
            <w:tcW w:w="704" w:type="pct"/>
            <w:tcBorders>
              <w:top w:val="single" w:sz="4" w:space="0" w:color="000000"/>
              <w:bottom w:val="single" w:sz="4" w:space="0" w:color="000000"/>
            </w:tcBorders>
            <w:shd w:val="clear" w:color="auto" w:fill="98002E"/>
            <w:vAlign w:val="center"/>
          </w:tcPr>
          <w:p w14:paraId="61CA3005"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Ekonomický</w:t>
            </w:r>
          </w:p>
        </w:tc>
        <w:tc>
          <w:tcPr>
            <w:tcW w:w="548" w:type="pct"/>
            <w:tcBorders>
              <w:top w:val="single" w:sz="4" w:space="0" w:color="000000"/>
              <w:bottom w:val="single" w:sz="4" w:space="0" w:color="000000"/>
              <w:right w:val="single" w:sz="4" w:space="0" w:color="000000"/>
            </w:tcBorders>
            <w:shd w:val="clear" w:color="auto" w:fill="98002E"/>
            <w:vAlign w:val="center"/>
          </w:tcPr>
          <w:p w14:paraId="24A111F9"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Sociální</w:t>
            </w:r>
          </w:p>
        </w:tc>
        <w:tc>
          <w:tcPr>
            <w:tcW w:w="1091" w:type="pct"/>
            <w:vMerge/>
            <w:tcBorders>
              <w:top w:val="single" w:sz="4" w:space="0" w:color="000000"/>
              <w:left w:val="single" w:sz="4" w:space="0" w:color="000000"/>
              <w:bottom w:val="single" w:sz="4" w:space="0" w:color="000000"/>
              <w:right w:val="single" w:sz="4" w:space="0" w:color="000000"/>
            </w:tcBorders>
            <w:shd w:val="clear" w:color="auto" w:fill="98002E"/>
          </w:tcPr>
          <w:p w14:paraId="523B5559"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p>
        </w:tc>
      </w:tr>
      <w:tr w:rsidR="009436D1" w:rsidRPr="0039454D" w14:paraId="4E4DC4AE" w14:textId="77777777" w:rsidTr="007174F5">
        <w:tc>
          <w:tcPr>
            <w:cnfStyle w:val="001000000000" w:firstRow="0" w:lastRow="0" w:firstColumn="1" w:lastColumn="0" w:oddVBand="0" w:evenVBand="0" w:oddHBand="0" w:evenHBand="0" w:firstRowFirstColumn="0" w:firstRowLastColumn="0" w:lastRowFirstColumn="0" w:lastRowLastColumn="0"/>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06C7264" w14:textId="77777777" w:rsidR="009436D1" w:rsidRPr="0039454D" w:rsidRDefault="009436D1" w:rsidP="009436D1">
            <w:pPr>
              <w:pStyle w:val="BDOTEXTZPRVY"/>
              <w:spacing w:before="60" w:after="60" w:line="240" w:lineRule="auto"/>
              <w:jc w:val="center"/>
              <w:rPr>
                <w:sz w:val="18"/>
                <w:szCs w:val="18"/>
              </w:rPr>
            </w:pPr>
            <w:r w:rsidRPr="0039454D">
              <w:rPr>
                <w:sz w:val="18"/>
                <w:szCs w:val="18"/>
              </w:rPr>
              <w:t>2010</w:t>
            </w:r>
          </w:p>
        </w:tc>
        <w:tc>
          <w:tcPr>
            <w:tcW w:w="10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6D2ACF"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Kladné</w:t>
            </w:r>
          </w:p>
        </w:tc>
        <w:tc>
          <w:tcPr>
            <w:tcW w:w="939" w:type="pct"/>
            <w:tcBorders>
              <w:top w:val="single" w:sz="4" w:space="0" w:color="000000"/>
              <w:left w:val="single" w:sz="4" w:space="0" w:color="000000"/>
              <w:bottom w:val="single" w:sz="4" w:space="0" w:color="000000"/>
              <w:right w:val="single" w:sz="4" w:space="0" w:color="000000"/>
            </w:tcBorders>
            <w:shd w:val="clear" w:color="auto" w:fill="auto"/>
          </w:tcPr>
          <w:p w14:paraId="26104827"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14</w:t>
            </w:r>
          </w:p>
        </w:tc>
        <w:tc>
          <w:tcPr>
            <w:tcW w:w="704" w:type="pct"/>
            <w:tcBorders>
              <w:top w:val="single" w:sz="4" w:space="0" w:color="000000"/>
              <w:left w:val="single" w:sz="4" w:space="0" w:color="000000"/>
              <w:bottom w:val="single" w:sz="4" w:space="0" w:color="000000"/>
              <w:right w:val="single" w:sz="4" w:space="0" w:color="000000"/>
            </w:tcBorders>
            <w:shd w:val="clear" w:color="auto" w:fill="auto"/>
          </w:tcPr>
          <w:p w14:paraId="59ACCADF"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9</w:t>
            </w:r>
          </w:p>
        </w:tc>
        <w:tc>
          <w:tcPr>
            <w:tcW w:w="548" w:type="pct"/>
            <w:tcBorders>
              <w:top w:val="single" w:sz="4" w:space="0" w:color="000000"/>
              <w:left w:val="single" w:sz="4" w:space="0" w:color="000000"/>
              <w:bottom w:val="single" w:sz="4" w:space="0" w:color="000000"/>
              <w:right w:val="single" w:sz="4" w:space="0" w:color="000000"/>
            </w:tcBorders>
            <w:shd w:val="clear" w:color="auto" w:fill="auto"/>
          </w:tcPr>
          <w:p w14:paraId="54EFAA85"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4</w:t>
            </w:r>
          </w:p>
        </w:tc>
        <w:tc>
          <w:tcPr>
            <w:tcW w:w="109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96DA489"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proofErr w:type="gramStart"/>
            <w:r w:rsidRPr="0039454D">
              <w:rPr>
                <w:sz w:val="18"/>
                <w:szCs w:val="18"/>
              </w:rPr>
              <w:t>3a</w:t>
            </w:r>
            <w:proofErr w:type="gramEnd"/>
            <w:r w:rsidRPr="0039454D">
              <w:rPr>
                <w:sz w:val="18"/>
                <w:szCs w:val="18"/>
              </w:rPr>
              <w:t xml:space="preserve"> </w:t>
            </w:r>
            <w:r w:rsidRPr="0039454D">
              <w:rPr>
                <w:sz w:val="18"/>
                <w:szCs w:val="18"/>
              </w:rPr>
              <w:br/>
              <w:t>(špatný stav H a S)</w:t>
            </w:r>
          </w:p>
        </w:tc>
      </w:tr>
      <w:tr w:rsidR="009436D1" w:rsidRPr="0039454D" w14:paraId="2824606B" w14:textId="77777777" w:rsidTr="007174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7F27CC" w14:textId="77777777" w:rsidR="009436D1" w:rsidRPr="0039454D" w:rsidRDefault="009436D1" w:rsidP="009436D1">
            <w:pPr>
              <w:pStyle w:val="BDOTEXTZPRVY"/>
              <w:spacing w:before="60" w:after="60" w:line="240" w:lineRule="auto"/>
              <w:jc w:val="center"/>
              <w:rPr>
                <w:sz w:val="18"/>
                <w:szCs w:val="18"/>
              </w:rPr>
            </w:pPr>
          </w:p>
        </w:tc>
        <w:tc>
          <w:tcPr>
            <w:tcW w:w="10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2675C1"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Záporné</w:t>
            </w:r>
          </w:p>
        </w:tc>
        <w:tc>
          <w:tcPr>
            <w:tcW w:w="939" w:type="pct"/>
            <w:tcBorders>
              <w:top w:val="single" w:sz="4" w:space="0" w:color="000000"/>
              <w:left w:val="single" w:sz="4" w:space="0" w:color="000000"/>
              <w:bottom w:val="single" w:sz="4" w:space="0" w:color="000000"/>
              <w:right w:val="single" w:sz="4" w:space="0" w:color="000000"/>
            </w:tcBorders>
            <w:shd w:val="clear" w:color="auto" w:fill="auto"/>
          </w:tcPr>
          <w:p w14:paraId="1B80533E"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12</w:t>
            </w:r>
          </w:p>
        </w:tc>
        <w:tc>
          <w:tcPr>
            <w:tcW w:w="704" w:type="pct"/>
            <w:tcBorders>
              <w:top w:val="single" w:sz="4" w:space="0" w:color="000000"/>
              <w:left w:val="single" w:sz="4" w:space="0" w:color="000000"/>
              <w:bottom w:val="single" w:sz="4" w:space="0" w:color="000000"/>
              <w:right w:val="single" w:sz="4" w:space="0" w:color="000000"/>
            </w:tcBorders>
            <w:shd w:val="clear" w:color="auto" w:fill="auto"/>
          </w:tcPr>
          <w:p w14:paraId="25063B1B"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17</w:t>
            </w:r>
          </w:p>
        </w:tc>
        <w:tc>
          <w:tcPr>
            <w:tcW w:w="548" w:type="pct"/>
            <w:tcBorders>
              <w:top w:val="single" w:sz="4" w:space="0" w:color="000000"/>
              <w:left w:val="single" w:sz="4" w:space="0" w:color="000000"/>
              <w:bottom w:val="single" w:sz="4" w:space="0" w:color="000000"/>
              <w:right w:val="single" w:sz="4" w:space="0" w:color="000000"/>
            </w:tcBorders>
            <w:shd w:val="clear" w:color="auto" w:fill="auto"/>
          </w:tcPr>
          <w:p w14:paraId="7B163C84"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22</w:t>
            </w: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tcPr>
          <w:p w14:paraId="1F1C9F9F"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p>
        </w:tc>
      </w:tr>
      <w:tr w:rsidR="009436D1" w:rsidRPr="0039454D" w14:paraId="057308A7" w14:textId="77777777" w:rsidTr="007174F5">
        <w:tc>
          <w:tcPr>
            <w:cnfStyle w:val="001000000000" w:firstRow="0" w:lastRow="0" w:firstColumn="1" w:lastColumn="0" w:oddVBand="0" w:evenVBand="0" w:oddHBand="0" w:evenHBand="0" w:firstRowFirstColumn="0" w:firstRowLastColumn="0" w:lastRowFirstColumn="0" w:lastRowLastColumn="0"/>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93B18E" w14:textId="77777777" w:rsidR="009436D1" w:rsidRPr="0039454D" w:rsidRDefault="009436D1" w:rsidP="009436D1">
            <w:pPr>
              <w:pStyle w:val="BDOTEXTZPRVY"/>
              <w:spacing w:before="60" w:after="60" w:line="240" w:lineRule="auto"/>
              <w:jc w:val="center"/>
              <w:rPr>
                <w:sz w:val="18"/>
                <w:szCs w:val="18"/>
              </w:rPr>
            </w:pPr>
          </w:p>
        </w:tc>
        <w:tc>
          <w:tcPr>
            <w:tcW w:w="10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0F4F68"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Celkové hodnocení</w:t>
            </w:r>
          </w:p>
        </w:tc>
        <w:tc>
          <w:tcPr>
            <w:tcW w:w="939" w:type="pct"/>
            <w:tcBorders>
              <w:top w:val="single" w:sz="4" w:space="0" w:color="000000"/>
              <w:left w:val="single" w:sz="4" w:space="0" w:color="000000"/>
              <w:bottom w:val="single" w:sz="4" w:space="0" w:color="000000"/>
              <w:right w:val="single" w:sz="4" w:space="0" w:color="000000"/>
            </w:tcBorders>
            <w:shd w:val="clear" w:color="auto" w:fill="auto"/>
          </w:tcPr>
          <w:p w14:paraId="556612CF"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highlight w:val="yellow"/>
              </w:rPr>
            </w:pPr>
            <w:r w:rsidRPr="0039454D">
              <w:rPr>
                <w:b/>
                <w:sz w:val="18"/>
                <w:szCs w:val="18"/>
              </w:rPr>
              <w:t>Kladné</w:t>
            </w:r>
          </w:p>
        </w:tc>
        <w:tc>
          <w:tcPr>
            <w:tcW w:w="704" w:type="pct"/>
            <w:tcBorders>
              <w:top w:val="single" w:sz="4" w:space="0" w:color="000000"/>
              <w:left w:val="single" w:sz="4" w:space="0" w:color="000000"/>
              <w:bottom w:val="single" w:sz="4" w:space="0" w:color="000000"/>
              <w:right w:val="single" w:sz="4" w:space="0" w:color="000000"/>
            </w:tcBorders>
            <w:shd w:val="clear" w:color="auto" w:fill="auto"/>
          </w:tcPr>
          <w:p w14:paraId="47EC7AB9"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highlight w:val="yellow"/>
              </w:rPr>
            </w:pPr>
            <w:r w:rsidRPr="0039454D">
              <w:rPr>
                <w:b/>
                <w:sz w:val="18"/>
                <w:szCs w:val="18"/>
              </w:rPr>
              <w:t>Záporné</w:t>
            </w:r>
          </w:p>
        </w:tc>
        <w:tc>
          <w:tcPr>
            <w:tcW w:w="548" w:type="pct"/>
            <w:tcBorders>
              <w:top w:val="single" w:sz="4" w:space="0" w:color="000000"/>
              <w:left w:val="single" w:sz="4" w:space="0" w:color="000000"/>
              <w:bottom w:val="single" w:sz="4" w:space="0" w:color="000000"/>
              <w:right w:val="single" w:sz="4" w:space="0" w:color="000000"/>
            </w:tcBorders>
            <w:shd w:val="clear" w:color="auto" w:fill="auto"/>
          </w:tcPr>
          <w:p w14:paraId="562CD7C8"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highlight w:val="yellow"/>
              </w:rPr>
            </w:pPr>
            <w:r w:rsidRPr="0039454D">
              <w:rPr>
                <w:b/>
                <w:sz w:val="18"/>
                <w:szCs w:val="18"/>
              </w:rPr>
              <w:t>Záporné</w:t>
            </w: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tcPr>
          <w:p w14:paraId="115F05ED"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highlight w:val="yellow"/>
              </w:rPr>
            </w:pPr>
          </w:p>
        </w:tc>
      </w:tr>
    </w:tbl>
    <w:p w14:paraId="5CD6E102" w14:textId="77777777" w:rsidR="007174F5" w:rsidRPr="0039454D" w:rsidRDefault="007174F5">
      <w:pPr>
        <w:rPr>
          <w:sz w:val="18"/>
          <w:szCs w:val="18"/>
        </w:rPr>
      </w:pPr>
      <w:r w:rsidRPr="0039454D">
        <w:rPr>
          <w:b/>
          <w:bCs/>
          <w:sz w:val="18"/>
          <w:szCs w:val="18"/>
        </w:rPr>
        <w:br w:type="page"/>
      </w:r>
    </w:p>
    <w:tbl>
      <w:tblPr>
        <w:tblStyle w:val="Svtlseznamzvraznn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10"/>
        <w:gridCol w:w="1903"/>
        <w:gridCol w:w="1702"/>
        <w:gridCol w:w="1276"/>
        <w:gridCol w:w="993"/>
        <w:gridCol w:w="1977"/>
      </w:tblGrid>
      <w:tr w:rsidR="007174F5" w:rsidRPr="0039454D" w14:paraId="765C1993" w14:textId="77777777" w:rsidTr="009165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8" w:type="pct"/>
            <w:vMerge w:val="restart"/>
            <w:tcBorders>
              <w:top w:val="single" w:sz="4" w:space="0" w:color="000000"/>
              <w:left w:val="single" w:sz="4" w:space="0" w:color="000000"/>
              <w:right w:val="single" w:sz="4" w:space="0" w:color="000000"/>
            </w:tcBorders>
            <w:vAlign w:val="center"/>
          </w:tcPr>
          <w:p w14:paraId="30BD0383" w14:textId="0B5E2944" w:rsidR="007174F5" w:rsidRPr="0039454D" w:rsidRDefault="007174F5" w:rsidP="007174F5">
            <w:pPr>
              <w:pStyle w:val="BDOTEXTZPRVY"/>
              <w:spacing w:before="60" w:after="60" w:line="240" w:lineRule="auto"/>
              <w:jc w:val="center"/>
              <w:rPr>
                <w:sz w:val="18"/>
                <w:szCs w:val="18"/>
              </w:rPr>
            </w:pPr>
            <w:r w:rsidRPr="0039454D">
              <w:rPr>
                <w:sz w:val="18"/>
                <w:szCs w:val="18"/>
              </w:rPr>
              <w:t>Rok hodnocení</w:t>
            </w:r>
          </w:p>
        </w:tc>
        <w:tc>
          <w:tcPr>
            <w:tcW w:w="1050" w:type="pct"/>
            <w:vMerge w:val="restart"/>
            <w:tcBorders>
              <w:top w:val="single" w:sz="4" w:space="0" w:color="000000"/>
              <w:left w:val="single" w:sz="4" w:space="0" w:color="000000"/>
              <w:right w:val="single" w:sz="4" w:space="0" w:color="000000"/>
            </w:tcBorders>
            <w:vAlign w:val="center"/>
          </w:tcPr>
          <w:p w14:paraId="5E3C7368" w14:textId="3661D76B" w:rsidR="007174F5" w:rsidRPr="0039454D" w:rsidRDefault="007174F5" w:rsidP="007174F5">
            <w:pPr>
              <w:pStyle w:val="BDOTEXTZPRVY"/>
              <w:spacing w:before="60" w:after="60" w:line="240" w:lineRule="auto"/>
              <w:jc w:val="center"/>
              <w:cnfStyle w:val="100000000000" w:firstRow="1" w:lastRow="0" w:firstColumn="0" w:lastColumn="0" w:oddVBand="0" w:evenVBand="0" w:oddHBand="0" w:evenHBand="0" w:firstRowFirstColumn="0" w:firstRowLastColumn="0" w:lastRowFirstColumn="0" w:lastRowLastColumn="0"/>
              <w:rPr>
                <w:sz w:val="18"/>
                <w:szCs w:val="18"/>
              </w:rPr>
            </w:pPr>
            <w:r w:rsidRPr="0039454D">
              <w:rPr>
                <w:sz w:val="18"/>
                <w:szCs w:val="18"/>
              </w:rPr>
              <w:t>Hodnocení</w:t>
            </w:r>
          </w:p>
        </w:tc>
        <w:tc>
          <w:tcPr>
            <w:tcW w:w="2191" w:type="pct"/>
            <w:gridSpan w:val="3"/>
            <w:tcBorders>
              <w:top w:val="single" w:sz="4" w:space="0" w:color="000000"/>
              <w:left w:val="single" w:sz="4" w:space="0" w:color="000000"/>
              <w:bottom w:val="single" w:sz="4" w:space="0" w:color="000000"/>
              <w:right w:val="single" w:sz="4" w:space="0" w:color="000000"/>
            </w:tcBorders>
            <w:vAlign w:val="center"/>
          </w:tcPr>
          <w:p w14:paraId="030253CF" w14:textId="6639641A" w:rsidR="007174F5" w:rsidRPr="0039454D" w:rsidRDefault="007174F5" w:rsidP="007174F5">
            <w:pPr>
              <w:pStyle w:val="BDOTEXTZPRVY"/>
              <w:spacing w:before="60" w:after="60" w:line="240" w:lineRule="auto"/>
              <w:jc w:val="center"/>
              <w:cnfStyle w:val="100000000000" w:firstRow="1" w:lastRow="0" w:firstColumn="0" w:lastColumn="0" w:oddVBand="0" w:evenVBand="0" w:oddHBand="0" w:evenHBand="0" w:firstRowFirstColumn="0" w:firstRowLastColumn="0" w:lastRowFirstColumn="0" w:lastRowLastColumn="0"/>
              <w:rPr>
                <w:bCs w:val="0"/>
                <w:sz w:val="18"/>
                <w:szCs w:val="18"/>
              </w:rPr>
            </w:pPr>
            <w:r w:rsidRPr="0039454D">
              <w:rPr>
                <w:sz w:val="18"/>
                <w:szCs w:val="18"/>
              </w:rPr>
              <w:t>Pilíř udržitelného rozvoje</w:t>
            </w:r>
          </w:p>
        </w:tc>
        <w:tc>
          <w:tcPr>
            <w:tcW w:w="1091" w:type="pct"/>
            <w:vMerge w:val="restart"/>
            <w:tcBorders>
              <w:top w:val="single" w:sz="4" w:space="0" w:color="000000"/>
              <w:left w:val="single" w:sz="4" w:space="0" w:color="000000"/>
              <w:right w:val="single" w:sz="4" w:space="0" w:color="000000"/>
            </w:tcBorders>
            <w:vAlign w:val="center"/>
          </w:tcPr>
          <w:p w14:paraId="10426996" w14:textId="03409181" w:rsidR="007174F5" w:rsidRPr="0039454D" w:rsidRDefault="007174F5" w:rsidP="007174F5">
            <w:pPr>
              <w:pStyle w:val="BDOTEXTZPRVY"/>
              <w:spacing w:before="60" w:after="60" w:line="240" w:lineRule="auto"/>
              <w:jc w:val="center"/>
              <w:cnfStyle w:val="100000000000" w:firstRow="1" w:lastRow="0" w:firstColumn="0" w:lastColumn="0" w:oddVBand="0" w:evenVBand="0" w:oddHBand="0" w:evenHBand="0" w:firstRowFirstColumn="0" w:firstRowLastColumn="0" w:lastRowFirstColumn="0" w:lastRowLastColumn="0"/>
              <w:rPr>
                <w:sz w:val="18"/>
                <w:szCs w:val="18"/>
              </w:rPr>
            </w:pPr>
            <w:r w:rsidRPr="0039454D">
              <w:rPr>
                <w:sz w:val="18"/>
                <w:szCs w:val="18"/>
              </w:rPr>
              <w:t>Kategorie</w:t>
            </w:r>
          </w:p>
          <w:p w14:paraId="0B55D1BE" w14:textId="5ED952AB" w:rsidR="007174F5" w:rsidRPr="0039454D" w:rsidRDefault="007174F5" w:rsidP="007174F5">
            <w:pPr>
              <w:pStyle w:val="BDOTEXTZPRVY"/>
              <w:spacing w:before="60" w:after="60" w:line="240" w:lineRule="auto"/>
              <w:jc w:val="center"/>
              <w:cnfStyle w:val="100000000000" w:firstRow="1" w:lastRow="0" w:firstColumn="0" w:lastColumn="0" w:oddVBand="0" w:evenVBand="0" w:oddHBand="0" w:evenHBand="0" w:firstRowFirstColumn="0" w:firstRowLastColumn="0" w:lastRowFirstColumn="0" w:lastRowLastColumn="0"/>
              <w:rPr>
                <w:b w:val="0"/>
                <w:sz w:val="18"/>
                <w:szCs w:val="18"/>
                <w:highlight w:val="yellow"/>
              </w:rPr>
            </w:pPr>
            <w:r w:rsidRPr="0039454D">
              <w:rPr>
                <w:sz w:val="18"/>
                <w:szCs w:val="18"/>
              </w:rPr>
              <w:t>zařazení obce</w:t>
            </w:r>
          </w:p>
        </w:tc>
      </w:tr>
      <w:tr w:rsidR="007174F5" w:rsidRPr="0039454D" w14:paraId="6409E6F6" w14:textId="77777777" w:rsidTr="009165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8" w:type="pct"/>
            <w:vMerge/>
            <w:tcBorders>
              <w:top w:val="none" w:sz="0" w:space="0" w:color="auto"/>
              <w:left w:val="single" w:sz="4" w:space="0" w:color="000000"/>
              <w:bottom w:val="single" w:sz="4" w:space="0" w:color="000000"/>
              <w:right w:val="single" w:sz="4" w:space="0" w:color="000000"/>
            </w:tcBorders>
            <w:shd w:val="clear" w:color="auto" w:fill="98002E"/>
            <w:vAlign w:val="center"/>
          </w:tcPr>
          <w:p w14:paraId="4E8964F8" w14:textId="77777777" w:rsidR="007174F5" w:rsidRPr="0039454D" w:rsidRDefault="007174F5" w:rsidP="007174F5">
            <w:pPr>
              <w:pStyle w:val="BDOTEXTZPRVY"/>
              <w:spacing w:before="60" w:after="60" w:line="240" w:lineRule="auto"/>
              <w:jc w:val="center"/>
              <w:rPr>
                <w:sz w:val="18"/>
                <w:szCs w:val="18"/>
              </w:rPr>
            </w:pPr>
          </w:p>
        </w:tc>
        <w:tc>
          <w:tcPr>
            <w:tcW w:w="1050" w:type="pct"/>
            <w:vMerge/>
            <w:tcBorders>
              <w:top w:val="none" w:sz="0" w:space="0" w:color="auto"/>
              <w:left w:val="single" w:sz="4" w:space="0" w:color="000000"/>
              <w:bottom w:val="single" w:sz="4" w:space="0" w:color="000000"/>
              <w:right w:val="single" w:sz="4" w:space="0" w:color="000000"/>
            </w:tcBorders>
            <w:shd w:val="clear" w:color="auto" w:fill="98002E"/>
            <w:vAlign w:val="center"/>
          </w:tcPr>
          <w:p w14:paraId="07F35B62" w14:textId="77777777" w:rsidR="007174F5" w:rsidRPr="0039454D" w:rsidRDefault="007174F5" w:rsidP="007174F5">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p>
        </w:tc>
        <w:tc>
          <w:tcPr>
            <w:tcW w:w="939" w:type="pct"/>
            <w:tcBorders>
              <w:top w:val="single" w:sz="4" w:space="0" w:color="000000"/>
              <w:left w:val="single" w:sz="4" w:space="0" w:color="000000"/>
              <w:bottom w:val="single" w:sz="4" w:space="0" w:color="000000"/>
              <w:right w:val="single" w:sz="4" w:space="0" w:color="000000"/>
            </w:tcBorders>
            <w:shd w:val="clear" w:color="auto" w:fill="98002E"/>
            <w:vAlign w:val="center"/>
          </w:tcPr>
          <w:p w14:paraId="1E05778D" w14:textId="7CD8BB73" w:rsidR="007174F5" w:rsidRPr="0039454D" w:rsidRDefault="007174F5" w:rsidP="007174F5">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Environmentální</w:t>
            </w:r>
          </w:p>
        </w:tc>
        <w:tc>
          <w:tcPr>
            <w:tcW w:w="704" w:type="pct"/>
            <w:tcBorders>
              <w:top w:val="single" w:sz="4" w:space="0" w:color="000000"/>
              <w:left w:val="single" w:sz="4" w:space="0" w:color="000000"/>
              <w:bottom w:val="single" w:sz="4" w:space="0" w:color="000000"/>
              <w:right w:val="single" w:sz="4" w:space="0" w:color="000000"/>
            </w:tcBorders>
            <w:shd w:val="clear" w:color="auto" w:fill="98002E"/>
            <w:vAlign w:val="center"/>
          </w:tcPr>
          <w:p w14:paraId="52C8117F" w14:textId="219C1ACC" w:rsidR="007174F5" w:rsidRPr="0039454D" w:rsidRDefault="007174F5" w:rsidP="007174F5">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b/>
                <w:sz w:val="18"/>
                <w:szCs w:val="18"/>
              </w:rPr>
            </w:pPr>
            <w:r w:rsidRPr="0039454D">
              <w:rPr>
                <w:sz w:val="18"/>
                <w:szCs w:val="18"/>
              </w:rPr>
              <w:t>Ekonomický</w:t>
            </w:r>
          </w:p>
        </w:tc>
        <w:tc>
          <w:tcPr>
            <w:tcW w:w="548" w:type="pct"/>
            <w:tcBorders>
              <w:top w:val="single" w:sz="4" w:space="0" w:color="000000"/>
              <w:left w:val="single" w:sz="4" w:space="0" w:color="000000"/>
              <w:bottom w:val="single" w:sz="4" w:space="0" w:color="000000"/>
              <w:right w:val="single" w:sz="4" w:space="0" w:color="000000"/>
            </w:tcBorders>
            <w:shd w:val="clear" w:color="auto" w:fill="98002E"/>
            <w:vAlign w:val="center"/>
          </w:tcPr>
          <w:p w14:paraId="60541498" w14:textId="7CBCCCDD" w:rsidR="007174F5" w:rsidRPr="0039454D" w:rsidRDefault="007174F5" w:rsidP="007174F5">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Sociální</w:t>
            </w:r>
          </w:p>
        </w:tc>
        <w:tc>
          <w:tcPr>
            <w:tcW w:w="1091" w:type="pct"/>
            <w:vMerge/>
            <w:tcBorders>
              <w:top w:val="none" w:sz="0" w:space="0" w:color="auto"/>
              <w:left w:val="single" w:sz="4" w:space="0" w:color="000000"/>
              <w:bottom w:val="single" w:sz="4" w:space="0" w:color="000000"/>
              <w:right w:val="single" w:sz="4" w:space="0" w:color="000000"/>
            </w:tcBorders>
            <w:shd w:val="clear" w:color="auto" w:fill="98002E"/>
            <w:vAlign w:val="center"/>
          </w:tcPr>
          <w:p w14:paraId="14A6F4CC" w14:textId="77777777" w:rsidR="007174F5" w:rsidRPr="0039454D" w:rsidRDefault="007174F5" w:rsidP="007174F5">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p>
        </w:tc>
      </w:tr>
      <w:tr w:rsidR="009436D1" w:rsidRPr="0039454D" w14:paraId="6B94EB63" w14:textId="77777777" w:rsidTr="007174F5">
        <w:tc>
          <w:tcPr>
            <w:cnfStyle w:val="001000000000" w:firstRow="0" w:lastRow="0" w:firstColumn="1" w:lastColumn="0" w:oddVBand="0" w:evenVBand="0" w:oddHBand="0" w:evenHBand="0" w:firstRowFirstColumn="0" w:firstRowLastColumn="0" w:lastRowFirstColumn="0" w:lastRowLastColumn="0"/>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91FA0F2" w14:textId="77777777" w:rsidR="009436D1" w:rsidRPr="0039454D" w:rsidRDefault="009436D1" w:rsidP="009436D1">
            <w:pPr>
              <w:pStyle w:val="BDOTEXTZPRVY"/>
              <w:spacing w:before="60" w:after="60" w:line="240" w:lineRule="auto"/>
              <w:jc w:val="center"/>
              <w:rPr>
                <w:sz w:val="18"/>
                <w:szCs w:val="18"/>
              </w:rPr>
            </w:pPr>
            <w:r w:rsidRPr="0039454D">
              <w:rPr>
                <w:sz w:val="18"/>
                <w:szCs w:val="18"/>
              </w:rPr>
              <w:t>2012</w:t>
            </w:r>
          </w:p>
        </w:tc>
        <w:tc>
          <w:tcPr>
            <w:tcW w:w="10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6E392F"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Kladné</w:t>
            </w:r>
          </w:p>
        </w:tc>
        <w:tc>
          <w:tcPr>
            <w:tcW w:w="939" w:type="pct"/>
            <w:tcBorders>
              <w:top w:val="single" w:sz="4" w:space="0" w:color="000000"/>
              <w:left w:val="single" w:sz="4" w:space="0" w:color="000000"/>
              <w:bottom w:val="single" w:sz="4" w:space="0" w:color="000000"/>
              <w:right w:val="single" w:sz="4" w:space="0" w:color="000000"/>
            </w:tcBorders>
            <w:shd w:val="clear" w:color="auto" w:fill="auto"/>
          </w:tcPr>
          <w:p w14:paraId="48948EAC"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13</w:t>
            </w:r>
          </w:p>
        </w:tc>
        <w:tc>
          <w:tcPr>
            <w:tcW w:w="704" w:type="pct"/>
            <w:tcBorders>
              <w:top w:val="single" w:sz="4" w:space="0" w:color="000000"/>
              <w:left w:val="single" w:sz="4" w:space="0" w:color="000000"/>
              <w:bottom w:val="single" w:sz="4" w:space="0" w:color="000000"/>
              <w:right w:val="single" w:sz="4" w:space="0" w:color="000000"/>
            </w:tcBorders>
            <w:shd w:val="clear" w:color="auto" w:fill="auto"/>
          </w:tcPr>
          <w:p w14:paraId="06324B15"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12</w:t>
            </w:r>
          </w:p>
        </w:tc>
        <w:tc>
          <w:tcPr>
            <w:tcW w:w="548" w:type="pct"/>
            <w:tcBorders>
              <w:top w:val="single" w:sz="4" w:space="0" w:color="000000"/>
              <w:left w:val="single" w:sz="4" w:space="0" w:color="000000"/>
              <w:bottom w:val="single" w:sz="4" w:space="0" w:color="000000"/>
              <w:right w:val="single" w:sz="4" w:space="0" w:color="000000"/>
            </w:tcBorders>
            <w:shd w:val="clear" w:color="auto" w:fill="auto"/>
          </w:tcPr>
          <w:p w14:paraId="52771C00"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4</w:t>
            </w:r>
          </w:p>
        </w:tc>
        <w:tc>
          <w:tcPr>
            <w:tcW w:w="109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E7A0EC2"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proofErr w:type="gramStart"/>
            <w:r w:rsidRPr="0039454D">
              <w:rPr>
                <w:sz w:val="18"/>
                <w:szCs w:val="18"/>
              </w:rPr>
              <w:t>3a</w:t>
            </w:r>
            <w:proofErr w:type="gramEnd"/>
            <w:r w:rsidRPr="0039454D">
              <w:rPr>
                <w:sz w:val="18"/>
                <w:szCs w:val="18"/>
              </w:rPr>
              <w:t xml:space="preserve"> </w:t>
            </w:r>
            <w:r w:rsidRPr="0039454D">
              <w:rPr>
                <w:sz w:val="18"/>
                <w:szCs w:val="18"/>
              </w:rPr>
              <w:br/>
              <w:t>(špatný stav H a S)</w:t>
            </w:r>
          </w:p>
        </w:tc>
      </w:tr>
      <w:tr w:rsidR="009436D1" w:rsidRPr="0039454D" w14:paraId="11A3AAA9" w14:textId="77777777" w:rsidTr="007174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1716AC" w14:textId="77777777" w:rsidR="009436D1" w:rsidRPr="0039454D" w:rsidRDefault="009436D1" w:rsidP="009436D1">
            <w:pPr>
              <w:pStyle w:val="BDOTEXTZPRVY"/>
              <w:spacing w:before="60" w:after="60" w:line="240" w:lineRule="auto"/>
              <w:jc w:val="center"/>
              <w:rPr>
                <w:sz w:val="18"/>
                <w:szCs w:val="18"/>
              </w:rPr>
            </w:pPr>
          </w:p>
        </w:tc>
        <w:tc>
          <w:tcPr>
            <w:tcW w:w="10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CD98EE"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Záporné</w:t>
            </w:r>
          </w:p>
        </w:tc>
        <w:tc>
          <w:tcPr>
            <w:tcW w:w="939" w:type="pct"/>
            <w:tcBorders>
              <w:top w:val="single" w:sz="4" w:space="0" w:color="000000"/>
              <w:left w:val="single" w:sz="4" w:space="0" w:color="000000"/>
              <w:bottom w:val="single" w:sz="4" w:space="0" w:color="000000"/>
              <w:right w:val="single" w:sz="4" w:space="0" w:color="000000"/>
            </w:tcBorders>
            <w:shd w:val="clear" w:color="auto" w:fill="auto"/>
          </w:tcPr>
          <w:p w14:paraId="1D70B123"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13</w:t>
            </w:r>
          </w:p>
        </w:tc>
        <w:tc>
          <w:tcPr>
            <w:tcW w:w="704" w:type="pct"/>
            <w:tcBorders>
              <w:top w:val="single" w:sz="4" w:space="0" w:color="000000"/>
              <w:left w:val="single" w:sz="4" w:space="0" w:color="000000"/>
              <w:bottom w:val="single" w:sz="4" w:space="0" w:color="000000"/>
              <w:right w:val="single" w:sz="4" w:space="0" w:color="000000"/>
            </w:tcBorders>
            <w:shd w:val="clear" w:color="auto" w:fill="auto"/>
          </w:tcPr>
          <w:p w14:paraId="07485AEB"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14</w:t>
            </w:r>
          </w:p>
        </w:tc>
        <w:tc>
          <w:tcPr>
            <w:tcW w:w="548" w:type="pct"/>
            <w:tcBorders>
              <w:top w:val="single" w:sz="4" w:space="0" w:color="000000"/>
              <w:left w:val="single" w:sz="4" w:space="0" w:color="000000"/>
              <w:bottom w:val="single" w:sz="4" w:space="0" w:color="000000"/>
              <w:right w:val="single" w:sz="4" w:space="0" w:color="000000"/>
            </w:tcBorders>
            <w:shd w:val="clear" w:color="auto" w:fill="auto"/>
          </w:tcPr>
          <w:p w14:paraId="7DD49C9E"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22</w:t>
            </w: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tcPr>
          <w:p w14:paraId="608962E4"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p>
        </w:tc>
      </w:tr>
      <w:tr w:rsidR="009436D1" w:rsidRPr="0039454D" w14:paraId="6C9F0A21" w14:textId="77777777" w:rsidTr="007174F5">
        <w:tc>
          <w:tcPr>
            <w:cnfStyle w:val="001000000000" w:firstRow="0" w:lastRow="0" w:firstColumn="1" w:lastColumn="0" w:oddVBand="0" w:evenVBand="0" w:oddHBand="0" w:evenHBand="0" w:firstRowFirstColumn="0" w:firstRowLastColumn="0" w:lastRowFirstColumn="0" w:lastRowLastColumn="0"/>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D6C31A" w14:textId="77777777" w:rsidR="009436D1" w:rsidRPr="0039454D" w:rsidRDefault="009436D1" w:rsidP="009436D1">
            <w:pPr>
              <w:pStyle w:val="BDOTEXTZPRVY"/>
              <w:spacing w:before="60" w:after="60" w:line="240" w:lineRule="auto"/>
              <w:jc w:val="center"/>
              <w:rPr>
                <w:sz w:val="18"/>
                <w:szCs w:val="18"/>
              </w:rPr>
            </w:pPr>
          </w:p>
        </w:tc>
        <w:tc>
          <w:tcPr>
            <w:tcW w:w="10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078EA5"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Celkové hodnocení</w:t>
            </w:r>
          </w:p>
        </w:tc>
        <w:tc>
          <w:tcPr>
            <w:tcW w:w="939" w:type="pct"/>
            <w:tcBorders>
              <w:top w:val="single" w:sz="4" w:space="0" w:color="000000"/>
              <w:left w:val="single" w:sz="4" w:space="0" w:color="000000"/>
              <w:bottom w:val="single" w:sz="4" w:space="0" w:color="000000"/>
              <w:right w:val="single" w:sz="4" w:space="0" w:color="000000"/>
            </w:tcBorders>
            <w:shd w:val="clear" w:color="auto" w:fill="auto"/>
          </w:tcPr>
          <w:p w14:paraId="5CF80D62"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highlight w:val="yellow"/>
              </w:rPr>
            </w:pPr>
            <w:r w:rsidRPr="0039454D">
              <w:rPr>
                <w:b/>
                <w:sz w:val="18"/>
                <w:szCs w:val="18"/>
              </w:rPr>
              <w:t>Neutrální</w:t>
            </w:r>
          </w:p>
        </w:tc>
        <w:tc>
          <w:tcPr>
            <w:tcW w:w="704" w:type="pct"/>
            <w:tcBorders>
              <w:top w:val="single" w:sz="4" w:space="0" w:color="000000"/>
              <w:left w:val="single" w:sz="4" w:space="0" w:color="000000"/>
              <w:bottom w:val="single" w:sz="4" w:space="0" w:color="000000"/>
              <w:right w:val="single" w:sz="4" w:space="0" w:color="000000"/>
            </w:tcBorders>
            <w:shd w:val="clear" w:color="auto" w:fill="auto"/>
          </w:tcPr>
          <w:p w14:paraId="33264058"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highlight w:val="yellow"/>
              </w:rPr>
            </w:pPr>
            <w:r w:rsidRPr="0039454D">
              <w:rPr>
                <w:b/>
                <w:sz w:val="18"/>
                <w:szCs w:val="18"/>
              </w:rPr>
              <w:t>Záporné</w:t>
            </w:r>
          </w:p>
        </w:tc>
        <w:tc>
          <w:tcPr>
            <w:tcW w:w="548" w:type="pct"/>
            <w:tcBorders>
              <w:top w:val="single" w:sz="4" w:space="0" w:color="000000"/>
              <w:left w:val="single" w:sz="4" w:space="0" w:color="000000"/>
              <w:bottom w:val="single" w:sz="4" w:space="0" w:color="000000"/>
              <w:right w:val="single" w:sz="4" w:space="0" w:color="000000"/>
            </w:tcBorders>
            <w:shd w:val="clear" w:color="auto" w:fill="auto"/>
          </w:tcPr>
          <w:p w14:paraId="5D7F3E58"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highlight w:val="yellow"/>
              </w:rPr>
            </w:pPr>
            <w:r w:rsidRPr="0039454D">
              <w:rPr>
                <w:b/>
                <w:sz w:val="18"/>
                <w:szCs w:val="18"/>
              </w:rPr>
              <w:t>Záporné</w:t>
            </w: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tcPr>
          <w:p w14:paraId="75878FA8"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9436D1" w:rsidRPr="0039454D" w14:paraId="614654EB" w14:textId="77777777" w:rsidTr="007174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C54759F" w14:textId="77777777" w:rsidR="009436D1" w:rsidRPr="0039454D" w:rsidRDefault="009436D1" w:rsidP="009436D1">
            <w:pPr>
              <w:pStyle w:val="BDOTEXTZPRVY"/>
              <w:spacing w:before="60" w:after="60" w:line="240" w:lineRule="auto"/>
              <w:jc w:val="center"/>
              <w:rPr>
                <w:sz w:val="18"/>
                <w:szCs w:val="18"/>
              </w:rPr>
            </w:pPr>
            <w:r w:rsidRPr="0039454D">
              <w:rPr>
                <w:sz w:val="18"/>
                <w:szCs w:val="18"/>
              </w:rPr>
              <w:t>2014</w:t>
            </w:r>
          </w:p>
        </w:tc>
        <w:tc>
          <w:tcPr>
            <w:tcW w:w="10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312250"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Kladné</w:t>
            </w:r>
          </w:p>
        </w:tc>
        <w:tc>
          <w:tcPr>
            <w:tcW w:w="939" w:type="pct"/>
            <w:tcBorders>
              <w:top w:val="single" w:sz="4" w:space="0" w:color="000000"/>
              <w:left w:val="single" w:sz="4" w:space="0" w:color="000000"/>
              <w:bottom w:val="single" w:sz="4" w:space="0" w:color="000000"/>
              <w:right w:val="single" w:sz="4" w:space="0" w:color="000000"/>
            </w:tcBorders>
            <w:shd w:val="clear" w:color="auto" w:fill="auto"/>
          </w:tcPr>
          <w:p w14:paraId="5AFE30D3"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15</w:t>
            </w:r>
          </w:p>
        </w:tc>
        <w:tc>
          <w:tcPr>
            <w:tcW w:w="704" w:type="pct"/>
            <w:tcBorders>
              <w:top w:val="single" w:sz="4" w:space="0" w:color="000000"/>
              <w:left w:val="single" w:sz="4" w:space="0" w:color="000000"/>
              <w:bottom w:val="single" w:sz="4" w:space="0" w:color="000000"/>
              <w:right w:val="single" w:sz="4" w:space="0" w:color="000000"/>
            </w:tcBorders>
            <w:shd w:val="clear" w:color="auto" w:fill="auto"/>
          </w:tcPr>
          <w:p w14:paraId="64A3FFB8"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12</w:t>
            </w:r>
          </w:p>
        </w:tc>
        <w:tc>
          <w:tcPr>
            <w:tcW w:w="548" w:type="pct"/>
            <w:tcBorders>
              <w:top w:val="single" w:sz="4" w:space="0" w:color="000000"/>
              <w:left w:val="single" w:sz="4" w:space="0" w:color="000000"/>
              <w:bottom w:val="single" w:sz="4" w:space="0" w:color="000000"/>
              <w:right w:val="single" w:sz="4" w:space="0" w:color="000000"/>
            </w:tcBorders>
            <w:shd w:val="clear" w:color="auto" w:fill="auto"/>
          </w:tcPr>
          <w:p w14:paraId="0296135C"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5</w:t>
            </w:r>
          </w:p>
        </w:tc>
        <w:tc>
          <w:tcPr>
            <w:tcW w:w="109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27157E9"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proofErr w:type="gramStart"/>
            <w:r w:rsidRPr="0039454D">
              <w:rPr>
                <w:sz w:val="18"/>
                <w:szCs w:val="18"/>
              </w:rPr>
              <w:t>3a</w:t>
            </w:r>
            <w:proofErr w:type="gramEnd"/>
            <w:r w:rsidRPr="0039454D">
              <w:rPr>
                <w:sz w:val="18"/>
                <w:szCs w:val="18"/>
              </w:rPr>
              <w:t xml:space="preserve"> </w:t>
            </w:r>
            <w:r w:rsidRPr="0039454D">
              <w:rPr>
                <w:sz w:val="18"/>
                <w:szCs w:val="18"/>
              </w:rPr>
              <w:br/>
              <w:t>(špatný stav H a S)</w:t>
            </w:r>
          </w:p>
        </w:tc>
      </w:tr>
      <w:tr w:rsidR="009436D1" w:rsidRPr="0039454D" w14:paraId="686D77D6" w14:textId="77777777" w:rsidTr="007174F5">
        <w:tc>
          <w:tcPr>
            <w:cnfStyle w:val="001000000000" w:firstRow="0" w:lastRow="0" w:firstColumn="1" w:lastColumn="0" w:oddVBand="0" w:evenVBand="0" w:oddHBand="0" w:evenHBand="0" w:firstRowFirstColumn="0" w:firstRowLastColumn="0" w:lastRowFirstColumn="0" w:lastRowLastColumn="0"/>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34B2F4" w14:textId="77777777" w:rsidR="009436D1" w:rsidRPr="0039454D" w:rsidRDefault="009436D1" w:rsidP="009436D1">
            <w:pPr>
              <w:pStyle w:val="BDOTEXTZPRVY"/>
              <w:spacing w:before="60" w:after="60" w:line="240" w:lineRule="auto"/>
              <w:jc w:val="center"/>
              <w:rPr>
                <w:sz w:val="18"/>
                <w:szCs w:val="18"/>
              </w:rPr>
            </w:pPr>
          </w:p>
        </w:tc>
        <w:tc>
          <w:tcPr>
            <w:tcW w:w="10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C236F3"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Záporné</w:t>
            </w:r>
          </w:p>
        </w:tc>
        <w:tc>
          <w:tcPr>
            <w:tcW w:w="939" w:type="pct"/>
            <w:tcBorders>
              <w:top w:val="single" w:sz="4" w:space="0" w:color="000000"/>
              <w:left w:val="single" w:sz="4" w:space="0" w:color="000000"/>
              <w:bottom w:val="single" w:sz="4" w:space="0" w:color="000000"/>
              <w:right w:val="single" w:sz="4" w:space="0" w:color="000000"/>
            </w:tcBorders>
            <w:shd w:val="clear" w:color="auto" w:fill="auto"/>
          </w:tcPr>
          <w:p w14:paraId="27C2C8DE"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11</w:t>
            </w:r>
          </w:p>
        </w:tc>
        <w:tc>
          <w:tcPr>
            <w:tcW w:w="704" w:type="pct"/>
            <w:tcBorders>
              <w:top w:val="single" w:sz="4" w:space="0" w:color="000000"/>
              <w:left w:val="single" w:sz="4" w:space="0" w:color="000000"/>
              <w:bottom w:val="single" w:sz="4" w:space="0" w:color="000000"/>
              <w:right w:val="single" w:sz="4" w:space="0" w:color="000000"/>
            </w:tcBorders>
            <w:shd w:val="clear" w:color="auto" w:fill="auto"/>
          </w:tcPr>
          <w:p w14:paraId="76A0B626"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14</w:t>
            </w:r>
          </w:p>
        </w:tc>
        <w:tc>
          <w:tcPr>
            <w:tcW w:w="548" w:type="pct"/>
            <w:tcBorders>
              <w:top w:val="single" w:sz="4" w:space="0" w:color="000000"/>
              <w:left w:val="single" w:sz="4" w:space="0" w:color="000000"/>
              <w:bottom w:val="single" w:sz="4" w:space="0" w:color="000000"/>
              <w:right w:val="single" w:sz="4" w:space="0" w:color="000000"/>
            </w:tcBorders>
            <w:shd w:val="clear" w:color="auto" w:fill="auto"/>
          </w:tcPr>
          <w:p w14:paraId="0E78D747"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21</w:t>
            </w: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tcPr>
          <w:p w14:paraId="4CE781DA"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p>
        </w:tc>
      </w:tr>
      <w:tr w:rsidR="009436D1" w:rsidRPr="0039454D" w14:paraId="747B8FC4" w14:textId="77777777" w:rsidTr="007174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A9B3F4F" w14:textId="77777777" w:rsidR="009436D1" w:rsidRPr="0039454D" w:rsidRDefault="009436D1" w:rsidP="009436D1">
            <w:pPr>
              <w:pStyle w:val="BDOTEXTZPRVY"/>
              <w:spacing w:before="60" w:after="60" w:line="240" w:lineRule="auto"/>
              <w:jc w:val="center"/>
              <w:rPr>
                <w:sz w:val="18"/>
                <w:szCs w:val="18"/>
              </w:rPr>
            </w:pPr>
          </w:p>
        </w:tc>
        <w:tc>
          <w:tcPr>
            <w:tcW w:w="10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D88920"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Celkové hodnocení</w:t>
            </w:r>
          </w:p>
        </w:tc>
        <w:tc>
          <w:tcPr>
            <w:tcW w:w="939" w:type="pct"/>
            <w:tcBorders>
              <w:top w:val="single" w:sz="4" w:space="0" w:color="000000"/>
              <w:left w:val="single" w:sz="4" w:space="0" w:color="000000"/>
              <w:bottom w:val="single" w:sz="4" w:space="0" w:color="000000"/>
              <w:right w:val="single" w:sz="4" w:space="0" w:color="000000"/>
            </w:tcBorders>
            <w:shd w:val="clear" w:color="auto" w:fill="auto"/>
          </w:tcPr>
          <w:p w14:paraId="4E1158C8"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b/>
                <w:sz w:val="18"/>
                <w:szCs w:val="18"/>
                <w:highlight w:val="yellow"/>
              </w:rPr>
            </w:pPr>
            <w:r w:rsidRPr="0039454D">
              <w:rPr>
                <w:b/>
                <w:sz w:val="18"/>
                <w:szCs w:val="18"/>
              </w:rPr>
              <w:t>Kladné</w:t>
            </w:r>
          </w:p>
        </w:tc>
        <w:tc>
          <w:tcPr>
            <w:tcW w:w="704" w:type="pct"/>
            <w:tcBorders>
              <w:top w:val="single" w:sz="4" w:space="0" w:color="000000"/>
              <w:left w:val="single" w:sz="4" w:space="0" w:color="000000"/>
              <w:bottom w:val="single" w:sz="4" w:space="0" w:color="000000"/>
              <w:right w:val="single" w:sz="4" w:space="0" w:color="000000"/>
            </w:tcBorders>
            <w:shd w:val="clear" w:color="auto" w:fill="auto"/>
          </w:tcPr>
          <w:p w14:paraId="0A87C76D"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b/>
                <w:sz w:val="18"/>
                <w:szCs w:val="18"/>
                <w:highlight w:val="yellow"/>
              </w:rPr>
            </w:pPr>
            <w:r w:rsidRPr="0039454D">
              <w:rPr>
                <w:b/>
                <w:sz w:val="18"/>
                <w:szCs w:val="18"/>
              </w:rPr>
              <w:t>Záporné</w:t>
            </w:r>
          </w:p>
        </w:tc>
        <w:tc>
          <w:tcPr>
            <w:tcW w:w="548" w:type="pct"/>
            <w:tcBorders>
              <w:top w:val="single" w:sz="4" w:space="0" w:color="000000"/>
              <w:left w:val="single" w:sz="4" w:space="0" w:color="000000"/>
              <w:bottom w:val="single" w:sz="4" w:space="0" w:color="000000"/>
              <w:right w:val="single" w:sz="4" w:space="0" w:color="000000"/>
            </w:tcBorders>
            <w:shd w:val="clear" w:color="auto" w:fill="auto"/>
          </w:tcPr>
          <w:p w14:paraId="15FA611D"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b/>
                <w:sz w:val="18"/>
                <w:szCs w:val="18"/>
                <w:highlight w:val="yellow"/>
              </w:rPr>
            </w:pPr>
            <w:r w:rsidRPr="0039454D">
              <w:rPr>
                <w:b/>
                <w:sz w:val="18"/>
                <w:szCs w:val="18"/>
              </w:rPr>
              <w:t>Záporné</w:t>
            </w: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tcPr>
          <w:p w14:paraId="416C5812"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b/>
                <w:sz w:val="18"/>
                <w:szCs w:val="18"/>
              </w:rPr>
            </w:pPr>
          </w:p>
        </w:tc>
      </w:tr>
      <w:tr w:rsidR="009436D1" w:rsidRPr="0039454D" w14:paraId="61872A7C" w14:textId="77777777" w:rsidTr="007174F5">
        <w:tc>
          <w:tcPr>
            <w:cnfStyle w:val="001000000000" w:firstRow="0" w:lastRow="0" w:firstColumn="1" w:lastColumn="0" w:oddVBand="0" w:evenVBand="0" w:oddHBand="0" w:evenHBand="0" w:firstRowFirstColumn="0" w:firstRowLastColumn="0" w:lastRowFirstColumn="0" w:lastRowLastColumn="0"/>
            <w:tcW w:w="6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3473B41" w14:textId="77777777" w:rsidR="009436D1" w:rsidRPr="0039454D" w:rsidRDefault="009436D1" w:rsidP="009436D1">
            <w:pPr>
              <w:pStyle w:val="BDOTEXTZPRVY"/>
              <w:spacing w:before="60" w:after="60" w:line="240" w:lineRule="auto"/>
              <w:jc w:val="center"/>
              <w:rPr>
                <w:sz w:val="18"/>
                <w:szCs w:val="18"/>
              </w:rPr>
            </w:pPr>
            <w:r w:rsidRPr="0039454D">
              <w:rPr>
                <w:sz w:val="18"/>
                <w:szCs w:val="18"/>
              </w:rPr>
              <w:t>2016</w:t>
            </w:r>
          </w:p>
        </w:tc>
        <w:tc>
          <w:tcPr>
            <w:tcW w:w="10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B8F991"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Kladné</w:t>
            </w:r>
          </w:p>
        </w:tc>
        <w:tc>
          <w:tcPr>
            <w:tcW w:w="939" w:type="pct"/>
            <w:tcBorders>
              <w:top w:val="single" w:sz="4" w:space="0" w:color="000000"/>
              <w:left w:val="single" w:sz="4" w:space="0" w:color="000000"/>
              <w:bottom w:val="single" w:sz="4" w:space="0" w:color="000000"/>
              <w:right w:val="single" w:sz="4" w:space="0" w:color="000000"/>
            </w:tcBorders>
            <w:shd w:val="clear" w:color="auto" w:fill="auto"/>
          </w:tcPr>
          <w:p w14:paraId="394AF80F"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rPr>
            </w:pPr>
            <w:r w:rsidRPr="0039454D">
              <w:rPr>
                <w:sz w:val="18"/>
                <w:szCs w:val="18"/>
              </w:rPr>
              <w:t>19</w:t>
            </w:r>
          </w:p>
        </w:tc>
        <w:tc>
          <w:tcPr>
            <w:tcW w:w="704" w:type="pct"/>
            <w:tcBorders>
              <w:top w:val="single" w:sz="4" w:space="0" w:color="000000"/>
              <w:left w:val="single" w:sz="4" w:space="0" w:color="000000"/>
              <w:bottom w:val="single" w:sz="4" w:space="0" w:color="000000"/>
              <w:right w:val="single" w:sz="4" w:space="0" w:color="000000"/>
            </w:tcBorders>
            <w:shd w:val="clear" w:color="auto" w:fill="auto"/>
          </w:tcPr>
          <w:p w14:paraId="0C1B1CC3"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rPr>
            </w:pPr>
            <w:r w:rsidRPr="0039454D">
              <w:rPr>
                <w:sz w:val="18"/>
                <w:szCs w:val="18"/>
              </w:rPr>
              <w:t>15</w:t>
            </w:r>
          </w:p>
        </w:tc>
        <w:tc>
          <w:tcPr>
            <w:tcW w:w="548" w:type="pct"/>
            <w:tcBorders>
              <w:top w:val="single" w:sz="4" w:space="0" w:color="000000"/>
              <w:left w:val="single" w:sz="4" w:space="0" w:color="000000"/>
              <w:bottom w:val="single" w:sz="4" w:space="0" w:color="000000"/>
              <w:right w:val="single" w:sz="4" w:space="0" w:color="000000"/>
            </w:tcBorders>
            <w:shd w:val="clear" w:color="auto" w:fill="auto"/>
          </w:tcPr>
          <w:p w14:paraId="072B18FE"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rPr>
            </w:pPr>
            <w:r w:rsidRPr="0039454D">
              <w:rPr>
                <w:sz w:val="18"/>
                <w:szCs w:val="18"/>
              </w:rPr>
              <w:t>7</w:t>
            </w:r>
          </w:p>
        </w:tc>
        <w:tc>
          <w:tcPr>
            <w:tcW w:w="1091"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B6A8BF0"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proofErr w:type="gramStart"/>
            <w:r w:rsidRPr="0039454D">
              <w:rPr>
                <w:sz w:val="18"/>
                <w:szCs w:val="18"/>
              </w:rPr>
              <w:t>2a</w:t>
            </w:r>
            <w:proofErr w:type="gramEnd"/>
            <w:r w:rsidRPr="0039454D">
              <w:rPr>
                <w:sz w:val="18"/>
                <w:szCs w:val="18"/>
              </w:rPr>
              <w:t xml:space="preserve"> </w:t>
            </w:r>
            <w:r w:rsidRPr="0039454D">
              <w:rPr>
                <w:sz w:val="18"/>
                <w:szCs w:val="18"/>
              </w:rPr>
              <w:br/>
              <w:t>(špatný stav S)</w:t>
            </w:r>
          </w:p>
        </w:tc>
      </w:tr>
      <w:tr w:rsidR="009436D1" w:rsidRPr="00DD5C4C" w14:paraId="588E7C82" w14:textId="77777777" w:rsidTr="007174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975CF02" w14:textId="77777777" w:rsidR="009436D1" w:rsidRPr="001E3F09" w:rsidRDefault="009436D1" w:rsidP="009436D1">
            <w:pPr>
              <w:pStyle w:val="BDOTEXTZPRVY"/>
              <w:spacing w:before="60" w:after="60" w:line="240" w:lineRule="auto"/>
              <w:jc w:val="center"/>
            </w:pPr>
          </w:p>
        </w:tc>
        <w:tc>
          <w:tcPr>
            <w:tcW w:w="10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935226"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39454D">
              <w:rPr>
                <w:sz w:val="18"/>
                <w:szCs w:val="18"/>
              </w:rPr>
              <w:t>Záporné</w:t>
            </w:r>
          </w:p>
        </w:tc>
        <w:tc>
          <w:tcPr>
            <w:tcW w:w="939" w:type="pct"/>
            <w:tcBorders>
              <w:top w:val="single" w:sz="4" w:space="0" w:color="000000"/>
              <w:left w:val="single" w:sz="4" w:space="0" w:color="000000"/>
              <w:bottom w:val="single" w:sz="4" w:space="0" w:color="000000"/>
              <w:right w:val="single" w:sz="4" w:space="0" w:color="000000"/>
            </w:tcBorders>
            <w:shd w:val="clear" w:color="auto" w:fill="auto"/>
          </w:tcPr>
          <w:p w14:paraId="49C34E27"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b/>
                <w:sz w:val="18"/>
                <w:szCs w:val="18"/>
              </w:rPr>
            </w:pPr>
            <w:r w:rsidRPr="0039454D">
              <w:rPr>
                <w:sz w:val="18"/>
                <w:szCs w:val="18"/>
              </w:rPr>
              <w:t>7</w:t>
            </w:r>
          </w:p>
        </w:tc>
        <w:tc>
          <w:tcPr>
            <w:tcW w:w="704" w:type="pct"/>
            <w:tcBorders>
              <w:top w:val="single" w:sz="4" w:space="0" w:color="000000"/>
              <w:left w:val="single" w:sz="4" w:space="0" w:color="000000"/>
              <w:bottom w:val="single" w:sz="4" w:space="0" w:color="000000"/>
              <w:right w:val="single" w:sz="4" w:space="0" w:color="000000"/>
            </w:tcBorders>
            <w:shd w:val="clear" w:color="auto" w:fill="auto"/>
          </w:tcPr>
          <w:p w14:paraId="6499F98B"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b/>
                <w:sz w:val="18"/>
                <w:szCs w:val="18"/>
              </w:rPr>
            </w:pPr>
            <w:r w:rsidRPr="0039454D">
              <w:rPr>
                <w:sz w:val="18"/>
                <w:szCs w:val="18"/>
              </w:rPr>
              <w:t>11</w:t>
            </w:r>
          </w:p>
        </w:tc>
        <w:tc>
          <w:tcPr>
            <w:tcW w:w="548" w:type="pct"/>
            <w:tcBorders>
              <w:top w:val="single" w:sz="4" w:space="0" w:color="000000"/>
              <w:left w:val="single" w:sz="4" w:space="0" w:color="000000"/>
              <w:bottom w:val="single" w:sz="4" w:space="0" w:color="000000"/>
              <w:right w:val="single" w:sz="4" w:space="0" w:color="000000"/>
            </w:tcBorders>
            <w:shd w:val="clear" w:color="auto" w:fill="auto"/>
          </w:tcPr>
          <w:p w14:paraId="02073F5D" w14:textId="77777777" w:rsidR="009436D1" w:rsidRPr="0039454D"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rPr>
                <w:b/>
                <w:sz w:val="18"/>
                <w:szCs w:val="18"/>
              </w:rPr>
            </w:pPr>
            <w:r w:rsidRPr="0039454D">
              <w:rPr>
                <w:sz w:val="18"/>
                <w:szCs w:val="18"/>
              </w:rPr>
              <w:t>19</w:t>
            </w: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tcPr>
          <w:p w14:paraId="6B167B8B" w14:textId="77777777" w:rsidR="009436D1" w:rsidRDefault="009436D1" w:rsidP="009436D1">
            <w:pPr>
              <w:pStyle w:val="BDOTEXTZPRVY"/>
              <w:spacing w:before="60" w:after="60" w:line="240" w:lineRule="auto"/>
              <w:jc w:val="center"/>
              <w:cnfStyle w:val="000000100000" w:firstRow="0" w:lastRow="0" w:firstColumn="0" w:lastColumn="0" w:oddVBand="0" w:evenVBand="0" w:oddHBand="1" w:evenHBand="0" w:firstRowFirstColumn="0" w:firstRowLastColumn="0" w:lastRowFirstColumn="0" w:lastRowLastColumn="0"/>
            </w:pPr>
          </w:p>
        </w:tc>
      </w:tr>
      <w:tr w:rsidR="009436D1" w:rsidRPr="00DD5C4C" w14:paraId="14131F18" w14:textId="77777777" w:rsidTr="007174F5">
        <w:tc>
          <w:tcPr>
            <w:cnfStyle w:val="001000000000" w:firstRow="0" w:lastRow="0" w:firstColumn="1" w:lastColumn="0" w:oddVBand="0" w:evenVBand="0" w:oddHBand="0" w:evenHBand="0" w:firstRowFirstColumn="0" w:firstRowLastColumn="0" w:lastRowFirstColumn="0" w:lastRowLastColumn="0"/>
            <w:tcW w:w="6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D4B5F1D" w14:textId="77777777" w:rsidR="009436D1" w:rsidRPr="001E3F09" w:rsidRDefault="009436D1" w:rsidP="009436D1">
            <w:pPr>
              <w:pStyle w:val="BDOTEXTZPRVY"/>
              <w:spacing w:before="60" w:after="60" w:line="240" w:lineRule="auto"/>
              <w:jc w:val="center"/>
            </w:pPr>
          </w:p>
        </w:tc>
        <w:tc>
          <w:tcPr>
            <w:tcW w:w="105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8CDE35"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39454D">
              <w:rPr>
                <w:sz w:val="18"/>
                <w:szCs w:val="18"/>
              </w:rPr>
              <w:t>Celkové hodnocení</w:t>
            </w:r>
          </w:p>
        </w:tc>
        <w:tc>
          <w:tcPr>
            <w:tcW w:w="939" w:type="pct"/>
            <w:tcBorders>
              <w:top w:val="single" w:sz="4" w:space="0" w:color="000000"/>
              <w:left w:val="single" w:sz="4" w:space="0" w:color="000000"/>
              <w:bottom w:val="single" w:sz="4" w:space="0" w:color="000000"/>
              <w:right w:val="single" w:sz="4" w:space="0" w:color="000000"/>
            </w:tcBorders>
            <w:shd w:val="clear" w:color="auto" w:fill="auto"/>
          </w:tcPr>
          <w:p w14:paraId="5A358F10"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rPr>
            </w:pPr>
            <w:r w:rsidRPr="0039454D">
              <w:rPr>
                <w:b/>
                <w:sz w:val="18"/>
                <w:szCs w:val="18"/>
              </w:rPr>
              <w:t>Kladné</w:t>
            </w:r>
          </w:p>
        </w:tc>
        <w:tc>
          <w:tcPr>
            <w:tcW w:w="704" w:type="pct"/>
            <w:tcBorders>
              <w:top w:val="single" w:sz="4" w:space="0" w:color="000000"/>
              <w:left w:val="single" w:sz="4" w:space="0" w:color="000000"/>
              <w:bottom w:val="single" w:sz="4" w:space="0" w:color="000000"/>
              <w:right w:val="single" w:sz="4" w:space="0" w:color="000000"/>
            </w:tcBorders>
            <w:shd w:val="clear" w:color="auto" w:fill="auto"/>
          </w:tcPr>
          <w:p w14:paraId="53BE43BC"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rPr>
            </w:pPr>
            <w:r w:rsidRPr="0039454D">
              <w:rPr>
                <w:b/>
                <w:sz w:val="18"/>
                <w:szCs w:val="18"/>
              </w:rPr>
              <w:t>Kladné</w:t>
            </w:r>
          </w:p>
        </w:tc>
        <w:tc>
          <w:tcPr>
            <w:tcW w:w="548" w:type="pct"/>
            <w:tcBorders>
              <w:top w:val="single" w:sz="4" w:space="0" w:color="000000"/>
              <w:left w:val="single" w:sz="4" w:space="0" w:color="000000"/>
              <w:bottom w:val="single" w:sz="4" w:space="0" w:color="000000"/>
              <w:right w:val="single" w:sz="4" w:space="0" w:color="000000"/>
            </w:tcBorders>
            <w:shd w:val="clear" w:color="auto" w:fill="auto"/>
          </w:tcPr>
          <w:p w14:paraId="453964DB" w14:textId="77777777" w:rsidR="009436D1" w:rsidRPr="0039454D"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sz w:val="18"/>
                <w:szCs w:val="18"/>
              </w:rPr>
            </w:pPr>
            <w:r w:rsidRPr="0039454D">
              <w:rPr>
                <w:b/>
                <w:sz w:val="18"/>
                <w:szCs w:val="18"/>
              </w:rPr>
              <w:t>Záporné</w:t>
            </w:r>
          </w:p>
        </w:tc>
        <w:tc>
          <w:tcPr>
            <w:tcW w:w="1091" w:type="pct"/>
            <w:vMerge/>
            <w:tcBorders>
              <w:top w:val="single" w:sz="4" w:space="0" w:color="000000"/>
              <w:left w:val="single" w:sz="4" w:space="0" w:color="000000"/>
              <w:bottom w:val="single" w:sz="4" w:space="0" w:color="000000"/>
              <w:right w:val="single" w:sz="4" w:space="0" w:color="000000"/>
            </w:tcBorders>
            <w:shd w:val="clear" w:color="auto" w:fill="auto"/>
          </w:tcPr>
          <w:p w14:paraId="45DEEC11" w14:textId="77777777" w:rsidR="009436D1" w:rsidRPr="001E3F09" w:rsidRDefault="009436D1" w:rsidP="009436D1">
            <w:pPr>
              <w:pStyle w:val="BDOTEXTZPRVY"/>
              <w:spacing w:before="60" w:after="60" w:line="240" w:lineRule="auto"/>
              <w:jc w:val="center"/>
              <w:cnfStyle w:val="000000000000" w:firstRow="0" w:lastRow="0" w:firstColumn="0" w:lastColumn="0" w:oddVBand="0" w:evenVBand="0" w:oddHBand="0" w:evenHBand="0" w:firstRowFirstColumn="0" w:firstRowLastColumn="0" w:lastRowFirstColumn="0" w:lastRowLastColumn="0"/>
              <w:rPr>
                <w:b/>
              </w:rPr>
            </w:pPr>
          </w:p>
        </w:tc>
      </w:tr>
    </w:tbl>
    <w:p w14:paraId="3C9CAA2B" w14:textId="77777777" w:rsidR="009436D1" w:rsidRDefault="009436D1" w:rsidP="009436D1">
      <w:pPr>
        <w:pStyle w:val="BDOTEXTZPRVY"/>
        <w:rPr>
          <w:i/>
          <w:sz w:val="18"/>
          <w:szCs w:val="18"/>
        </w:rPr>
      </w:pPr>
      <w:r w:rsidRPr="00DD5C4C">
        <w:rPr>
          <w:i/>
          <w:sz w:val="18"/>
          <w:szCs w:val="18"/>
        </w:rPr>
        <w:t>Zdroj: Územně analytické podklady ORP Milevsko (4. aktualizace)</w:t>
      </w:r>
    </w:p>
    <w:p w14:paraId="61391447" w14:textId="77777777" w:rsidR="009436D1" w:rsidRDefault="009436D1" w:rsidP="009436D1">
      <w:pPr>
        <w:pStyle w:val="BDOTEXTZPRVY"/>
      </w:pPr>
      <w:r>
        <w:t>Následující kartogram zobrazuje porovnání sousedních správních obvodů ORP s ORP Milevsko dle převládajícího typu kategorie obcí RURÚ. Převládající typ kategorie obce představuje kategorie, která se opakovala nejčastěji v daném správním obvodě ORP. Kartogram zobrazuje výsledky rozborů udržitelného rozvoje území založených na aktualizacích ÚAP pro obce z jednotlivých obvodů ORP v roce 2016.</w:t>
      </w:r>
    </w:p>
    <w:p w14:paraId="65CBCDC5" w14:textId="6A057F07" w:rsidR="009436D1" w:rsidRPr="003B5F5E" w:rsidRDefault="009436D1" w:rsidP="007174F5">
      <w:pPr>
        <w:pStyle w:val="Titulek"/>
        <w:keepNext/>
        <w:spacing w:after="120"/>
        <w:rPr>
          <w:color w:val="auto"/>
        </w:rPr>
      </w:pPr>
      <w:bookmarkStart w:id="68" w:name="_Toc533095"/>
      <w:r w:rsidRPr="003B5F5E">
        <w:rPr>
          <w:color w:val="auto"/>
        </w:rPr>
        <w:t xml:space="preserve">Obrázek </w:t>
      </w:r>
      <w:r w:rsidRPr="003B5F5E">
        <w:rPr>
          <w:color w:val="auto"/>
        </w:rPr>
        <w:fldChar w:fldCharType="begin"/>
      </w:r>
      <w:r w:rsidRPr="003B5F5E">
        <w:rPr>
          <w:color w:val="auto"/>
        </w:rPr>
        <w:instrText xml:space="preserve"> SEQ Obrázek \* ARABIC </w:instrText>
      </w:r>
      <w:r w:rsidRPr="003B5F5E">
        <w:rPr>
          <w:color w:val="auto"/>
        </w:rPr>
        <w:fldChar w:fldCharType="separate"/>
      </w:r>
      <w:r w:rsidR="0019675C">
        <w:rPr>
          <w:noProof/>
          <w:color w:val="auto"/>
        </w:rPr>
        <w:t>4</w:t>
      </w:r>
      <w:r w:rsidRPr="003B5F5E">
        <w:rPr>
          <w:color w:val="auto"/>
        </w:rPr>
        <w:fldChar w:fldCharType="end"/>
      </w:r>
      <w:r w:rsidRPr="003B5F5E">
        <w:rPr>
          <w:color w:val="auto"/>
        </w:rPr>
        <w:t xml:space="preserve"> Správní obvody ORP dle převládajících kategorií obcí dle územně analytických podkladů</w:t>
      </w:r>
      <w:r>
        <w:rPr>
          <w:color w:val="auto"/>
        </w:rPr>
        <w:t xml:space="preserve"> obcí</w:t>
      </w:r>
      <w:r w:rsidR="007174F5">
        <w:rPr>
          <w:color w:val="auto"/>
        </w:rPr>
        <w:t xml:space="preserve"> (</w:t>
      </w:r>
      <w:r w:rsidR="007174F5" w:rsidRPr="003B5F5E">
        <w:rPr>
          <w:color w:val="auto"/>
        </w:rPr>
        <w:t>2016</w:t>
      </w:r>
      <w:r w:rsidR="007174F5">
        <w:rPr>
          <w:color w:val="auto"/>
        </w:rPr>
        <w:t>)</w:t>
      </w:r>
      <w:bookmarkEnd w:id="68"/>
    </w:p>
    <w:p w14:paraId="14601061" w14:textId="5C5FD482" w:rsidR="007174F5" w:rsidRDefault="0091652D" w:rsidP="0091652D">
      <w:pPr>
        <w:pStyle w:val="BDOTEXTZPRVY"/>
        <w:spacing w:line="240" w:lineRule="auto"/>
        <w:jc w:val="left"/>
      </w:pPr>
      <w:r>
        <w:rPr>
          <w:noProof/>
        </w:rPr>
        <w:drawing>
          <wp:inline distT="0" distB="0" distL="0" distR="0" wp14:anchorId="1E22E945" wp14:editId="44D50B30">
            <wp:extent cx="5384255" cy="2621280"/>
            <wp:effectExtent l="0" t="0" r="6985" b="762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11786" cy="2634683"/>
                    </a:xfrm>
                    <a:prstGeom prst="rect">
                      <a:avLst/>
                    </a:prstGeom>
                    <a:noFill/>
                    <a:ln>
                      <a:noFill/>
                    </a:ln>
                  </pic:spPr>
                </pic:pic>
              </a:graphicData>
            </a:graphic>
          </wp:inline>
        </w:drawing>
      </w:r>
    </w:p>
    <w:p w14:paraId="1B31315C" w14:textId="09CCDED3" w:rsidR="009436D1" w:rsidRDefault="009436D1" w:rsidP="0091652D">
      <w:pPr>
        <w:pStyle w:val="BDOTEXTZPRVY"/>
        <w:spacing w:after="0"/>
        <w:rPr>
          <w:i/>
          <w:sz w:val="18"/>
          <w:szCs w:val="18"/>
        </w:rPr>
      </w:pPr>
      <w:r w:rsidRPr="00DD5C4C">
        <w:rPr>
          <w:i/>
          <w:sz w:val="18"/>
          <w:szCs w:val="18"/>
        </w:rPr>
        <w:t xml:space="preserve">Zdroj: </w:t>
      </w:r>
      <w:r>
        <w:rPr>
          <w:i/>
          <w:sz w:val="18"/>
          <w:szCs w:val="18"/>
        </w:rPr>
        <w:t xml:space="preserve">Vlastní zpracování, </w:t>
      </w:r>
      <w:r w:rsidRPr="00DD5C4C">
        <w:rPr>
          <w:i/>
          <w:sz w:val="18"/>
          <w:szCs w:val="18"/>
        </w:rPr>
        <w:t xml:space="preserve">Územně analytické podklady </w:t>
      </w:r>
      <w:r>
        <w:rPr>
          <w:i/>
          <w:sz w:val="18"/>
          <w:szCs w:val="18"/>
        </w:rPr>
        <w:t>Jihočeského kraje</w:t>
      </w:r>
      <w:r>
        <w:rPr>
          <w:rStyle w:val="Znakapoznpodarou"/>
          <w:i/>
          <w:sz w:val="18"/>
          <w:szCs w:val="18"/>
        </w:rPr>
        <w:footnoteReference w:id="13"/>
      </w:r>
      <w:r>
        <w:rPr>
          <w:i/>
          <w:sz w:val="18"/>
          <w:szCs w:val="18"/>
        </w:rPr>
        <w:t xml:space="preserve">, </w:t>
      </w:r>
      <w:r w:rsidRPr="002C3553">
        <w:rPr>
          <w:i/>
          <w:sz w:val="18"/>
          <w:szCs w:val="18"/>
        </w:rPr>
        <w:t>Územně analytické podklady pro území ORP Příbram</w:t>
      </w:r>
      <w:r>
        <w:rPr>
          <w:rStyle w:val="Znakapoznpodarou"/>
          <w:i/>
          <w:sz w:val="18"/>
          <w:szCs w:val="18"/>
        </w:rPr>
        <w:footnoteReference w:id="14"/>
      </w:r>
      <w:r>
        <w:rPr>
          <w:i/>
          <w:sz w:val="18"/>
          <w:szCs w:val="18"/>
        </w:rPr>
        <w:t>,</w:t>
      </w:r>
      <w:r w:rsidRPr="002C3553">
        <w:t xml:space="preserve"> </w:t>
      </w:r>
      <w:r w:rsidRPr="002C3553">
        <w:rPr>
          <w:i/>
          <w:sz w:val="18"/>
          <w:szCs w:val="18"/>
        </w:rPr>
        <w:t>Územně analytické podklady ORP Sedlčany</w:t>
      </w:r>
      <w:r>
        <w:rPr>
          <w:rStyle w:val="Znakapoznpodarou"/>
          <w:i/>
          <w:sz w:val="18"/>
          <w:szCs w:val="18"/>
        </w:rPr>
        <w:footnoteReference w:id="15"/>
      </w:r>
    </w:p>
    <w:p w14:paraId="493F549D" w14:textId="77777777" w:rsidR="009436D1" w:rsidRPr="004F1E50" w:rsidRDefault="009436D1" w:rsidP="009436D1">
      <w:pPr>
        <w:pStyle w:val="BDOTEXTZPRVY"/>
      </w:pPr>
      <w:r>
        <w:t xml:space="preserve">Z prezentovaných dat je patrné, že převládající kategorií sousedních obvodů ORP jsou kategorie </w:t>
      </w:r>
      <w:proofErr w:type="gramStart"/>
      <w:r>
        <w:t>3a</w:t>
      </w:r>
      <w:proofErr w:type="gramEnd"/>
      <w:r>
        <w:t xml:space="preserve"> a 3b. Jedná se o obce, které mají záporné hodnocení dvou pilířů ze tří. Obce ORP Milevsko vychází z tohoto porovnání jako obce s lepšími vyváženosti územních podmínek pro udržitelný rozvoj. </w:t>
      </w:r>
      <w:r>
        <w:br/>
        <w:t>RURÚ za správní obvod ORP Týn nad Vltavou není dostupné.</w:t>
      </w:r>
    </w:p>
    <w:p w14:paraId="1D9DDBBC" w14:textId="77777777" w:rsidR="009436D1" w:rsidRDefault="009436D1" w:rsidP="00304148">
      <w:pPr>
        <w:pStyle w:val="BDONADPIS3"/>
        <w:numPr>
          <w:ilvl w:val="2"/>
          <w:numId w:val="17"/>
        </w:numPr>
      </w:pPr>
      <w:bookmarkStart w:id="69" w:name="_Toc536805315"/>
      <w:bookmarkStart w:id="70" w:name="_Toc533014"/>
      <w:r>
        <w:t>Strategické plánování</w:t>
      </w:r>
      <w:bookmarkEnd w:id="69"/>
      <w:bookmarkEnd w:id="70"/>
    </w:p>
    <w:p w14:paraId="4C0386D3" w14:textId="77777777" w:rsidR="009436D1" w:rsidRPr="00643C41" w:rsidRDefault="009436D1" w:rsidP="009436D1">
      <w:pPr>
        <w:pStyle w:val="BDOTEXTZPRVY"/>
        <w:rPr>
          <w:lang w:eastAsia="en-US"/>
        </w:rPr>
      </w:pPr>
      <w:r w:rsidRPr="008D2192">
        <w:t>Strategické plánování je proces formulace cílů, kterých chce město Milevsko dosáhnout. Dokumenty strategického plánování definují</w:t>
      </w:r>
      <w:r>
        <w:t>,</w:t>
      </w:r>
      <w:r w:rsidRPr="008D2192">
        <w:t xml:space="preserve"> jakými způsoby chce město dosáhnout nebo naplnit formulované cíle.</w:t>
      </w:r>
    </w:p>
    <w:p w14:paraId="3E582A17" w14:textId="77777777" w:rsidR="009436D1" w:rsidRPr="00342975" w:rsidRDefault="009436D1" w:rsidP="009436D1">
      <w:pPr>
        <w:pStyle w:val="Podnadpis"/>
      </w:pPr>
      <w:r>
        <w:t>Strategie rozvoje města Milevska</w:t>
      </w:r>
    </w:p>
    <w:p w14:paraId="57537B3D" w14:textId="77777777" w:rsidR="009436D1" w:rsidRDefault="009436D1" w:rsidP="009436D1">
      <w:pPr>
        <w:rPr>
          <w:bCs/>
        </w:rPr>
      </w:pPr>
      <w:r>
        <w:rPr>
          <w:bCs/>
        </w:rPr>
        <w:t xml:space="preserve">Město </w:t>
      </w:r>
      <w:r>
        <w:t>Milevsko</w:t>
      </w:r>
      <w:r>
        <w:rPr>
          <w:bCs/>
        </w:rPr>
        <w:t xml:space="preserve"> má definované prioritní oblasti rozvoje v rámci </w:t>
      </w:r>
      <w:r w:rsidRPr="00527AF2">
        <w:rPr>
          <w:bCs/>
        </w:rPr>
        <w:t>Strategie rozvoje města Milevsk</w:t>
      </w:r>
      <w:r>
        <w:rPr>
          <w:bCs/>
        </w:rPr>
        <w:t>a (dále také „Strategie rozvoje“) zpracované v roce 2007</w:t>
      </w:r>
      <w:r>
        <w:rPr>
          <w:rStyle w:val="Znakapoznpodarou"/>
          <w:bCs/>
        </w:rPr>
        <w:footnoteReference w:id="16"/>
      </w:r>
      <w:r>
        <w:rPr>
          <w:bCs/>
        </w:rPr>
        <w:t>. Strategie rozvoje byla v roce 2015</w:t>
      </w:r>
      <w:r>
        <w:rPr>
          <w:rStyle w:val="Znakapoznpodarou"/>
          <w:bCs/>
        </w:rPr>
        <w:footnoteReference w:id="17"/>
      </w:r>
      <w:r>
        <w:rPr>
          <w:bCs/>
        </w:rPr>
        <w:t xml:space="preserve"> aktualizována za účelem ověření platnosti původních prioritních oblastí pro programové období 2014-2020. Strategie rozvoje je zpracována dle běžné praxe aplikované při strategickém plánování rozvoje měst v České republice. Strategie rozvoje je dělena na analytickou část, strategickou část a návrhovou část. Opatření vedoucí k socioekonomickému rozvoji území města byly nadefinovány v rámci následujících prioritních oblastí v Strategické a Návrhové části Strategie rozvoje:</w:t>
      </w:r>
    </w:p>
    <w:p w14:paraId="38ABA68E" w14:textId="77777777" w:rsidR="009436D1" w:rsidRDefault="009436D1" w:rsidP="00304148">
      <w:pPr>
        <w:pStyle w:val="BDOTEXTZPRVY"/>
        <w:numPr>
          <w:ilvl w:val="0"/>
          <w:numId w:val="33"/>
        </w:numPr>
        <w:spacing w:before="0" w:after="0"/>
        <w:ind w:left="714" w:hanging="357"/>
      </w:pPr>
      <w:r>
        <w:t>Prioritní oblast 1: Infrastruktura a životní prostředí;</w:t>
      </w:r>
    </w:p>
    <w:p w14:paraId="2C2175CC" w14:textId="77777777" w:rsidR="009436D1" w:rsidRDefault="009436D1" w:rsidP="00304148">
      <w:pPr>
        <w:pStyle w:val="BDOTEXTZPRVY"/>
        <w:numPr>
          <w:ilvl w:val="0"/>
          <w:numId w:val="33"/>
        </w:numPr>
        <w:spacing w:before="0" w:after="0"/>
        <w:ind w:left="714" w:hanging="357"/>
      </w:pPr>
      <w:r>
        <w:t>Prioritní oblast 2: Podnikání a rozvoj lidských zdrojů;</w:t>
      </w:r>
    </w:p>
    <w:p w14:paraId="1AB0CF48" w14:textId="77777777" w:rsidR="009436D1" w:rsidRDefault="009436D1" w:rsidP="00304148">
      <w:pPr>
        <w:pStyle w:val="BDOTEXTZPRVY"/>
        <w:numPr>
          <w:ilvl w:val="0"/>
          <w:numId w:val="33"/>
        </w:numPr>
        <w:spacing w:before="0" w:after="0"/>
        <w:ind w:left="714" w:hanging="357"/>
      </w:pPr>
      <w:r>
        <w:t>Prioritní oblast 3: Cestovní ruch, památky a kultura;</w:t>
      </w:r>
    </w:p>
    <w:p w14:paraId="0C0CAB2A" w14:textId="77777777" w:rsidR="009436D1" w:rsidRDefault="009436D1" w:rsidP="00304148">
      <w:pPr>
        <w:pStyle w:val="BDOTEXTZPRVY"/>
        <w:numPr>
          <w:ilvl w:val="0"/>
          <w:numId w:val="33"/>
        </w:numPr>
        <w:spacing w:before="0" w:after="0"/>
        <w:ind w:left="714" w:hanging="357"/>
      </w:pPr>
      <w:r>
        <w:t>Prioritní oblast 4: Kvalita života a sport;</w:t>
      </w:r>
    </w:p>
    <w:p w14:paraId="5D0F31F6" w14:textId="77777777" w:rsidR="009436D1" w:rsidRPr="00E54D92" w:rsidRDefault="009436D1" w:rsidP="00304148">
      <w:pPr>
        <w:pStyle w:val="BDOTEXTZPRVY"/>
        <w:numPr>
          <w:ilvl w:val="0"/>
          <w:numId w:val="33"/>
        </w:numPr>
        <w:spacing w:before="0" w:after="0"/>
        <w:ind w:left="714" w:hanging="357"/>
        <w:rPr>
          <w:bCs/>
        </w:rPr>
      </w:pPr>
      <w:r>
        <w:t>Prioritní oblast 5: Modernizace veřejné správy.</w:t>
      </w:r>
    </w:p>
    <w:p w14:paraId="2AFCA40D" w14:textId="38D736C8" w:rsidR="009436D1" w:rsidRDefault="009436D1" w:rsidP="009436D1">
      <w:pPr>
        <w:rPr>
          <w:bCs/>
        </w:rPr>
      </w:pPr>
      <w:r>
        <w:rPr>
          <w:bCs/>
        </w:rPr>
        <w:t>Prioritní oblasti definují opatření, která pokrývají všechny oblasti života obyvatel města a měla by vést k celkovému rozvoji města Milevska. Součástí vize Strategie rozvoje města významných pro potřeby této Strategie</w:t>
      </w:r>
      <w:r w:rsidR="0091652D">
        <w:rPr>
          <w:bCs/>
        </w:rPr>
        <w:t xml:space="preserve"> podnikatelského parku</w:t>
      </w:r>
      <w:r>
        <w:rPr>
          <w:bCs/>
        </w:rPr>
        <w:t xml:space="preserve"> je vybudování vhodných podmínek, aby se Milevsko stalo městem vysoké přidané hodnoty a zároveň, aby vytvářelo vhodné podmínky pro všechny formy podnikání.</w:t>
      </w:r>
    </w:p>
    <w:p w14:paraId="392E5FF7" w14:textId="77777777" w:rsidR="009436D1" w:rsidRDefault="009436D1" w:rsidP="009436D1">
      <w:pPr>
        <w:rPr>
          <w:bCs/>
        </w:rPr>
      </w:pPr>
      <w:r>
        <w:rPr>
          <w:bCs/>
        </w:rPr>
        <w:t>Významným nedostatkem stávající podoby Strategie je celková absence prioritizace jednotlivých opatření Strategie a harmonogram realizace definovaných opatření.</w:t>
      </w:r>
    </w:p>
    <w:p w14:paraId="43244705" w14:textId="77777777" w:rsidR="009436D1" w:rsidRDefault="009436D1" w:rsidP="009436D1">
      <w:pPr>
        <w:pStyle w:val="Podnadpis"/>
      </w:pPr>
      <w:r>
        <w:t>Koncepce rozvoje cestovního ruchu regionu Milevsko</w:t>
      </w:r>
    </w:p>
    <w:p w14:paraId="61C55ECF" w14:textId="77777777" w:rsidR="009436D1" w:rsidRDefault="009436D1" w:rsidP="009436D1">
      <w:pPr>
        <w:pStyle w:val="BDOTEXTZPRVY"/>
      </w:pPr>
      <w:r>
        <w:t xml:space="preserve">Město Milevsko a okolní obce vycházeli při rozvoji cestovního ruchu ze zpracované </w:t>
      </w:r>
      <w:r w:rsidRPr="007A48FD">
        <w:t>Koncepce rozvoje cestovního ruchu regionu Milevsko</w:t>
      </w:r>
      <w:r>
        <w:t xml:space="preserve"> (dále také „Koncepce“) z roku 2013</w:t>
      </w:r>
      <w:r>
        <w:rPr>
          <w:rStyle w:val="Znakapoznpodarou"/>
        </w:rPr>
        <w:footnoteReference w:id="18"/>
      </w:r>
      <w:r>
        <w:t>. Koncepce tvoří analýza stávajícího stavu, finanční a personální zajištění. Stěžejními jsou z pohledu dalšího rozvoje cestovního ruchu definované pilíře a plány aktivit stanovených pilířů rozvoje. Definovanými pilíři jsou:</w:t>
      </w:r>
    </w:p>
    <w:p w14:paraId="6BD31CCA" w14:textId="77777777" w:rsidR="009436D1" w:rsidRPr="00825376" w:rsidRDefault="009436D1" w:rsidP="00304148">
      <w:pPr>
        <w:pStyle w:val="BDOTEXTZPRVY"/>
        <w:numPr>
          <w:ilvl w:val="0"/>
          <w:numId w:val="32"/>
        </w:numPr>
        <w:spacing w:before="0" w:after="0"/>
        <w:ind w:left="714" w:hanging="357"/>
      </w:pPr>
      <w:r w:rsidRPr="00825376">
        <w:t>Koncepční a systematická propagace regionu</w:t>
      </w:r>
      <w:r>
        <w:t>;</w:t>
      </w:r>
    </w:p>
    <w:p w14:paraId="1D045950" w14:textId="77777777" w:rsidR="009436D1" w:rsidRPr="00825376" w:rsidRDefault="009436D1" w:rsidP="00304148">
      <w:pPr>
        <w:pStyle w:val="BDOTEXTZPRVY"/>
        <w:numPr>
          <w:ilvl w:val="0"/>
          <w:numId w:val="32"/>
        </w:numPr>
        <w:spacing w:before="0" w:after="0"/>
        <w:ind w:left="714" w:hanging="357"/>
      </w:pPr>
      <w:r w:rsidRPr="00825376">
        <w:t>Budování infrastruktury pro cestovní ruch</w:t>
      </w:r>
      <w:r>
        <w:t>;</w:t>
      </w:r>
    </w:p>
    <w:p w14:paraId="4AE30324" w14:textId="77777777" w:rsidR="009436D1" w:rsidRPr="00825376" w:rsidRDefault="009436D1" w:rsidP="00304148">
      <w:pPr>
        <w:pStyle w:val="BDOTEXTZPRVY"/>
        <w:numPr>
          <w:ilvl w:val="0"/>
          <w:numId w:val="32"/>
        </w:numPr>
        <w:spacing w:before="0" w:after="0"/>
        <w:ind w:left="714" w:hanging="357"/>
      </w:pPr>
      <w:r w:rsidRPr="00825376">
        <w:t>Agenturní činnost o Sportovně orientovaný cestovní ruch</w:t>
      </w:r>
      <w:r>
        <w:t>;</w:t>
      </w:r>
    </w:p>
    <w:p w14:paraId="01FC54F2" w14:textId="77777777" w:rsidR="009436D1" w:rsidRDefault="009436D1" w:rsidP="00304148">
      <w:pPr>
        <w:pStyle w:val="BDOTEXTZPRVY"/>
        <w:numPr>
          <w:ilvl w:val="0"/>
          <w:numId w:val="32"/>
        </w:numPr>
        <w:spacing w:before="0" w:after="0"/>
        <w:ind w:left="714" w:hanging="357"/>
      </w:pPr>
      <w:r w:rsidRPr="00825376">
        <w:t>Profilové akce</w:t>
      </w:r>
      <w:r>
        <w:t>.</w:t>
      </w:r>
    </w:p>
    <w:p w14:paraId="48538BB9" w14:textId="77777777" w:rsidR="009436D1" w:rsidRDefault="009436D1" w:rsidP="009436D1">
      <w:pPr>
        <w:pStyle w:val="BDOTEXTZPRVY"/>
      </w:pPr>
      <w:r>
        <w:t xml:space="preserve">Koncepce zahrnuje město Milevsko, obce a další </w:t>
      </w:r>
      <w:r w:rsidRPr="00036C26">
        <w:t>subjekty z okolního regionu.</w:t>
      </w:r>
      <w:r>
        <w:t xml:space="preserve"> Snahou koncepce je napomoci rozvoji cestovního ruchu přilákáním nových návštěvníků města a regionu, s bohatou nabídkou historických a přírodních památek ležícího na pomezí středních a jižních Čech.</w:t>
      </w:r>
    </w:p>
    <w:p w14:paraId="482420CF" w14:textId="77777777" w:rsidR="009436D1" w:rsidRPr="00C423C2" w:rsidRDefault="009436D1" w:rsidP="009436D1">
      <w:pPr>
        <w:pStyle w:val="BDONADPIS3"/>
      </w:pPr>
      <w:bookmarkStart w:id="71" w:name="_Toc536805316"/>
      <w:bookmarkStart w:id="72" w:name="_Toc533015"/>
      <w:r>
        <w:t>Současný stav rozvoje</w:t>
      </w:r>
      <w:bookmarkEnd w:id="71"/>
      <w:bookmarkEnd w:id="72"/>
    </w:p>
    <w:p w14:paraId="2D0B858F" w14:textId="363591A1" w:rsidR="009436D1" w:rsidRDefault="009436D1" w:rsidP="009436D1">
      <w:pPr>
        <w:rPr>
          <w:bCs/>
        </w:rPr>
      </w:pPr>
      <w:r>
        <w:rPr>
          <w:bCs/>
        </w:rPr>
        <w:t>Snahou uvedených rozvojových dokumentů je ovlivnit dlouhodobé problémy, které způsobovaly stagnaci rozvoje města i okolního regionu. Milevský region dlouhodobě sužovaly problémy týkající se nedostatku pracovních příležitostí a ne</w:t>
      </w:r>
      <w:r w:rsidR="00064857">
        <w:rPr>
          <w:bCs/>
        </w:rPr>
        <w:t>zaměstnanosti, které pramenily v</w:t>
      </w:r>
      <w:r>
        <w:rPr>
          <w:bCs/>
        </w:rPr>
        <w:t> poklesu počtu obyvatel vlivem prací motivovanou migrací do jiných regionů České republiky. Od roku 2014 dochází ke zmírnění negativních efektů omezujících rozvoj města (viz část 2.1 Ekonomická situace a 2.2 Trh práce). Přesto se město i okolní region stále potýkají s přetrvávající migrací způsobující populační úbytek a stárnutí obyvatelstva města a regionu.</w:t>
      </w:r>
    </w:p>
    <w:p w14:paraId="2E0F890E" w14:textId="788BFC9B" w:rsidR="009436D1" w:rsidRDefault="00064857" w:rsidP="009436D1">
      <w:pPr>
        <w:rPr>
          <w:bCs/>
        </w:rPr>
      </w:pPr>
      <w:r>
        <w:rPr>
          <w:bCs/>
        </w:rPr>
        <w:t>V</w:t>
      </w:r>
      <w:r w:rsidR="009436D1">
        <w:rPr>
          <w:bCs/>
        </w:rPr>
        <w:t xml:space="preserve">edení města </w:t>
      </w:r>
      <w:r>
        <w:rPr>
          <w:bCs/>
        </w:rPr>
        <w:t>Milevska a okolních obcí by se měla cíleně zaměřit na</w:t>
      </w:r>
      <w:r w:rsidR="009436D1">
        <w:rPr>
          <w:bCs/>
        </w:rPr>
        <w:t> zamezení přetrvávajících sociodemografických problémů. Stárnutí obyvatelstva a úbytek obyvatel je aktuální trend v rámci současné dynamiky demografického vývoje měst s obdobnou populační velikostí a polohou ve vnitrozemí České republiky na pomezí krajských hranic. Tyto města však představují regionální centra s významnou stabilizační rol</w:t>
      </w:r>
      <w:r>
        <w:rPr>
          <w:bCs/>
        </w:rPr>
        <w:t>í</w:t>
      </w:r>
      <w:r w:rsidR="009436D1">
        <w:rPr>
          <w:bCs/>
        </w:rPr>
        <w:t xml:space="preserve"> v oblasti ekonomických aktivit (nabídka pracovních míst) a sociálních služeb (například zdravotnické a vzdělávací služby) pro obyvatele oko</w:t>
      </w:r>
      <w:r>
        <w:rPr>
          <w:bCs/>
        </w:rPr>
        <w:t>lních obcí. Regionální centra a </w:t>
      </w:r>
      <w:r w:rsidR="009436D1">
        <w:rPr>
          <w:bCs/>
        </w:rPr>
        <w:t>jejich zázemí jsou jedním z pěti témat regionálního rozvoje v připravované Strategii regionálního rozvoje ČR 2021+ Ministerstva pro místní rozvoj České republiky</w:t>
      </w:r>
      <w:r w:rsidR="009436D1">
        <w:rPr>
          <w:rStyle w:val="Znakapoznpodarou"/>
          <w:bCs/>
        </w:rPr>
        <w:footnoteReference w:id="19"/>
      </w:r>
      <w:r w:rsidR="009436D1">
        <w:rPr>
          <w:bCs/>
        </w:rPr>
        <w:t xml:space="preserve"> (dále také Strategie 2021+). Podpora rozvoje regionálních center a jejich zázemí by měla být součástí Strategie 2021+.</w:t>
      </w:r>
    </w:p>
    <w:p w14:paraId="362E72CB" w14:textId="77777777" w:rsidR="00E37094" w:rsidRDefault="00E37094" w:rsidP="00E37094">
      <w:pPr>
        <w:pStyle w:val="BDONADPIS2"/>
        <w:ind w:left="851" w:hanging="494"/>
      </w:pPr>
      <w:bookmarkStart w:id="73" w:name="_Toc533016"/>
      <w:r>
        <w:t>Komparativní analýza regionu</w:t>
      </w:r>
      <w:bookmarkEnd w:id="73"/>
    </w:p>
    <w:p w14:paraId="5BD8B50A" w14:textId="77777777" w:rsidR="008B3C19" w:rsidRDefault="008B3C19" w:rsidP="008B3C19">
      <w:pPr>
        <w:pStyle w:val="BDOTEXTZPRVY"/>
      </w:pPr>
      <w:r>
        <w:t>Předmětem této podkapitoly je komparativní analýza milevského regionu, resp. správního obvodu obce s rozšířenou působností (dále také „SO ORP“) Milevsko s regiony, které jsou územně blízké porovnávanému území, tj. nacházejícími se v obdobných socio-ekonomických podmínkách, které jsou typické pro oblast Jihočeského kraje. SO ORP Milevsko bylo v rámci této části Strategie komparováno s následujícími územními celky:</w:t>
      </w:r>
    </w:p>
    <w:p w14:paraId="23A6288F" w14:textId="77777777" w:rsidR="008B3C19" w:rsidRDefault="008B3C19" w:rsidP="008B3C19">
      <w:pPr>
        <w:pStyle w:val="BDOTEXTZPRVY"/>
        <w:numPr>
          <w:ilvl w:val="0"/>
          <w:numId w:val="13"/>
        </w:numPr>
        <w:ind w:left="714" w:hanging="357"/>
      </w:pPr>
      <w:r>
        <w:t>SO ORP Tábor;</w:t>
      </w:r>
    </w:p>
    <w:p w14:paraId="386ECD51" w14:textId="77777777" w:rsidR="008B3C19" w:rsidRDefault="008B3C19" w:rsidP="008B3C19">
      <w:pPr>
        <w:pStyle w:val="BDOTEXTZPRVY"/>
        <w:numPr>
          <w:ilvl w:val="0"/>
          <w:numId w:val="13"/>
        </w:numPr>
        <w:ind w:left="714" w:hanging="357"/>
      </w:pPr>
      <w:r>
        <w:t>SO ORP Písek;</w:t>
      </w:r>
    </w:p>
    <w:p w14:paraId="0DC76E53" w14:textId="77777777" w:rsidR="008B3C19" w:rsidRDefault="008B3C19" w:rsidP="008B3C19">
      <w:pPr>
        <w:pStyle w:val="BDOTEXTZPRVY"/>
        <w:numPr>
          <w:ilvl w:val="0"/>
          <w:numId w:val="13"/>
        </w:numPr>
        <w:ind w:left="714" w:hanging="357"/>
      </w:pPr>
      <w:r>
        <w:t>SO ORP Soběslav;</w:t>
      </w:r>
    </w:p>
    <w:p w14:paraId="36E02E16" w14:textId="77777777" w:rsidR="008B3C19" w:rsidRDefault="008B3C19" w:rsidP="008B3C19">
      <w:pPr>
        <w:pStyle w:val="BDOTEXTZPRVY"/>
        <w:numPr>
          <w:ilvl w:val="0"/>
          <w:numId w:val="13"/>
        </w:numPr>
        <w:ind w:left="714" w:hanging="357"/>
      </w:pPr>
      <w:r>
        <w:t>SO ORP Týn nad Vltavou;</w:t>
      </w:r>
    </w:p>
    <w:p w14:paraId="5154C3DA" w14:textId="77777777" w:rsidR="008B3C19" w:rsidRDefault="008B3C19" w:rsidP="008B3C19">
      <w:pPr>
        <w:pStyle w:val="BDOTEXTZPRVY"/>
        <w:numPr>
          <w:ilvl w:val="0"/>
          <w:numId w:val="13"/>
        </w:numPr>
        <w:ind w:left="714" w:hanging="357"/>
      </w:pPr>
      <w:r>
        <w:t>SO ORP Blatná.</w:t>
      </w:r>
    </w:p>
    <w:p w14:paraId="3BEA7570" w14:textId="77777777" w:rsidR="008B3C19" w:rsidRDefault="008B3C19" w:rsidP="008B3C19">
      <w:pPr>
        <w:pStyle w:val="BDOTEXTZPRVY"/>
      </w:pPr>
      <w:r>
        <w:t>Poradce se zaměřil na analýzu ukazatelů, které ovlivňují podnikatelský a ekonomický rozvoj regionu, tj. sledoval klíčové statistiky sledující stav a vývoj nezaměstnanosti, vývoj a strukturu ekonomických subjektů apod. Primárními datovými zdroji pro tuto část Studie byly výstupy z aplikace ARES Ministerstva financí (dále také „MF“) a databáze Ministerstva práce a sociálních věcí (dále také „MPSV“). V rámci tabulky níže jsou uvedeny klíčové skutečnosti, které vzešly z provedených analytických prací.</w:t>
      </w:r>
    </w:p>
    <w:p w14:paraId="45BEADE0" w14:textId="7EF8D435" w:rsidR="008B3C19" w:rsidRDefault="008B3C19" w:rsidP="008B3C19">
      <w:pPr>
        <w:pStyle w:val="Titulek"/>
        <w:keepNext/>
        <w:spacing w:before="120" w:after="120" w:line="288" w:lineRule="auto"/>
        <w:rPr>
          <w:color w:val="auto"/>
        </w:rPr>
      </w:pPr>
      <w:bookmarkStart w:id="74" w:name="_Toc343359"/>
      <w:bookmarkStart w:id="75" w:name="_Toc533056"/>
      <w:r>
        <w:rPr>
          <w:color w:val="auto"/>
        </w:rPr>
        <w:t xml:space="preserve">Tabulka </w:t>
      </w:r>
      <w:r>
        <w:rPr>
          <w:color w:val="auto"/>
        </w:rPr>
        <w:fldChar w:fldCharType="begin"/>
      </w:r>
      <w:r>
        <w:rPr>
          <w:color w:val="auto"/>
        </w:rPr>
        <w:instrText xml:space="preserve"> SEQ Tabulka \* ARABIC </w:instrText>
      </w:r>
      <w:r>
        <w:rPr>
          <w:color w:val="auto"/>
        </w:rPr>
        <w:fldChar w:fldCharType="separate"/>
      </w:r>
      <w:r w:rsidR="0019675C">
        <w:rPr>
          <w:noProof/>
          <w:color w:val="auto"/>
        </w:rPr>
        <w:t>13</w:t>
      </w:r>
      <w:r>
        <w:rPr>
          <w:color w:val="auto"/>
        </w:rPr>
        <w:fldChar w:fldCharType="end"/>
      </w:r>
      <w:r>
        <w:rPr>
          <w:color w:val="auto"/>
        </w:rPr>
        <w:t xml:space="preserve"> Komparativní analýza regionu (2017)</w:t>
      </w:r>
      <w:bookmarkEnd w:id="74"/>
      <w:bookmarkEnd w:id="75"/>
    </w:p>
    <w:tbl>
      <w:tblPr>
        <w:tblW w:w="4962"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209"/>
        <w:gridCol w:w="826"/>
        <w:gridCol w:w="826"/>
        <w:gridCol w:w="825"/>
        <w:gridCol w:w="825"/>
        <w:gridCol w:w="825"/>
        <w:gridCol w:w="825"/>
        <w:gridCol w:w="831"/>
      </w:tblGrid>
      <w:tr w:rsidR="008B3C19" w:rsidRPr="006B6108" w14:paraId="27725E9F" w14:textId="77777777" w:rsidTr="00432E56">
        <w:trPr>
          <w:trHeight w:val="425"/>
          <w:tblHeader/>
        </w:trPr>
        <w:tc>
          <w:tcPr>
            <w:tcW w:w="1784" w:type="pct"/>
            <w:vMerge w:val="restart"/>
            <w:shd w:val="clear" w:color="auto" w:fill="98002E"/>
            <w:noWrap/>
            <w:vAlign w:val="center"/>
            <w:hideMark/>
          </w:tcPr>
          <w:p w14:paraId="3F214484" w14:textId="77777777" w:rsidR="008B3C19" w:rsidRPr="006B6108" w:rsidRDefault="008B3C19" w:rsidP="00432E56">
            <w:pPr>
              <w:spacing w:before="0" w:after="0" w:line="240" w:lineRule="auto"/>
              <w:jc w:val="center"/>
              <w:rPr>
                <w:b/>
                <w:color w:val="FFFFFF"/>
                <w:sz w:val="16"/>
                <w:szCs w:val="16"/>
              </w:rPr>
            </w:pPr>
            <w:r w:rsidRPr="006B6108">
              <w:rPr>
                <w:b/>
                <w:color w:val="FFFFFF"/>
                <w:sz w:val="16"/>
                <w:szCs w:val="16"/>
              </w:rPr>
              <w:t>Ukazatel</w:t>
            </w:r>
          </w:p>
        </w:tc>
        <w:tc>
          <w:tcPr>
            <w:tcW w:w="3216" w:type="pct"/>
            <w:gridSpan w:val="7"/>
            <w:shd w:val="clear" w:color="auto" w:fill="98002E"/>
            <w:noWrap/>
            <w:vAlign w:val="center"/>
            <w:hideMark/>
          </w:tcPr>
          <w:p w14:paraId="7A4E4322" w14:textId="77777777" w:rsidR="008B3C19" w:rsidRPr="006B6108" w:rsidRDefault="008B3C19" w:rsidP="00432E56">
            <w:pPr>
              <w:spacing w:before="0" w:after="0" w:line="240" w:lineRule="auto"/>
              <w:jc w:val="center"/>
              <w:rPr>
                <w:b/>
                <w:color w:val="FFFFFF"/>
                <w:sz w:val="16"/>
                <w:szCs w:val="16"/>
              </w:rPr>
            </w:pPr>
            <w:r w:rsidRPr="006B6108">
              <w:rPr>
                <w:b/>
                <w:color w:val="FFFFFF"/>
                <w:sz w:val="16"/>
                <w:szCs w:val="16"/>
              </w:rPr>
              <w:t xml:space="preserve">Komparativní analýza SO ORP Milevsko s vybranými SO ORP Jihočeského kraje </w:t>
            </w:r>
          </w:p>
        </w:tc>
      </w:tr>
      <w:tr w:rsidR="008B3C19" w:rsidRPr="006B6108" w14:paraId="2F8DC246" w14:textId="77777777" w:rsidTr="00432E56">
        <w:trPr>
          <w:trHeight w:val="425"/>
          <w:tblHeader/>
        </w:trPr>
        <w:tc>
          <w:tcPr>
            <w:tcW w:w="1784" w:type="pct"/>
            <w:vMerge/>
            <w:vAlign w:val="center"/>
            <w:hideMark/>
          </w:tcPr>
          <w:p w14:paraId="69A4C98F" w14:textId="77777777" w:rsidR="008B3C19" w:rsidRPr="006B6108" w:rsidRDefault="008B3C19" w:rsidP="00432E56">
            <w:pPr>
              <w:spacing w:before="0" w:after="0" w:line="240" w:lineRule="auto"/>
              <w:jc w:val="left"/>
              <w:rPr>
                <w:b/>
                <w:color w:val="FFFFFF"/>
                <w:sz w:val="16"/>
                <w:szCs w:val="16"/>
              </w:rPr>
            </w:pPr>
          </w:p>
        </w:tc>
        <w:tc>
          <w:tcPr>
            <w:tcW w:w="459" w:type="pct"/>
            <w:shd w:val="clear" w:color="auto" w:fill="98002E"/>
            <w:vAlign w:val="center"/>
            <w:hideMark/>
          </w:tcPr>
          <w:p w14:paraId="71D55DF2" w14:textId="77777777" w:rsidR="008B3C19" w:rsidRPr="006B6108" w:rsidRDefault="008B3C19" w:rsidP="00432E56">
            <w:pPr>
              <w:spacing w:before="0" w:after="0" w:line="240" w:lineRule="auto"/>
              <w:jc w:val="center"/>
              <w:rPr>
                <w:b/>
                <w:bCs/>
                <w:color w:val="FFFFFF"/>
                <w:sz w:val="16"/>
                <w:szCs w:val="16"/>
              </w:rPr>
            </w:pPr>
            <w:r w:rsidRPr="006B6108">
              <w:rPr>
                <w:b/>
                <w:bCs/>
                <w:color w:val="FFFFFF"/>
                <w:sz w:val="16"/>
                <w:szCs w:val="16"/>
              </w:rPr>
              <w:t>Milevsko</w:t>
            </w:r>
          </w:p>
        </w:tc>
        <w:tc>
          <w:tcPr>
            <w:tcW w:w="459" w:type="pct"/>
            <w:shd w:val="clear" w:color="auto" w:fill="98002E"/>
            <w:vAlign w:val="center"/>
            <w:hideMark/>
          </w:tcPr>
          <w:p w14:paraId="2181F571" w14:textId="77777777" w:rsidR="008B3C19" w:rsidRPr="006B6108" w:rsidRDefault="008B3C19" w:rsidP="00432E56">
            <w:pPr>
              <w:spacing w:before="0" w:after="0" w:line="240" w:lineRule="auto"/>
              <w:jc w:val="center"/>
              <w:rPr>
                <w:b/>
                <w:bCs/>
                <w:color w:val="FFFFFF"/>
                <w:sz w:val="16"/>
                <w:szCs w:val="16"/>
              </w:rPr>
            </w:pPr>
            <w:r w:rsidRPr="006B6108">
              <w:rPr>
                <w:b/>
                <w:bCs/>
                <w:color w:val="FFFFFF"/>
                <w:sz w:val="16"/>
                <w:szCs w:val="16"/>
              </w:rPr>
              <w:t>Tábor</w:t>
            </w:r>
          </w:p>
        </w:tc>
        <w:tc>
          <w:tcPr>
            <w:tcW w:w="459" w:type="pct"/>
            <w:shd w:val="clear" w:color="auto" w:fill="98002E"/>
            <w:vAlign w:val="center"/>
            <w:hideMark/>
          </w:tcPr>
          <w:p w14:paraId="11B1B284" w14:textId="77777777" w:rsidR="008B3C19" w:rsidRPr="006B6108" w:rsidRDefault="008B3C19" w:rsidP="00432E56">
            <w:pPr>
              <w:spacing w:before="0" w:after="0" w:line="240" w:lineRule="auto"/>
              <w:jc w:val="center"/>
              <w:rPr>
                <w:b/>
                <w:bCs/>
                <w:color w:val="FFFFFF"/>
                <w:sz w:val="16"/>
                <w:szCs w:val="16"/>
              </w:rPr>
            </w:pPr>
            <w:r w:rsidRPr="006B6108">
              <w:rPr>
                <w:b/>
                <w:bCs/>
                <w:color w:val="FFFFFF"/>
                <w:sz w:val="16"/>
                <w:szCs w:val="16"/>
              </w:rPr>
              <w:t>Písek</w:t>
            </w:r>
          </w:p>
        </w:tc>
        <w:tc>
          <w:tcPr>
            <w:tcW w:w="459" w:type="pct"/>
            <w:shd w:val="clear" w:color="auto" w:fill="98002E"/>
            <w:vAlign w:val="center"/>
            <w:hideMark/>
          </w:tcPr>
          <w:p w14:paraId="691A29D9" w14:textId="77777777" w:rsidR="008B3C19" w:rsidRPr="006B6108" w:rsidRDefault="008B3C19" w:rsidP="00432E56">
            <w:pPr>
              <w:spacing w:before="0" w:after="0" w:line="240" w:lineRule="auto"/>
              <w:jc w:val="center"/>
              <w:rPr>
                <w:b/>
                <w:bCs/>
                <w:color w:val="FFFFFF"/>
                <w:sz w:val="16"/>
                <w:szCs w:val="16"/>
              </w:rPr>
            </w:pPr>
            <w:r w:rsidRPr="006B6108">
              <w:rPr>
                <w:b/>
                <w:bCs/>
                <w:color w:val="FFFFFF"/>
                <w:sz w:val="16"/>
                <w:szCs w:val="16"/>
              </w:rPr>
              <w:t>Soběslav</w:t>
            </w:r>
          </w:p>
        </w:tc>
        <w:tc>
          <w:tcPr>
            <w:tcW w:w="459" w:type="pct"/>
            <w:shd w:val="clear" w:color="auto" w:fill="98002E"/>
            <w:vAlign w:val="center"/>
            <w:hideMark/>
          </w:tcPr>
          <w:p w14:paraId="2BC45701" w14:textId="77777777" w:rsidR="008B3C19" w:rsidRPr="006B6108" w:rsidRDefault="008B3C19" w:rsidP="00432E56">
            <w:pPr>
              <w:spacing w:before="0" w:after="0" w:line="240" w:lineRule="auto"/>
              <w:jc w:val="center"/>
              <w:rPr>
                <w:b/>
                <w:bCs/>
                <w:color w:val="FFFFFF"/>
                <w:sz w:val="16"/>
                <w:szCs w:val="16"/>
              </w:rPr>
            </w:pPr>
            <w:r w:rsidRPr="006B6108">
              <w:rPr>
                <w:b/>
                <w:bCs/>
                <w:color w:val="FFFFFF"/>
                <w:sz w:val="16"/>
                <w:szCs w:val="16"/>
              </w:rPr>
              <w:t>Týn nad Vltavou</w:t>
            </w:r>
          </w:p>
        </w:tc>
        <w:tc>
          <w:tcPr>
            <w:tcW w:w="459" w:type="pct"/>
            <w:shd w:val="clear" w:color="auto" w:fill="98002E"/>
            <w:vAlign w:val="center"/>
            <w:hideMark/>
          </w:tcPr>
          <w:p w14:paraId="264A8DCB" w14:textId="77777777" w:rsidR="008B3C19" w:rsidRPr="006B6108" w:rsidRDefault="008B3C19" w:rsidP="00432E56">
            <w:pPr>
              <w:spacing w:before="0" w:after="0" w:line="240" w:lineRule="auto"/>
              <w:jc w:val="center"/>
              <w:rPr>
                <w:b/>
                <w:bCs/>
                <w:color w:val="FFFFFF"/>
                <w:sz w:val="16"/>
                <w:szCs w:val="16"/>
              </w:rPr>
            </w:pPr>
            <w:r w:rsidRPr="006B6108">
              <w:rPr>
                <w:b/>
                <w:bCs/>
                <w:color w:val="FFFFFF"/>
                <w:sz w:val="16"/>
                <w:szCs w:val="16"/>
              </w:rPr>
              <w:t>Blatná</w:t>
            </w:r>
          </w:p>
        </w:tc>
        <w:tc>
          <w:tcPr>
            <w:tcW w:w="459" w:type="pct"/>
            <w:shd w:val="clear" w:color="auto" w:fill="98002E"/>
            <w:vAlign w:val="center"/>
            <w:hideMark/>
          </w:tcPr>
          <w:p w14:paraId="152E62B7" w14:textId="77777777" w:rsidR="008B3C19" w:rsidRPr="006B6108" w:rsidRDefault="008B3C19" w:rsidP="00432E56">
            <w:pPr>
              <w:spacing w:before="0" w:after="0" w:line="240" w:lineRule="auto"/>
              <w:jc w:val="center"/>
              <w:rPr>
                <w:b/>
                <w:bCs/>
                <w:color w:val="FFFFFF"/>
                <w:sz w:val="16"/>
                <w:szCs w:val="16"/>
              </w:rPr>
            </w:pPr>
            <w:r w:rsidRPr="006B6108">
              <w:rPr>
                <w:b/>
                <w:bCs/>
                <w:color w:val="FFFFFF"/>
                <w:sz w:val="16"/>
                <w:szCs w:val="16"/>
              </w:rPr>
              <w:t>Průměr</w:t>
            </w:r>
          </w:p>
        </w:tc>
      </w:tr>
      <w:tr w:rsidR="008B3C19" w:rsidRPr="006B6108" w14:paraId="25B8591A" w14:textId="77777777" w:rsidTr="00432E56">
        <w:trPr>
          <w:trHeight w:val="425"/>
        </w:trPr>
        <w:tc>
          <w:tcPr>
            <w:tcW w:w="5000" w:type="pct"/>
            <w:gridSpan w:val="8"/>
            <w:shd w:val="clear" w:color="auto" w:fill="E7E7E7"/>
            <w:noWrap/>
            <w:vAlign w:val="center"/>
            <w:hideMark/>
          </w:tcPr>
          <w:p w14:paraId="6C62CF51" w14:textId="77777777" w:rsidR="008B3C19" w:rsidRPr="006B6108" w:rsidRDefault="008B3C19" w:rsidP="00432E56">
            <w:pPr>
              <w:spacing w:before="0" w:after="0" w:line="240" w:lineRule="auto"/>
              <w:jc w:val="left"/>
              <w:rPr>
                <w:b/>
                <w:color w:val="000000"/>
                <w:sz w:val="16"/>
                <w:szCs w:val="16"/>
              </w:rPr>
            </w:pPr>
            <w:r>
              <w:rPr>
                <w:b/>
                <w:color w:val="000000"/>
                <w:sz w:val="16"/>
                <w:szCs w:val="16"/>
              </w:rPr>
              <w:t>Nezaměstnanost a vzdělání</w:t>
            </w:r>
          </w:p>
        </w:tc>
      </w:tr>
      <w:tr w:rsidR="008B3C19" w:rsidRPr="006B6108" w14:paraId="369094FB" w14:textId="77777777" w:rsidTr="00432E56">
        <w:trPr>
          <w:trHeight w:val="425"/>
        </w:trPr>
        <w:tc>
          <w:tcPr>
            <w:tcW w:w="1784" w:type="pct"/>
            <w:noWrap/>
            <w:vAlign w:val="center"/>
            <w:hideMark/>
          </w:tcPr>
          <w:p w14:paraId="2C3F0BE5" w14:textId="77777777" w:rsidR="008B3C19" w:rsidRPr="006B6108" w:rsidRDefault="008B3C19" w:rsidP="00432E56">
            <w:pPr>
              <w:spacing w:before="0" w:after="0" w:line="240" w:lineRule="auto"/>
              <w:jc w:val="left"/>
              <w:rPr>
                <w:sz w:val="16"/>
                <w:szCs w:val="16"/>
              </w:rPr>
            </w:pPr>
            <w:r w:rsidRPr="006B6108">
              <w:rPr>
                <w:sz w:val="16"/>
                <w:szCs w:val="16"/>
              </w:rPr>
              <w:t>Podíl nezaměstnaných osob (%)</w:t>
            </w:r>
          </w:p>
        </w:tc>
        <w:tc>
          <w:tcPr>
            <w:tcW w:w="459" w:type="pct"/>
            <w:shd w:val="clear" w:color="auto" w:fill="D9E2F3" w:themeFill="accent1" w:themeFillTint="33"/>
            <w:noWrap/>
            <w:vAlign w:val="center"/>
            <w:hideMark/>
          </w:tcPr>
          <w:p w14:paraId="09B814AE" w14:textId="77777777" w:rsidR="008B3C19" w:rsidRPr="006B6108" w:rsidRDefault="008B3C19" w:rsidP="00432E56">
            <w:pPr>
              <w:spacing w:before="0" w:after="0" w:line="240" w:lineRule="auto"/>
              <w:jc w:val="right"/>
              <w:rPr>
                <w:sz w:val="16"/>
                <w:szCs w:val="16"/>
              </w:rPr>
            </w:pPr>
            <w:proofErr w:type="gramStart"/>
            <w:r w:rsidRPr="006B6108">
              <w:rPr>
                <w:sz w:val="16"/>
                <w:szCs w:val="16"/>
              </w:rPr>
              <w:t>2,79%</w:t>
            </w:r>
            <w:proofErr w:type="gramEnd"/>
          </w:p>
        </w:tc>
        <w:tc>
          <w:tcPr>
            <w:tcW w:w="459" w:type="pct"/>
            <w:noWrap/>
            <w:vAlign w:val="center"/>
            <w:hideMark/>
          </w:tcPr>
          <w:p w14:paraId="75FE0B6F" w14:textId="77777777" w:rsidR="008B3C19" w:rsidRPr="006B6108" w:rsidRDefault="008B3C19" w:rsidP="00432E56">
            <w:pPr>
              <w:spacing w:before="0" w:after="0" w:line="240" w:lineRule="auto"/>
              <w:jc w:val="right"/>
              <w:rPr>
                <w:sz w:val="16"/>
                <w:szCs w:val="16"/>
              </w:rPr>
            </w:pPr>
            <w:proofErr w:type="gramStart"/>
            <w:r w:rsidRPr="006B6108">
              <w:rPr>
                <w:sz w:val="16"/>
                <w:szCs w:val="16"/>
              </w:rPr>
              <w:t>4,04%</w:t>
            </w:r>
            <w:proofErr w:type="gramEnd"/>
          </w:p>
        </w:tc>
        <w:tc>
          <w:tcPr>
            <w:tcW w:w="459" w:type="pct"/>
            <w:noWrap/>
            <w:vAlign w:val="center"/>
            <w:hideMark/>
          </w:tcPr>
          <w:p w14:paraId="2E099251" w14:textId="77777777" w:rsidR="008B3C19" w:rsidRPr="006B6108" w:rsidRDefault="008B3C19" w:rsidP="00432E56">
            <w:pPr>
              <w:spacing w:before="0" w:after="0" w:line="240" w:lineRule="auto"/>
              <w:jc w:val="right"/>
              <w:rPr>
                <w:sz w:val="16"/>
                <w:szCs w:val="16"/>
              </w:rPr>
            </w:pPr>
            <w:proofErr w:type="gramStart"/>
            <w:r w:rsidRPr="006B6108">
              <w:rPr>
                <w:sz w:val="16"/>
                <w:szCs w:val="16"/>
              </w:rPr>
              <w:t>2,26%</w:t>
            </w:r>
            <w:proofErr w:type="gramEnd"/>
          </w:p>
        </w:tc>
        <w:tc>
          <w:tcPr>
            <w:tcW w:w="459" w:type="pct"/>
            <w:noWrap/>
            <w:vAlign w:val="center"/>
            <w:hideMark/>
          </w:tcPr>
          <w:p w14:paraId="403F03F8" w14:textId="77777777" w:rsidR="008B3C19" w:rsidRPr="006B6108" w:rsidRDefault="008B3C19" w:rsidP="00432E56">
            <w:pPr>
              <w:spacing w:before="0" w:after="0" w:line="240" w:lineRule="auto"/>
              <w:jc w:val="right"/>
              <w:rPr>
                <w:sz w:val="16"/>
                <w:szCs w:val="16"/>
              </w:rPr>
            </w:pPr>
            <w:proofErr w:type="gramStart"/>
            <w:r w:rsidRPr="006B6108">
              <w:rPr>
                <w:sz w:val="16"/>
                <w:szCs w:val="16"/>
              </w:rPr>
              <w:t>4,24%</w:t>
            </w:r>
            <w:proofErr w:type="gramEnd"/>
          </w:p>
        </w:tc>
        <w:tc>
          <w:tcPr>
            <w:tcW w:w="459" w:type="pct"/>
            <w:noWrap/>
            <w:vAlign w:val="center"/>
            <w:hideMark/>
          </w:tcPr>
          <w:p w14:paraId="4C881311" w14:textId="77777777" w:rsidR="008B3C19" w:rsidRPr="006B6108" w:rsidRDefault="008B3C19" w:rsidP="00432E56">
            <w:pPr>
              <w:spacing w:before="0" w:after="0" w:line="240" w:lineRule="auto"/>
              <w:jc w:val="right"/>
              <w:rPr>
                <w:sz w:val="16"/>
                <w:szCs w:val="16"/>
              </w:rPr>
            </w:pPr>
            <w:proofErr w:type="gramStart"/>
            <w:r w:rsidRPr="006B6108">
              <w:rPr>
                <w:sz w:val="16"/>
                <w:szCs w:val="16"/>
              </w:rPr>
              <w:t>2,68%</w:t>
            </w:r>
            <w:proofErr w:type="gramEnd"/>
          </w:p>
        </w:tc>
        <w:tc>
          <w:tcPr>
            <w:tcW w:w="459" w:type="pct"/>
            <w:noWrap/>
            <w:vAlign w:val="center"/>
            <w:hideMark/>
          </w:tcPr>
          <w:p w14:paraId="1B504214" w14:textId="77777777" w:rsidR="008B3C19" w:rsidRPr="006B6108" w:rsidRDefault="008B3C19" w:rsidP="00432E56">
            <w:pPr>
              <w:spacing w:before="0" w:after="0" w:line="240" w:lineRule="auto"/>
              <w:jc w:val="right"/>
              <w:rPr>
                <w:sz w:val="16"/>
                <w:szCs w:val="16"/>
              </w:rPr>
            </w:pPr>
            <w:proofErr w:type="gramStart"/>
            <w:r w:rsidRPr="006B6108">
              <w:rPr>
                <w:sz w:val="16"/>
                <w:szCs w:val="16"/>
              </w:rPr>
              <w:t>2,49%</w:t>
            </w:r>
            <w:proofErr w:type="gramEnd"/>
          </w:p>
        </w:tc>
        <w:tc>
          <w:tcPr>
            <w:tcW w:w="459" w:type="pct"/>
            <w:noWrap/>
            <w:vAlign w:val="center"/>
            <w:hideMark/>
          </w:tcPr>
          <w:p w14:paraId="7103B701" w14:textId="77777777" w:rsidR="008B3C19" w:rsidRPr="006B6108" w:rsidRDefault="008B3C19" w:rsidP="00432E56">
            <w:pPr>
              <w:spacing w:before="0" w:after="0" w:line="240" w:lineRule="auto"/>
              <w:jc w:val="right"/>
              <w:rPr>
                <w:sz w:val="16"/>
                <w:szCs w:val="16"/>
              </w:rPr>
            </w:pPr>
            <w:proofErr w:type="gramStart"/>
            <w:r w:rsidRPr="006B6108">
              <w:rPr>
                <w:sz w:val="16"/>
                <w:szCs w:val="16"/>
              </w:rPr>
              <w:t>3,08%</w:t>
            </w:r>
            <w:proofErr w:type="gramEnd"/>
          </w:p>
        </w:tc>
      </w:tr>
      <w:tr w:rsidR="008B3C19" w:rsidRPr="006B6108" w14:paraId="722B494F" w14:textId="77777777" w:rsidTr="00432E56">
        <w:trPr>
          <w:trHeight w:val="425"/>
        </w:trPr>
        <w:tc>
          <w:tcPr>
            <w:tcW w:w="1784" w:type="pct"/>
            <w:noWrap/>
            <w:vAlign w:val="center"/>
            <w:hideMark/>
          </w:tcPr>
          <w:p w14:paraId="63B01F26" w14:textId="77777777" w:rsidR="008B3C19" w:rsidRPr="006B6108" w:rsidRDefault="008B3C19" w:rsidP="00432E56">
            <w:pPr>
              <w:spacing w:before="0" w:after="0" w:line="240" w:lineRule="auto"/>
              <w:jc w:val="left"/>
              <w:rPr>
                <w:sz w:val="16"/>
                <w:szCs w:val="16"/>
              </w:rPr>
            </w:pPr>
            <w:r w:rsidRPr="006B6108">
              <w:rPr>
                <w:sz w:val="16"/>
                <w:szCs w:val="16"/>
              </w:rPr>
              <w:t xml:space="preserve">   - změna oproti roku 2013 (</w:t>
            </w:r>
            <w:proofErr w:type="spellStart"/>
            <w:r w:rsidRPr="006B6108">
              <w:rPr>
                <w:sz w:val="16"/>
                <w:szCs w:val="16"/>
              </w:rPr>
              <w:t>p.b</w:t>
            </w:r>
            <w:proofErr w:type="spellEnd"/>
            <w:r w:rsidRPr="006B6108">
              <w:rPr>
                <w:sz w:val="16"/>
                <w:szCs w:val="16"/>
              </w:rPr>
              <w:t>.)</w:t>
            </w:r>
          </w:p>
        </w:tc>
        <w:tc>
          <w:tcPr>
            <w:tcW w:w="459" w:type="pct"/>
            <w:shd w:val="clear" w:color="auto" w:fill="D9E2F3" w:themeFill="accent1" w:themeFillTint="33"/>
            <w:noWrap/>
            <w:vAlign w:val="center"/>
            <w:hideMark/>
          </w:tcPr>
          <w:p w14:paraId="76A7D6F5" w14:textId="77777777" w:rsidR="008B3C19" w:rsidRPr="006B6108" w:rsidRDefault="008B3C19" w:rsidP="00432E56">
            <w:pPr>
              <w:spacing w:before="0" w:after="0" w:line="240" w:lineRule="auto"/>
              <w:jc w:val="right"/>
              <w:rPr>
                <w:sz w:val="16"/>
                <w:szCs w:val="16"/>
              </w:rPr>
            </w:pPr>
            <w:r>
              <w:rPr>
                <w:sz w:val="16"/>
                <w:szCs w:val="16"/>
              </w:rPr>
              <w:t>-3,14</w:t>
            </w:r>
          </w:p>
        </w:tc>
        <w:tc>
          <w:tcPr>
            <w:tcW w:w="459" w:type="pct"/>
            <w:noWrap/>
            <w:vAlign w:val="center"/>
            <w:hideMark/>
          </w:tcPr>
          <w:p w14:paraId="1FEE7343" w14:textId="77777777" w:rsidR="008B3C19" w:rsidRPr="006B6108" w:rsidRDefault="008B3C19" w:rsidP="00432E56">
            <w:pPr>
              <w:spacing w:before="0" w:after="0" w:line="240" w:lineRule="auto"/>
              <w:jc w:val="right"/>
              <w:rPr>
                <w:sz w:val="16"/>
                <w:szCs w:val="16"/>
              </w:rPr>
            </w:pPr>
            <w:r>
              <w:rPr>
                <w:sz w:val="16"/>
                <w:szCs w:val="16"/>
              </w:rPr>
              <w:t>-4,01</w:t>
            </w:r>
          </w:p>
        </w:tc>
        <w:tc>
          <w:tcPr>
            <w:tcW w:w="459" w:type="pct"/>
            <w:noWrap/>
            <w:vAlign w:val="center"/>
            <w:hideMark/>
          </w:tcPr>
          <w:p w14:paraId="19C8875E" w14:textId="77777777" w:rsidR="008B3C19" w:rsidRPr="006B6108" w:rsidRDefault="008B3C19" w:rsidP="00432E56">
            <w:pPr>
              <w:spacing w:before="0" w:after="0" w:line="240" w:lineRule="auto"/>
              <w:jc w:val="right"/>
              <w:rPr>
                <w:sz w:val="16"/>
                <w:szCs w:val="16"/>
              </w:rPr>
            </w:pPr>
            <w:r>
              <w:rPr>
                <w:sz w:val="16"/>
                <w:szCs w:val="16"/>
              </w:rPr>
              <w:t>-5,02</w:t>
            </w:r>
          </w:p>
        </w:tc>
        <w:tc>
          <w:tcPr>
            <w:tcW w:w="459" w:type="pct"/>
            <w:noWrap/>
            <w:vAlign w:val="center"/>
            <w:hideMark/>
          </w:tcPr>
          <w:p w14:paraId="3CFDD333" w14:textId="77777777" w:rsidR="008B3C19" w:rsidRPr="006B6108" w:rsidRDefault="008B3C19" w:rsidP="00432E56">
            <w:pPr>
              <w:spacing w:before="0" w:after="0" w:line="240" w:lineRule="auto"/>
              <w:jc w:val="right"/>
              <w:rPr>
                <w:sz w:val="16"/>
                <w:szCs w:val="16"/>
              </w:rPr>
            </w:pPr>
            <w:r>
              <w:rPr>
                <w:sz w:val="16"/>
                <w:szCs w:val="16"/>
              </w:rPr>
              <w:t>-4,20</w:t>
            </w:r>
          </w:p>
        </w:tc>
        <w:tc>
          <w:tcPr>
            <w:tcW w:w="459" w:type="pct"/>
            <w:noWrap/>
            <w:vAlign w:val="center"/>
            <w:hideMark/>
          </w:tcPr>
          <w:p w14:paraId="709C3240" w14:textId="77777777" w:rsidR="008B3C19" w:rsidRPr="006B6108" w:rsidRDefault="008B3C19" w:rsidP="00432E56">
            <w:pPr>
              <w:spacing w:before="0" w:after="0" w:line="240" w:lineRule="auto"/>
              <w:jc w:val="right"/>
              <w:rPr>
                <w:sz w:val="16"/>
                <w:szCs w:val="16"/>
              </w:rPr>
            </w:pPr>
            <w:r>
              <w:rPr>
                <w:sz w:val="16"/>
                <w:szCs w:val="16"/>
              </w:rPr>
              <w:t>-4,07</w:t>
            </w:r>
          </w:p>
        </w:tc>
        <w:tc>
          <w:tcPr>
            <w:tcW w:w="459" w:type="pct"/>
            <w:noWrap/>
            <w:vAlign w:val="center"/>
            <w:hideMark/>
          </w:tcPr>
          <w:p w14:paraId="3340C294" w14:textId="77777777" w:rsidR="008B3C19" w:rsidRPr="006B6108" w:rsidRDefault="008B3C19" w:rsidP="00432E56">
            <w:pPr>
              <w:spacing w:before="0" w:after="0" w:line="240" w:lineRule="auto"/>
              <w:jc w:val="right"/>
              <w:rPr>
                <w:sz w:val="16"/>
                <w:szCs w:val="16"/>
              </w:rPr>
            </w:pPr>
            <w:r>
              <w:rPr>
                <w:sz w:val="16"/>
                <w:szCs w:val="16"/>
              </w:rPr>
              <w:t>-4,26</w:t>
            </w:r>
          </w:p>
        </w:tc>
        <w:tc>
          <w:tcPr>
            <w:tcW w:w="459" w:type="pct"/>
            <w:noWrap/>
            <w:vAlign w:val="center"/>
            <w:hideMark/>
          </w:tcPr>
          <w:p w14:paraId="56756EDF" w14:textId="77777777" w:rsidR="008B3C19" w:rsidRPr="006B6108" w:rsidRDefault="008B3C19" w:rsidP="00432E56">
            <w:pPr>
              <w:spacing w:before="0" w:after="0" w:line="240" w:lineRule="auto"/>
              <w:jc w:val="right"/>
              <w:rPr>
                <w:sz w:val="16"/>
                <w:szCs w:val="16"/>
              </w:rPr>
            </w:pPr>
            <w:r>
              <w:rPr>
                <w:sz w:val="16"/>
                <w:szCs w:val="16"/>
              </w:rPr>
              <w:t>-4,12</w:t>
            </w:r>
          </w:p>
        </w:tc>
      </w:tr>
      <w:tr w:rsidR="008B3C19" w:rsidRPr="006B6108" w14:paraId="4BC59C1D" w14:textId="77777777" w:rsidTr="00432E56">
        <w:trPr>
          <w:trHeight w:val="425"/>
        </w:trPr>
        <w:tc>
          <w:tcPr>
            <w:tcW w:w="1784" w:type="pct"/>
            <w:noWrap/>
            <w:vAlign w:val="center"/>
            <w:hideMark/>
          </w:tcPr>
          <w:p w14:paraId="01A855E9" w14:textId="77777777" w:rsidR="008B3C19" w:rsidRPr="006B6108" w:rsidRDefault="008B3C19" w:rsidP="00432E56">
            <w:pPr>
              <w:spacing w:before="0" w:after="0" w:line="240" w:lineRule="auto"/>
              <w:jc w:val="left"/>
              <w:rPr>
                <w:sz w:val="16"/>
                <w:szCs w:val="16"/>
              </w:rPr>
            </w:pPr>
            <w:r w:rsidRPr="006B6108">
              <w:rPr>
                <w:sz w:val="16"/>
                <w:szCs w:val="16"/>
              </w:rPr>
              <w:t>Z podílu nezaměstnaných osoby evidované jako nezaměstnaní déle než 12 měsíců (%)</w:t>
            </w:r>
          </w:p>
        </w:tc>
        <w:tc>
          <w:tcPr>
            <w:tcW w:w="459" w:type="pct"/>
            <w:shd w:val="clear" w:color="auto" w:fill="D9E2F3" w:themeFill="accent1" w:themeFillTint="33"/>
            <w:noWrap/>
            <w:vAlign w:val="center"/>
            <w:hideMark/>
          </w:tcPr>
          <w:p w14:paraId="31F48903" w14:textId="77777777" w:rsidR="008B3C19" w:rsidRPr="006B6108" w:rsidRDefault="008B3C19" w:rsidP="00432E56">
            <w:pPr>
              <w:spacing w:before="0" w:after="0" w:line="240" w:lineRule="auto"/>
              <w:jc w:val="right"/>
              <w:rPr>
                <w:sz w:val="16"/>
                <w:szCs w:val="16"/>
              </w:rPr>
            </w:pPr>
            <w:proofErr w:type="gramStart"/>
            <w:r w:rsidRPr="006B6108">
              <w:rPr>
                <w:sz w:val="16"/>
                <w:szCs w:val="16"/>
              </w:rPr>
              <w:t>10,50%</w:t>
            </w:r>
            <w:proofErr w:type="gramEnd"/>
          </w:p>
        </w:tc>
        <w:tc>
          <w:tcPr>
            <w:tcW w:w="459" w:type="pct"/>
            <w:noWrap/>
            <w:vAlign w:val="center"/>
            <w:hideMark/>
          </w:tcPr>
          <w:p w14:paraId="0D3908DE" w14:textId="77777777" w:rsidR="008B3C19" w:rsidRPr="006B6108" w:rsidRDefault="008B3C19" w:rsidP="00432E56">
            <w:pPr>
              <w:spacing w:before="0" w:after="0" w:line="240" w:lineRule="auto"/>
              <w:jc w:val="right"/>
              <w:rPr>
                <w:sz w:val="16"/>
                <w:szCs w:val="16"/>
              </w:rPr>
            </w:pPr>
            <w:proofErr w:type="gramStart"/>
            <w:r w:rsidRPr="006B6108">
              <w:rPr>
                <w:sz w:val="16"/>
                <w:szCs w:val="16"/>
              </w:rPr>
              <w:t>29,98%</w:t>
            </w:r>
            <w:proofErr w:type="gramEnd"/>
          </w:p>
        </w:tc>
        <w:tc>
          <w:tcPr>
            <w:tcW w:w="459" w:type="pct"/>
            <w:noWrap/>
            <w:vAlign w:val="center"/>
            <w:hideMark/>
          </w:tcPr>
          <w:p w14:paraId="6015E448" w14:textId="77777777" w:rsidR="008B3C19" w:rsidRPr="006B6108" w:rsidRDefault="008B3C19" w:rsidP="00432E56">
            <w:pPr>
              <w:spacing w:before="0" w:after="0" w:line="240" w:lineRule="auto"/>
              <w:jc w:val="right"/>
              <w:rPr>
                <w:sz w:val="16"/>
                <w:szCs w:val="16"/>
              </w:rPr>
            </w:pPr>
            <w:proofErr w:type="gramStart"/>
            <w:r w:rsidRPr="006B6108">
              <w:rPr>
                <w:sz w:val="16"/>
                <w:szCs w:val="16"/>
              </w:rPr>
              <w:t>13,14%</w:t>
            </w:r>
            <w:proofErr w:type="gramEnd"/>
          </w:p>
        </w:tc>
        <w:tc>
          <w:tcPr>
            <w:tcW w:w="459" w:type="pct"/>
            <w:noWrap/>
            <w:vAlign w:val="center"/>
            <w:hideMark/>
          </w:tcPr>
          <w:p w14:paraId="42E3861F" w14:textId="77777777" w:rsidR="008B3C19" w:rsidRPr="006B6108" w:rsidRDefault="008B3C19" w:rsidP="00432E56">
            <w:pPr>
              <w:spacing w:before="0" w:after="0" w:line="240" w:lineRule="auto"/>
              <w:jc w:val="right"/>
              <w:rPr>
                <w:sz w:val="16"/>
                <w:szCs w:val="16"/>
              </w:rPr>
            </w:pPr>
            <w:proofErr w:type="gramStart"/>
            <w:r w:rsidRPr="006B6108">
              <w:rPr>
                <w:sz w:val="16"/>
                <w:szCs w:val="16"/>
              </w:rPr>
              <w:t>27,12%</w:t>
            </w:r>
            <w:proofErr w:type="gramEnd"/>
          </w:p>
        </w:tc>
        <w:tc>
          <w:tcPr>
            <w:tcW w:w="459" w:type="pct"/>
            <w:noWrap/>
            <w:vAlign w:val="center"/>
            <w:hideMark/>
          </w:tcPr>
          <w:p w14:paraId="2D9D1AF8" w14:textId="77777777" w:rsidR="008B3C19" w:rsidRPr="006B6108" w:rsidRDefault="008B3C19" w:rsidP="00432E56">
            <w:pPr>
              <w:spacing w:before="0" w:after="0" w:line="240" w:lineRule="auto"/>
              <w:jc w:val="right"/>
              <w:rPr>
                <w:sz w:val="16"/>
                <w:szCs w:val="16"/>
              </w:rPr>
            </w:pPr>
            <w:proofErr w:type="gramStart"/>
            <w:r w:rsidRPr="006B6108">
              <w:rPr>
                <w:sz w:val="16"/>
                <w:szCs w:val="16"/>
              </w:rPr>
              <w:t>29,62%</w:t>
            </w:r>
            <w:proofErr w:type="gramEnd"/>
          </w:p>
        </w:tc>
        <w:tc>
          <w:tcPr>
            <w:tcW w:w="459" w:type="pct"/>
            <w:noWrap/>
            <w:vAlign w:val="center"/>
            <w:hideMark/>
          </w:tcPr>
          <w:p w14:paraId="7F206F69" w14:textId="77777777" w:rsidR="008B3C19" w:rsidRPr="006B6108" w:rsidRDefault="008B3C19" w:rsidP="00432E56">
            <w:pPr>
              <w:spacing w:before="0" w:after="0" w:line="240" w:lineRule="auto"/>
              <w:jc w:val="right"/>
              <w:rPr>
                <w:sz w:val="16"/>
                <w:szCs w:val="16"/>
              </w:rPr>
            </w:pPr>
            <w:proofErr w:type="gramStart"/>
            <w:r w:rsidRPr="006B6108">
              <w:rPr>
                <w:sz w:val="16"/>
                <w:szCs w:val="16"/>
              </w:rPr>
              <w:t>11,38%</w:t>
            </w:r>
            <w:proofErr w:type="gramEnd"/>
          </w:p>
        </w:tc>
        <w:tc>
          <w:tcPr>
            <w:tcW w:w="459" w:type="pct"/>
            <w:noWrap/>
            <w:vAlign w:val="center"/>
            <w:hideMark/>
          </w:tcPr>
          <w:p w14:paraId="1A5F0EC0" w14:textId="77777777" w:rsidR="008B3C19" w:rsidRPr="006B6108" w:rsidRDefault="008B3C19" w:rsidP="00432E56">
            <w:pPr>
              <w:spacing w:before="0" w:after="0" w:line="240" w:lineRule="auto"/>
              <w:jc w:val="right"/>
              <w:rPr>
                <w:sz w:val="16"/>
                <w:szCs w:val="16"/>
              </w:rPr>
            </w:pPr>
            <w:proofErr w:type="gramStart"/>
            <w:r w:rsidRPr="006B6108">
              <w:rPr>
                <w:sz w:val="16"/>
                <w:szCs w:val="16"/>
              </w:rPr>
              <w:t>20,29%</w:t>
            </w:r>
            <w:proofErr w:type="gramEnd"/>
          </w:p>
        </w:tc>
      </w:tr>
      <w:tr w:rsidR="008B3C19" w:rsidRPr="006B6108" w14:paraId="0A62B5CC" w14:textId="77777777" w:rsidTr="00432E56">
        <w:trPr>
          <w:trHeight w:val="425"/>
        </w:trPr>
        <w:tc>
          <w:tcPr>
            <w:tcW w:w="1784" w:type="pct"/>
            <w:vAlign w:val="center"/>
            <w:hideMark/>
          </w:tcPr>
          <w:p w14:paraId="7702DF7F" w14:textId="77777777" w:rsidR="008B3C19" w:rsidRPr="006B6108" w:rsidRDefault="008B3C19" w:rsidP="00432E56">
            <w:pPr>
              <w:spacing w:before="0" w:after="0" w:line="240" w:lineRule="auto"/>
              <w:jc w:val="left"/>
              <w:rPr>
                <w:sz w:val="16"/>
                <w:szCs w:val="16"/>
              </w:rPr>
            </w:pPr>
            <w:r w:rsidRPr="006B6108">
              <w:rPr>
                <w:sz w:val="16"/>
                <w:szCs w:val="16"/>
              </w:rPr>
              <w:t xml:space="preserve">   - změna oproti roku 2013 (</w:t>
            </w:r>
            <w:proofErr w:type="spellStart"/>
            <w:r w:rsidRPr="006B6108">
              <w:rPr>
                <w:sz w:val="16"/>
                <w:szCs w:val="16"/>
              </w:rPr>
              <w:t>p.b</w:t>
            </w:r>
            <w:proofErr w:type="spellEnd"/>
            <w:r w:rsidRPr="006B6108">
              <w:rPr>
                <w:sz w:val="16"/>
                <w:szCs w:val="16"/>
              </w:rPr>
              <w:t>.)</w:t>
            </w:r>
          </w:p>
        </w:tc>
        <w:tc>
          <w:tcPr>
            <w:tcW w:w="459" w:type="pct"/>
            <w:shd w:val="clear" w:color="auto" w:fill="D9E2F3" w:themeFill="accent1" w:themeFillTint="33"/>
            <w:noWrap/>
            <w:vAlign w:val="center"/>
            <w:hideMark/>
          </w:tcPr>
          <w:p w14:paraId="4444F89B" w14:textId="77777777" w:rsidR="008B3C19" w:rsidRPr="006B6108" w:rsidRDefault="008B3C19" w:rsidP="00432E56">
            <w:pPr>
              <w:spacing w:before="0" w:after="0" w:line="240" w:lineRule="auto"/>
              <w:jc w:val="right"/>
              <w:rPr>
                <w:sz w:val="16"/>
                <w:szCs w:val="16"/>
              </w:rPr>
            </w:pPr>
            <w:r w:rsidRPr="006B6108">
              <w:rPr>
                <w:sz w:val="16"/>
                <w:szCs w:val="16"/>
              </w:rPr>
              <w:t>-14,97</w:t>
            </w:r>
          </w:p>
        </w:tc>
        <w:tc>
          <w:tcPr>
            <w:tcW w:w="459" w:type="pct"/>
            <w:noWrap/>
            <w:vAlign w:val="center"/>
            <w:hideMark/>
          </w:tcPr>
          <w:p w14:paraId="25023AB0" w14:textId="77777777" w:rsidR="008B3C19" w:rsidRPr="006B6108" w:rsidRDefault="008B3C19" w:rsidP="00432E56">
            <w:pPr>
              <w:spacing w:before="0" w:after="0" w:line="240" w:lineRule="auto"/>
              <w:jc w:val="right"/>
              <w:rPr>
                <w:sz w:val="16"/>
                <w:szCs w:val="16"/>
              </w:rPr>
            </w:pPr>
            <w:r>
              <w:rPr>
                <w:sz w:val="16"/>
                <w:szCs w:val="16"/>
              </w:rPr>
              <w:t>-7,40</w:t>
            </w:r>
          </w:p>
        </w:tc>
        <w:tc>
          <w:tcPr>
            <w:tcW w:w="459" w:type="pct"/>
            <w:noWrap/>
            <w:vAlign w:val="center"/>
            <w:hideMark/>
          </w:tcPr>
          <w:p w14:paraId="61922663" w14:textId="77777777" w:rsidR="008B3C19" w:rsidRPr="006B6108" w:rsidRDefault="008B3C19" w:rsidP="00432E56">
            <w:pPr>
              <w:spacing w:before="0" w:after="0" w:line="240" w:lineRule="auto"/>
              <w:jc w:val="right"/>
              <w:rPr>
                <w:sz w:val="16"/>
                <w:szCs w:val="16"/>
              </w:rPr>
            </w:pPr>
            <w:r>
              <w:rPr>
                <w:sz w:val="16"/>
                <w:szCs w:val="16"/>
              </w:rPr>
              <w:t>-16,36</w:t>
            </w:r>
          </w:p>
        </w:tc>
        <w:tc>
          <w:tcPr>
            <w:tcW w:w="459" w:type="pct"/>
            <w:noWrap/>
            <w:vAlign w:val="center"/>
            <w:hideMark/>
          </w:tcPr>
          <w:p w14:paraId="3ED78380" w14:textId="77777777" w:rsidR="008B3C19" w:rsidRPr="006B6108" w:rsidRDefault="008B3C19" w:rsidP="00432E56">
            <w:pPr>
              <w:spacing w:before="0" w:after="0" w:line="240" w:lineRule="auto"/>
              <w:jc w:val="right"/>
              <w:rPr>
                <w:sz w:val="16"/>
                <w:szCs w:val="16"/>
              </w:rPr>
            </w:pPr>
            <w:r>
              <w:rPr>
                <w:sz w:val="16"/>
                <w:szCs w:val="16"/>
              </w:rPr>
              <w:t>-12,45</w:t>
            </w:r>
          </w:p>
        </w:tc>
        <w:tc>
          <w:tcPr>
            <w:tcW w:w="459" w:type="pct"/>
            <w:noWrap/>
            <w:vAlign w:val="center"/>
            <w:hideMark/>
          </w:tcPr>
          <w:p w14:paraId="6CDC8FAD" w14:textId="77777777" w:rsidR="008B3C19" w:rsidRPr="006B6108" w:rsidRDefault="008B3C19" w:rsidP="00432E56">
            <w:pPr>
              <w:spacing w:before="0" w:after="0" w:line="240" w:lineRule="auto"/>
              <w:jc w:val="right"/>
              <w:rPr>
                <w:sz w:val="16"/>
                <w:szCs w:val="16"/>
              </w:rPr>
            </w:pPr>
            <w:r>
              <w:rPr>
                <w:sz w:val="16"/>
                <w:szCs w:val="16"/>
              </w:rPr>
              <w:t>-8,61</w:t>
            </w:r>
          </w:p>
        </w:tc>
        <w:tc>
          <w:tcPr>
            <w:tcW w:w="459" w:type="pct"/>
            <w:noWrap/>
            <w:vAlign w:val="center"/>
            <w:hideMark/>
          </w:tcPr>
          <w:p w14:paraId="6480D94E" w14:textId="77777777" w:rsidR="008B3C19" w:rsidRPr="006B6108" w:rsidRDefault="008B3C19" w:rsidP="00432E56">
            <w:pPr>
              <w:spacing w:before="0" w:after="0" w:line="240" w:lineRule="auto"/>
              <w:jc w:val="right"/>
              <w:rPr>
                <w:sz w:val="16"/>
                <w:szCs w:val="16"/>
              </w:rPr>
            </w:pPr>
            <w:r>
              <w:rPr>
                <w:sz w:val="16"/>
                <w:szCs w:val="16"/>
              </w:rPr>
              <w:t>-27,71</w:t>
            </w:r>
          </w:p>
        </w:tc>
        <w:tc>
          <w:tcPr>
            <w:tcW w:w="459" w:type="pct"/>
            <w:noWrap/>
            <w:vAlign w:val="center"/>
            <w:hideMark/>
          </w:tcPr>
          <w:p w14:paraId="3E1D701C" w14:textId="77777777" w:rsidR="008B3C19" w:rsidRPr="006B6108" w:rsidRDefault="008B3C19" w:rsidP="00432E56">
            <w:pPr>
              <w:spacing w:before="0" w:after="0" w:line="240" w:lineRule="auto"/>
              <w:jc w:val="right"/>
              <w:rPr>
                <w:sz w:val="16"/>
                <w:szCs w:val="16"/>
              </w:rPr>
            </w:pPr>
            <w:r>
              <w:rPr>
                <w:sz w:val="16"/>
                <w:szCs w:val="16"/>
              </w:rPr>
              <w:t>-14,58</w:t>
            </w:r>
          </w:p>
        </w:tc>
      </w:tr>
      <w:tr w:rsidR="008B3C19" w:rsidRPr="006B6108" w14:paraId="4979EFF9" w14:textId="77777777" w:rsidTr="00432E56">
        <w:trPr>
          <w:trHeight w:val="425"/>
        </w:trPr>
        <w:tc>
          <w:tcPr>
            <w:tcW w:w="1784" w:type="pct"/>
            <w:noWrap/>
            <w:vAlign w:val="center"/>
            <w:hideMark/>
          </w:tcPr>
          <w:p w14:paraId="07E4FB80" w14:textId="77777777" w:rsidR="008B3C19" w:rsidRPr="006B6108" w:rsidRDefault="008B3C19" w:rsidP="00432E56">
            <w:pPr>
              <w:spacing w:before="0" w:after="0" w:line="240" w:lineRule="auto"/>
              <w:jc w:val="left"/>
              <w:rPr>
                <w:sz w:val="16"/>
                <w:szCs w:val="16"/>
              </w:rPr>
            </w:pPr>
            <w:r w:rsidRPr="006B6108">
              <w:rPr>
                <w:sz w:val="16"/>
                <w:szCs w:val="16"/>
              </w:rPr>
              <w:t>Počet uchazečů na 1 volné pracovní místo</w:t>
            </w:r>
          </w:p>
        </w:tc>
        <w:tc>
          <w:tcPr>
            <w:tcW w:w="459" w:type="pct"/>
            <w:shd w:val="clear" w:color="auto" w:fill="D9E2F3" w:themeFill="accent1" w:themeFillTint="33"/>
            <w:noWrap/>
            <w:vAlign w:val="center"/>
            <w:hideMark/>
          </w:tcPr>
          <w:p w14:paraId="76910D4D" w14:textId="77777777" w:rsidR="008B3C19" w:rsidRPr="006B6108" w:rsidRDefault="008B3C19" w:rsidP="00432E56">
            <w:pPr>
              <w:spacing w:before="0" w:after="0" w:line="240" w:lineRule="auto"/>
              <w:jc w:val="right"/>
              <w:rPr>
                <w:sz w:val="16"/>
                <w:szCs w:val="16"/>
              </w:rPr>
            </w:pPr>
            <w:r w:rsidRPr="006B6108">
              <w:rPr>
                <w:sz w:val="16"/>
                <w:szCs w:val="16"/>
              </w:rPr>
              <w:t>2,13</w:t>
            </w:r>
          </w:p>
        </w:tc>
        <w:tc>
          <w:tcPr>
            <w:tcW w:w="459" w:type="pct"/>
            <w:noWrap/>
            <w:vAlign w:val="center"/>
            <w:hideMark/>
          </w:tcPr>
          <w:p w14:paraId="35B83ED5" w14:textId="77777777" w:rsidR="008B3C19" w:rsidRPr="006B6108" w:rsidRDefault="008B3C19" w:rsidP="00432E56">
            <w:pPr>
              <w:spacing w:before="0" w:after="0" w:line="240" w:lineRule="auto"/>
              <w:jc w:val="right"/>
              <w:rPr>
                <w:sz w:val="16"/>
                <w:szCs w:val="16"/>
              </w:rPr>
            </w:pPr>
            <w:r w:rsidRPr="006B6108">
              <w:rPr>
                <w:sz w:val="16"/>
                <w:szCs w:val="16"/>
              </w:rPr>
              <w:t>1,50</w:t>
            </w:r>
          </w:p>
        </w:tc>
        <w:tc>
          <w:tcPr>
            <w:tcW w:w="459" w:type="pct"/>
            <w:noWrap/>
            <w:vAlign w:val="center"/>
            <w:hideMark/>
          </w:tcPr>
          <w:p w14:paraId="784F2E98" w14:textId="77777777" w:rsidR="008B3C19" w:rsidRPr="006B6108" w:rsidRDefault="008B3C19" w:rsidP="00432E56">
            <w:pPr>
              <w:spacing w:before="0" w:after="0" w:line="240" w:lineRule="auto"/>
              <w:jc w:val="right"/>
              <w:rPr>
                <w:sz w:val="16"/>
                <w:szCs w:val="16"/>
              </w:rPr>
            </w:pPr>
            <w:r w:rsidRPr="006B6108">
              <w:rPr>
                <w:sz w:val="16"/>
                <w:szCs w:val="16"/>
              </w:rPr>
              <w:t>0,70</w:t>
            </w:r>
          </w:p>
        </w:tc>
        <w:tc>
          <w:tcPr>
            <w:tcW w:w="459" w:type="pct"/>
            <w:noWrap/>
            <w:vAlign w:val="center"/>
            <w:hideMark/>
          </w:tcPr>
          <w:p w14:paraId="10BB666C" w14:textId="77777777" w:rsidR="008B3C19" w:rsidRPr="006B6108" w:rsidRDefault="008B3C19" w:rsidP="00432E56">
            <w:pPr>
              <w:spacing w:before="0" w:after="0" w:line="240" w:lineRule="auto"/>
              <w:jc w:val="right"/>
              <w:rPr>
                <w:sz w:val="16"/>
                <w:szCs w:val="16"/>
              </w:rPr>
            </w:pPr>
            <w:r w:rsidRPr="006B6108">
              <w:rPr>
                <w:sz w:val="16"/>
                <w:szCs w:val="16"/>
              </w:rPr>
              <w:t>2,32</w:t>
            </w:r>
          </w:p>
        </w:tc>
        <w:tc>
          <w:tcPr>
            <w:tcW w:w="459" w:type="pct"/>
            <w:noWrap/>
            <w:vAlign w:val="center"/>
            <w:hideMark/>
          </w:tcPr>
          <w:p w14:paraId="0054F19D" w14:textId="77777777" w:rsidR="008B3C19" w:rsidRPr="006B6108" w:rsidRDefault="008B3C19" w:rsidP="00432E56">
            <w:pPr>
              <w:spacing w:before="0" w:after="0" w:line="240" w:lineRule="auto"/>
              <w:jc w:val="right"/>
              <w:rPr>
                <w:sz w:val="16"/>
                <w:szCs w:val="16"/>
              </w:rPr>
            </w:pPr>
            <w:r w:rsidRPr="006B6108">
              <w:rPr>
                <w:sz w:val="16"/>
                <w:szCs w:val="16"/>
              </w:rPr>
              <w:t>1,98</w:t>
            </w:r>
          </w:p>
        </w:tc>
        <w:tc>
          <w:tcPr>
            <w:tcW w:w="459" w:type="pct"/>
            <w:noWrap/>
            <w:vAlign w:val="center"/>
            <w:hideMark/>
          </w:tcPr>
          <w:p w14:paraId="55C5C63C" w14:textId="77777777" w:rsidR="008B3C19" w:rsidRPr="006B6108" w:rsidRDefault="008B3C19" w:rsidP="00432E56">
            <w:pPr>
              <w:spacing w:before="0" w:after="0" w:line="240" w:lineRule="auto"/>
              <w:jc w:val="right"/>
              <w:rPr>
                <w:sz w:val="16"/>
                <w:szCs w:val="16"/>
              </w:rPr>
            </w:pPr>
            <w:r w:rsidRPr="006B6108">
              <w:rPr>
                <w:sz w:val="16"/>
                <w:szCs w:val="16"/>
              </w:rPr>
              <w:t>0,95</w:t>
            </w:r>
          </w:p>
        </w:tc>
        <w:tc>
          <w:tcPr>
            <w:tcW w:w="459" w:type="pct"/>
            <w:noWrap/>
            <w:vAlign w:val="center"/>
            <w:hideMark/>
          </w:tcPr>
          <w:p w14:paraId="1F52E077" w14:textId="77777777" w:rsidR="008B3C19" w:rsidRPr="006B6108" w:rsidRDefault="008B3C19" w:rsidP="00432E56">
            <w:pPr>
              <w:spacing w:before="0" w:after="0" w:line="240" w:lineRule="auto"/>
              <w:jc w:val="right"/>
              <w:rPr>
                <w:sz w:val="16"/>
                <w:szCs w:val="16"/>
              </w:rPr>
            </w:pPr>
            <w:r w:rsidRPr="006B6108">
              <w:rPr>
                <w:sz w:val="16"/>
                <w:szCs w:val="16"/>
              </w:rPr>
              <w:t>1,60</w:t>
            </w:r>
          </w:p>
        </w:tc>
      </w:tr>
      <w:tr w:rsidR="008B3C19" w:rsidRPr="006B6108" w14:paraId="124C93F8" w14:textId="77777777" w:rsidTr="00432E56">
        <w:trPr>
          <w:trHeight w:val="425"/>
        </w:trPr>
        <w:tc>
          <w:tcPr>
            <w:tcW w:w="1784" w:type="pct"/>
            <w:noWrap/>
            <w:vAlign w:val="center"/>
          </w:tcPr>
          <w:p w14:paraId="65F80CE1" w14:textId="77777777" w:rsidR="008B3C19" w:rsidRPr="006B6108" w:rsidRDefault="008B3C19" w:rsidP="00432E56">
            <w:pPr>
              <w:spacing w:before="0" w:after="0" w:line="240" w:lineRule="auto"/>
              <w:jc w:val="left"/>
              <w:rPr>
                <w:sz w:val="16"/>
                <w:szCs w:val="16"/>
              </w:rPr>
            </w:pPr>
            <w:r>
              <w:rPr>
                <w:sz w:val="16"/>
                <w:szCs w:val="16"/>
              </w:rPr>
              <w:t>Podíl osob s ukončeným středoškolským vzděláním (SLDB 2011)</w:t>
            </w:r>
          </w:p>
        </w:tc>
        <w:tc>
          <w:tcPr>
            <w:tcW w:w="459" w:type="pct"/>
            <w:shd w:val="clear" w:color="auto" w:fill="D9E2F3" w:themeFill="accent1" w:themeFillTint="33"/>
            <w:noWrap/>
            <w:vAlign w:val="center"/>
          </w:tcPr>
          <w:p w14:paraId="78130361" w14:textId="77777777" w:rsidR="008B3C19" w:rsidRPr="006B6108" w:rsidRDefault="008B3C19" w:rsidP="00432E56">
            <w:pPr>
              <w:spacing w:before="0" w:after="0" w:line="240" w:lineRule="auto"/>
              <w:jc w:val="right"/>
              <w:rPr>
                <w:sz w:val="16"/>
                <w:szCs w:val="16"/>
              </w:rPr>
            </w:pPr>
            <w:r>
              <w:rPr>
                <w:sz w:val="16"/>
                <w:szCs w:val="16"/>
              </w:rPr>
              <w:t>82,9 %</w:t>
            </w:r>
          </w:p>
        </w:tc>
        <w:tc>
          <w:tcPr>
            <w:tcW w:w="459" w:type="pct"/>
            <w:noWrap/>
            <w:vAlign w:val="center"/>
          </w:tcPr>
          <w:p w14:paraId="0C7592CF" w14:textId="77777777" w:rsidR="008B3C19" w:rsidRPr="006B6108" w:rsidRDefault="008B3C19" w:rsidP="00432E56">
            <w:pPr>
              <w:spacing w:before="0" w:after="0" w:line="240" w:lineRule="auto"/>
              <w:jc w:val="right"/>
              <w:rPr>
                <w:sz w:val="16"/>
                <w:szCs w:val="16"/>
              </w:rPr>
            </w:pPr>
            <w:r>
              <w:rPr>
                <w:sz w:val="16"/>
                <w:szCs w:val="16"/>
              </w:rPr>
              <w:t>85,3 %</w:t>
            </w:r>
          </w:p>
        </w:tc>
        <w:tc>
          <w:tcPr>
            <w:tcW w:w="459" w:type="pct"/>
            <w:noWrap/>
            <w:vAlign w:val="center"/>
          </w:tcPr>
          <w:p w14:paraId="158DB856" w14:textId="77777777" w:rsidR="008B3C19" w:rsidRPr="006B6108" w:rsidRDefault="008B3C19" w:rsidP="00432E56">
            <w:pPr>
              <w:spacing w:before="0" w:after="0" w:line="240" w:lineRule="auto"/>
              <w:jc w:val="right"/>
              <w:rPr>
                <w:sz w:val="16"/>
                <w:szCs w:val="16"/>
              </w:rPr>
            </w:pPr>
            <w:r>
              <w:rPr>
                <w:sz w:val="16"/>
                <w:szCs w:val="16"/>
              </w:rPr>
              <w:t>85,0 %</w:t>
            </w:r>
          </w:p>
        </w:tc>
        <w:tc>
          <w:tcPr>
            <w:tcW w:w="459" w:type="pct"/>
            <w:noWrap/>
            <w:vAlign w:val="center"/>
          </w:tcPr>
          <w:p w14:paraId="78E58A5D" w14:textId="77777777" w:rsidR="008B3C19" w:rsidRPr="006B6108" w:rsidRDefault="008B3C19" w:rsidP="00432E56">
            <w:pPr>
              <w:spacing w:before="0" w:after="0" w:line="240" w:lineRule="auto"/>
              <w:jc w:val="right"/>
              <w:rPr>
                <w:sz w:val="16"/>
                <w:szCs w:val="16"/>
              </w:rPr>
            </w:pPr>
            <w:r>
              <w:rPr>
                <w:sz w:val="16"/>
                <w:szCs w:val="16"/>
              </w:rPr>
              <w:t>82,4 %</w:t>
            </w:r>
          </w:p>
        </w:tc>
        <w:tc>
          <w:tcPr>
            <w:tcW w:w="459" w:type="pct"/>
            <w:noWrap/>
            <w:vAlign w:val="center"/>
          </w:tcPr>
          <w:p w14:paraId="18FA0ACC" w14:textId="77777777" w:rsidR="008B3C19" w:rsidRPr="006B6108" w:rsidRDefault="008B3C19" w:rsidP="00432E56">
            <w:pPr>
              <w:spacing w:before="0" w:after="0" w:line="240" w:lineRule="auto"/>
              <w:jc w:val="right"/>
              <w:rPr>
                <w:sz w:val="16"/>
                <w:szCs w:val="16"/>
              </w:rPr>
            </w:pPr>
            <w:r>
              <w:rPr>
                <w:sz w:val="16"/>
                <w:szCs w:val="16"/>
              </w:rPr>
              <w:t>83,2 %</w:t>
            </w:r>
          </w:p>
        </w:tc>
        <w:tc>
          <w:tcPr>
            <w:tcW w:w="459" w:type="pct"/>
            <w:noWrap/>
            <w:vAlign w:val="center"/>
          </w:tcPr>
          <w:p w14:paraId="4B7CF512" w14:textId="77777777" w:rsidR="008B3C19" w:rsidRPr="006B6108" w:rsidRDefault="008B3C19" w:rsidP="00432E56">
            <w:pPr>
              <w:spacing w:before="0" w:after="0" w:line="240" w:lineRule="auto"/>
              <w:jc w:val="right"/>
              <w:rPr>
                <w:sz w:val="16"/>
                <w:szCs w:val="16"/>
              </w:rPr>
            </w:pPr>
            <w:r>
              <w:rPr>
                <w:sz w:val="16"/>
                <w:szCs w:val="16"/>
              </w:rPr>
              <w:t>81,7 %</w:t>
            </w:r>
          </w:p>
        </w:tc>
        <w:tc>
          <w:tcPr>
            <w:tcW w:w="459" w:type="pct"/>
            <w:noWrap/>
            <w:vAlign w:val="center"/>
          </w:tcPr>
          <w:p w14:paraId="13D29FE3" w14:textId="77777777" w:rsidR="008B3C19" w:rsidRPr="006B6108" w:rsidRDefault="008B3C19" w:rsidP="00432E56">
            <w:pPr>
              <w:spacing w:before="0" w:after="0" w:line="240" w:lineRule="auto"/>
              <w:jc w:val="right"/>
              <w:rPr>
                <w:sz w:val="16"/>
                <w:szCs w:val="16"/>
              </w:rPr>
            </w:pPr>
            <w:r>
              <w:rPr>
                <w:sz w:val="16"/>
                <w:szCs w:val="16"/>
              </w:rPr>
              <w:t>83,4 %</w:t>
            </w:r>
          </w:p>
        </w:tc>
      </w:tr>
      <w:tr w:rsidR="008B3C19" w:rsidRPr="006B6108" w14:paraId="75553B36" w14:textId="77777777" w:rsidTr="00432E56">
        <w:trPr>
          <w:trHeight w:val="425"/>
        </w:trPr>
        <w:tc>
          <w:tcPr>
            <w:tcW w:w="1784" w:type="pct"/>
            <w:noWrap/>
            <w:vAlign w:val="center"/>
          </w:tcPr>
          <w:p w14:paraId="1ED55608" w14:textId="77777777" w:rsidR="008B3C19" w:rsidRDefault="008B3C19" w:rsidP="00432E56">
            <w:pPr>
              <w:spacing w:before="0" w:after="0" w:line="240" w:lineRule="auto"/>
              <w:jc w:val="left"/>
              <w:rPr>
                <w:sz w:val="16"/>
                <w:szCs w:val="16"/>
              </w:rPr>
            </w:pPr>
            <w:r>
              <w:rPr>
                <w:sz w:val="16"/>
                <w:szCs w:val="16"/>
              </w:rPr>
              <w:t>Podíl osob s ukončeným vysokoškolským vzděláním (SLDB 2011)</w:t>
            </w:r>
          </w:p>
        </w:tc>
        <w:tc>
          <w:tcPr>
            <w:tcW w:w="459" w:type="pct"/>
            <w:shd w:val="clear" w:color="auto" w:fill="D9E2F3" w:themeFill="accent1" w:themeFillTint="33"/>
            <w:noWrap/>
            <w:vAlign w:val="center"/>
          </w:tcPr>
          <w:p w14:paraId="79522893" w14:textId="77777777" w:rsidR="008B3C19" w:rsidRPr="006B6108" w:rsidRDefault="008B3C19" w:rsidP="00432E56">
            <w:pPr>
              <w:spacing w:before="0" w:after="0" w:line="240" w:lineRule="auto"/>
              <w:jc w:val="right"/>
              <w:rPr>
                <w:sz w:val="16"/>
                <w:szCs w:val="16"/>
              </w:rPr>
            </w:pPr>
            <w:r>
              <w:rPr>
                <w:sz w:val="16"/>
                <w:szCs w:val="16"/>
              </w:rPr>
              <w:t>6,6 %</w:t>
            </w:r>
          </w:p>
        </w:tc>
        <w:tc>
          <w:tcPr>
            <w:tcW w:w="459" w:type="pct"/>
            <w:noWrap/>
            <w:vAlign w:val="center"/>
          </w:tcPr>
          <w:p w14:paraId="5FEB8E08" w14:textId="77777777" w:rsidR="008B3C19" w:rsidRPr="006B6108" w:rsidRDefault="008B3C19" w:rsidP="00432E56">
            <w:pPr>
              <w:spacing w:before="0" w:after="0" w:line="240" w:lineRule="auto"/>
              <w:jc w:val="right"/>
              <w:rPr>
                <w:sz w:val="16"/>
                <w:szCs w:val="16"/>
              </w:rPr>
            </w:pPr>
            <w:r>
              <w:rPr>
                <w:sz w:val="16"/>
                <w:szCs w:val="16"/>
              </w:rPr>
              <w:t>10,0 %</w:t>
            </w:r>
          </w:p>
        </w:tc>
        <w:tc>
          <w:tcPr>
            <w:tcW w:w="459" w:type="pct"/>
            <w:noWrap/>
            <w:vAlign w:val="center"/>
          </w:tcPr>
          <w:p w14:paraId="6AB4A1B2" w14:textId="77777777" w:rsidR="008B3C19" w:rsidRPr="006B6108" w:rsidRDefault="008B3C19" w:rsidP="00432E56">
            <w:pPr>
              <w:spacing w:before="0" w:after="0" w:line="240" w:lineRule="auto"/>
              <w:jc w:val="right"/>
              <w:rPr>
                <w:sz w:val="16"/>
                <w:szCs w:val="16"/>
              </w:rPr>
            </w:pPr>
            <w:r>
              <w:rPr>
                <w:sz w:val="16"/>
                <w:szCs w:val="16"/>
              </w:rPr>
              <w:t>9,5 %</w:t>
            </w:r>
          </w:p>
        </w:tc>
        <w:tc>
          <w:tcPr>
            <w:tcW w:w="459" w:type="pct"/>
            <w:noWrap/>
            <w:vAlign w:val="center"/>
          </w:tcPr>
          <w:p w14:paraId="2EAC0CDF" w14:textId="77777777" w:rsidR="008B3C19" w:rsidRPr="006B6108" w:rsidRDefault="008B3C19" w:rsidP="00432E56">
            <w:pPr>
              <w:spacing w:before="0" w:after="0" w:line="240" w:lineRule="auto"/>
              <w:jc w:val="right"/>
              <w:rPr>
                <w:sz w:val="16"/>
                <w:szCs w:val="16"/>
              </w:rPr>
            </w:pPr>
            <w:r>
              <w:rPr>
                <w:sz w:val="16"/>
                <w:szCs w:val="16"/>
              </w:rPr>
              <w:t>6,8 %</w:t>
            </w:r>
          </w:p>
        </w:tc>
        <w:tc>
          <w:tcPr>
            <w:tcW w:w="459" w:type="pct"/>
            <w:noWrap/>
            <w:vAlign w:val="center"/>
          </w:tcPr>
          <w:p w14:paraId="19768D5F" w14:textId="77777777" w:rsidR="008B3C19" w:rsidRPr="006B6108" w:rsidRDefault="008B3C19" w:rsidP="00432E56">
            <w:pPr>
              <w:spacing w:before="0" w:after="0" w:line="240" w:lineRule="auto"/>
              <w:jc w:val="right"/>
              <w:rPr>
                <w:sz w:val="16"/>
                <w:szCs w:val="16"/>
              </w:rPr>
            </w:pPr>
            <w:r>
              <w:rPr>
                <w:sz w:val="16"/>
                <w:szCs w:val="16"/>
              </w:rPr>
              <w:t>7,2 %</w:t>
            </w:r>
          </w:p>
        </w:tc>
        <w:tc>
          <w:tcPr>
            <w:tcW w:w="459" w:type="pct"/>
            <w:noWrap/>
            <w:vAlign w:val="center"/>
          </w:tcPr>
          <w:p w14:paraId="741A3E7D" w14:textId="77777777" w:rsidR="008B3C19" w:rsidRPr="006B6108" w:rsidRDefault="008B3C19" w:rsidP="00432E56">
            <w:pPr>
              <w:spacing w:before="0" w:after="0" w:line="240" w:lineRule="auto"/>
              <w:jc w:val="right"/>
              <w:rPr>
                <w:sz w:val="16"/>
                <w:szCs w:val="16"/>
              </w:rPr>
            </w:pPr>
            <w:r>
              <w:rPr>
                <w:sz w:val="16"/>
                <w:szCs w:val="16"/>
              </w:rPr>
              <w:t>6,6 %</w:t>
            </w:r>
          </w:p>
        </w:tc>
        <w:tc>
          <w:tcPr>
            <w:tcW w:w="459" w:type="pct"/>
            <w:noWrap/>
            <w:vAlign w:val="center"/>
          </w:tcPr>
          <w:p w14:paraId="2DDC3E78" w14:textId="77777777" w:rsidR="008B3C19" w:rsidRPr="006B6108" w:rsidRDefault="008B3C19" w:rsidP="00432E56">
            <w:pPr>
              <w:spacing w:before="0" w:after="0" w:line="240" w:lineRule="auto"/>
              <w:jc w:val="right"/>
              <w:rPr>
                <w:sz w:val="16"/>
                <w:szCs w:val="16"/>
              </w:rPr>
            </w:pPr>
            <w:r>
              <w:rPr>
                <w:sz w:val="16"/>
                <w:szCs w:val="16"/>
              </w:rPr>
              <w:t>7,8 %</w:t>
            </w:r>
          </w:p>
        </w:tc>
      </w:tr>
      <w:tr w:rsidR="008B3C19" w:rsidRPr="006B6108" w14:paraId="22E56D0B" w14:textId="77777777" w:rsidTr="00432E56">
        <w:trPr>
          <w:trHeight w:val="425"/>
        </w:trPr>
        <w:tc>
          <w:tcPr>
            <w:tcW w:w="5000" w:type="pct"/>
            <w:gridSpan w:val="8"/>
            <w:shd w:val="clear" w:color="auto" w:fill="E7E7E7"/>
            <w:noWrap/>
            <w:vAlign w:val="center"/>
            <w:hideMark/>
          </w:tcPr>
          <w:p w14:paraId="61CD7A9B" w14:textId="77777777" w:rsidR="008B3C19" w:rsidRPr="006B6108" w:rsidRDefault="008B3C19" w:rsidP="00432E56">
            <w:pPr>
              <w:spacing w:before="0" w:after="0" w:line="240" w:lineRule="auto"/>
              <w:jc w:val="left"/>
              <w:rPr>
                <w:b/>
                <w:color w:val="000000"/>
                <w:sz w:val="16"/>
                <w:szCs w:val="16"/>
              </w:rPr>
            </w:pPr>
            <w:r w:rsidRPr="006B6108">
              <w:rPr>
                <w:b/>
                <w:color w:val="000000"/>
                <w:sz w:val="16"/>
                <w:szCs w:val="16"/>
              </w:rPr>
              <w:t>Ekonomické subjekty se sídlem na území správního obvodu ORP</w:t>
            </w:r>
          </w:p>
        </w:tc>
      </w:tr>
      <w:tr w:rsidR="008B3C19" w:rsidRPr="006B6108" w14:paraId="45E740F8" w14:textId="77777777" w:rsidTr="00432E56">
        <w:trPr>
          <w:trHeight w:val="425"/>
        </w:trPr>
        <w:tc>
          <w:tcPr>
            <w:tcW w:w="1784" w:type="pct"/>
            <w:noWrap/>
            <w:vAlign w:val="center"/>
            <w:hideMark/>
          </w:tcPr>
          <w:p w14:paraId="56950594" w14:textId="77777777" w:rsidR="008B3C19" w:rsidRPr="006B6108" w:rsidRDefault="008B3C19" w:rsidP="00432E56">
            <w:pPr>
              <w:spacing w:before="0" w:after="0" w:line="240" w:lineRule="auto"/>
              <w:jc w:val="left"/>
              <w:rPr>
                <w:sz w:val="16"/>
                <w:szCs w:val="16"/>
              </w:rPr>
            </w:pPr>
            <w:r w:rsidRPr="006B6108">
              <w:rPr>
                <w:sz w:val="16"/>
                <w:szCs w:val="16"/>
              </w:rPr>
              <w:t>Ekonomické subjekty celkem</w:t>
            </w:r>
          </w:p>
        </w:tc>
        <w:tc>
          <w:tcPr>
            <w:tcW w:w="459" w:type="pct"/>
            <w:shd w:val="clear" w:color="auto" w:fill="D9E2F3" w:themeFill="accent1" w:themeFillTint="33"/>
            <w:noWrap/>
            <w:vAlign w:val="center"/>
            <w:hideMark/>
          </w:tcPr>
          <w:p w14:paraId="2E03DCA7" w14:textId="77777777" w:rsidR="008B3C19" w:rsidRPr="006B6108" w:rsidRDefault="008B3C19" w:rsidP="00432E56">
            <w:pPr>
              <w:spacing w:before="0" w:after="0" w:line="240" w:lineRule="auto"/>
              <w:jc w:val="right"/>
              <w:rPr>
                <w:sz w:val="16"/>
                <w:szCs w:val="16"/>
              </w:rPr>
            </w:pPr>
            <w:r w:rsidRPr="006B6108">
              <w:rPr>
                <w:sz w:val="16"/>
                <w:szCs w:val="16"/>
              </w:rPr>
              <w:t>4 515</w:t>
            </w:r>
          </w:p>
        </w:tc>
        <w:tc>
          <w:tcPr>
            <w:tcW w:w="459" w:type="pct"/>
            <w:noWrap/>
            <w:vAlign w:val="center"/>
            <w:hideMark/>
          </w:tcPr>
          <w:p w14:paraId="6534BCFF" w14:textId="77777777" w:rsidR="008B3C19" w:rsidRPr="006B6108" w:rsidRDefault="008B3C19" w:rsidP="00432E56">
            <w:pPr>
              <w:spacing w:before="0" w:after="0" w:line="240" w:lineRule="auto"/>
              <w:jc w:val="right"/>
              <w:rPr>
                <w:sz w:val="16"/>
                <w:szCs w:val="16"/>
              </w:rPr>
            </w:pPr>
            <w:r w:rsidRPr="006B6108">
              <w:rPr>
                <w:sz w:val="16"/>
                <w:szCs w:val="16"/>
              </w:rPr>
              <w:t>20 670</w:t>
            </w:r>
          </w:p>
        </w:tc>
        <w:tc>
          <w:tcPr>
            <w:tcW w:w="459" w:type="pct"/>
            <w:noWrap/>
            <w:vAlign w:val="center"/>
            <w:hideMark/>
          </w:tcPr>
          <w:p w14:paraId="334363AC" w14:textId="77777777" w:rsidR="008B3C19" w:rsidRPr="006B6108" w:rsidRDefault="008B3C19" w:rsidP="00432E56">
            <w:pPr>
              <w:spacing w:before="0" w:after="0" w:line="240" w:lineRule="auto"/>
              <w:jc w:val="right"/>
              <w:rPr>
                <w:sz w:val="16"/>
                <w:szCs w:val="16"/>
              </w:rPr>
            </w:pPr>
            <w:r w:rsidRPr="006B6108">
              <w:rPr>
                <w:sz w:val="16"/>
                <w:szCs w:val="16"/>
              </w:rPr>
              <w:t>13 145</w:t>
            </w:r>
          </w:p>
        </w:tc>
        <w:tc>
          <w:tcPr>
            <w:tcW w:w="459" w:type="pct"/>
            <w:noWrap/>
            <w:vAlign w:val="center"/>
            <w:hideMark/>
          </w:tcPr>
          <w:p w14:paraId="3B537994" w14:textId="77777777" w:rsidR="008B3C19" w:rsidRPr="006B6108" w:rsidRDefault="008B3C19" w:rsidP="00432E56">
            <w:pPr>
              <w:spacing w:before="0" w:after="0" w:line="240" w:lineRule="auto"/>
              <w:jc w:val="right"/>
              <w:rPr>
                <w:sz w:val="16"/>
                <w:szCs w:val="16"/>
              </w:rPr>
            </w:pPr>
            <w:r w:rsidRPr="006B6108">
              <w:rPr>
                <w:sz w:val="16"/>
                <w:szCs w:val="16"/>
              </w:rPr>
              <w:t>4 918</w:t>
            </w:r>
          </w:p>
        </w:tc>
        <w:tc>
          <w:tcPr>
            <w:tcW w:w="459" w:type="pct"/>
            <w:noWrap/>
            <w:vAlign w:val="center"/>
            <w:hideMark/>
          </w:tcPr>
          <w:p w14:paraId="0C6BF02C" w14:textId="77777777" w:rsidR="008B3C19" w:rsidRPr="006B6108" w:rsidRDefault="008B3C19" w:rsidP="00432E56">
            <w:pPr>
              <w:spacing w:before="0" w:after="0" w:line="240" w:lineRule="auto"/>
              <w:jc w:val="right"/>
              <w:rPr>
                <w:sz w:val="16"/>
                <w:szCs w:val="16"/>
              </w:rPr>
            </w:pPr>
            <w:r w:rsidRPr="006B6108">
              <w:rPr>
                <w:sz w:val="16"/>
                <w:szCs w:val="16"/>
              </w:rPr>
              <w:t>3 390</w:t>
            </w:r>
          </w:p>
        </w:tc>
        <w:tc>
          <w:tcPr>
            <w:tcW w:w="459" w:type="pct"/>
            <w:noWrap/>
            <w:vAlign w:val="center"/>
            <w:hideMark/>
          </w:tcPr>
          <w:p w14:paraId="23E96D73" w14:textId="77777777" w:rsidR="008B3C19" w:rsidRPr="006B6108" w:rsidRDefault="008B3C19" w:rsidP="00432E56">
            <w:pPr>
              <w:spacing w:before="0" w:after="0" w:line="240" w:lineRule="auto"/>
              <w:jc w:val="right"/>
              <w:rPr>
                <w:sz w:val="16"/>
                <w:szCs w:val="16"/>
              </w:rPr>
            </w:pPr>
            <w:r w:rsidRPr="006B6108">
              <w:rPr>
                <w:sz w:val="16"/>
                <w:szCs w:val="16"/>
              </w:rPr>
              <w:t>2 965</w:t>
            </w:r>
          </w:p>
        </w:tc>
        <w:tc>
          <w:tcPr>
            <w:tcW w:w="459" w:type="pct"/>
            <w:noWrap/>
            <w:vAlign w:val="center"/>
            <w:hideMark/>
          </w:tcPr>
          <w:p w14:paraId="4D18A7B9" w14:textId="77777777" w:rsidR="008B3C19" w:rsidRPr="006B6108" w:rsidRDefault="008B3C19" w:rsidP="00432E56">
            <w:pPr>
              <w:spacing w:before="0" w:after="0" w:line="240" w:lineRule="auto"/>
              <w:jc w:val="right"/>
              <w:rPr>
                <w:sz w:val="16"/>
                <w:szCs w:val="16"/>
              </w:rPr>
            </w:pPr>
            <w:r w:rsidRPr="006B6108">
              <w:rPr>
                <w:sz w:val="16"/>
                <w:szCs w:val="16"/>
              </w:rPr>
              <w:t>8 267</w:t>
            </w:r>
          </w:p>
        </w:tc>
      </w:tr>
      <w:tr w:rsidR="008B3C19" w:rsidRPr="006B6108" w14:paraId="72E1C6F2" w14:textId="77777777" w:rsidTr="00432E56">
        <w:trPr>
          <w:trHeight w:val="425"/>
        </w:trPr>
        <w:tc>
          <w:tcPr>
            <w:tcW w:w="1784" w:type="pct"/>
            <w:noWrap/>
            <w:vAlign w:val="center"/>
            <w:hideMark/>
          </w:tcPr>
          <w:p w14:paraId="53B43EFD" w14:textId="77777777" w:rsidR="008B3C19" w:rsidRPr="006B6108" w:rsidRDefault="008B3C19" w:rsidP="00432E56">
            <w:pPr>
              <w:spacing w:before="0" w:after="0" w:line="240" w:lineRule="auto"/>
              <w:jc w:val="left"/>
              <w:rPr>
                <w:sz w:val="16"/>
                <w:szCs w:val="16"/>
              </w:rPr>
            </w:pPr>
            <w:r w:rsidRPr="006B6108">
              <w:rPr>
                <w:sz w:val="16"/>
                <w:szCs w:val="16"/>
              </w:rPr>
              <w:t xml:space="preserve">   - změna oproti roku 2013 (%)</w:t>
            </w:r>
          </w:p>
        </w:tc>
        <w:tc>
          <w:tcPr>
            <w:tcW w:w="459" w:type="pct"/>
            <w:shd w:val="clear" w:color="auto" w:fill="D9E2F3" w:themeFill="accent1" w:themeFillTint="33"/>
            <w:noWrap/>
            <w:vAlign w:val="center"/>
            <w:hideMark/>
          </w:tcPr>
          <w:p w14:paraId="44E14208" w14:textId="77777777" w:rsidR="008B3C19" w:rsidRPr="006B6108" w:rsidRDefault="008B3C19" w:rsidP="00432E56">
            <w:pPr>
              <w:spacing w:before="0" w:after="0" w:line="240" w:lineRule="auto"/>
              <w:jc w:val="right"/>
              <w:rPr>
                <w:sz w:val="16"/>
                <w:szCs w:val="16"/>
              </w:rPr>
            </w:pPr>
            <w:proofErr w:type="gramStart"/>
            <w:r w:rsidRPr="006B6108">
              <w:rPr>
                <w:sz w:val="16"/>
                <w:szCs w:val="16"/>
              </w:rPr>
              <w:t>3,39%</w:t>
            </w:r>
            <w:proofErr w:type="gramEnd"/>
          </w:p>
        </w:tc>
        <w:tc>
          <w:tcPr>
            <w:tcW w:w="459" w:type="pct"/>
            <w:noWrap/>
            <w:vAlign w:val="center"/>
            <w:hideMark/>
          </w:tcPr>
          <w:p w14:paraId="10AF09BF" w14:textId="77777777" w:rsidR="008B3C19" w:rsidRPr="006B6108" w:rsidRDefault="008B3C19" w:rsidP="00432E56">
            <w:pPr>
              <w:spacing w:before="0" w:after="0" w:line="240" w:lineRule="auto"/>
              <w:jc w:val="right"/>
              <w:rPr>
                <w:sz w:val="16"/>
                <w:szCs w:val="16"/>
              </w:rPr>
            </w:pPr>
            <w:proofErr w:type="gramStart"/>
            <w:r w:rsidRPr="006B6108">
              <w:rPr>
                <w:sz w:val="16"/>
                <w:szCs w:val="16"/>
              </w:rPr>
              <w:t>2,62%</w:t>
            </w:r>
            <w:proofErr w:type="gramEnd"/>
          </w:p>
        </w:tc>
        <w:tc>
          <w:tcPr>
            <w:tcW w:w="459" w:type="pct"/>
            <w:noWrap/>
            <w:vAlign w:val="center"/>
            <w:hideMark/>
          </w:tcPr>
          <w:p w14:paraId="261599E3" w14:textId="77777777" w:rsidR="008B3C19" w:rsidRPr="006B6108" w:rsidRDefault="008B3C19" w:rsidP="00432E56">
            <w:pPr>
              <w:spacing w:before="0" w:after="0" w:line="240" w:lineRule="auto"/>
              <w:jc w:val="right"/>
              <w:rPr>
                <w:sz w:val="16"/>
                <w:szCs w:val="16"/>
              </w:rPr>
            </w:pPr>
            <w:proofErr w:type="gramStart"/>
            <w:r w:rsidRPr="006B6108">
              <w:rPr>
                <w:sz w:val="16"/>
                <w:szCs w:val="16"/>
              </w:rPr>
              <w:t>3,40%</w:t>
            </w:r>
            <w:proofErr w:type="gramEnd"/>
          </w:p>
        </w:tc>
        <w:tc>
          <w:tcPr>
            <w:tcW w:w="459" w:type="pct"/>
            <w:noWrap/>
            <w:vAlign w:val="center"/>
            <w:hideMark/>
          </w:tcPr>
          <w:p w14:paraId="25BD6778" w14:textId="77777777" w:rsidR="008B3C19" w:rsidRPr="006B6108" w:rsidRDefault="008B3C19" w:rsidP="00432E56">
            <w:pPr>
              <w:spacing w:before="0" w:after="0" w:line="240" w:lineRule="auto"/>
              <w:jc w:val="right"/>
              <w:rPr>
                <w:sz w:val="16"/>
                <w:szCs w:val="16"/>
              </w:rPr>
            </w:pPr>
            <w:proofErr w:type="gramStart"/>
            <w:r w:rsidRPr="006B6108">
              <w:rPr>
                <w:sz w:val="16"/>
                <w:szCs w:val="16"/>
              </w:rPr>
              <w:t>3,60%</w:t>
            </w:r>
            <w:proofErr w:type="gramEnd"/>
          </w:p>
        </w:tc>
        <w:tc>
          <w:tcPr>
            <w:tcW w:w="459" w:type="pct"/>
            <w:noWrap/>
            <w:vAlign w:val="center"/>
            <w:hideMark/>
          </w:tcPr>
          <w:p w14:paraId="6E371D70" w14:textId="77777777" w:rsidR="008B3C19" w:rsidRPr="006B6108" w:rsidRDefault="008B3C19" w:rsidP="00432E56">
            <w:pPr>
              <w:spacing w:before="0" w:after="0" w:line="240" w:lineRule="auto"/>
              <w:jc w:val="right"/>
              <w:rPr>
                <w:sz w:val="16"/>
                <w:szCs w:val="16"/>
              </w:rPr>
            </w:pPr>
            <w:proofErr w:type="gramStart"/>
            <w:r w:rsidRPr="006B6108">
              <w:rPr>
                <w:sz w:val="16"/>
                <w:szCs w:val="16"/>
              </w:rPr>
              <w:t>3,54%</w:t>
            </w:r>
            <w:proofErr w:type="gramEnd"/>
          </w:p>
        </w:tc>
        <w:tc>
          <w:tcPr>
            <w:tcW w:w="459" w:type="pct"/>
            <w:noWrap/>
            <w:vAlign w:val="center"/>
            <w:hideMark/>
          </w:tcPr>
          <w:p w14:paraId="53715064" w14:textId="77777777" w:rsidR="008B3C19" w:rsidRPr="006B6108" w:rsidRDefault="008B3C19" w:rsidP="00432E56">
            <w:pPr>
              <w:spacing w:before="0" w:after="0" w:line="240" w:lineRule="auto"/>
              <w:jc w:val="right"/>
              <w:rPr>
                <w:sz w:val="16"/>
                <w:szCs w:val="16"/>
              </w:rPr>
            </w:pPr>
            <w:proofErr w:type="gramStart"/>
            <w:r w:rsidRPr="006B6108">
              <w:rPr>
                <w:sz w:val="16"/>
                <w:szCs w:val="16"/>
              </w:rPr>
              <w:t>1,54%</w:t>
            </w:r>
            <w:proofErr w:type="gramEnd"/>
          </w:p>
        </w:tc>
        <w:tc>
          <w:tcPr>
            <w:tcW w:w="459" w:type="pct"/>
            <w:noWrap/>
            <w:vAlign w:val="center"/>
            <w:hideMark/>
          </w:tcPr>
          <w:p w14:paraId="3D25EC29" w14:textId="77777777" w:rsidR="008B3C19" w:rsidRPr="006B6108" w:rsidRDefault="008B3C19" w:rsidP="00432E56">
            <w:pPr>
              <w:spacing w:before="0" w:after="0" w:line="240" w:lineRule="auto"/>
              <w:jc w:val="right"/>
              <w:rPr>
                <w:sz w:val="16"/>
                <w:szCs w:val="16"/>
              </w:rPr>
            </w:pPr>
            <w:proofErr w:type="gramStart"/>
            <w:r w:rsidRPr="006B6108">
              <w:rPr>
                <w:sz w:val="16"/>
                <w:szCs w:val="16"/>
              </w:rPr>
              <w:t>3,02%</w:t>
            </w:r>
            <w:proofErr w:type="gramEnd"/>
          </w:p>
        </w:tc>
      </w:tr>
      <w:tr w:rsidR="008B3C19" w:rsidRPr="006B6108" w14:paraId="5C4D00F6" w14:textId="77777777" w:rsidTr="00432E56">
        <w:trPr>
          <w:trHeight w:val="425"/>
        </w:trPr>
        <w:tc>
          <w:tcPr>
            <w:tcW w:w="1784" w:type="pct"/>
            <w:noWrap/>
            <w:vAlign w:val="center"/>
            <w:hideMark/>
          </w:tcPr>
          <w:p w14:paraId="5A9A1AE3" w14:textId="77777777" w:rsidR="008B3C19" w:rsidRPr="006B6108" w:rsidRDefault="008B3C19" w:rsidP="00432E56">
            <w:pPr>
              <w:spacing w:before="0" w:after="0" w:line="240" w:lineRule="auto"/>
              <w:jc w:val="left"/>
              <w:rPr>
                <w:sz w:val="16"/>
                <w:szCs w:val="16"/>
              </w:rPr>
            </w:pPr>
            <w:r w:rsidRPr="006B6108">
              <w:rPr>
                <w:sz w:val="16"/>
                <w:szCs w:val="16"/>
              </w:rPr>
              <w:t>Ekonomické subjekty na 1000 obyvatel</w:t>
            </w:r>
          </w:p>
        </w:tc>
        <w:tc>
          <w:tcPr>
            <w:tcW w:w="459" w:type="pct"/>
            <w:shd w:val="clear" w:color="auto" w:fill="D9E2F3" w:themeFill="accent1" w:themeFillTint="33"/>
            <w:noWrap/>
            <w:vAlign w:val="center"/>
            <w:hideMark/>
          </w:tcPr>
          <w:p w14:paraId="650662BC" w14:textId="77777777" w:rsidR="008B3C19" w:rsidRPr="006B6108" w:rsidRDefault="008B3C19" w:rsidP="00432E56">
            <w:pPr>
              <w:spacing w:before="0" w:after="0" w:line="240" w:lineRule="auto"/>
              <w:jc w:val="right"/>
              <w:rPr>
                <w:sz w:val="16"/>
                <w:szCs w:val="16"/>
              </w:rPr>
            </w:pPr>
            <w:r w:rsidRPr="006B6108">
              <w:rPr>
                <w:sz w:val="16"/>
                <w:szCs w:val="16"/>
              </w:rPr>
              <w:t>247,38</w:t>
            </w:r>
          </w:p>
        </w:tc>
        <w:tc>
          <w:tcPr>
            <w:tcW w:w="459" w:type="pct"/>
            <w:noWrap/>
            <w:vAlign w:val="center"/>
            <w:hideMark/>
          </w:tcPr>
          <w:p w14:paraId="4106B232" w14:textId="77777777" w:rsidR="008B3C19" w:rsidRPr="006B6108" w:rsidRDefault="008B3C19" w:rsidP="00432E56">
            <w:pPr>
              <w:spacing w:before="0" w:after="0" w:line="240" w:lineRule="auto"/>
              <w:jc w:val="right"/>
              <w:rPr>
                <w:sz w:val="16"/>
                <w:szCs w:val="16"/>
              </w:rPr>
            </w:pPr>
            <w:r w:rsidRPr="006B6108">
              <w:rPr>
                <w:sz w:val="16"/>
                <w:szCs w:val="16"/>
              </w:rPr>
              <w:t>257,17</w:t>
            </w:r>
          </w:p>
        </w:tc>
        <w:tc>
          <w:tcPr>
            <w:tcW w:w="459" w:type="pct"/>
            <w:noWrap/>
            <w:vAlign w:val="center"/>
            <w:hideMark/>
          </w:tcPr>
          <w:p w14:paraId="38EEF138" w14:textId="77777777" w:rsidR="008B3C19" w:rsidRPr="006B6108" w:rsidRDefault="008B3C19" w:rsidP="00432E56">
            <w:pPr>
              <w:spacing w:before="0" w:after="0" w:line="240" w:lineRule="auto"/>
              <w:jc w:val="right"/>
              <w:rPr>
                <w:sz w:val="16"/>
                <w:szCs w:val="16"/>
              </w:rPr>
            </w:pPr>
            <w:r w:rsidRPr="006B6108">
              <w:rPr>
                <w:sz w:val="16"/>
                <w:szCs w:val="16"/>
              </w:rPr>
              <w:t>248,88</w:t>
            </w:r>
          </w:p>
        </w:tc>
        <w:tc>
          <w:tcPr>
            <w:tcW w:w="459" w:type="pct"/>
            <w:noWrap/>
            <w:vAlign w:val="center"/>
            <w:hideMark/>
          </w:tcPr>
          <w:p w14:paraId="41A8CF01" w14:textId="77777777" w:rsidR="008B3C19" w:rsidRPr="006B6108" w:rsidRDefault="008B3C19" w:rsidP="00432E56">
            <w:pPr>
              <w:spacing w:before="0" w:after="0" w:line="240" w:lineRule="auto"/>
              <w:jc w:val="right"/>
              <w:rPr>
                <w:sz w:val="16"/>
                <w:szCs w:val="16"/>
              </w:rPr>
            </w:pPr>
            <w:r w:rsidRPr="006B6108">
              <w:rPr>
                <w:sz w:val="16"/>
                <w:szCs w:val="16"/>
              </w:rPr>
              <w:t>224,20</w:t>
            </w:r>
          </w:p>
        </w:tc>
        <w:tc>
          <w:tcPr>
            <w:tcW w:w="459" w:type="pct"/>
            <w:noWrap/>
            <w:vAlign w:val="center"/>
            <w:hideMark/>
          </w:tcPr>
          <w:p w14:paraId="041A3528" w14:textId="77777777" w:rsidR="008B3C19" w:rsidRPr="006B6108" w:rsidRDefault="008B3C19" w:rsidP="00432E56">
            <w:pPr>
              <w:spacing w:before="0" w:after="0" w:line="240" w:lineRule="auto"/>
              <w:jc w:val="right"/>
              <w:rPr>
                <w:sz w:val="16"/>
                <w:szCs w:val="16"/>
              </w:rPr>
            </w:pPr>
            <w:r w:rsidRPr="006B6108">
              <w:rPr>
                <w:sz w:val="16"/>
                <w:szCs w:val="16"/>
              </w:rPr>
              <w:t>240,44</w:t>
            </w:r>
          </w:p>
        </w:tc>
        <w:tc>
          <w:tcPr>
            <w:tcW w:w="459" w:type="pct"/>
            <w:noWrap/>
            <w:vAlign w:val="center"/>
            <w:hideMark/>
          </w:tcPr>
          <w:p w14:paraId="7C75E032" w14:textId="77777777" w:rsidR="008B3C19" w:rsidRPr="006B6108" w:rsidRDefault="008B3C19" w:rsidP="00432E56">
            <w:pPr>
              <w:spacing w:before="0" w:after="0" w:line="240" w:lineRule="auto"/>
              <w:jc w:val="right"/>
              <w:rPr>
                <w:sz w:val="16"/>
                <w:szCs w:val="16"/>
              </w:rPr>
            </w:pPr>
            <w:r w:rsidRPr="006B6108">
              <w:rPr>
                <w:sz w:val="16"/>
                <w:szCs w:val="16"/>
              </w:rPr>
              <w:t>216,34</w:t>
            </w:r>
          </w:p>
        </w:tc>
        <w:tc>
          <w:tcPr>
            <w:tcW w:w="459" w:type="pct"/>
            <w:noWrap/>
            <w:vAlign w:val="center"/>
            <w:hideMark/>
          </w:tcPr>
          <w:p w14:paraId="5126E5DC" w14:textId="77777777" w:rsidR="008B3C19" w:rsidRPr="006B6108" w:rsidRDefault="008B3C19" w:rsidP="00432E56">
            <w:pPr>
              <w:spacing w:before="0" w:after="0" w:line="240" w:lineRule="auto"/>
              <w:jc w:val="right"/>
              <w:rPr>
                <w:sz w:val="16"/>
                <w:szCs w:val="16"/>
              </w:rPr>
            </w:pPr>
            <w:r w:rsidRPr="006B6108">
              <w:rPr>
                <w:sz w:val="16"/>
                <w:szCs w:val="16"/>
              </w:rPr>
              <w:t>239,07</w:t>
            </w:r>
          </w:p>
        </w:tc>
      </w:tr>
      <w:tr w:rsidR="008B3C19" w:rsidRPr="006B6108" w14:paraId="3138C19B" w14:textId="77777777" w:rsidTr="00432E56">
        <w:trPr>
          <w:trHeight w:val="425"/>
        </w:trPr>
        <w:tc>
          <w:tcPr>
            <w:tcW w:w="5000" w:type="pct"/>
            <w:gridSpan w:val="8"/>
            <w:shd w:val="clear" w:color="auto" w:fill="E7E7E7"/>
            <w:noWrap/>
            <w:vAlign w:val="center"/>
            <w:hideMark/>
          </w:tcPr>
          <w:p w14:paraId="112AC79E" w14:textId="77777777" w:rsidR="008B3C19" w:rsidRPr="006B6108" w:rsidRDefault="008B3C19" w:rsidP="00432E56">
            <w:pPr>
              <w:spacing w:before="0" w:after="0" w:line="240" w:lineRule="auto"/>
              <w:jc w:val="left"/>
              <w:rPr>
                <w:b/>
                <w:sz w:val="16"/>
                <w:szCs w:val="16"/>
              </w:rPr>
            </w:pPr>
            <w:r w:rsidRPr="006B6108">
              <w:rPr>
                <w:b/>
                <w:sz w:val="16"/>
                <w:szCs w:val="16"/>
              </w:rPr>
              <w:t>Podíl ekonomických subjektů podle vybraných odvětví ekonomické činnosti</w:t>
            </w:r>
          </w:p>
        </w:tc>
      </w:tr>
      <w:tr w:rsidR="008B3C19" w:rsidRPr="006B6108" w14:paraId="2D15BA4A" w14:textId="77777777" w:rsidTr="00432E56">
        <w:trPr>
          <w:trHeight w:val="425"/>
        </w:trPr>
        <w:tc>
          <w:tcPr>
            <w:tcW w:w="1784" w:type="pct"/>
            <w:noWrap/>
            <w:vAlign w:val="center"/>
            <w:hideMark/>
          </w:tcPr>
          <w:p w14:paraId="69681C8A" w14:textId="77777777" w:rsidR="008B3C19" w:rsidRPr="006B6108" w:rsidRDefault="008B3C19" w:rsidP="00432E56">
            <w:pPr>
              <w:spacing w:before="0" w:after="0" w:line="240" w:lineRule="auto"/>
              <w:jc w:val="left"/>
              <w:rPr>
                <w:sz w:val="16"/>
                <w:szCs w:val="16"/>
              </w:rPr>
            </w:pPr>
            <w:r w:rsidRPr="006B6108">
              <w:rPr>
                <w:sz w:val="16"/>
                <w:szCs w:val="16"/>
              </w:rPr>
              <w:t>Zemědělství, lesnictví a rybářství (%)</w:t>
            </w:r>
          </w:p>
        </w:tc>
        <w:tc>
          <w:tcPr>
            <w:tcW w:w="459" w:type="pct"/>
            <w:shd w:val="clear" w:color="auto" w:fill="D9E2F3" w:themeFill="accent1" w:themeFillTint="33"/>
            <w:noWrap/>
            <w:vAlign w:val="center"/>
            <w:hideMark/>
          </w:tcPr>
          <w:p w14:paraId="5A1BD40A" w14:textId="77777777" w:rsidR="008B3C19" w:rsidRPr="006B6108" w:rsidRDefault="008B3C19" w:rsidP="00432E56">
            <w:pPr>
              <w:spacing w:before="0" w:after="0" w:line="240" w:lineRule="auto"/>
              <w:jc w:val="right"/>
              <w:rPr>
                <w:sz w:val="16"/>
                <w:szCs w:val="16"/>
              </w:rPr>
            </w:pPr>
            <w:proofErr w:type="gramStart"/>
            <w:r w:rsidRPr="006B6108">
              <w:rPr>
                <w:sz w:val="16"/>
                <w:szCs w:val="16"/>
              </w:rPr>
              <w:t>8,95%</w:t>
            </w:r>
            <w:proofErr w:type="gramEnd"/>
          </w:p>
        </w:tc>
        <w:tc>
          <w:tcPr>
            <w:tcW w:w="459" w:type="pct"/>
            <w:noWrap/>
            <w:vAlign w:val="center"/>
            <w:hideMark/>
          </w:tcPr>
          <w:p w14:paraId="78A271C6" w14:textId="77777777" w:rsidR="008B3C19" w:rsidRPr="006B6108" w:rsidRDefault="008B3C19" w:rsidP="00432E56">
            <w:pPr>
              <w:spacing w:before="0" w:after="0" w:line="240" w:lineRule="auto"/>
              <w:jc w:val="right"/>
              <w:rPr>
                <w:sz w:val="16"/>
                <w:szCs w:val="16"/>
              </w:rPr>
            </w:pPr>
            <w:proofErr w:type="gramStart"/>
            <w:r w:rsidRPr="006B6108">
              <w:rPr>
                <w:sz w:val="16"/>
                <w:szCs w:val="16"/>
              </w:rPr>
              <w:t>6,05%</w:t>
            </w:r>
            <w:proofErr w:type="gramEnd"/>
          </w:p>
        </w:tc>
        <w:tc>
          <w:tcPr>
            <w:tcW w:w="459" w:type="pct"/>
            <w:noWrap/>
            <w:vAlign w:val="center"/>
            <w:hideMark/>
          </w:tcPr>
          <w:p w14:paraId="0AF3B996" w14:textId="77777777" w:rsidR="008B3C19" w:rsidRPr="006B6108" w:rsidRDefault="008B3C19" w:rsidP="00432E56">
            <w:pPr>
              <w:spacing w:before="0" w:after="0" w:line="240" w:lineRule="auto"/>
              <w:jc w:val="right"/>
              <w:rPr>
                <w:sz w:val="16"/>
                <w:szCs w:val="16"/>
              </w:rPr>
            </w:pPr>
            <w:proofErr w:type="gramStart"/>
            <w:r w:rsidRPr="006B6108">
              <w:rPr>
                <w:sz w:val="16"/>
                <w:szCs w:val="16"/>
              </w:rPr>
              <w:t>7,15%</w:t>
            </w:r>
            <w:proofErr w:type="gramEnd"/>
          </w:p>
        </w:tc>
        <w:tc>
          <w:tcPr>
            <w:tcW w:w="459" w:type="pct"/>
            <w:noWrap/>
            <w:vAlign w:val="center"/>
            <w:hideMark/>
          </w:tcPr>
          <w:p w14:paraId="43235E53" w14:textId="77777777" w:rsidR="008B3C19" w:rsidRPr="006B6108" w:rsidRDefault="008B3C19" w:rsidP="00432E56">
            <w:pPr>
              <w:spacing w:before="0" w:after="0" w:line="240" w:lineRule="auto"/>
              <w:jc w:val="right"/>
              <w:rPr>
                <w:sz w:val="16"/>
                <w:szCs w:val="16"/>
              </w:rPr>
            </w:pPr>
            <w:proofErr w:type="gramStart"/>
            <w:r w:rsidRPr="006B6108">
              <w:rPr>
                <w:sz w:val="16"/>
                <w:szCs w:val="16"/>
              </w:rPr>
              <w:t>9,15%</w:t>
            </w:r>
            <w:proofErr w:type="gramEnd"/>
          </w:p>
        </w:tc>
        <w:tc>
          <w:tcPr>
            <w:tcW w:w="459" w:type="pct"/>
            <w:noWrap/>
            <w:vAlign w:val="center"/>
            <w:hideMark/>
          </w:tcPr>
          <w:p w14:paraId="3EE65DC9" w14:textId="77777777" w:rsidR="008B3C19" w:rsidRPr="006B6108" w:rsidRDefault="008B3C19" w:rsidP="00432E56">
            <w:pPr>
              <w:spacing w:before="0" w:after="0" w:line="240" w:lineRule="auto"/>
              <w:jc w:val="right"/>
              <w:rPr>
                <w:sz w:val="16"/>
                <w:szCs w:val="16"/>
              </w:rPr>
            </w:pPr>
            <w:proofErr w:type="gramStart"/>
            <w:r w:rsidRPr="006B6108">
              <w:rPr>
                <w:sz w:val="16"/>
                <w:szCs w:val="16"/>
              </w:rPr>
              <w:t>7,99%</w:t>
            </w:r>
            <w:proofErr w:type="gramEnd"/>
          </w:p>
        </w:tc>
        <w:tc>
          <w:tcPr>
            <w:tcW w:w="459" w:type="pct"/>
            <w:noWrap/>
            <w:vAlign w:val="center"/>
            <w:hideMark/>
          </w:tcPr>
          <w:p w14:paraId="26A8B460" w14:textId="77777777" w:rsidR="008B3C19" w:rsidRPr="006B6108" w:rsidRDefault="008B3C19" w:rsidP="00432E56">
            <w:pPr>
              <w:spacing w:before="0" w:after="0" w:line="240" w:lineRule="auto"/>
              <w:jc w:val="right"/>
              <w:rPr>
                <w:sz w:val="16"/>
                <w:szCs w:val="16"/>
              </w:rPr>
            </w:pPr>
            <w:proofErr w:type="gramStart"/>
            <w:r w:rsidRPr="006B6108">
              <w:rPr>
                <w:sz w:val="16"/>
                <w:szCs w:val="16"/>
              </w:rPr>
              <w:t>10,73%</w:t>
            </w:r>
            <w:proofErr w:type="gramEnd"/>
          </w:p>
        </w:tc>
        <w:tc>
          <w:tcPr>
            <w:tcW w:w="459" w:type="pct"/>
            <w:noWrap/>
            <w:vAlign w:val="center"/>
            <w:hideMark/>
          </w:tcPr>
          <w:p w14:paraId="311C7DE0" w14:textId="77777777" w:rsidR="008B3C19" w:rsidRPr="006B6108" w:rsidRDefault="008B3C19" w:rsidP="00432E56">
            <w:pPr>
              <w:spacing w:before="0" w:after="0" w:line="240" w:lineRule="auto"/>
              <w:jc w:val="right"/>
              <w:rPr>
                <w:sz w:val="16"/>
                <w:szCs w:val="16"/>
              </w:rPr>
            </w:pPr>
            <w:proofErr w:type="gramStart"/>
            <w:r w:rsidRPr="006B6108">
              <w:rPr>
                <w:sz w:val="16"/>
                <w:szCs w:val="16"/>
              </w:rPr>
              <w:t>8,34%</w:t>
            </w:r>
            <w:proofErr w:type="gramEnd"/>
          </w:p>
        </w:tc>
      </w:tr>
      <w:tr w:rsidR="008B3C19" w:rsidRPr="006B6108" w14:paraId="2598A8EF" w14:textId="77777777" w:rsidTr="00432E56">
        <w:trPr>
          <w:trHeight w:val="425"/>
        </w:trPr>
        <w:tc>
          <w:tcPr>
            <w:tcW w:w="1784" w:type="pct"/>
            <w:noWrap/>
            <w:vAlign w:val="center"/>
            <w:hideMark/>
          </w:tcPr>
          <w:p w14:paraId="35988066" w14:textId="77777777" w:rsidR="008B3C19" w:rsidRPr="006B6108" w:rsidRDefault="008B3C19" w:rsidP="00432E56">
            <w:pPr>
              <w:spacing w:before="0" w:after="0" w:line="240" w:lineRule="auto"/>
              <w:jc w:val="left"/>
              <w:rPr>
                <w:sz w:val="16"/>
                <w:szCs w:val="16"/>
              </w:rPr>
            </w:pPr>
            <w:r w:rsidRPr="006B6108">
              <w:rPr>
                <w:sz w:val="16"/>
                <w:szCs w:val="16"/>
              </w:rPr>
              <w:t>Průmysl (%)</w:t>
            </w:r>
          </w:p>
        </w:tc>
        <w:tc>
          <w:tcPr>
            <w:tcW w:w="459" w:type="pct"/>
            <w:shd w:val="clear" w:color="auto" w:fill="D9E2F3" w:themeFill="accent1" w:themeFillTint="33"/>
            <w:noWrap/>
            <w:vAlign w:val="center"/>
            <w:hideMark/>
          </w:tcPr>
          <w:p w14:paraId="3682A8E4" w14:textId="77777777" w:rsidR="008B3C19" w:rsidRPr="006B6108" w:rsidRDefault="008B3C19" w:rsidP="00432E56">
            <w:pPr>
              <w:spacing w:before="0" w:after="0" w:line="240" w:lineRule="auto"/>
              <w:jc w:val="right"/>
              <w:rPr>
                <w:sz w:val="16"/>
                <w:szCs w:val="16"/>
              </w:rPr>
            </w:pPr>
            <w:proofErr w:type="gramStart"/>
            <w:r w:rsidRPr="006B6108">
              <w:rPr>
                <w:sz w:val="16"/>
                <w:szCs w:val="16"/>
              </w:rPr>
              <w:t>18,03%</w:t>
            </w:r>
            <w:proofErr w:type="gramEnd"/>
          </w:p>
        </w:tc>
        <w:tc>
          <w:tcPr>
            <w:tcW w:w="459" w:type="pct"/>
            <w:noWrap/>
            <w:vAlign w:val="center"/>
            <w:hideMark/>
          </w:tcPr>
          <w:p w14:paraId="4D95F284" w14:textId="77777777" w:rsidR="008B3C19" w:rsidRPr="006B6108" w:rsidRDefault="008B3C19" w:rsidP="00432E56">
            <w:pPr>
              <w:spacing w:before="0" w:after="0" w:line="240" w:lineRule="auto"/>
              <w:jc w:val="right"/>
              <w:rPr>
                <w:sz w:val="16"/>
                <w:szCs w:val="16"/>
              </w:rPr>
            </w:pPr>
            <w:proofErr w:type="gramStart"/>
            <w:r w:rsidRPr="006B6108">
              <w:rPr>
                <w:sz w:val="16"/>
                <w:szCs w:val="16"/>
              </w:rPr>
              <w:t>11,61%</w:t>
            </w:r>
            <w:proofErr w:type="gramEnd"/>
          </w:p>
        </w:tc>
        <w:tc>
          <w:tcPr>
            <w:tcW w:w="459" w:type="pct"/>
            <w:noWrap/>
            <w:vAlign w:val="center"/>
            <w:hideMark/>
          </w:tcPr>
          <w:p w14:paraId="0C859AEE" w14:textId="77777777" w:rsidR="008B3C19" w:rsidRPr="006B6108" w:rsidRDefault="008B3C19" w:rsidP="00432E56">
            <w:pPr>
              <w:spacing w:before="0" w:after="0" w:line="240" w:lineRule="auto"/>
              <w:jc w:val="right"/>
              <w:rPr>
                <w:sz w:val="16"/>
                <w:szCs w:val="16"/>
              </w:rPr>
            </w:pPr>
            <w:proofErr w:type="gramStart"/>
            <w:r w:rsidRPr="006B6108">
              <w:rPr>
                <w:sz w:val="16"/>
                <w:szCs w:val="16"/>
              </w:rPr>
              <w:t>11,10%</w:t>
            </w:r>
            <w:proofErr w:type="gramEnd"/>
          </w:p>
        </w:tc>
        <w:tc>
          <w:tcPr>
            <w:tcW w:w="459" w:type="pct"/>
            <w:noWrap/>
            <w:vAlign w:val="center"/>
            <w:hideMark/>
          </w:tcPr>
          <w:p w14:paraId="7C95624A" w14:textId="77777777" w:rsidR="008B3C19" w:rsidRPr="006B6108" w:rsidRDefault="008B3C19" w:rsidP="00432E56">
            <w:pPr>
              <w:spacing w:before="0" w:after="0" w:line="240" w:lineRule="auto"/>
              <w:jc w:val="right"/>
              <w:rPr>
                <w:sz w:val="16"/>
                <w:szCs w:val="16"/>
              </w:rPr>
            </w:pPr>
            <w:proofErr w:type="gramStart"/>
            <w:r w:rsidRPr="006B6108">
              <w:rPr>
                <w:sz w:val="16"/>
                <w:szCs w:val="16"/>
              </w:rPr>
              <w:t>13,16%</w:t>
            </w:r>
            <w:proofErr w:type="gramEnd"/>
          </w:p>
        </w:tc>
        <w:tc>
          <w:tcPr>
            <w:tcW w:w="459" w:type="pct"/>
            <w:noWrap/>
            <w:vAlign w:val="center"/>
            <w:hideMark/>
          </w:tcPr>
          <w:p w14:paraId="09E8BC2E" w14:textId="77777777" w:rsidR="008B3C19" w:rsidRPr="006B6108" w:rsidRDefault="008B3C19" w:rsidP="00432E56">
            <w:pPr>
              <w:spacing w:before="0" w:after="0" w:line="240" w:lineRule="auto"/>
              <w:jc w:val="right"/>
              <w:rPr>
                <w:sz w:val="16"/>
                <w:szCs w:val="16"/>
              </w:rPr>
            </w:pPr>
            <w:proofErr w:type="gramStart"/>
            <w:r w:rsidRPr="006B6108">
              <w:rPr>
                <w:sz w:val="16"/>
                <w:szCs w:val="16"/>
              </w:rPr>
              <w:t>13,16%</w:t>
            </w:r>
            <w:proofErr w:type="gramEnd"/>
          </w:p>
        </w:tc>
        <w:tc>
          <w:tcPr>
            <w:tcW w:w="459" w:type="pct"/>
            <w:noWrap/>
            <w:vAlign w:val="center"/>
            <w:hideMark/>
          </w:tcPr>
          <w:p w14:paraId="4087D799" w14:textId="77777777" w:rsidR="008B3C19" w:rsidRPr="006B6108" w:rsidRDefault="008B3C19" w:rsidP="00432E56">
            <w:pPr>
              <w:spacing w:before="0" w:after="0" w:line="240" w:lineRule="auto"/>
              <w:jc w:val="right"/>
              <w:rPr>
                <w:sz w:val="16"/>
                <w:szCs w:val="16"/>
              </w:rPr>
            </w:pPr>
            <w:proofErr w:type="gramStart"/>
            <w:r w:rsidRPr="006B6108">
              <w:rPr>
                <w:sz w:val="16"/>
                <w:szCs w:val="16"/>
              </w:rPr>
              <w:t>12,75%</w:t>
            </w:r>
            <w:proofErr w:type="gramEnd"/>
          </w:p>
        </w:tc>
        <w:tc>
          <w:tcPr>
            <w:tcW w:w="459" w:type="pct"/>
            <w:noWrap/>
            <w:vAlign w:val="center"/>
            <w:hideMark/>
          </w:tcPr>
          <w:p w14:paraId="3666ECD6" w14:textId="77777777" w:rsidR="008B3C19" w:rsidRPr="006B6108" w:rsidRDefault="008B3C19" w:rsidP="00432E56">
            <w:pPr>
              <w:spacing w:before="0" w:after="0" w:line="240" w:lineRule="auto"/>
              <w:jc w:val="right"/>
              <w:rPr>
                <w:sz w:val="16"/>
                <w:szCs w:val="16"/>
              </w:rPr>
            </w:pPr>
            <w:proofErr w:type="gramStart"/>
            <w:r w:rsidRPr="006B6108">
              <w:rPr>
                <w:sz w:val="16"/>
                <w:szCs w:val="16"/>
              </w:rPr>
              <w:t>13,30%</w:t>
            </w:r>
            <w:proofErr w:type="gramEnd"/>
          </w:p>
        </w:tc>
      </w:tr>
      <w:tr w:rsidR="008B3C19" w:rsidRPr="006B6108" w14:paraId="3DD8C125" w14:textId="77777777" w:rsidTr="00432E56">
        <w:trPr>
          <w:trHeight w:val="425"/>
        </w:trPr>
        <w:tc>
          <w:tcPr>
            <w:tcW w:w="1784" w:type="pct"/>
            <w:noWrap/>
            <w:vAlign w:val="center"/>
            <w:hideMark/>
          </w:tcPr>
          <w:p w14:paraId="6C958E78" w14:textId="77777777" w:rsidR="008B3C19" w:rsidRPr="006B6108" w:rsidRDefault="008B3C19" w:rsidP="00432E56">
            <w:pPr>
              <w:spacing w:before="0" w:after="0" w:line="240" w:lineRule="auto"/>
              <w:jc w:val="left"/>
              <w:rPr>
                <w:sz w:val="16"/>
                <w:szCs w:val="16"/>
              </w:rPr>
            </w:pPr>
            <w:r w:rsidRPr="006B6108">
              <w:rPr>
                <w:sz w:val="16"/>
                <w:szCs w:val="16"/>
              </w:rPr>
              <w:t>Stavebnictví (%)</w:t>
            </w:r>
          </w:p>
        </w:tc>
        <w:tc>
          <w:tcPr>
            <w:tcW w:w="459" w:type="pct"/>
            <w:shd w:val="clear" w:color="auto" w:fill="D9E2F3" w:themeFill="accent1" w:themeFillTint="33"/>
            <w:noWrap/>
            <w:vAlign w:val="center"/>
            <w:hideMark/>
          </w:tcPr>
          <w:p w14:paraId="408793E5" w14:textId="77777777" w:rsidR="008B3C19" w:rsidRPr="006B6108" w:rsidRDefault="008B3C19" w:rsidP="00432E56">
            <w:pPr>
              <w:spacing w:before="0" w:after="0" w:line="240" w:lineRule="auto"/>
              <w:jc w:val="right"/>
              <w:rPr>
                <w:sz w:val="16"/>
                <w:szCs w:val="16"/>
              </w:rPr>
            </w:pPr>
            <w:proofErr w:type="gramStart"/>
            <w:r w:rsidRPr="006B6108">
              <w:rPr>
                <w:sz w:val="16"/>
                <w:szCs w:val="16"/>
              </w:rPr>
              <w:t>14,82%</w:t>
            </w:r>
            <w:proofErr w:type="gramEnd"/>
          </w:p>
        </w:tc>
        <w:tc>
          <w:tcPr>
            <w:tcW w:w="459" w:type="pct"/>
            <w:noWrap/>
            <w:vAlign w:val="center"/>
            <w:hideMark/>
          </w:tcPr>
          <w:p w14:paraId="2C418D3D" w14:textId="77777777" w:rsidR="008B3C19" w:rsidRPr="006B6108" w:rsidRDefault="008B3C19" w:rsidP="00432E56">
            <w:pPr>
              <w:spacing w:before="0" w:after="0" w:line="240" w:lineRule="auto"/>
              <w:jc w:val="right"/>
              <w:rPr>
                <w:sz w:val="16"/>
                <w:szCs w:val="16"/>
              </w:rPr>
            </w:pPr>
            <w:proofErr w:type="gramStart"/>
            <w:r w:rsidRPr="006B6108">
              <w:rPr>
                <w:sz w:val="16"/>
                <w:szCs w:val="16"/>
              </w:rPr>
              <w:t>12,86%</w:t>
            </w:r>
            <w:proofErr w:type="gramEnd"/>
          </w:p>
        </w:tc>
        <w:tc>
          <w:tcPr>
            <w:tcW w:w="459" w:type="pct"/>
            <w:noWrap/>
            <w:vAlign w:val="center"/>
            <w:hideMark/>
          </w:tcPr>
          <w:p w14:paraId="69D416DA" w14:textId="77777777" w:rsidR="008B3C19" w:rsidRPr="006B6108" w:rsidRDefault="008B3C19" w:rsidP="00432E56">
            <w:pPr>
              <w:spacing w:before="0" w:after="0" w:line="240" w:lineRule="auto"/>
              <w:jc w:val="right"/>
              <w:rPr>
                <w:sz w:val="16"/>
                <w:szCs w:val="16"/>
              </w:rPr>
            </w:pPr>
            <w:proofErr w:type="gramStart"/>
            <w:r w:rsidRPr="006B6108">
              <w:rPr>
                <w:sz w:val="16"/>
                <w:szCs w:val="16"/>
              </w:rPr>
              <w:t>12,48%</w:t>
            </w:r>
            <w:proofErr w:type="gramEnd"/>
          </w:p>
        </w:tc>
        <w:tc>
          <w:tcPr>
            <w:tcW w:w="459" w:type="pct"/>
            <w:noWrap/>
            <w:vAlign w:val="center"/>
            <w:hideMark/>
          </w:tcPr>
          <w:p w14:paraId="087DA428" w14:textId="77777777" w:rsidR="008B3C19" w:rsidRPr="006B6108" w:rsidRDefault="008B3C19" w:rsidP="00432E56">
            <w:pPr>
              <w:spacing w:before="0" w:after="0" w:line="240" w:lineRule="auto"/>
              <w:jc w:val="right"/>
              <w:rPr>
                <w:sz w:val="16"/>
                <w:szCs w:val="16"/>
              </w:rPr>
            </w:pPr>
            <w:proofErr w:type="gramStart"/>
            <w:r w:rsidRPr="006B6108">
              <w:rPr>
                <w:sz w:val="16"/>
                <w:szCs w:val="16"/>
              </w:rPr>
              <w:t>16,47%</w:t>
            </w:r>
            <w:proofErr w:type="gramEnd"/>
          </w:p>
        </w:tc>
        <w:tc>
          <w:tcPr>
            <w:tcW w:w="459" w:type="pct"/>
            <w:noWrap/>
            <w:vAlign w:val="center"/>
            <w:hideMark/>
          </w:tcPr>
          <w:p w14:paraId="570F48C7" w14:textId="77777777" w:rsidR="008B3C19" w:rsidRPr="006B6108" w:rsidRDefault="008B3C19" w:rsidP="00432E56">
            <w:pPr>
              <w:spacing w:before="0" w:after="0" w:line="240" w:lineRule="auto"/>
              <w:jc w:val="right"/>
              <w:rPr>
                <w:sz w:val="16"/>
                <w:szCs w:val="16"/>
              </w:rPr>
            </w:pPr>
            <w:proofErr w:type="gramStart"/>
            <w:r w:rsidRPr="006B6108">
              <w:rPr>
                <w:sz w:val="16"/>
                <w:szCs w:val="16"/>
              </w:rPr>
              <w:t>16,25%</w:t>
            </w:r>
            <w:proofErr w:type="gramEnd"/>
          </w:p>
        </w:tc>
        <w:tc>
          <w:tcPr>
            <w:tcW w:w="459" w:type="pct"/>
            <w:noWrap/>
            <w:vAlign w:val="center"/>
            <w:hideMark/>
          </w:tcPr>
          <w:p w14:paraId="0067E79E" w14:textId="77777777" w:rsidR="008B3C19" w:rsidRPr="006B6108" w:rsidRDefault="008B3C19" w:rsidP="00432E56">
            <w:pPr>
              <w:spacing w:before="0" w:after="0" w:line="240" w:lineRule="auto"/>
              <w:jc w:val="right"/>
              <w:rPr>
                <w:sz w:val="16"/>
                <w:szCs w:val="16"/>
              </w:rPr>
            </w:pPr>
            <w:proofErr w:type="gramStart"/>
            <w:r w:rsidRPr="006B6108">
              <w:rPr>
                <w:sz w:val="16"/>
                <w:szCs w:val="16"/>
              </w:rPr>
              <w:t>14,13%</w:t>
            </w:r>
            <w:proofErr w:type="gramEnd"/>
          </w:p>
        </w:tc>
        <w:tc>
          <w:tcPr>
            <w:tcW w:w="459" w:type="pct"/>
            <w:noWrap/>
            <w:vAlign w:val="center"/>
            <w:hideMark/>
          </w:tcPr>
          <w:p w14:paraId="2D2D4C66" w14:textId="77777777" w:rsidR="008B3C19" w:rsidRPr="006B6108" w:rsidRDefault="008B3C19" w:rsidP="00432E56">
            <w:pPr>
              <w:spacing w:before="0" w:after="0" w:line="240" w:lineRule="auto"/>
              <w:jc w:val="right"/>
              <w:rPr>
                <w:sz w:val="16"/>
                <w:szCs w:val="16"/>
              </w:rPr>
            </w:pPr>
            <w:proofErr w:type="gramStart"/>
            <w:r w:rsidRPr="006B6108">
              <w:rPr>
                <w:sz w:val="16"/>
                <w:szCs w:val="16"/>
              </w:rPr>
              <w:t>14,50%</w:t>
            </w:r>
            <w:proofErr w:type="gramEnd"/>
          </w:p>
        </w:tc>
      </w:tr>
      <w:tr w:rsidR="008B3C19" w:rsidRPr="006B6108" w14:paraId="6850D1EF" w14:textId="77777777" w:rsidTr="00432E56">
        <w:trPr>
          <w:trHeight w:val="425"/>
        </w:trPr>
        <w:tc>
          <w:tcPr>
            <w:tcW w:w="1784" w:type="pct"/>
            <w:noWrap/>
            <w:vAlign w:val="center"/>
            <w:hideMark/>
          </w:tcPr>
          <w:p w14:paraId="3F76735F" w14:textId="77777777" w:rsidR="008B3C19" w:rsidRPr="006B6108" w:rsidRDefault="008B3C19" w:rsidP="00432E56">
            <w:pPr>
              <w:spacing w:before="0" w:after="0" w:line="240" w:lineRule="auto"/>
              <w:jc w:val="left"/>
              <w:rPr>
                <w:sz w:val="16"/>
                <w:szCs w:val="16"/>
              </w:rPr>
            </w:pPr>
            <w:r w:rsidRPr="006B6108">
              <w:rPr>
                <w:sz w:val="16"/>
                <w:szCs w:val="16"/>
              </w:rPr>
              <w:t>Obchod, ubytování, stravování a pohostinství (%)</w:t>
            </w:r>
          </w:p>
        </w:tc>
        <w:tc>
          <w:tcPr>
            <w:tcW w:w="459" w:type="pct"/>
            <w:shd w:val="clear" w:color="auto" w:fill="D9E2F3" w:themeFill="accent1" w:themeFillTint="33"/>
            <w:noWrap/>
            <w:vAlign w:val="center"/>
            <w:hideMark/>
          </w:tcPr>
          <w:p w14:paraId="3E34CF90" w14:textId="77777777" w:rsidR="008B3C19" w:rsidRPr="006B6108" w:rsidRDefault="008B3C19" w:rsidP="00432E56">
            <w:pPr>
              <w:spacing w:before="0" w:after="0" w:line="240" w:lineRule="auto"/>
              <w:jc w:val="right"/>
              <w:rPr>
                <w:sz w:val="16"/>
                <w:szCs w:val="16"/>
              </w:rPr>
            </w:pPr>
            <w:proofErr w:type="gramStart"/>
            <w:r w:rsidRPr="006B6108">
              <w:rPr>
                <w:sz w:val="16"/>
                <w:szCs w:val="16"/>
              </w:rPr>
              <w:t>22,35%</w:t>
            </w:r>
            <w:proofErr w:type="gramEnd"/>
          </w:p>
        </w:tc>
        <w:tc>
          <w:tcPr>
            <w:tcW w:w="459" w:type="pct"/>
            <w:noWrap/>
            <w:vAlign w:val="center"/>
            <w:hideMark/>
          </w:tcPr>
          <w:p w14:paraId="0B0BAF2B" w14:textId="77777777" w:rsidR="008B3C19" w:rsidRPr="006B6108" w:rsidRDefault="008B3C19" w:rsidP="00432E56">
            <w:pPr>
              <w:spacing w:before="0" w:after="0" w:line="240" w:lineRule="auto"/>
              <w:jc w:val="right"/>
              <w:rPr>
                <w:sz w:val="16"/>
                <w:szCs w:val="16"/>
              </w:rPr>
            </w:pPr>
            <w:proofErr w:type="gramStart"/>
            <w:r w:rsidRPr="006B6108">
              <w:rPr>
                <w:sz w:val="16"/>
                <w:szCs w:val="16"/>
              </w:rPr>
              <w:t>24,43%</w:t>
            </w:r>
            <w:proofErr w:type="gramEnd"/>
          </w:p>
        </w:tc>
        <w:tc>
          <w:tcPr>
            <w:tcW w:w="459" w:type="pct"/>
            <w:noWrap/>
            <w:vAlign w:val="center"/>
            <w:hideMark/>
          </w:tcPr>
          <w:p w14:paraId="5A4BAEA8" w14:textId="77777777" w:rsidR="008B3C19" w:rsidRPr="006B6108" w:rsidRDefault="008B3C19" w:rsidP="00432E56">
            <w:pPr>
              <w:spacing w:before="0" w:after="0" w:line="240" w:lineRule="auto"/>
              <w:jc w:val="right"/>
              <w:rPr>
                <w:sz w:val="16"/>
                <w:szCs w:val="16"/>
              </w:rPr>
            </w:pPr>
            <w:proofErr w:type="gramStart"/>
            <w:r w:rsidRPr="006B6108">
              <w:rPr>
                <w:sz w:val="16"/>
                <w:szCs w:val="16"/>
              </w:rPr>
              <w:t>25,96%</w:t>
            </w:r>
            <w:proofErr w:type="gramEnd"/>
          </w:p>
        </w:tc>
        <w:tc>
          <w:tcPr>
            <w:tcW w:w="459" w:type="pct"/>
            <w:noWrap/>
            <w:vAlign w:val="center"/>
            <w:hideMark/>
          </w:tcPr>
          <w:p w14:paraId="2478390D" w14:textId="77777777" w:rsidR="008B3C19" w:rsidRPr="006B6108" w:rsidRDefault="008B3C19" w:rsidP="00432E56">
            <w:pPr>
              <w:spacing w:before="0" w:after="0" w:line="240" w:lineRule="auto"/>
              <w:jc w:val="right"/>
              <w:rPr>
                <w:sz w:val="16"/>
                <w:szCs w:val="16"/>
              </w:rPr>
            </w:pPr>
            <w:proofErr w:type="gramStart"/>
            <w:r w:rsidRPr="006B6108">
              <w:rPr>
                <w:sz w:val="16"/>
                <w:szCs w:val="16"/>
              </w:rPr>
              <w:t>23,38%</w:t>
            </w:r>
            <w:proofErr w:type="gramEnd"/>
          </w:p>
        </w:tc>
        <w:tc>
          <w:tcPr>
            <w:tcW w:w="459" w:type="pct"/>
            <w:noWrap/>
            <w:vAlign w:val="center"/>
            <w:hideMark/>
          </w:tcPr>
          <w:p w14:paraId="33316F48" w14:textId="77777777" w:rsidR="008B3C19" w:rsidRPr="006B6108" w:rsidRDefault="008B3C19" w:rsidP="00432E56">
            <w:pPr>
              <w:spacing w:before="0" w:after="0" w:line="240" w:lineRule="auto"/>
              <w:jc w:val="right"/>
              <w:rPr>
                <w:sz w:val="16"/>
                <w:szCs w:val="16"/>
              </w:rPr>
            </w:pPr>
            <w:proofErr w:type="gramStart"/>
            <w:r w:rsidRPr="006B6108">
              <w:rPr>
                <w:sz w:val="16"/>
                <w:szCs w:val="16"/>
              </w:rPr>
              <w:t>23,36%</w:t>
            </w:r>
            <w:proofErr w:type="gramEnd"/>
          </w:p>
        </w:tc>
        <w:tc>
          <w:tcPr>
            <w:tcW w:w="459" w:type="pct"/>
            <w:noWrap/>
            <w:vAlign w:val="center"/>
            <w:hideMark/>
          </w:tcPr>
          <w:p w14:paraId="0A86E28B" w14:textId="77777777" w:rsidR="008B3C19" w:rsidRPr="006B6108" w:rsidRDefault="008B3C19" w:rsidP="00432E56">
            <w:pPr>
              <w:spacing w:before="0" w:after="0" w:line="240" w:lineRule="auto"/>
              <w:jc w:val="right"/>
              <w:rPr>
                <w:sz w:val="16"/>
                <w:szCs w:val="16"/>
              </w:rPr>
            </w:pPr>
            <w:proofErr w:type="gramStart"/>
            <w:r w:rsidRPr="006B6108">
              <w:rPr>
                <w:sz w:val="16"/>
                <w:szCs w:val="16"/>
              </w:rPr>
              <w:t>21,75%</w:t>
            </w:r>
            <w:proofErr w:type="gramEnd"/>
          </w:p>
        </w:tc>
        <w:tc>
          <w:tcPr>
            <w:tcW w:w="459" w:type="pct"/>
            <w:noWrap/>
            <w:vAlign w:val="center"/>
            <w:hideMark/>
          </w:tcPr>
          <w:p w14:paraId="73ADA99D" w14:textId="77777777" w:rsidR="008B3C19" w:rsidRPr="006B6108" w:rsidRDefault="008B3C19" w:rsidP="00432E56">
            <w:pPr>
              <w:spacing w:before="0" w:after="0" w:line="240" w:lineRule="auto"/>
              <w:jc w:val="right"/>
              <w:rPr>
                <w:sz w:val="16"/>
                <w:szCs w:val="16"/>
              </w:rPr>
            </w:pPr>
            <w:proofErr w:type="gramStart"/>
            <w:r w:rsidRPr="006B6108">
              <w:rPr>
                <w:sz w:val="16"/>
                <w:szCs w:val="16"/>
              </w:rPr>
              <w:t>23,54%</w:t>
            </w:r>
            <w:proofErr w:type="gramEnd"/>
          </w:p>
        </w:tc>
      </w:tr>
      <w:tr w:rsidR="008B3C19" w:rsidRPr="006B6108" w14:paraId="3BBEE225" w14:textId="77777777" w:rsidTr="00432E56">
        <w:trPr>
          <w:trHeight w:val="425"/>
        </w:trPr>
        <w:tc>
          <w:tcPr>
            <w:tcW w:w="5000" w:type="pct"/>
            <w:gridSpan w:val="8"/>
            <w:shd w:val="clear" w:color="auto" w:fill="E7E7E7"/>
            <w:noWrap/>
            <w:vAlign w:val="center"/>
            <w:hideMark/>
          </w:tcPr>
          <w:p w14:paraId="7F92BF39" w14:textId="77777777" w:rsidR="008B3C19" w:rsidRPr="006B6108" w:rsidRDefault="008B3C19" w:rsidP="00432E56">
            <w:pPr>
              <w:spacing w:before="0" w:after="0" w:line="240" w:lineRule="auto"/>
              <w:jc w:val="left"/>
              <w:rPr>
                <w:b/>
                <w:sz w:val="16"/>
                <w:szCs w:val="16"/>
              </w:rPr>
            </w:pPr>
            <w:r w:rsidRPr="006B6108">
              <w:rPr>
                <w:b/>
                <w:sz w:val="16"/>
                <w:szCs w:val="16"/>
              </w:rPr>
              <w:t>Podíl ekonomických subjektů podle počtu zaměstnanců</w:t>
            </w:r>
          </w:p>
        </w:tc>
      </w:tr>
      <w:tr w:rsidR="008B3C19" w:rsidRPr="006B6108" w14:paraId="429450AD" w14:textId="77777777" w:rsidTr="00432E56">
        <w:trPr>
          <w:trHeight w:val="425"/>
        </w:trPr>
        <w:tc>
          <w:tcPr>
            <w:tcW w:w="1784" w:type="pct"/>
            <w:noWrap/>
            <w:vAlign w:val="center"/>
            <w:hideMark/>
          </w:tcPr>
          <w:p w14:paraId="24F6899F" w14:textId="77777777" w:rsidR="008B3C19" w:rsidRPr="006B6108" w:rsidRDefault="008B3C19" w:rsidP="00432E56">
            <w:pPr>
              <w:spacing w:before="0" w:after="0" w:line="240" w:lineRule="auto"/>
              <w:jc w:val="left"/>
              <w:rPr>
                <w:sz w:val="16"/>
                <w:szCs w:val="16"/>
              </w:rPr>
            </w:pPr>
            <w:r w:rsidRPr="006B6108">
              <w:rPr>
                <w:sz w:val="16"/>
                <w:szCs w:val="16"/>
              </w:rPr>
              <w:t>Bez zaměstnanců</w:t>
            </w:r>
          </w:p>
        </w:tc>
        <w:tc>
          <w:tcPr>
            <w:tcW w:w="459" w:type="pct"/>
            <w:shd w:val="clear" w:color="auto" w:fill="D9E2F3" w:themeFill="accent1" w:themeFillTint="33"/>
            <w:noWrap/>
            <w:vAlign w:val="center"/>
            <w:hideMark/>
          </w:tcPr>
          <w:p w14:paraId="210A6CFC" w14:textId="77777777" w:rsidR="008B3C19" w:rsidRPr="006B6108" w:rsidRDefault="008B3C19" w:rsidP="00432E56">
            <w:pPr>
              <w:spacing w:before="0" w:after="0" w:line="240" w:lineRule="auto"/>
              <w:jc w:val="right"/>
              <w:rPr>
                <w:sz w:val="16"/>
                <w:szCs w:val="16"/>
              </w:rPr>
            </w:pPr>
            <w:proofErr w:type="gramStart"/>
            <w:r w:rsidRPr="006B6108">
              <w:rPr>
                <w:sz w:val="16"/>
                <w:szCs w:val="16"/>
              </w:rPr>
              <w:t>34,66%</w:t>
            </w:r>
            <w:proofErr w:type="gramEnd"/>
          </w:p>
        </w:tc>
        <w:tc>
          <w:tcPr>
            <w:tcW w:w="459" w:type="pct"/>
            <w:noWrap/>
            <w:vAlign w:val="center"/>
            <w:hideMark/>
          </w:tcPr>
          <w:p w14:paraId="2803B952" w14:textId="77777777" w:rsidR="008B3C19" w:rsidRPr="006B6108" w:rsidRDefault="008B3C19" w:rsidP="00432E56">
            <w:pPr>
              <w:spacing w:before="0" w:after="0" w:line="240" w:lineRule="auto"/>
              <w:jc w:val="right"/>
              <w:rPr>
                <w:sz w:val="16"/>
                <w:szCs w:val="16"/>
              </w:rPr>
            </w:pPr>
            <w:proofErr w:type="gramStart"/>
            <w:r w:rsidRPr="006B6108">
              <w:rPr>
                <w:sz w:val="16"/>
                <w:szCs w:val="16"/>
              </w:rPr>
              <w:t>33,25%</w:t>
            </w:r>
            <w:proofErr w:type="gramEnd"/>
          </w:p>
        </w:tc>
        <w:tc>
          <w:tcPr>
            <w:tcW w:w="459" w:type="pct"/>
            <w:noWrap/>
            <w:vAlign w:val="center"/>
            <w:hideMark/>
          </w:tcPr>
          <w:p w14:paraId="31E933FD" w14:textId="77777777" w:rsidR="008B3C19" w:rsidRPr="006B6108" w:rsidRDefault="008B3C19" w:rsidP="00432E56">
            <w:pPr>
              <w:spacing w:before="0" w:after="0" w:line="240" w:lineRule="auto"/>
              <w:jc w:val="right"/>
              <w:rPr>
                <w:sz w:val="16"/>
                <w:szCs w:val="16"/>
              </w:rPr>
            </w:pPr>
            <w:proofErr w:type="gramStart"/>
            <w:r w:rsidRPr="006B6108">
              <w:rPr>
                <w:sz w:val="16"/>
                <w:szCs w:val="16"/>
              </w:rPr>
              <w:t>34,20%</w:t>
            </w:r>
            <w:proofErr w:type="gramEnd"/>
          </w:p>
        </w:tc>
        <w:tc>
          <w:tcPr>
            <w:tcW w:w="459" w:type="pct"/>
            <w:noWrap/>
            <w:vAlign w:val="center"/>
            <w:hideMark/>
          </w:tcPr>
          <w:p w14:paraId="5A7C4966" w14:textId="77777777" w:rsidR="008B3C19" w:rsidRPr="006B6108" w:rsidRDefault="008B3C19" w:rsidP="00432E56">
            <w:pPr>
              <w:spacing w:before="0" w:after="0" w:line="240" w:lineRule="auto"/>
              <w:jc w:val="right"/>
              <w:rPr>
                <w:sz w:val="16"/>
                <w:szCs w:val="16"/>
              </w:rPr>
            </w:pPr>
            <w:proofErr w:type="gramStart"/>
            <w:r w:rsidRPr="006B6108">
              <w:rPr>
                <w:sz w:val="16"/>
                <w:szCs w:val="16"/>
              </w:rPr>
              <w:t>36,74%</w:t>
            </w:r>
            <w:proofErr w:type="gramEnd"/>
          </w:p>
        </w:tc>
        <w:tc>
          <w:tcPr>
            <w:tcW w:w="459" w:type="pct"/>
            <w:noWrap/>
            <w:vAlign w:val="center"/>
            <w:hideMark/>
          </w:tcPr>
          <w:p w14:paraId="6D18BBBF" w14:textId="77777777" w:rsidR="008B3C19" w:rsidRPr="006B6108" w:rsidRDefault="008B3C19" w:rsidP="00432E56">
            <w:pPr>
              <w:spacing w:before="0" w:after="0" w:line="240" w:lineRule="auto"/>
              <w:jc w:val="right"/>
              <w:rPr>
                <w:sz w:val="16"/>
                <w:szCs w:val="16"/>
              </w:rPr>
            </w:pPr>
            <w:proofErr w:type="gramStart"/>
            <w:r w:rsidRPr="006B6108">
              <w:rPr>
                <w:sz w:val="16"/>
                <w:szCs w:val="16"/>
              </w:rPr>
              <w:t>29,85%</w:t>
            </w:r>
            <w:proofErr w:type="gramEnd"/>
          </w:p>
        </w:tc>
        <w:tc>
          <w:tcPr>
            <w:tcW w:w="459" w:type="pct"/>
            <w:noWrap/>
            <w:vAlign w:val="center"/>
            <w:hideMark/>
          </w:tcPr>
          <w:p w14:paraId="68E78B97" w14:textId="77777777" w:rsidR="008B3C19" w:rsidRPr="006B6108" w:rsidRDefault="008B3C19" w:rsidP="00432E56">
            <w:pPr>
              <w:spacing w:before="0" w:after="0" w:line="240" w:lineRule="auto"/>
              <w:jc w:val="right"/>
              <w:rPr>
                <w:sz w:val="16"/>
                <w:szCs w:val="16"/>
              </w:rPr>
            </w:pPr>
            <w:proofErr w:type="gramStart"/>
            <w:r w:rsidRPr="006B6108">
              <w:rPr>
                <w:sz w:val="16"/>
                <w:szCs w:val="16"/>
              </w:rPr>
              <w:t>35,51%</w:t>
            </w:r>
            <w:proofErr w:type="gramEnd"/>
          </w:p>
        </w:tc>
        <w:tc>
          <w:tcPr>
            <w:tcW w:w="459" w:type="pct"/>
            <w:noWrap/>
            <w:vAlign w:val="center"/>
            <w:hideMark/>
          </w:tcPr>
          <w:p w14:paraId="15E30DC7" w14:textId="77777777" w:rsidR="008B3C19" w:rsidRPr="006B6108" w:rsidRDefault="008B3C19" w:rsidP="00432E56">
            <w:pPr>
              <w:spacing w:before="0" w:after="0" w:line="240" w:lineRule="auto"/>
              <w:jc w:val="right"/>
              <w:rPr>
                <w:sz w:val="16"/>
                <w:szCs w:val="16"/>
              </w:rPr>
            </w:pPr>
            <w:proofErr w:type="gramStart"/>
            <w:r w:rsidRPr="006B6108">
              <w:rPr>
                <w:sz w:val="16"/>
                <w:szCs w:val="16"/>
              </w:rPr>
              <w:t>34,04%</w:t>
            </w:r>
            <w:proofErr w:type="gramEnd"/>
          </w:p>
        </w:tc>
      </w:tr>
      <w:tr w:rsidR="008B3C19" w:rsidRPr="006B6108" w14:paraId="0D72EF9E" w14:textId="77777777" w:rsidTr="00432E56">
        <w:trPr>
          <w:trHeight w:val="425"/>
        </w:trPr>
        <w:tc>
          <w:tcPr>
            <w:tcW w:w="1784" w:type="pct"/>
            <w:noWrap/>
            <w:vAlign w:val="center"/>
            <w:hideMark/>
          </w:tcPr>
          <w:p w14:paraId="4EE7DE54" w14:textId="77777777" w:rsidR="008B3C19" w:rsidRPr="006B6108" w:rsidRDefault="008B3C19" w:rsidP="00432E56">
            <w:pPr>
              <w:spacing w:before="0" w:after="0" w:line="240" w:lineRule="auto"/>
              <w:jc w:val="left"/>
              <w:rPr>
                <w:sz w:val="16"/>
                <w:szCs w:val="16"/>
              </w:rPr>
            </w:pPr>
            <w:r w:rsidRPr="006B6108">
              <w:rPr>
                <w:sz w:val="16"/>
                <w:szCs w:val="16"/>
              </w:rPr>
              <w:t>1–9 zaměstnanci (mikropodniky)</w:t>
            </w:r>
          </w:p>
        </w:tc>
        <w:tc>
          <w:tcPr>
            <w:tcW w:w="459" w:type="pct"/>
            <w:shd w:val="clear" w:color="auto" w:fill="D9E2F3" w:themeFill="accent1" w:themeFillTint="33"/>
            <w:noWrap/>
            <w:vAlign w:val="center"/>
            <w:hideMark/>
          </w:tcPr>
          <w:p w14:paraId="3049226B" w14:textId="77777777" w:rsidR="008B3C19" w:rsidRPr="006B6108" w:rsidRDefault="008B3C19" w:rsidP="00432E56">
            <w:pPr>
              <w:spacing w:before="0" w:after="0" w:line="240" w:lineRule="auto"/>
              <w:jc w:val="right"/>
              <w:rPr>
                <w:sz w:val="16"/>
                <w:szCs w:val="16"/>
              </w:rPr>
            </w:pPr>
            <w:proofErr w:type="gramStart"/>
            <w:r w:rsidRPr="006B6108">
              <w:rPr>
                <w:sz w:val="16"/>
                <w:szCs w:val="16"/>
              </w:rPr>
              <w:t>5,45%</w:t>
            </w:r>
            <w:proofErr w:type="gramEnd"/>
          </w:p>
        </w:tc>
        <w:tc>
          <w:tcPr>
            <w:tcW w:w="459" w:type="pct"/>
            <w:noWrap/>
            <w:vAlign w:val="center"/>
            <w:hideMark/>
          </w:tcPr>
          <w:p w14:paraId="00BA3DEA" w14:textId="77777777" w:rsidR="008B3C19" w:rsidRPr="006B6108" w:rsidRDefault="008B3C19" w:rsidP="00432E56">
            <w:pPr>
              <w:spacing w:before="0" w:after="0" w:line="240" w:lineRule="auto"/>
              <w:jc w:val="right"/>
              <w:rPr>
                <w:sz w:val="16"/>
                <w:szCs w:val="16"/>
              </w:rPr>
            </w:pPr>
            <w:proofErr w:type="gramStart"/>
            <w:r w:rsidRPr="006B6108">
              <w:rPr>
                <w:sz w:val="16"/>
                <w:szCs w:val="16"/>
              </w:rPr>
              <w:t>6,97%</w:t>
            </w:r>
            <w:proofErr w:type="gramEnd"/>
          </w:p>
        </w:tc>
        <w:tc>
          <w:tcPr>
            <w:tcW w:w="459" w:type="pct"/>
            <w:noWrap/>
            <w:vAlign w:val="center"/>
            <w:hideMark/>
          </w:tcPr>
          <w:p w14:paraId="03E5E1B9" w14:textId="77777777" w:rsidR="008B3C19" w:rsidRPr="006B6108" w:rsidRDefault="008B3C19" w:rsidP="00432E56">
            <w:pPr>
              <w:spacing w:before="0" w:after="0" w:line="240" w:lineRule="auto"/>
              <w:jc w:val="right"/>
              <w:rPr>
                <w:sz w:val="16"/>
                <w:szCs w:val="16"/>
              </w:rPr>
            </w:pPr>
            <w:proofErr w:type="gramStart"/>
            <w:r w:rsidRPr="006B6108">
              <w:rPr>
                <w:sz w:val="16"/>
                <w:szCs w:val="16"/>
              </w:rPr>
              <w:t>7,20%</w:t>
            </w:r>
            <w:proofErr w:type="gramEnd"/>
          </w:p>
        </w:tc>
        <w:tc>
          <w:tcPr>
            <w:tcW w:w="459" w:type="pct"/>
            <w:noWrap/>
            <w:vAlign w:val="center"/>
            <w:hideMark/>
          </w:tcPr>
          <w:p w14:paraId="25113407" w14:textId="77777777" w:rsidR="008B3C19" w:rsidRPr="006B6108" w:rsidRDefault="008B3C19" w:rsidP="00432E56">
            <w:pPr>
              <w:spacing w:before="0" w:after="0" w:line="240" w:lineRule="auto"/>
              <w:jc w:val="right"/>
              <w:rPr>
                <w:sz w:val="16"/>
                <w:szCs w:val="16"/>
              </w:rPr>
            </w:pPr>
            <w:proofErr w:type="gramStart"/>
            <w:r w:rsidRPr="006B6108">
              <w:rPr>
                <w:sz w:val="16"/>
                <w:szCs w:val="16"/>
              </w:rPr>
              <w:t>6,43%</w:t>
            </w:r>
            <w:proofErr w:type="gramEnd"/>
          </w:p>
        </w:tc>
        <w:tc>
          <w:tcPr>
            <w:tcW w:w="459" w:type="pct"/>
            <w:noWrap/>
            <w:vAlign w:val="center"/>
            <w:hideMark/>
          </w:tcPr>
          <w:p w14:paraId="2005A9E7" w14:textId="77777777" w:rsidR="008B3C19" w:rsidRPr="006B6108" w:rsidRDefault="008B3C19" w:rsidP="00432E56">
            <w:pPr>
              <w:spacing w:before="0" w:after="0" w:line="240" w:lineRule="auto"/>
              <w:jc w:val="right"/>
              <w:rPr>
                <w:sz w:val="16"/>
                <w:szCs w:val="16"/>
              </w:rPr>
            </w:pPr>
            <w:proofErr w:type="gramStart"/>
            <w:r w:rsidRPr="006B6108">
              <w:rPr>
                <w:sz w:val="16"/>
                <w:szCs w:val="16"/>
              </w:rPr>
              <w:t>5,60%</w:t>
            </w:r>
            <w:proofErr w:type="gramEnd"/>
          </w:p>
        </w:tc>
        <w:tc>
          <w:tcPr>
            <w:tcW w:w="459" w:type="pct"/>
            <w:noWrap/>
            <w:vAlign w:val="center"/>
            <w:hideMark/>
          </w:tcPr>
          <w:p w14:paraId="1453CB57" w14:textId="77777777" w:rsidR="008B3C19" w:rsidRPr="006B6108" w:rsidRDefault="008B3C19" w:rsidP="00432E56">
            <w:pPr>
              <w:spacing w:before="0" w:after="0" w:line="240" w:lineRule="auto"/>
              <w:jc w:val="right"/>
              <w:rPr>
                <w:sz w:val="16"/>
                <w:szCs w:val="16"/>
              </w:rPr>
            </w:pPr>
            <w:proofErr w:type="gramStart"/>
            <w:r w:rsidRPr="006B6108">
              <w:rPr>
                <w:sz w:val="16"/>
                <w:szCs w:val="16"/>
              </w:rPr>
              <w:t>6,61%</w:t>
            </w:r>
            <w:proofErr w:type="gramEnd"/>
          </w:p>
        </w:tc>
        <w:tc>
          <w:tcPr>
            <w:tcW w:w="459" w:type="pct"/>
            <w:noWrap/>
            <w:vAlign w:val="center"/>
            <w:hideMark/>
          </w:tcPr>
          <w:p w14:paraId="6DAC7E37" w14:textId="77777777" w:rsidR="008B3C19" w:rsidRPr="006B6108" w:rsidRDefault="008B3C19" w:rsidP="00432E56">
            <w:pPr>
              <w:spacing w:before="0" w:after="0" w:line="240" w:lineRule="auto"/>
              <w:jc w:val="right"/>
              <w:rPr>
                <w:sz w:val="16"/>
                <w:szCs w:val="16"/>
              </w:rPr>
            </w:pPr>
            <w:proofErr w:type="gramStart"/>
            <w:r w:rsidRPr="006B6108">
              <w:rPr>
                <w:sz w:val="16"/>
                <w:szCs w:val="16"/>
              </w:rPr>
              <w:t>6,38%</w:t>
            </w:r>
            <w:proofErr w:type="gramEnd"/>
          </w:p>
        </w:tc>
      </w:tr>
      <w:tr w:rsidR="008B3C19" w:rsidRPr="006B6108" w14:paraId="12ADF41A" w14:textId="77777777" w:rsidTr="00432E56">
        <w:trPr>
          <w:trHeight w:val="425"/>
        </w:trPr>
        <w:tc>
          <w:tcPr>
            <w:tcW w:w="1784" w:type="pct"/>
            <w:noWrap/>
            <w:vAlign w:val="center"/>
            <w:hideMark/>
          </w:tcPr>
          <w:p w14:paraId="0D5F4436" w14:textId="77777777" w:rsidR="008B3C19" w:rsidRPr="006B6108" w:rsidRDefault="008B3C19" w:rsidP="00432E56">
            <w:pPr>
              <w:spacing w:before="0" w:after="0" w:line="240" w:lineRule="auto"/>
              <w:jc w:val="left"/>
              <w:rPr>
                <w:sz w:val="16"/>
                <w:szCs w:val="16"/>
              </w:rPr>
            </w:pPr>
            <w:r w:rsidRPr="006B6108">
              <w:rPr>
                <w:sz w:val="16"/>
                <w:szCs w:val="16"/>
              </w:rPr>
              <w:t>10–49 zaměstnanci (malé podniky)</w:t>
            </w:r>
          </w:p>
        </w:tc>
        <w:tc>
          <w:tcPr>
            <w:tcW w:w="459" w:type="pct"/>
            <w:shd w:val="clear" w:color="auto" w:fill="D9E2F3" w:themeFill="accent1" w:themeFillTint="33"/>
            <w:noWrap/>
            <w:vAlign w:val="center"/>
            <w:hideMark/>
          </w:tcPr>
          <w:p w14:paraId="1AC88DDB" w14:textId="77777777" w:rsidR="008B3C19" w:rsidRPr="006B6108" w:rsidRDefault="008B3C19" w:rsidP="00432E56">
            <w:pPr>
              <w:spacing w:before="0" w:after="0" w:line="240" w:lineRule="auto"/>
              <w:jc w:val="right"/>
              <w:rPr>
                <w:sz w:val="16"/>
                <w:szCs w:val="16"/>
              </w:rPr>
            </w:pPr>
            <w:proofErr w:type="gramStart"/>
            <w:r w:rsidRPr="006B6108">
              <w:rPr>
                <w:sz w:val="16"/>
                <w:szCs w:val="16"/>
              </w:rPr>
              <w:t>1,24%</w:t>
            </w:r>
            <w:proofErr w:type="gramEnd"/>
          </w:p>
        </w:tc>
        <w:tc>
          <w:tcPr>
            <w:tcW w:w="459" w:type="pct"/>
            <w:noWrap/>
            <w:vAlign w:val="center"/>
            <w:hideMark/>
          </w:tcPr>
          <w:p w14:paraId="1AF6D3EA" w14:textId="77777777" w:rsidR="008B3C19" w:rsidRPr="006B6108" w:rsidRDefault="008B3C19" w:rsidP="00432E56">
            <w:pPr>
              <w:spacing w:before="0" w:after="0" w:line="240" w:lineRule="auto"/>
              <w:jc w:val="right"/>
              <w:rPr>
                <w:sz w:val="16"/>
                <w:szCs w:val="16"/>
              </w:rPr>
            </w:pPr>
            <w:proofErr w:type="gramStart"/>
            <w:r w:rsidRPr="006B6108">
              <w:rPr>
                <w:sz w:val="16"/>
                <w:szCs w:val="16"/>
              </w:rPr>
              <w:t>1,39%</w:t>
            </w:r>
            <w:proofErr w:type="gramEnd"/>
          </w:p>
        </w:tc>
        <w:tc>
          <w:tcPr>
            <w:tcW w:w="459" w:type="pct"/>
            <w:noWrap/>
            <w:vAlign w:val="center"/>
            <w:hideMark/>
          </w:tcPr>
          <w:p w14:paraId="0A2C8B2F" w14:textId="77777777" w:rsidR="008B3C19" w:rsidRPr="006B6108" w:rsidRDefault="008B3C19" w:rsidP="00432E56">
            <w:pPr>
              <w:spacing w:before="0" w:after="0" w:line="240" w:lineRule="auto"/>
              <w:jc w:val="right"/>
              <w:rPr>
                <w:sz w:val="16"/>
                <w:szCs w:val="16"/>
              </w:rPr>
            </w:pPr>
            <w:proofErr w:type="gramStart"/>
            <w:r w:rsidRPr="006B6108">
              <w:rPr>
                <w:sz w:val="16"/>
                <w:szCs w:val="16"/>
              </w:rPr>
              <w:t>1,36%</w:t>
            </w:r>
            <w:proofErr w:type="gramEnd"/>
          </w:p>
        </w:tc>
        <w:tc>
          <w:tcPr>
            <w:tcW w:w="459" w:type="pct"/>
            <w:noWrap/>
            <w:vAlign w:val="center"/>
            <w:hideMark/>
          </w:tcPr>
          <w:p w14:paraId="69E42F03" w14:textId="77777777" w:rsidR="008B3C19" w:rsidRPr="006B6108" w:rsidRDefault="008B3C19" w:rsidP="00432E56">
            <w:pPr>
              <w:spacing w:before="0" w:after="0" w:line="240" w:lineRule="auto"/>
              <w:jc w:val="right"/>
              <w:rPr>
                <w:sz w:val="16"/>
                <w:szCs w:val="16"/>
              </w:rPr>
            </w:pPr>
            <w:proofErr w:type="gramStart"/>
            <w:r w:rsidRPr="006B6108">
              <w:rPr>
                <w:sz w:val="16"/>
                <w:szCs w:val="16"/>
              </w:rPr>
              <w:t>1,40%</w:t>
            </w:r>
            <w:proofErr w:type="gramEnd"/>
          </w:p>
        </w:tc>
        <w:tc>
          <w:tcPr>
            <w:tcW w:w="459" w:type="pct"/>
            <w:noWrap/>
            <w:vAlign w:val="center"/>
            <w:hideMark/>
          </w:tcPr>
          <w:p w14:paraId="71EC74FB" w14:textId="77777777" w:rsidR="008B3C19" w:rsidRPr="006B6108" w:rsidRDefault="008B3C19" w:rsidP="00432E56">
            <w:pPr>
              <w:spacing w:before="0" w:after="0" w:line="240" w:lineRule="auto"/>
              <w:jc w:val="right"/>
              <w:rPr>
                <w:sz w:val="16"/>
                <w:szCs w:val="16"/>
              </w:rPr>
            </w:pPr>
            <w:proofErr w:type="gramStart"/>
            <w:r w:rsidRPr="006B6108">
              <w:rPr>
                <w:sz w:val="16"/>
                <w:szCs w:val="16"/>
              </w:rPr>
              <w:t>1,39%</w:t>
            </w:r>
            <w:proofErr w:type="gramEnd"/>
          </w:p>
        </w:tc>
        <w:tc>
          <w:tcPr>
            <w:tcW w:w="459" w:type="pct"/>
            <w:noWrap/>
            <w:vAlign w:val="center"/>
            <w:hideMark/>
          </w:tcPr>
          <w:p w14:paraId="1750BACC" w14:textId="77777777" w:rsidR="008B3C19" w:rsidRPr="006B6108" w:rsidRDefault="008B3C19" w:rsidP="00432E56">
            <w:pPr>
              <w:spacing w:before="0" w:after="0" w:line="240" w:lineRule="auto"/>
              <w:jc w:val="right"/>
              <w:rPr>
                <w:sz w:val="16"/>
                <w:szCs w:val="16"/>
              </w:rPr>
            </w:pPr>
            <w:proofErr w:type="gramStart"/>
            <w:r w:rsidRPr="006B6108">
              <w:rPr>
                <w:sz w:val="16"/>
                <w:szCs w:val="16"/>
              </w:rPr>
              <w:t>1,65%</w:t>
            </w:r>
            <w:proofErr w:type="gramEnd"/>
          </w:p>
        </w:tc>
        <w:tc>
          <w:tcPr>
            <w:tcW w:w="459" w:type="pct"/>
            <w:noWrap/>
            <w:vAlign w:val="center"/>
            <w:hideMark/>
          </w:tcPr>
          <w:p w14:paraId="0F1AD018" w14:textId="77777777" w:rsidR="008B3C19" w:rsidRPr="006B6108" w:rsidRDefault="008B3C19" w:rsidP="00432E56">
            <w:pPr>
              <w:spacing w:before="0" w:after="0" w:line="240" w:lineRule="auto"/>
              <w:jc w:val="right"/>
              <w:rPr>
                <w:sz w:val="16"/>
                <w:szCs w:val="16"/>
              </w:rPr>
            </w:pPr>
            <w:proofErr w:type="gramStart"/>
            <w:r w:rsidRPr="006B6108">
              <w:rPr>
                <w:sz w:val="16"/>
                <w:szCs w:val="16"/>
              </w:rPr>
              <w:t>1,41%</w:t>
            </w:r>
            <w:proofErr w:type="gramEnd"/>
          </w:p>
        </w:tc>
      </w:tr>
      <w:tr w:rsidR="008B3C19" w:rsidRPr="006B6108" w14:paraId="744A54BE" w14:textId="77777777" w:rsidTr="00432E56">
        <w:trPr>
          <w:trHeight w:val="425"/>
        </w:trPr>
        <w:tc>
          <w:tcPr>
            <w:tcW w:w="1784" w:type="pct"/>
            <w:noWrap/>
            <w:vAlign w:val="center"/>
            <w:hideMark/>
          </w:tcPr>
          <w:p w14:paraId="367A3295" w14:textId="77777777" w:rsidR="008B3C19" w:rsidRPr="006B6108" w:rsidRDefault="008B3C19" w:rsidP="00432E56">
            <w:pPr>
              <w:spacing w:before="0" w:after="0" w:line="240" w:lineRule="auto"/>
              <w:jc w:val="left"/>
              <w:rPr>
                <w:sz w:val="16"/>
                <w:szCs w:val="16"/>
              </w:rPr>
            </w:pPr>
            <w:r w:rsidRPr="006B6108">
              <w:rPr>
                <w:sz w:val="16"/>
                <w:szCs w:val="16"/>
              </w:rPr>
              <w:t>50–249 zaměstnanci (střední podniky)</w:t>
            </w:r>
          </w:p>
        </w:tc>
        <w:tc>
          <w:tcPr>
            <w:tcW w:w="459" w:type="pct"/>
            <w:shd w:val="clear" w:color="auto" w:fill="D9E2F3" w:themeFill="accent1" w:themeFillTint="33"/>
            <w:noWrap/>
            <w:vAlign w:val="center"/>
            <w:hideMark/>
          </w:tcPr>
          <w:p w14:paraId="08F34D42" w14:textId="77777777" w:rsidR="008B3C19" w:rsidRPr="006B6108" w:rsidRDefault="008B3C19" w:rsidP="00432E56">
            <w:pPr>
              <w:spacing w:before="0" w:after="0" w:line="240" w:lineRule="auto"/>
              <w:jc w:val="right"/>
              <w:rPr>
                <w:sz w:val="16"/>
                <w:szCs w:val="16"/>
              </w:rPr>
            </w:pPr>
            <w:proofErr w:type="gramStart"/>
            <w:r w:rsidRPr="006B6108">
              <w:rPr>
                <w:sz w:val="16"/>
                <w:szCs w:val="16"/>
              </w:rPr>
              <w:t>0,40%</w:t>
            </w:r>
            <w:proofErr w:type="gramEnd"/>
          </w:p>
        </w:tc>
        <w:tc>
          <w:tcPr>
            <w:tcW w:w="459" w:type="pct"/>
            <w:noWrap/>
            <w:vAlign w:val="center"/>
            <w:hideMark/>
          </w:tcPr>
          <w:p w14:paraId="78E78942" w14:textId="77777777" w:rsidR="008B3C19" w:rsidRPr="006B6108" w:rsidRDefault="008B3C19" w:rsidP="00432E56">
            <w:pPr>
              <w:spacing w:before="0" w:after="0" w:line="240" w:lineRule="auto"/>
              <w:jc w:val="right"/>
              <w:rPr>
                <w:sz w:val="16"/>
                <w:szCs w:val="16"/>
              </w:rPr>
            </w:pPr>
            <w:proofErr w:type="gramStart"/>
            <w:r w:rsidRPr="006B6108">
              <w:rPr>
                <w:sz w:val="16"/>
                <w:szCs w:val="16"/>
              </w:rPr>
              <w:t>0,35%</w:t>
            </w:r>
            <w:proofErr w:type="gramEnd"/>
          </w:p>
        </w:tc>
        <w:tc>
          <w:tcPr>
            <w:tcW w:w="459" w:type="pct"/>
            <w:noWrap/>
            <w:vAlign w:val="center"/>
            <w:hideMark/>
          </w:tcPr>
          <w:p w14:paraId="6589903A" w14:textId="77777777" w:rsidR="008B3C19" w:rsidRPr="006B6108" w:rsidRDefault="008B3C19" w:rsidP="00432E56">
            <w:pPr>
              <w:spacing w:before="0" w:after="0" w:line="240" w:lineRule="auto"/>
              <w:jc w:val="right"/>
              <w:rPr>
                <w:sz w:val="16"/>
                <w:szCs w:val="16"/>
              </w:rPr>
            </w:pPr>
            <w:proofErr w:type="gramStart"/>
            <w:r w:rsidRPr="006B6108">
              <w:rPr>
                <w:sz w:val="16"/>
                <w:szCs w:val="16"/>
              </w:rPr>
              <w:t>0,39%</w:t>
            </w:r>
            <w:proofErr w:type="gramEnd"/>
          </w:p>
        </w:tc>
        <w:tc>
          <w:tcPr>
            <w:tcW w:w="459" w:type="pct"/>
            <w:noWrap/>
            <w:vAlign w:val="center"/>
            <w:hideMark/>
          </w:tcPr>
          <w:p w14:paraId="696EE672" w14:textId="77777777" w:rsidR="008B3C19" w:rsidRPr="006B6108" w:rsidRDefault="008B3C19" w:rsidP="00432E56">
            <w:pPr>
              <w:spacing w:before="0" w:after="0" w:line="240" w:lineRule="auto"/>
              <w:jc w:val="right"/>
              <w:rPr>
                <w:sz w:val="16"/>
                <w:szCs w:val="16"/>
              </w:rPr>
            </w:pPr>
            <w:proofErr w:type="gramStart"/>
            <w:r w:rsidRPr="006B6108">
              <w:rPr>
                <w:sz w:val="16"/>
                <w:szCs w:val="16"/>
              </w:rPr>
              <w:t>0,47%</w:t>
            </w:r>
            <w:proofErr w:type="gramEnd"/>
          </w:p>
        </w:tc>
        <w:tc>
          <w:tcPr>
            <w:tcW w:w="459" w:type="pct"/>
            <w:noWrap/>
            <w:vAlign w:val="center"/>
            <w:hideMark/>
          </w:tcPr>
          <w:p w14:paraId="5E8B9A66" w14:textId="77777777" w:rsidR="008B3C19" w:rsidRPr="006B6108" w:rsidRDefault="008B3C19" w:rsidP="00432E56">
            <w:pPr>
              <w:spacing w:before="0" w:after="0" w:line="240" w:lineRule="auto"/>
              <w:jc w:val="right"/>
              <w:rPr>
                <w:sz w:val="16"/>
                <w:szCs w:val="16"/>
              </w:rPr>
            </w:pPr>
            <w:proofErr w:type="gramStart"/>
            <w:r w:rsidRPr="006B6108">
              <w:rPr>
                <w:sz w:val="16"/>
                <w:szCs w:val="16"/>
              </w:rPr>
              <w:t>0,44%</w:t>
            </w:r>
            <w:proofErr w:type="gramEnd"/>
          </w:p>
        </w:tc>
        <w:tc>
          <w:tcPr>
            <w:tcW w:w="459" w:type="pct"/>
            <w:noWrap/>
            <w:vAlign w:val="center"/>
            <w:hideMark/>
          </w:tcPr>
          <w:p w14:paraId="2CAF25FB" w14:textId="77777777" w:rsidR="008B3C19" w:rsidRPr="006B6108" w:rsidRDefault="008B3C19" w:rsidP="00432E56">
            <w:pPr>
              <w:spacing w:before="0" w:after="0" w:line="240" w:lineRule="auto"/>
              <w:jc w:val="right"/>
              <w:rPr>
                <w:sz w:val="16"/>
                <w:szCs w:val="16"/>
              </w:rPr>
            </w:pPr>
            <w:proofErr w:type="gramStart"/>
            <w:r w:rsidRPr="006B6108">
              <w:rPr>
                <w:sz w:val="16"/>
                <w:szCs w:val="16"/>
              </w:rPr>
              <w:t>0,57%</w:t>
            </w:r>
            <w:proofErr w:type="gramEnd"/>
          </w:p>
        </w:tc>
        <w:tc>
          <w:tcPr>
            <w:tcW w:w="459" w:type="pct"/>
            <w:noWrap/>
            <w:vAlign w:val="center"/>
            <w:hideMark/>
          </w:tcPr>
          <w:p w14:paraId="5650C960" w14:textId="77777777" w:rsidR="008B3C19" w:rsidRPr="006B6108" w:rsidRDefault="008B3C19" w:rsidP="00432E56">
            <w:pPr>
              <w:spacing w:before="0" w:after="0" w:line="240" w:lineRule="auto"/>
              <w:jc w:val="right"/>
              <w:rPr>
                <w:sz w:val="16"/>
                <w:szCs w:val="16"/>
              </w:rPr>
            </w:pPr>
            <w:proofErr w:type="gramStart"/>
            <w:r w:rsidRPr="006B6108">
              <w:rPr>
                <w:sz w:val="16"/>
                <w:szCs w:val="16"/>
              </w:rPr>
              <w:t>0,44%</w:t>
            </w:r>
            <w:proofErr w:type="gramEnd"/>
          </w:p>
        </w:tc>
      </w:tr>
      <w:tr w:rsidR="008B3C19" w:rsidRPr="006B6108" w14:paraId="7C96F3DB" w14:textId="77777777" w:rsidTr="00432E56">
        <w:trPr>
          <w:trHeight w:val="425"/>
        </w:trPr>
        <w:tc>
          <w:tcPr>
            <w:tcW w:w="1784" w:type="pct"/>
            <w:noWrap/>
            <w:vAlign w:val="center"/>
            <w:hideMark/>
          </w:tcPr>
          <w:p w14:paraId="62A1FA4D" w14:textId="77777777" w:rsidR="008B3C19" w:rsidRPr="006B6108" w:rsidRDefault="008B3C19" w:rsidP="00432E56">
            <w:pPr>
              <w:spacing w:before="0" w:after="0" w:line="240" w:lineRule="auto"/>
              <w:jc w:val="left"/>
              <w:rPr>
                <w:sz w:val="16"/>
                <w:szCs w:val="16"/>
              </w:rPr>
            </w:pPr>
            <w:r w:rsidRPr="006B6108">
              <w:rPr>
                <w:sz w:val="16"/>
                <w:szCs w:val="16"/>
              </w:rPr>
              <w:t>250 a více zaměstnanci (velké podniky)</w:t>
            </w:r>
          </w:p>
        </w:tc>
        <w:tc>
          <w:tcPr>
            <w:tcW w:w="459" w:type="pct"/>
            <w:shd w:val="clear" w:color="auto" w:fill="D9E2F3" w:themeFill="accent1" w:themeFillTint="33"/>
            <w:noWrap/>
            <w:vAlign w:val="center"/>
            <w:hideMark/>
          </w:tcPr>
          <w:p w14:paraId="7B0C50C8" w14:textId="77777777" w:rsidR="008B3C19" w:rsidRPr="006B6108" w:rsidRDefault="008B3C19" w:rsidP="00432E56">
            <w:pPr>
              <w:spacing w:before="0" w:after="0" w:line="240" w:lineRule="auto"/>
              <w:jc w:val="right"/>
              <w:rPr>
                <w:sz w:val="16"/>
                <w:szCs w:val="16"/>
              </w:rPr>
            </w:pPr>
            <w:proofErr w:type="gramStart"/>
            <w:r w:rsidRPr="006B6108">
              <w:rPr>
                <w:sz w:val="16"/>
                <w:szCs w:val="16"/>
              </w:rPr>
              <w:t>0,02%</w:t>
            </w:r>
            <w:proofErr w:type="gramEnd"/>
          </w:p>
        </w:tc>
        <w:tc>
          <w:tcPr>
            <w:tcW w:w="459" w:type="pct"/>
            <w:noWrap/>
            <w:vAlign w:val="center"/>
            <w:hideMark/>
          </w:tcPr>
          <w:p w14:paraId="22840FAE" w14:textId="77777777" w:rsidR="008B3C19" w:rsidRPr="006B6108" w:rsidRDefault="008B3C19" w:rsidP="00432E56">
            <w:pPr>
              <w:spacing w:before="0" w:after="0" w:line="240" w:lineRule="auto"/>
              <w:jc w:val="right"/>
              <w:rPr>
                <w:sz w:val="16"/>
                <w:szCs w:val="16"/>
              </w:rPr>
            </w:pPr>
            <w:proofErr w:type="gramStart"/>
            <w:r w:rsidRPr="006B6108">
              <w:rPr>
                <w:sz w:val="16"/>
                <w:szCs w:val="16"/>
              </w:rPr>
              <w:t>0,06%</w:t>
            </w:r>
            <w:proofErr w:type="gramEnd"/>
          </w:p>
        </w:tc>
        <w:tc>
          <w:tcPr>
            <w:tcW w:w="459" w:type="pct"/>
            <w:noWrap/>
            <w:vAlign w:val="center"/>
            <w:hideMark/>
          </w:tcPr>
          <w:p w14:paraId="3F5A45D3" w14:textId="77777777" w:rsidR="008B3C19" w:rsidRPr="006B6108" w:rsidRDefault="008B3C19" w:rsidP="00432E56">
            <w:pPr>
              <w:spacing w:before="0" w:after="0" w:line="240" w:lineRule="auto"/>
              <w:jc w:val="right"/>
              <w:rPr>
                <w:sz w:val="16"/>
                <w:szCs w:val="16"/>
              </w:rPr>
            </w:pPr>
            <w:proofErr w:type="gramStart"/>
            <w:r w:rsidRPr="006B6108">
              <w:rPr>
                <w:sz w:val="16"/>
                <w:szCs w:val="16"/>
              </w:rPr>
              <w:t>0,06%</w:t>
            </w:r>
            <w:proofErr w:type="gramEnd"/>
          </w:p>
        </w:tc>
        <w:tc>
          <w:tcPr>
            <w:tcW w:w="459" w:type="pct"/>
            <w:noWrap/>
            <w:vAlign w:val="center"/>
            <w:hideMark/>
          </w:tcPr>
          <w:p w14:paraId="053591AA" w14:textId="77777777" w:rsidR="008B3C19" w:rsidRPr="006B6108" w:rsidRDefault="008B3C19" w:rsidP="00432E56">
            <w:pPr>
              <w:spacing w:before="0" w:after="0" w:line="240" w:lineRule="auto"/>
              <w:jc w:val="right"/>
              <w:rPr>
                <w:sz w:val="16"/>
                <w:szCs w:val="16"/>
              </w:rPr>
            </w:pPr>
            <w:proofErr w:type="gramStart"/>
            <w:r w:rsidRPr="006B6108">
              <w:rPr>
                <w:sz w:val="16"/>
                <w:szCs w:val="16"/>
              </w:rPr>
              <w:t>0,06%</w:t>
            </w:r>
            <w:proofErr w:type="gramEnd"/>
          </w:p>
        </w:tc>
        <w:tc>
          <w:tcPr>
            <w:tcW w:w="459" w:type="pct"/>
            <w:noWrap/>
            <w:vAlign w:val="center"/>
            <w:hideMark/>
          </w:tcPr>
          <w:p w14:paraId="7321CA59" w14:textId="77777777" w:rsidR="008B3C19" w:rsidRPr="006B6108" w:rsidRDefault="008B3C19" w:rsidP="00432E56">
            <w:pPr>
              <w:spacing w:before="0" w:after="0" w:line="240" w:lineRule="auto"/>
              <w:jc w:val="right"/>
              <w:rPr>
                <w:sz w:val="16"/>
                <w:szCs w:val="16"/>
              </w:rPr>
            </w:pPr>
            <w:proofErr w:type="gramStart"/>
            <w:r w:rsidRPr="006B6108">
              <w:rPr>
                <w:sz w:val="16"/>
                <w:szCs w:val="16"/>
              </w:rPr>
              <w:t>0,06%</w:t>
            </w:r>
            <w:proofErr w:type="gramEnd"/>
          </w:p>
        </w:tc>
        <w:tc>
          <w:tcPr>
            <w:tcW w:w="459" w:type="pct"/>
            <w:noWrap/>
            <w:vAlign w:val="center"/>
            <w:hideMark/>
          </w:tcPr>
          <w:p w14:paraId="725C9CE2" w14:textId="77777777" w:rsidR="008B3C19" w:rsidRPr="006B6108" w:rsidRDefault="008B3C19" w:rsidP="00432E56">
            <w:pPr>
              <w:spacing w:before="0" w:after="0" w:line="240" w:lineRule="auto"/>
              <w:jc w:val="right"/>
              <w:rPr>
                <w:sz w:val="16"/>
                <w:szCs w:val="16"/>
              </w:rPr>
            </w:pPr>
            <w:proofErr w:type="gramStart"/>
            <w:r w:rsidRPr="006B6108">
              <w:rPr>
                <w:sz w:val="16"/>
                <w:szCs w:val="16"/>
              </w:rPr>
              <w:t>0,10%</w:t>
            </w:r>
            <w:proofErr w:type="gramEnd"/>
          </w:p>
        </w:tc>
        <w:tc>
          <w:tcPr>
            <w:tcW w:w="459" w:type="pct"/>
            <w:noWrap/>
            <w:vAlign w:val="center"/>
            <w:hideMark/>
          </w:tcPr>
          <w:p w14:paraId="65FB8129" w14:textId="77777777" w:rsidR="008B3C19" w:rsidRPr="006B6108" w:rsidRDefault="008B3C19" w:rsidP="00432E56">
            <w:pPr>
              <w:spacing w:before="0" w:after="0" w:line="240" w:lineRule="auto"/>
              <w:jc w:val="right"/>
              <w:rPr>
                <w:sz w:val="16"/>
                <w:szCs w:val="16"/>
              </w:rPr>
            </w:pPr>
            <w:proofErr w:type="gramStart"/>
            <w:r w:rsidRPr="006B6108">
              <w:rPr>
                <w:sz w:val="16"/>
                <w:szCs w:val="16"/>
              </w:rPr>
              <w:t>0,06%</w:t>
            </w:r>
            <w:proofErr w:type="gramEnd"/>
          </w:p>
        </w:tc>
      </w:tr>
      <w:tr w:rsidR="008B3C19" w:rsidRPr="006B6108" w14:paraId="4ACA708E" w14:textId="77777777" w:rsidTr="00432E56">
        <w:trPr>
          <w:trHeight w:val="425"/>
        </w:trPr>
        <w:tc>
          <w:tcPr>
            <w:tcW w:w="1784" w:type="pct"/>
            <w:noWrap/>
            <w:vAlign w:val="center"/>
            <w:hideMark/>
          </w:tcPr>
          <w:p w14:paraId="46162353" w14:textId="77777777" w:rsidR="008B3C19" w:rsidRPr="006B6108" w:rsidRDefault="008B3C19" w:rsidP="00432E56">
            <w:pPr>
              <w:spacing w:before="0" w:after="0" w:line="240" w:lineRule="auto"/>
              <w:jc w:val="left"/>
              <w:rPr>
                <w:sz w:val="16"/>
                <w:szCs w:val="16"/>
              </w:rPr>
            </w:pPr>
            <w:r w:rsidRPr="006B6108">
              <w:rPr>
                <w:sz w:val="16"/>
                <w:szCs w:val="16"/>
              </w:rPr>
              <w:t>Nezjištěno</w:t>
            </w:r>
          </w:p>
        </w:tc>
        <w:tc>
          <w:tcPr>
            <w:tcW w:w="459" w:type="pct"/>
            <w:shd w:val="clear" w:color="auto" w:fill="D9E2F3" w:themeFill="accent1" w:themeFillTint="33"/>
            <w:noWrap/>
            <w:vAlign w:val="center"/>
            <w:hideMark/>
          </w:tcPr>
          <w:p w14:paraId="5A561047" w14:textId="77777777" w:rsidR="008B3C19" w:rsidRPr="006B6108" w:rsidRDefault="008B3C19" w:rsidP="00432E56">
            <w:pPr>
              <w:spacing w:before="0" w:after="0" w:line="240" w:lineRule="auto"/>
              <w:jc w:val="right"/>
              <w:rPr>
                <w:sz w:val="16"/>
                <w:szCs w:val="16"/>
              </w:rPr>
            </w:pPr>
            <w:proofErr w:type="gramStart"/>
            <w:r w:rsidRPr="006B6108">
              <w:rPr>
                <w:sz w:val="16"/>
                <w:szCs w:val="16"/>
              </w:rPr>
              <w:t>58,23%</w:t>
            </w:r>
            <w:proofErr w:type="gramEnd"/>
          </w:p>
        </w:tc>
        <w:tc>
          <w:tcPr>
            <w:tcW w:w="459" w:type="pct"/>
            <w:noWrap/>
            <w:vAlign w:val="center"/>
            <w:hideMark/>
          </w:tcPr>
          <w:p w14:paraId="32BB4790" w14:textId="77777777" w:rsidR="008B3C19" w:rsidRPr="006B6108" w:rsidRDefault="008B3C19" w:rsidP="00432E56">
            <w:pPr>
              <w:spacing w:before="0" w:after="0" w:line="240" w:lineRule="auto"/>
              <w:jc w:val="right"/>
              <w:rPr>
                <w:sz w:val="16"/>
                <w:szCs w:val="16"/>
              </w:rPr>
            </w:pPr>
            <w:proofErr w:type="gramStart"/>
            <w:r w:rsidRPr="006B6108">
              <w:rPr>
                <w:sz w:val="16"/>
                <w:szCs w:val="16"/>
              </w:rPr>
              <w:t>57,99%</w:t>
            </w:r>
            <w:proofErr w:type="gramEnd"/>
          </w:p>
        </w:tc>
        <w:tc>
          <w:tcPr>
            <w:tcW w:w="459" w:type="pct"/>
            <w:noWrap/>
            <w:vAlign w:val="center"/>
            <w:hideMark/>
          </w:tcPr>
          <w:p w14:paraId="55B53BFF" w14:textId="77777777" w:rsidR="008B3C19" w:rsidRPr="006B6108" w:rsidRDefault="008B3C19" w:rsidP="00432E56">
            <w:pPr>
              <w:spacing w:before="0" w:after="0" w:line="240" w:lineRule="auto"/>
              <w:jc w:val="right"/>
              <w:rPr>
                <w:sz w:val="16"/>
                <w:szCs w:val="16"/>
              </w:rPr>
            </w:pPr>
            <w:proofErr w:type="gramStart"/>
            <w:r w:rsidRPr="006B6108">
              <w:rPr>
                <w:sz w:val="16"/>
                <w:szCs w:val="16"/>
              </w:rPr>
              <w:t>56,80%</w:t>
            </w:r>
            <w:proofErr w:type="gramEnd"/>
          </w:p>
        </w:tc>
        <w:tc>
          <w:tcPr>
            <w:tcW w:w="459" w:type="pct"/>
            <w:noWrap/>
            <w:vAlign w:val="center"/>
            <w:hideMark/>
          </w:tcPr>
          <w:p w14:paraId="24CB99ED" w14:textId="77777777" w:rsidR="008B3C19" w:rsidRPr="006B6108" w:rsidRDefault="008B3C19" w:rsidP="00432E56">
            <w:pPr>
              <w:spacing w:before="0" w:after="0" w:line="240" w:lineRule="auto"/>
              <w:jc w:val="right"/>
              <w:rPr>
                <w:sz w:val="16"/>
                <w:szCs w:val="16"/>
              </w:rPr>
            </w:pPr>
            <w:proofErr w:type="gramStart"/>
            <w:r w:rsidRPr="006B6108">
              <w:rPr>
                <w:sz w:val="16"/>
                <w:szCs w:val="16"/>
              </w:rPr>
              <w:t>54,90%</w:t>
            </w:r>
            <w:proofErr w:type="gramEnd"/>
          </w:p>
        </w:tc>
        <w:tc>
          <w:tcPr>
            <w:tcW w:w="459" w:type="pct"/>
            <w:noWrap/>
            <w:vAlign w:val="center"/>
            <w:hideMark/>
          </w:tcPr>
          <w:p w14:paraId="31DCEF57" w14:textId="77777777" w:rsidR="008B3C19" w:rsidRPr="006B6108" w:rsidRDefault="008B3C19" w:rsidP="00432E56">
            <w:pPr>
              <w:spacing w:before="0" w:after="0" w:line="240" w:lineRule="auto"/>
              <w:jc w:val="right"/>
              <w:rPr>
                <w:sz w:val="16"/>
                <w:szCs w:val="16"/>
              </w:rPr>
            </w:pPr>
            <w:proofErr w:type="gramStart"/>
            <w:r w:rsidRPr="006B6108">
              <w:rPr>
                <w:sz w:val="16"/>
                <w:szCs w:val="16"/>
              </w:rPr>
              <w:t>62,65%</w:t>
            </w:r>
            <w:proofErr w:type="gramEnd"/>
          </w:p>
        </w:tc>
        <w:tc>
          <w:tcPr>
            <w:tcW w:w="459" w:type="pct"/>
            <w:noWrap/>
            <w:vAlign w:val="center"/>
            <w:hideMark/>
          </w:tcPr>
          <w:p w14:paraId="03D6B912" w14:textId="77777777" w:rsidR="008B3C19" w:rsidRPr="006B6108" w:rsidRDefault="008B3C19" w:rsidP="00432E56">
            <w:pPr>
              <w:spacing w:before="0" w:after="0" w:line="240" w:lineRule="auto"/>
              <w:jc w:val="right"/>
              <w:rPr>
                <w:sz w:val="16"/>
                <w:szCs w:val="16"/>
              </w:rPr>
            </w:pPr>
            <w:proofErr w:type="gramStart"/>
            <w:r w:rsidRPr="006B6108">
              <w:rPr>
                <w:sz w:val="16"/>
                <w:szCs w:val="16"/>
              </w:rPr>
              <w:t>55,55%</w:t>
            </w:r>
            <w:proofErr w:type="gramEnd"/>
          </w:p>
        </w:tc>
        <w:tc>
          <w:tcPr>
            <w:tcW w:w="459" w:type="pct"/>
            <w:noWrap/>
            <w:vAlign w:val="center"/>
            <w:hideMark/>
          </w:tcPr>
          <w:p w14:paraId="5F86A08F" w14:textId="77777777" w:rsidR="008B3C19" w:rsidRPr="006B6108" w:rsidRDefault="008B3C19" w:rsidP="00432E56">
            <w:pPr>
              <w:spacing w:before="0" w:after="0" w:line="240" w:lineRule="auto"/>
              <w:jc w:val="right"/>
              <w:rPr>
                <w:sz w:val="16"/>
                <w:szCs w:val="16"/>
              </w:rPr>
            </w:pPr>
            <w:proofErr w:type="gramStart"/>
            <w:r w:rsidRPr="006B6108">
              <w:rPr>
                <w:sz w:val="16"/>
                <w:szCs w:val="16"/>
              </w:rPr>
              <w:t>57,69%</w:t>
            </w:r>
            <w:proofErr w:type="gramEnd"/>
          </w:p>
        </w:tc>
      </w:tr>
      <w:tr w:rsidR="008B3C19" w:rsidRPr="006B6108" w14:paraId="454491AF" w14:textId="77777777" w:rsidTr="00432E56">
        <w:trPr>
          <w:trHeight w:val="425"/>
        </w:trPr>
        <w:tc>
          <w:tcPr>
            <w:tcW w:w="5000" w:type="pct"/>
            <w:gridSpan w:val="8"/>
            <w:shd w:val="clear" w:color="auto" w:fill="E7E7E7"/>
            <w:noWrap/>
            <w:vAlign w:val="center"/>
            <w:hideMark/>
          </w:tcPr>
          <w:p w14:paraId="534CD2EC" w14:textId="77777777" w:rsidR="008B3C19" w:rsidRPr="006B6108" w:rsidRDefault="008B3C19" w:rsidP="00432E56">
            <w:pPr>
              <w:spacing w:before="0" w:after="0" w:line="240" w:lineRule="auto"/>
              <w:jc w:val="left"/>
              <w:rPr>
                <w:b/>
                <w:sz w:val="16"/>
                <w:szCs w:val="16"/>
              </w:rPr>
            </w:pPr>
            <w:r w:rsidRPr="006B6108">
              <w:rPr>
                <w:b/>
                <w:sz w:val="16"/>
                <w:szCs w:val="16"/>
              </w:rPr>
              <w:t>Cestovní ruch</w:t>
            </w:r>
          </w:p>
        </w:tc>
      </w:tr>
      <w:tr w:rsidR="008B3C19" w:rsidRPr="006B6108" w14:paraId="7C574876" w14:textId="77777777" w:rsidTr="00432E56">
        <w:trPr>
          <w:trHeight w:val="425"/>
        </w:trPr>
        <w:tc>
          <w:tcPr>
            <w:tcW w:w="1784" w:type="pct"/>
            <w:noWrap/>
            <w:vAlign w:val="center"/>
            <w:hideMark/>
          </w:tcPr>
          <w:p w14:paraId="7295BA44" w14:textId="77777777" w:rsidR="008B3C19" w:rsidRPr="006B6108" w:rsidRDefault="008B3C19" w:rsidP="00432E56">
            <w:pPr>
              <w:spacing w:before="0" w:after="0" w:line="240" w:lineRule="auto"/>
              <w:jc w:val="left"/>
              <w:rPr>
                <w:sz w:val="16"/>
                <w:szCs w:val="16"/>
              </w:rPr>
            </w:pPr>
            <w:r w:rsidRPr="006B6108">
              <w:rPr>
                <w:sz w:val="16"/>
                <w:szCs w:val="16"/>
              </w:rPr>
              <w:t>Hromadná ubytovací zařízení</w:t>
            </w:r>
          </w:p>
        </w:tc>
        <w:tc>
          <w:tcPr>
            <w:tcW w:w="459" w:type="pct"/>
            <w:shd w:val="clear" w:color="auto" w:fill="D9E2F3" w:themeFill="accent1" w:themeFillTint="33"/>
            <w:noWrap/>
            <w:vAlign w:val="center"/>
            <w:hideMark/>
          </w:tcPr>
          <w:p w14:paraId="7517BEC8" w14:textId="77777777" w:rsidR="008B3C19" w:rsidRPr="006B6108" w:rsidRDefault="008B3C19" w:rsidP="00432E56">
            <w:pPr>
              <w:spacing w:before="0" w:after="0" w:line="240" w:lineRule="auto"/>
              <w:jc w:val="right"/>
              <w:rPr>
                <w:sz w:val="16"/>
                <w:szCs w:val="16"/>
              </w:rPr>
            </w:pPr>
            <w:r w:rsidRPr="006B6108">
              <w:rPr>
                <w:sz w:val="16"/>
                <w:szCs w:val="16"/>
              </w:rPr>
              <w:t>20</w:t>
            </w:r>
          </w:p>
        </w:tc>
        <w:tc>
          <w:tcPr>
            <w:tcW w:w="459" w:type="pct"/>
            <w:noWrap/>
            <w:vAlign w:val="center"/>
            <w:hideMark/>
          </w:tcPr>
          <w:p w14:paraId="2AFEF711" w14:textId="77777777" w:rsidR="008B3C19" w:rsidRPr="006B6108" w:rsidRDefault="008B3C19" w:rsidP="00432E56">
            <w:pPr>
              <w:spacing w:before="0" w:after="0" w:line="240" w:lineRule="auto"/>
              <w:jc w:val="right"/>
              <w:rPr>
                <w:sz w:val="16"/>
                <w:szCs w:val="16"/>
              </w:rPr>
            </w:pPr>
            <w:r w:rsidRPr="006B6108">
              <w:rPr>
                <w:sz w:val="16"/>
                <w:szCs w:val="16"/>
              </w:rPr>
              <w:t>84</w:t>
            </w:r>
          </w:p>
        </w:tc>
        <w:tc>
          <w:tcPr>
            <w:tcW w:w="459" w:type="pct"/>
            <w:noWrap/>
            <w:vAlign w:val="center"/>
            <w:hideMark/>
          </w:tcPr>
          <w:p w14:paraId="12591D1F" w14:textId="77777777" w:rsidR="008B3C19" w:rsidRPr="006B6108" w:rsidRDefault="008B3C19" w:rsidP="00432E56">
            <w:pPr>
              <w:spacing w:before="0" w:after="0" w:line="240" w:lineRule="auto"/>
              <w:jc w:val="right"/>
              <w:rPr>
                <w:sz w:val="16"/>
                <w:szCs w:val="16"/>
              </w:rPr>
            </w:pPr>
            <w:r w:rsidRPr="006B6108">
              <w:rPr>
                <w:sz w:val="16"/>
                <w:szCs w:val="16"/>
              </w:rPr>
              <w:t>65</w:t>
            </w:r>
          </w:p>
        </w:tc>
        <w:tc>
          <w:tcPr>
            <w:tcW w:w="459" w:type="pct"/>
            <w:noWrap/>
            <w:vAlign w:val="center"/>
            <w:hideMark/>
          </w:tcPr>
          <w:p w14:paraId="7FBEEED9" w14:textId="77777777" w:rsidR="008B3C19" w:rsidRPr="006B6108" w:rsidRDefault="008B3C19" w:rsidP="00432E56">
            <w:pPr>
              <w:spacing w:before="0" w:after="0" w:line="240" w:lineRule="auto"/>
              <w:jc w:val="right"/>
              <w:rPr>
                <w:sz w:val="16"/>
                <w:szCs w:val="16"/>
              </w:rPr>
            </w:pPr>
            <w:r w:rsidRPr="006B6108">
              <w:rPr>
                <w:sz w:val="16"/>
                <w:szCs w:val="16"/>
              </w:rPr>
              <w:t>25</w:t>
            </w:r>
          </w:p>
        </w:tc>
        <w:tc>
          <w:tcPr>
            <w:tcW w:w="459" w:type="pct"/>
            <w:noWrap/>
            <w:vAlign w:val="center"/>
            <w:hideMark/>
          </w:tcPr>
          <w:p w14:paraId="5ADDEAB3" w14:textId="77777777" w:rsidR="008B3C19" w:rsidRPr="006B6108" w:rsidRDefault="008B3C19" w:rsidP="00432E56">
            <w:pPr>
              <w:spacing w:before="0" w:after="0" w:line="240" w:lineRule="auto"/>
              <w:jc w:val="right"/>
              <w:rPr>
                <w:sz w:val="16"/>
                <w:szCs w:val="16"/>
              </w:rPr>
            </w:pPr>
            <w:r w:rsidRPr="006B6108">
              <w:rPr>
                <w:sz w:val="16"/>
                <w:szCs w:val="16"/>
              </w:rPr>
              <w:t>16</w:t>
            </w:r>
          </w:p>
        </w:tc>
        <w:tc>
          <w:tcPr>
            <w:tcW w:w="459" w:type="pct"/>
            <w:noWrap/>
            <w:vAlign w:val="center"/>
            <w:hideMark/>
          </w:tcPr>
          <w:p w14:paraId="0E81B636" w14:textId="77777777" w:rsidR="008B3C19" w:rsidRPr="006B6108" w:rsidRDefault="008B3C19" w:rsidP="00432E56">
            <w:pPr>
              <w:spacing w:before="0" w:after="0" w:line="240" w:lineRule="auto"/>
              <w:jc w:val="right"/>
              <w:rPr>
                <w:sz w:val="16"/>
                <w:szCs w:val="16"/>
              </w:rPr>
            </w:pPr>
            <w:r w:rsidRPr="006B6108">
              <w:rPr>
                <w:sz w:val="16"/>
                <w:szCs w:val="16"/>
              </w:rPr>
              <w:t>16</w:t>
            </w:r>
          </w:p>
        </w:tc>
        <w:tc>
          <w:tcPr>
            <w:tcW w:w="459" w:type="pct"/>
            <w:noWrap/>
            <w:vAlign w:val="center"/>
            <w:hideMark/>
          </w:tcPr>
          <w:p w14:paraId="2137FFA6" w14:textId="77777777" w:rsidR="008B3C19" w:rsidRPr="006B6108" w:rsidRDefault="008B3C19" w:rsidP="00432E56">
            <w:pPr>
              <w:spacing w:before="0" w:after="0" w:line="240" w:lineRule="auto"/>
              <w:jc w:val="right"/>
              <w:rPr>
                <w:sz w:val="16"/>
                <w:szCs w:val="16"/>
              </w:rPr>
            </w:pPr>
            <w:r w:rsidRPr="006B6108">
              <w:rPr>
                <w:sz w:val="16"/>
                <w:szCs w:val="16"/>
              </w:rPr>
              <w:t>38</w:t>
            </w:r>
          </w:p>
        </w:tc>
      </w:tr>
      <w:tr w:rsidR="008B3C19" w:rsidRPr="006B6108" w14:paraId="3B170BC5" w14:textId="77777777" w:rsidTr="00432E56">
        <w:trPr>
          <w:trHeight w:val="425"/>
        </w:trPr>
        <w:tc>
          <w:tcPr>
            <w:tcW w:w="1784" w:type="pct"/>
            <w:noWrap/>
            <w:vAlign w:val="center"/>
            <w:hideMark/>
          </w:tcPr>
          <w:p w14:paraId="3B83C9CF" w14:textId="77777777" w:rsidR="008B3C19" w:rsidRPr="006B6108" w:rsidRDefault="008B3C19" w:rsidP="00432E56">
            <w:pPr>
              <w:spacing w:before="0" w:after="0" w:line="240" w:lineRule="auto"/>
              <w:jc w:val="left"/>
              <w:rPr>
                <w:sz w:val="16"/>
                <w:szCs w:val="16"/>
              </w:rPr>
            </w:pPr>
            <w:r w:rsidRPr="006B6108">
              <w:rPr>
                <w:sz w:val="16"/>
                <w:szCs w:val="16"/>
              </w:rPr>
              <w:t>Počet lůžek</w:t>
            </w:r>
          </w:p>
        </w:tc>
        <w:tc>
          <w:tcPr>
            <w:tcW w:w="459" w:type="pct"/>
            <w:shd w:val="clear" w:color="auto" w:fill="D9E2F3" w:themeFill="accent1" w:themeFillTint="33"/>
            <w:noWrap/>
            <w:vAlign w:val="center"/>
            <w:hideMark/>
          </w:tcPr>
          <w:p w14:paraId="49E1D61A" w14:textId="77777777" w:rsidR="008B3C19" w:rsidRPr="006B6108" w:rsidRDefault="008B3C19" w:rsidP="00432E56">
            <w:pPr>
              <w:spacing w:before="0" w:after="0" w:line="240" w:lineRule="auto"/>
              <w:jc w:val="right"/>
              <w:rPr>
                <w:sz w:val="16"/>
                <w:szCs w:val="16"/>
              </w:rPr>
            </w:pPr>
            <w:r w:rsidRPr="006B6108">
              <w:rPr>
                <w:sz w:val="16"/>
                <w:szCs w:val="16"/>
              </w:rPr>
              <w:t>1 313</w:t>
            </w:r>
          </w:p>
        </w:tc>
        <w:tc>
          <w:tcPr>
            <w:tcW w:w="459" w:type="pct"/>
            <w:noWrap/>
            <w:vAlign w:val="center"/>
            <w:hideMark/>
          </w:tcPr>
          <w:p w14:paraId="77DF7D5B" w14:textId="77777777" w:rsidR="008B3C19" w:rsidRPr="006B6108" w:rsidRDefault="008B3C19" w:rsidP="00432E56">
            <w:pPr>
              <w:spacing w:before="0" w:after="0" w:line="240" w:lineRule="auto"/>
              <w:jc w:val="right"/>
              <w:rPr>
                <w:sz w:val="16"/>
                <w:szCs w:val="16"/>
              </w:rPr>
            </w:pPr>
            <w:r w:rsidRPr="006B6108">
              <w:rPr>
                <w:sz w:val="16"/>
                <w:szCs w:val="16"/>
              </w:rPr>
              <w:t>5 250</w:t>
            </w:r>
          </w:p>
        </w:tc>
        <w:tc>
          <w:tcPr>
            <w:tcW w:w="459" w:type="pct"/>
            <w:noWrap/>
            <w:vAlign w:val="center"/>
            <w:hideMark/>
          </w:tcPr>
          <w:p w14:paraId="53D90B10" w14:textId="77777777" w:rsidR="008B3C19" w:rsidRPr="006B6108" w:rsidRDefault="008B3C19" w:rsidP="00432E56">
            <w:pPr>
              <w:spacing w:before="0" w:after="0" w:line="240" w:lineRule="auto"/>
              <w:jc w:val="right"/>
              <w:rPr>
                <w:sz w:val="16"/>
                <w:szCs w:val="16"/>
              </w:rPr>
            </w:pPr>
            <w:r w:rsidRPr="006B6108">
              <w:rPr>
                <w:sz w:val="16"/>
                <w:szCs w:val="16"/>
              </w:rPr>
              <w:t>4 754</w:t>
            </w:r>
          </w:p>
        </w:tc>
        <w:tc>
          <w:tcPr>
            <w:tcW w:w="459" w:type="pct"/>
            <w:noWrap/>
            <w:vAlign w:val="center"/>
            <w:hideMark/>
          </w:tcPr>
          <w:p w14:paraId="488A3A28" w14:textId="77777777" w:rsidR="008B3C19" w:rsidRPr="006B6108" w:rsidRDefault="008B3C19" w:rsidP="00432E56">
            <w:pPr>
              <w:spacing w:before="0" w:after="0" w:line="240" w:lineRule="auto"/>
              <w:jc w:val="right"/>
              <w:rPr>
                <w:sz w:val="16"/>
                <w:szCs w:val="16"/>
              </w:rPr>
            </w:pPr>
            <w:r w:rsidRPr="006B6108">
              <w:rPr>
                <w:sz w:val="16"/>
                <w:szCs w:val="16"/>
              </w:rPr>
              <w:t>1 541</w:t>
            </w:r>
          </w:p>
        </w:tc>
        <w:tc>
          <w:tcPr>
            <w:tcW w:w="459" w:type="pct"/>
            <w:noWrap/>
            <w:vAlign w:val="center"/>
            <w:hideMark/>
          </w:tcPr>
          <w:p w14:paraId="79E5E619" w14:textId="77777777" w:rsidR="008B3C19" w:rsidRPr="006B6108" w:rsidRDefault="008B3C19" w:rsidP="00432E56">
            <w:pPr>
              <w:spacing w:before="0" w:after="0" w:line="240" w:lineRule="auto"/>
              <w:jc w:val="right"/>
              <w:rPr>
                <w:sz w:val="16"/>
                <w:szCs w:val="16"/>
              </w:rPr>
            </w:pPr>
            <w:r w:rsidRPr="006B6108">
              <w:rPr>
                <w:sz w:val="16"/>
                <w:szCs w:val="16"/>
              </w:rPr>
              <w:t>784</w:t>
            </w:r>
          </w:p>
        </w:tc>
        <w:tc>
          <w:tcPr>
            <w:tcW w:w="459" w:type="pct"/>
            <w:noWrap/>
            <w:vAlign w:val="center"/>
            <w:hideMark/>
          </w:tcPr>
          <w:p w14:paraId="03B9378F" w14:textId="77777777" w:rsidR="008B3C19" w:rsidRPr="006B6108" w:rsidRDefault="008B3C19" w:rsidP="00432E56">
            <w:pPr>
              <w:spacing w:before="0" w:after="0" w:line="240" w:lineRule="auto"/>
              <w:jc w:val="right"/>
              <w:rPr>
                <w:sz w:val="16"/>
                <w:szCs w:val="16"/>
              </w:rPr>
            </w:pPr>
            <w:r w:rsidRPr="006B6108">
              <w:rPr>
                <w:sz w:val="16"/>
                <w:szCs w:val="16"/>
              </w:rPr>
              <w:t>1 478</w:t>
            </w:r>
          </w:p>
        </w:tc>
        <w:tc>
          <w:tcPr>
            <w:tcW w:w="459" w:type="pct"/>
            <w:noWrap/>
            <w:vAlign w:val="center"/>
            <w:hideMark/>
          </w:tcPr>
          <w:p w14:paraId="739520C5" w14:textId="77777777" w:rsidR="008B3C19" w:rsidRPr="006B6108" w:rsidRDefault="008B3C19" w:rsidP="00432E56">
            <w:pPr>
              <w:spacing w:before="0" w:after="0" w:line="240" w:lineRule="auto"/>
              <w:jc w:val="right"/>
              <w:rPr>
                <w:sz w:val="16"/>
                <w:szCs w:val="16"/>
              </w:rPr>
            </w:pPr>
            <w:r w:rsidRPr="006B6108">
              <w:rPr>
                <w:sz w:val="16"/>
                <w:szCs w:val="16"/>
              </w:rPr>
              <w:t>2 520</w:t>
            </w:r>
          </w:p>
        </w:tc>
      </w:tr>
      <w:tr w:rsidR="008B3C19" w:rsidRPr="006B6108" w14:paraId="7C2194E5" w14:textId="77777777" w:rsidTr="00432E56">
        <w:trPr>
          <w:trHeight w:val="425"/>
        </w:trPr>
        <w:tc>
          <w:tcPr>
            <w:tcW w:w="1784" w:type="pct"/>
            <w:noWrap/>
            <w:vAlign w:val="center"/>
            <w:hideMark/>
          </w:tcPr>
          <w:p w14:paraId="7E2B551C" w14:textId="77777777" w:rsidR="008B3C19" w:rsidRPr="006B6108" w:rsidRDefault="008B3C19" w:rsidP="00432E56">
            <w:pPr>
              <w:spacing w:before="0" w:after="0" w:line="240" w:lineRule="auto"/>
              <w:jc w:val="left"/>
              <w:rPr>
                <w:sz w:val="16"/>
                <w:szCs w:val="16"/>
              </w:rPr>
            </w:pPr>
            <w:r w:rsidRPr="006B6108">
              <w:rPr>
                <w:sz w:val="16"/>
                <w:szCs w:val="16"/>
              </w:rPr>
              <w:t>Počet lůžek na 1000 obyvatel</w:t>
            </w:r>
          </w:p>
        </w:tc>
        <w:tc>
          <w:tcPr>
            <w:tcW w:w="459" w:type="pct"/>
            <w:shd w:val="clear" w:color="auto" w:fill="D9E2F3" w:themeFill="accent1" w:themeFillTint="33"/>
            <w:noWrap/>
            <w:vAlign w:val="center"/>
            <w:hideMark/>
          </w:tcPr>
          <w:p w14:paraId="5F6D1D7D" w14:textId="77777777" w:rsidR="008B3C19" w:rsidRPr="006B6108" w:rsidRDefault="008B3C19" w:rsidP="00432E56">
            <w:pPr>
              <w:spacing w:before="0" w:after="0" w:line="240" w:lineRule="auto"/>
              <w:jc w:val="right"/>
              <w:rPr>
                <w:sz w:val="16"/>
                <w:szCs w:val="16"/>
              </w:rPr>
            </w:pPr>
            <w:r w:rsidRPr="006B6108">
              <w:rPr>
                <w:sz w:val="16"/>
                <w:szCs w:val="16"/>
              </w:rPr>
              <w:t>71,94</w:t>
            </w:r>
          </w:p>
        </w:tc>
        <w:tc>
          <w:tcPr>
            <w:tcW w:w="459" w:type="pct"/>
            <w:noWrap/>
            <w:vAlign w:val="center"/>
            <w:hideMark/>
          </w:tcPr>
          <w:p w14:paraId="78112A16" w14:textId="77777777" w:rsidR="008B3C19" w:rsidRPr="006B6108" w:rsidRDefault="008B3C19" w:rsidP="00432E56">
            <w:pPr>
              <w:spacing w:before="0" w:after="0" w:line="240" w:lineRule="auto"/>
              <w:jc w:val="right"/>
              <w:rPr>
                <w:sz w:val="16"/>
                <w:szCs w:val="16"/>
              </w:rPr>
            </w:pPr>
            <w:r w:rsidRPr="006B6108">
              <w:rPr>
                <w:sz w:val="16"/>
                <w:szCs w:val="16"/>
              </w:rPr>
              <w:t>65,32</w:t>
            </w:r>
          </w:p>
        </w:tc>
        <w:tc>
          <w:tcPr>
            <w:tcW w:w="459" w:type="pct"/>
            <w:noWrap/>
            <w:vAlign w:val="center"/>
            <w:hideMark/>
          </w:tcPr>
          <w:p w14:paraId="45887A7D" w14:textId="77777777" w:rsidR="008B3C19" w:rsidRPr="006B6108" w:rsidRDefault="008B3C19" w:rsidP="00432E56">
            <w:pPr>
              <w:spacing w:before="0" w:after="0" w:line="240" w:lineRule="auto"/>
              <w:jc w:val="right"/>
              <w:rPr>
                <w:sz w:val="16"/>
                <w:szCs w:val="16"/>
              </w:rPr>
            </w:pPr>
            <w:r w:rsidRPr="006B6108">
              <w:rPr>
                <w:sz w:val="16"/>
                <w:szCs w:val="16"/>
              </w:rPr>
              <w:t>90,01</w:t>
            </w:r>
          </w:p>
        </w:tc>
        <w:tc>
          <w:tcPr>
            <w:tcW w:w="459" w:type="pct"/>
            <w:noWrap/>
            <w:vAlign w:val="center"/>
            <w:hideMark/>
          </w:tcPr>
          <w:p w14:paraId="1FCFE7DA" w14:textId="77777777" w:rsidR="008B3C19" w:rsidRPr="006B6108" w:rsidRDefault="008B3C19" w:rsidP="00432E56">
            <w:pPr>
              <w:spacing w:before="0" w:after="0" w:line="240" w:lineRule="auto"/>
              <w:jc w:val="right"/>
              <w:rPr>
                <w:sz w:val="16"/>
                <w:szCs w:val="16"/>
              </w:rPr>
            </w:pPr>
            <w:r w:rsidRPr="006B6108">
              <w:rPr>
                <w:sz w:val="16"/>
                <w:szCs w:val="16"/>
              </w:rPr>
              <w:t>70,25</w:t>
            </w:r>
          </w:p>
        </w:tc>
        <w:tc>
          <w:tcPr>
            <w:tcW w:w="459" w:type="pct"/>
            <w:noWrap/>
            <w:vAlign w:val="center"/>
            <w:hideMark/>
          </w:tcPr>
          <w:p w14:paraId="05FE52E4" w14:textId="77777777" w:rsidR="008B3C19" w:rsidRPr="006B6108" w:rsidRDefault="008B3C19" w:rsidP="00432E56">
            <w:pPr>
              <w:spacing w:before="0" w:after="0" w:line="240" w:lineRule="auto"/>
              <w:jc w:val="right"/>
              <w:rPr>
                <w:sz w:val="16"/>
                <w:szCs w:val="16"/>
              </w:rPr>
            </w:pPr>
            <w:r w:rsidRPr="006B6108">
              <w:rPr>
                <w:sz w:val="16"/>
                <w:szCs w:val="16"/>
              </w:rPr>
              <w:t>55,61</w:t>
            </w:r>
          </w:p>
        </w:tc>
        <w:tc>
          <w:tcPr>
            <w:tcW w:w="459" w:type="pct"/>
            <w:noWrap/>
            <w:vAlign w:val="center"/>
            <w:hideMark/>
          </w:tcPr>
          <w:p w14:paraId="08BEAD41" w14:textId="77777777" w:rsidR="008B3C19" w:rsidRPr="006B6108" w:rsidRDefault="008B3C19" w:rsidP="00432E56">
            <w:pPr>
              <w:spacing w:before="0" w:after="0" w:line="240" w:lineRule="auto"/>
              <w:jc w:val="right"/>
              <w:rPr>
                <w:sz w:val="16"/>
                <w:szCs w:val="16"/>
              </w:rPr>
            </w:pPr>
            <w:r w:rsidRPr="006B6108">
              <w:rPr>
                <w:sz w:val="16"/>
                <w:szCs w:val="16"/>
              </w:rPr>
              <w:t>107,84</w:t>
            </w:r>
          </w:p>
        </w:tc>
        <w:tc>
          <w:tcPr>
            <w:tcW w:w="459" w:type="pct"/>
            <w:noWrap/>
            <w:vAlign w:val="center"/>
            <w:hideMark/>
          </w:tcPr>
          <w:p w14:paraId="1609417A" w14:textId="77777777" w:rsidR="008B3C19" w:rsidRPr="006B6108" w:rsidRDefault="008B3C19" w:rsidP="00432E56">
            <w:pPr>
              <w:spacing w:before="0" w:after="0" w:line="240" w:lineRule="auto"/>
              <w:jc w:val="right"/>
              <w:rPr>
                <w:sz w:val="16"/>
                <w:szCs w:val="16"/>
              </w:rPr>
            </w:pPr>
            <w:r w:rsidRPr="006B6108">
              <w:rPr>
                <w:sz w:val="16"/>
                <w:szCs w:val="16"/>
              </w:rPr>
              <w:t>76,83</w:t>
            </w:r>
          </w:p>
        </w:tc>
      </w:tr>
      <w:tr w:rsidR="008B3C19" w:rsidRPr="006B6108" w14:paraId="2FEA9EBC" w14:textId="77777777" w:rsidTr="00432E56">
        <w:trPr>
          <w:trHeight w:val="425"/>
        </w:trPr>
        <w:tc>
          <w:tcPr>
            <w:tcW w:w="5000" w:type="pct"/>
            <w:gridSpan w:val="8"/>
            <w:shd w:val="clear" w:color="auto" w:fill="E7E7E7"/>
            <w:noWrap/>
            <w:vAlign w:val="center"/>
            <w:hideMark/>
          </w:tcPr>
          <w:p w14:paraId="2F5A2282" w14:textId="77777777" w:rsidR="008B3C19" w:rsidRPr="006B6108" w:rsidRDefault="008B3C19" w:rsidP="00432E56">
            <w:pPr>
              <w:spacing w:before="0" w:after="0" w:line="240" w:lineRule="auto"/>
              <w:jc w:val="left"/>
              <w:rPr>
                <w:b/>
                <w:sz w:val="16"/>
                <w:szCs w:val="16"/>
              </w:rPr>
            </w:pPr>
            <w:r w:rsidRPr="006B6108">
              <w:rPr>
                <w:b/>
                <w:sz w:val="16"/>
                <w:szCs w:val="16"/>
              </w:rPr>
              <w:t>Bytová výstavba</w:t>
            </w:r>
          </w:p>
        </w:tc>
      </w:tr>
      <w:tr w:rsidR="008B3C19" w:rsidRPr="006B6108" w14:paraId="7DF6C855" w14:textId="77777777" w:rsidTr="00432E56">
        <w:trPr>
          <w:trHeight w:val="425"/>
        </w:trPr>
        <w:tc>
          <w:tcPr>
            <w:tcW w:w="1784" w:type="pct"/>
            <w:noWrap/>
            <w:vAlign w:val="center"/>
            <w:hideMark/>
          </w:tcPr>
          <w:p w14:paraId="56D84D0A" w14:textId="77777777" w:rsidR="008B3C19" w:rsidRPr="006B6108" w:rsidRDefault="008B3C19" w:rsidP="00432E56">
            <w:pPr>
              <w:spacing w:before="0" w:after="0" w:line="240" w:lineRule="auto"/>
              <w:jc w:val="left"/>
              <w:rPr>
                <w:sz w:val="16"/>
                <w:szCs w:val="16"/>
              </w:rPr>
            </w:pPr>
            <w:r w:rsidRPr="006B6108">
              <w:rPr>
                <w:sz w:val="16"/>
                <w:szCs w:val="16"/>
              </w:rPr>
              <w:t>Dokončené byty</w:t>
            </w:r>
          </w:p>
        </w:tc>
        <w:tc>
          <w:tcPr>
            <w:tcW w:w="459" w:type="pct"/>
            <w:shd w:val="clear" w:color="auto" w:fill="D9E2F3" w:themeFill="accent1" w:themeFillTint="33"/>
            <w:noWrap/>
            <w:vAlign w:val="center"/>
            <w:hideMark/>
          </w:tcPr>
          <w:p w14:paraId="4310620F" w14:textId="77777777" w:rsidR="008B3C19" w:rsidRPr="006B6108" w:rsidRDefault="008B3C19" w:rsidP="00432E56">
            <w:pPr>
              <w:spacing w:before="0" w:after="0" w:line="240" w:lineRule="auto"/>
              <w:jc w:val="right"/>
              <w:rPr>
                <w:sz w:val="16"/>
                <w:szCs w:val="16"/>
              </w:rPr>
            </w:pPr>
            <w:r w:rsidRPr="006B6108">
              <w:rPr>
                <w:sz w:val="16"/>
                <w:szCs w:val="16"/>
              </w:rPr>
              <w:t>19</w:t>
            </w:r>
          </w:p>
        </w:tc>
        <w:tc>
          <w:tcPr>
            <w:tcW w:w="459" w:type="pct"/>
            <w:noWrap/>
            <w:vAlign w:val="center"/>
            <w:hideMark/>
          </w:tcPr>
          <w:p w14:paraId="668EA2BA" w14:textId="77777777" w:rsidR="008B3C19" w:rsidRPr="006B6108" w:rsidRDefault="008B3C19" w:rsidP="00432E56">
            <w:pPr>
              <w:spacing w:before="0" w:after="0" w:line="240" w:lineRule="auto"/>
              <w:jc w:val="right"/>
              <w:rPr>
                <w:sz w:val="16"/>
                <w:szCs w:val="16"/>
              </w:rPr>
            </w:pPr>
            <w:r w:rsidRPr="006B6108">
              <w:rPr>
                <w:sz w:val="16"/>
                <w:szCs w:val="16"/>
              </w:rPr>
              <w:t>132</w:t>
            </w:r>
          </w:p>
        </w:tc>
        <w:tc>
          <w:tcPr>
            <w:tcW w:w="459" w:type="pct"/>
            <w:noWrap/>
            <w:vAlign w:val="center"/>
            <w:hideMark/>
          </w:tcPr>
          <w:p w14:paraId="0905AC24" w14:textId="77777777" w:rsidR="008B3C19" w:rsidRPr="006B6108" w:rsidRDefault="008B3C19" w:rsidP="00432E56">
            <w:pPr>
              <w:spacing w:before="0" w:after="0" w:line="240" w:lineRule="auto"/>
              <w:jc w:val="right"/>
              <w:rPr>
                <w:sz w:val="16"/>
                <w:szCs w:val="16"/>
              </w:rPr>
            </w:pPr>
            <w:r w:rsidRPr="006B6108">
              <w:rPr>
                <w:sz w:val="16"/>
                <w:szCs w:val="16"/>
              </w:rPr>
              <w:t>39</w:t>
            </w:r>
          </w:p>
        </w:tc>
        <w:tc>
          <w:tcPr>
            <w:tcW w:w="459" w:type="pct"/>
            <w:noWrap/>
            <w:vAlign w:val="center"/>
            <w:hideMark/>
          </w:tcPr>
          <w:p w14:paraId="39A98A24" w14:textId="77777777" w:rsidR="008B3C19" w:rsidRPr="006B6108" w:rsidRDefault="008B3C19" w:rsidP="00432E56">
            <w:pPr>
              <w:spacing w:before="0" w:after="0" w:line="240" w:lineRule="auto"/>
              <w:jc w:val="right"/>
              <w:rPr>
                <w:sz w:val="16"/>
                <w:szCs w:val="16"/>
              </w:rPr>
            </w:pPr>
            <w:r w:rsidRPr="006B6108">
              <w:rPr>
                <w:sz w:val="16"/>
                <w:szCs w:val="16"/>
              </w:rPr>
              <w:t>27</w:t>
            </w:r>
          </w:p>
        </w:tc>
        <w:tc>
          <w:tcPr>
            <w:tcW w:w="459" w:type="pct"/>
            <w:noWrap/>
            <w:vAlign w:val="center"/>
            <w:hideMark/>
          </w:tcPr>
          <w:p w14:paraId="38254F3C" w14:textId="77777777" w:rsidR="008B3C19" w:rsidRPr="006B6108" w:rsidRDefault="008B3C19" w:rsidP="00432E56">
            <w:pPr>
              <w:spacing w:before="0" w:after="0" w:line="240" w:lineRule="auto"/>
              <w:jc w:val="right"/>
              <w:rPr>
                <w:sz w:val="16"/>
                <w:szCs w:val="16"/>
              </w:rPr>
            </w:pPr>
            <w:r w:rsidRPr="006B6108">
              <w:rPr>
                <w:sz w:val="16"/>
                <w:szCs w:val="16"/>
              </w:rPr>
              <w:t>9</w:t>
            </w:r>
          </w:p>
        </w:tc>
        <w:tc>
          <w:tcPr>
            <w:tcW w:w="459" w:type="pct"/>
            <w:noWrap/>
            <w:vAlign w:val="center"/>
            <w:hideMark/>
          </w:tcPr>
          <w:p w14:paraId="0A5D8791" w14:textId="77777777" w:rsidR="008B3C19" w:rsidRPr="006B6108" w:rsidRDefault="008B3C19" w:rsidP="00432E56">
            <w:pPr>
              <w:spacing w:before="0" w:after="0" w:line="240" w:lineRule="auto"/>
              <w:jc w:val="right"/>
              <w:rPr>
                <w:sz w:val="16"/>
                <w:szCs w:val="16"/>
              </w:rPr>
            </w:pPr>
            <w:r w:rsidRPr="006B6108">
              <w:rPr>
                <w:sz w:val="16"/>
                <w:szCs w:val="16"/>
              </w:rPr>
              <w:t>29</w:t>
            </w:r>
          </w:p>
        </w:tc>
        <w:tc>
          <w:tcPr>
            <w:tcW w:w="459" w:type="pct"/>
            <w:noWrap/>
            <w:vAlign w:val="center"/>
            <w:hideMark/>
          </w:tcPr>
          <w:p w14:paraId="41268630" w14:textId="77777777" w:rsidR="008B3C19" w:rsidRPr="006B6108" w:rsidRDefault="008B3C19" w:rsidP="00432E56">
            <w:pPr>
              <w:spacing w:before="0" w:after="0" w:line="240" w:lineRule="auto"/>
              <w:jc w:val="right"/>
              <w:rPr>
                <w:sz w:val="16"/>
                <w:szCs w:val="16"/>
              </w:rPr>
            </w:pPr>
            <w:r w:rsidRPr="006B6108">
              <w:rPr>
                <w:sz w:val="16"/>
                <w:szCs w:val="16"/>
              </w:rPr>
              <w:t>43</w:t>
            </w:r>
          </w:p>
        </w:tc>
      </w:tr>
      <w:tr w:rsidR="008B3C19" w:rsidRPr="006B6108" w14:paraId="55A0CCD9" w14:textId="77777777" w:rsidTr="00432E56">
        <w:trPr>
          <w:trHeight w:val="425"/>
        </w:trPr>
        <w:tc>
          <w:tcPr>
            <w:tcW w:w="1784" w:type="pct"/>
            <w:noWrap/>
            <w:vAlign w:val="center"/>
            <w:hideMark/>
          </w:tcPr>
          <w:p w14:paraId="7F707077" w14:textId="77777777" w:rsidR="008B3C19" w:rsidRPr="006B6108" w:rsidRDefault="008B3C19" w:rsidP="00432E56">
            <w:pPr>
              <w:spacing w:before="0" w:after="0" w:line="240" w:lineRule="auto"/>
              <w:jc w:val="left"/>
              <w:rPr>
                <w:sz w:val="16"/>
                <w:szCs w:val="16"/>
              </w:rPr>
            </w:pPr>
            <w:r w:rsidRPr="006B6108">
              <w:rPr>
                <w:sz w:val="16"/>
                <w:szCs w:val="16"/>
              </w:rPr>
              <w:t>Dokončené byty na1000 obyvatel</w:t>
            </w:r>
          </w:p>
        </w:tc>
        <w:tc>
          <w:tcPr>
            <w:tcW w:w="459" w:type="pct"/>
            <w:shd w:val="clear" w:color="auto" w:fill="D9E2F3" w:themeFill="accent1" w:themeFillTint="33"/>
            <w:noWrap/>
            <w:vAlign w:val="center"/>
            <w:hideMark/>
          </w:tcPr>
          <w:p w14:paraId="179794B9" w14:textId="77777777" w:rsidR="008B3C19" w:rsidRPr="006B6108" w:rsidRDefault="008B3C19" w:rsidP="00432E56">
            <w:pPr>
              <w:spacing w:before="0" w:after="0" w:line="240" w:lineRule="auto"/>
              <w:jc w:val="right"/>
              <w:rPr>
                <w:sz w:val="16"/>
                <w:szCs w:val="16"/>
              </w:rPr>
            </w:pPr>
            <w:r w:rsidRPr="006B6108">
              <w:rPr>
                <w:sz w:val="16"/>
                <w:szCs w:val="16"/>
              </w:rPr>
              <w:t>1,04</w:t>
            </w:r>
          </w:p>
        </w:tc>
        <w:tc>
          <w:tcPr>
            <w:tcW w:w="459" w:type="pct"/>
            <w:noWrap/>
            <w:vAlign w:val="center"/>
            <w:hideMark/>
          </w:tcPr>
          <w:p w14:paraId="2D312AB1" w14:textId="77777777" w:rsidR="008B3C19" w:rsidRPr="006B6108" w:rsidRDefault="008B3C19" w:rsidP="00432E56">
            <w:pPr>
              <w:spacing w:before="0" w:after="0" w:line="240" w:lineRule="auto"/>
              <w:jc w:val="right"/>
              <w:rPr>
                <w:sz w:val="16"/>
                <w:szCs w:val="16"/>
              </w:rPr>
            </w:pPr>
            <w:r w:rsidRPr="006B6108">
              <w:rPr>
                <w:sz w:val="16"/>
                <w:szCs w:val="16"/>
              </w:rPr>
              <w:t>1,64</w:t>
            </w:r>
          </w:p>
        </w:tc>
        <w:tc>
          <w:tcPr>
            <w:tcW w:w="459" w:type="pct"/>
            <w:noWrap/>
            <w:vAlign w:val="center"/>
            <w:hideMark/>
          </w:tcPr>
          <w:p w14:paraId="523F8597" w14:textId="77777777" w:rsidR="008B3C19" w:rsidRPr="006B6108" w:rsidRDefault="008B3C19" w:rsidP="00432E56">
            <w:pPr>
              <w:spacing w:before="0" w:after="0" w:line="240" w:lineRule="auto"/>
              <w:jc w:val="right"/>
              <w:rPr>
                <w:sz w:val="16"/>
                <w:szCs w:val="16"/>
              </w:rPr>
            </w:pPr>
            <w:r w:rsidRPr="006B6108">
              <w:rPr>
                <w:sz w:val="16"/>
                <w:szCs w:val="16"/>
              </w:rPr>
              <w:t>0,74</w:t>
            </w:r>
          </w:p>
        </w:tc>
        <w:tc>
          <w:tcPr>
            <w:tcW w:w="459" w:type="pct"/>
            <w:noWrap/>
            <w:vAlign w:val="center"/>
            <w:hideMark/>
          </w:tcPr>
          <w:p w14:paraId="69F4E205" w14:textId="77777777" w:rsidR="008B3C19" w:rsidRPr="006B6108" w:rsidRDefault="008B3C19" w:rsidP="00432E56">
            <w:pPr>
              <w:spacing w:before="0" w:after="0" w:line="240" w:lineRule="auto"/>
              <w:jc w:val="right"/>
              <w:rPr>
                <w:sz w:val="16"/>
                <w:szCs w:val="16"/>
              </w:rPr>
            </w:pPr>
            <w:r w:rsidRPr="006B6108">
              <w:rPr>
                <w:sz w:val="16"/>
                <w:szCs w:val="16"/>
              </w:rPr>
              <w:t>1,23</w:t>
            </w:r>
          </w:p>
        </w:tc>
        <w:tc>
          <w:tcPr>
            <w:tcW w:w="459" w:type="pct"/>
            <w:noWrap/>
            <w:vAlign w:val="center"/>
            <w:hideMark/>
          </w:tcPr>
          <w:p w14:paraId="728FD6CB" w14:textId="77777777" w:rsidR="008B3C19" w:rsidRPr="006B6108" w:rsidRDefault="008B3C19" w:rsidP="00432E56">
            <w:pPr>
              <w:spacing w:before="0" w:after="0" w:line="240" w:lineRule="auto"/>
              <w:jc w:val="right"/>
              <w:rPr>
                <w:sz w:val="16"/>
                <w:szCs w:val="16"/>
              </w:rPr>
            </w:pPr>
            <w:r w:rsidRPr="006B6108">
              <w:rPr>
                <w:sz w:val="16"/>
                <w:szCs w:val="16"/>
              </w:rPr>
              <w:t>0,64</w:t>
            </w:r>
          </w:p>
        </w:tc>
        <w:tc>
          <w:tcPr>
            <w:tcW w:w="459" w:type="pct"/>
            <w:noWrap/>
            <w:vAlign w:val="center"/>
            <w:hideMark/>
          </w:tcPr>
          <w:p w14:paraId="1330290D" w14:textId="77777777" w:rsidR="008B3C19" w:rsidRPr="006B6108" w:rsidRDefault="008B3C19" w:rsidP="00432E56">
            <w:pPr>
              <w:spacing w:before="0" w:after="0" w:line="240" w:lineRule="auto"/>
              <w:jc w:val="right"/>
              <w:rPr>
                <w:sz w:val="16"/>
                <w:szCs w:val="16"/>
              </w:rPr>
            </w:pPr>
            <w:r w:rsidRPr="006B6108">
              <w:rPr>
                <w:sz w:val="16"/>
                <w:szCs w:val="16"/>
              </w:rPr>
              <w:t>2,12</w:t>
            </w:r>
          </w:p>
        </w:tc>
        <w:tc>
          <w:tcPr>
            <w:tcW w:w="459" w:type="pct"/>
            <w:noWrap/>
            <w:vAlign w:val="center"/>
            <w:hideMark/>
          </w:tcPr>
          <w:p w14:paraId="39A3A294" w14:textId="77777777" w:rsidR="008B3C19" w:rsidRPr="006B6108" w:rsidRDefault="008B3C19" w:rsidP="00432E56">
            <w:pPr>
              <w:spacing w:before="0" w:after="0" w:line="240" w:lineRule="auto"/>
              <w:jc w:val="right"/>
              <w:rPr>
                <w:sz w:val="16"/>
                <w:szCs w:val="16"/>
              </w:rPr>
            </w:pPr>
            <w:r w:rsidRPr="006B6108">
              <w:rPr>
                <w:sz w:val="16"/>
                <w:szCs w:val="16"/>
              </w:rPr>
              <w:t>1,23</w:t>
            </w:r>
          </w:p>
        </w:tc>
      </w:tr>
    </w:tbl>
    <w:p w14:paraId="14DF8CCF" w14:textId="77777777" w:rsidR="008B3C19" w:rsidRDefault="008B3C19" w:rsidP="008B3C19">
      <w:pPr>
        <w:pStyle w:val="BDOTEXTZPRVY"/>
        <w:rPr>
          <w:i/>
          <w:sz w:val="18"/>
          <w:szCs w:val="18"/>
        </w:rPr>
      </w:pPr>
      <w:r>
        <w:rPr>
          <w:i/>
          <w:sz w:val="18"/>
          <w:szCs w:val="18"/>
        </w:rPr>
        <w:t>Zdroj: ARES MF, MPSV, Český statistický úřad</w:t>
      </w:r>
    </w:p>
    <w:p w14:paraId="5F298ADC" w14:textId="77777777" w:rsidR="008B3C19" w:rsidRDefault="008B3C19" w:rsidP="008B3C19">
      <w:pPr>
        <w:pStyle w:val="Podnadpis"/>
        <w:spacing w:before="120" w:beforeAutospacing="0"/>
      </w:pPr>
      <w:r>
        <w:t>Nezaměstnanost</w:t>
      </w:r>
    </w:p>
    <w:p w14:paraId="57C0F376" w14:textId="77777777" w:rsidR="008B3C19" w:rsidRDefault="008B3C19" w:rsidP="008B3C19">
      <w:pPr>
        <w:pStyle w:val="BDOTEXTZPRVY"/>
      </w:pPr>
      <w:r>
        <w:t>Z hlediska nezaměstnanosti je zřejmé, že SO ORP Milevsko s podílem nezaměstnaných osob na úrovni 2,79 % (2017) je s ohledem na komparované správní obvody obcí s rozšířenou působností regionem s </w:t>
      </w:r>
      <w:proofErr w:type="gramStart"/>
      <w:r>
        <w:t>nižší,</w:t>
      </w:r>
      <w:proofErr w:type="gramEnd"/>
      <w:r>
        <w:t xml:space="preserve"> nežli průměrnou mírou nezaměstnanosti.  Zároveň je na základě grafu dále patrné, že situace se v rámci tohoto regionu od roku 2005 významně zlepšila. V roce 2005 byl SO ORP Milevsko regionem s nejvyšší mírou nezaměstnanosti v rámci komparovaných územních celků a nyní se řadí naopak k těm nejlépe hodnoceným v rámci tohoto sledovaného parametru. Jen mezi lety 2013 až 2017 došlo ke snížení míry nezaměstnanosti o </w:t>
      </w:r>
      <w:proofErr w:type="gramStart"/>
      <w:r>
        <w:t>3,14 procentního</w:t>
      </w:r>
      <w:proofErr w:type="gramEnd"/>
      <w:r>
        <w:t xml:space="preserve"> bodu. Tento jev lze vysvětlit diverzifikovanější odvětvovou skladbou ekonomických subjektů, kdy se ekonomická krize v roce 2008 projevila </w:t>
      </w:r>
      <w:proofErr w:type="gramStart"/>
      <w:r>
        <w:t>slaběji,</w:t>
      </w:r>
      <w:proofErr w:type="gramEnd"/>
      <w:r>
        <w:t xml:space="preserve"> nežli v komparovaných regionech. Druhým možným vysvětlením je významný růst počtu ekonomických subjektů.</w:t>
      </w:r>
    </w:p>
    <w:p w14:paraId="2048D208" w14:textId="77777777" w:rsidR="008B3C19" w:rsidRDefault="008B3C19" w:rsidP="008B3C19">
      <w:pPr>
        <w:pStyle w:val="BDOTEXTZPRVY"/>
      </w:pPr>
      <w:r>
        <w:t xml:space="preserve">Z hlediska ekonomické situace je pak velmi pozitivní skutečností, že v rámci komparovaných správních obvodů obcí s rozšířenou působností je SO ORP Milevsko vůbec tím nejlepším regionem z hlediska podílu nezaměstnaných osob evidovaných úřadem práce déle než 12 měsíců. Dlouhodobá nezaměstnanost je velmi negativním jevem, kdy lidé, kteří jsou dlouhodobě mimo pracovní proces, ztrácejí pracovní návyky a snižují se tak možnosti jejich opětovného zapojení na pracovních trzích. Dlouhodobá nezaměstnanost rovněž značí strukturální překážky a regionální nesoulad mezi nabídkou a poptávkou po práci. Z celkového počtu evidovaných nezaměstnaných osob v roce 2017 (362 osob) spadá pouze 10,5 % do kategorie dlouhodobé nezaměstnanosti. Tento podíl se od roku 2013 podařilo snížit o 14,97 </w:t>
      </w:r>
      <w:proofErr w:type="spellStart"/>
      <w:r>
        <w:t>p.b</w:t>
      </w:r>
      <w:proofErr w:type="spellEnd"/>
      <w:r>
        <w:t xml:space="preserve">.  </w:t>
      </w:r>
    </w:p>
    <w:p w14:paraId="24AE406B" w14:textId="77777777" w:rsidR="008B3C19" w:rsidRDefault="008B3C19" w:rsidP="008B3C19">
      <w:pPr>
        <w:spacing w:before="0" w:after="160" w:line="259" w:lineRule="auto"/>
        <w:jc w:val="left"/>
        <w:rPr>
          <w:b/>
          <w:sz w:val="18"/>
        </w:rPr>
      </w:pPr>
      <w:r>
        <w:rPr>
          <w:b/>
          <w:sz w:val="18"/>
        </w:rPr>
        <w:br w:type="page"/>
      </w:r>
    </w:p>
    <w:p w14:paraId="532FF8C9" w14:textId="2C23B4F0" w:rsidR="0019675C" w:rsidRPr="0019675C" w:rsidRDefault="0019675C" w:rsidP="0019675C">
      <w:pPr>
        <w:pStyle w:val="Titulek"/>
        <w:keepNext/>
        <w:spacing w:after="120"/>
        <w:rPr>
          <w:color w:val="auto"/>
        </w:rPr>
      </w:pPr>
      <w:bookmarkStart w:id="76" w:name="_Toc533234"/>
      <w:r w:rsidRPr="0019675C">
        <w:rPr>
          <w:color w:val="auto"/>
        </w:rPr>
        <w:t xml:space="preserve">Graf </w:t>
      </w:r>
      <w:r w:rsidRPr="0019675C">
        <w:rPr>
          <w:color w:val="auto"/>
        </w:rPr>
        <w:fldChar w:fldCharType="begin"/>
      </w:r>
      <w:r w:rsidRPr="0019675C">
        <w:rPr>
          <w:color w:val="auto"/>
        </w:rPr>
        <w:instrText xml:space="preserve"> SEQ Graf \* ARABIC </w:instrText>
      </w:r>
      <w:r w:rsidRPr="0019675C">
        <w:rPr>
          <w:color w:val="auto"/>
        </w:rPr>
        <w:fldChar w:fldCharType="separate"/>
      </w:r>
      <w:r>
        <w:rPr>
          <w:noProof/>
          <w:color w:val="auto"/>
        </w:rPr>
        <w:t>8</w:t>
      </w:r>
      <w:r w:rsidRPr="0019675C">
        <w:rPr>
          <w:color w:val="auto"/>
        </w:rPr>
        <w:fldChar w:fldCharType="end"/>
      </w:r>
      <w:r w:rsidRPr="0019675C">
        <w:rPr>
          <w:color w:val="auto"/>
        </w:rPr>
        <w:t xml:space="preserve"> Srovnání vývoje nezaměstnanosti (</w:t>
      </w:r>
      <w:proofErr w:type="gramStart"/>
      <w:r w:rsidRPr="0019675C">
        <w:rPr>
          <w:color w:val="auto"/>
        </w:rPr>
        <w:t>2005 – 2017</w:t>
      </w:r>
      <w:proofErr w:type="gramEnd"/>
      <w:r w:rsidRPr="0019675C">
        <w:rPr>
          <w:color w:val="auto"/>
        </w:rPr>
        <w:t>)</w:t>
      </w:r>
      <w:bookmarkEnd w:id="76"/>
    </w:p>
    <w:p w14:paraId="6E4B686B" w14:textId="77777777" w:rsidR="008B3C19" w:rsidRDefault="008B3C19" w:rsidP="008B3C19">
      <w:pPr>
        <w:pStyle w:val="BDOTEXTZPRVY"/>
      </w:pPr>
      <w:r>
        <w:rPr>
          <w:noProof/>
        </w:rPr>
        <w:drawing>
          <wp:inline distT="0" distB="0" distL="0" distR="0" wp14:anchorId="5CD8C214" wp14:editId="078AF362">
            <wp:extent cx="5753100" cy="2562225"/>
            <wp:effectExtent l="0" t="0" r="0" b="9525"/>
            <wp:docPr id="11" name="Graf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5DF1C8E8" w14:textId="77777777" w:rsidR="008B3C19" w:rsidRDefault="008B3C19" w:rsidP="008B3C19">
      <w:pPr>
        <w:pStyle w:val="BDOTEXTZPRVY"/>
        <w:rPr>
          <w:i/>
          <w:sz w:val="18"/>
          <w:szCs w:val="18"/>
        </w:rPr>
      </w:pPr>
      <w:r>
        <w:rPr>
          <w:i/>
          <w:sz w:val="18"/>
          <w:szCs w:val="18"/>
        </w:rPr>
        <w:t>Zdroj: Ministerstvo práce a sociálních věcí</w:t>
      </w:r>
    </w:p>
    <w:p w14:paraId="1FB545AC" w14:textId="77777777" w:rsidR="008B3C19" w:rsidRDefault="008B3C19" w:rsidP="008B3C19">
      <w:pPr>
        <w:pStyle w:val="Podnadpis"/>
        <w:spacing w:before="120" w:beforeAutospacing="0"/>
      </w:pPr>
      <w:r>
        <w:t>Ekonomické subjekty</w:t>
      </w:r>
    </w:p>
    <w:p w14:paraId="083EA5B7" w14:textId="77777777" w:rsidR="008B3C19" w:rsidRDefault="008B3C19" w:rsidP="008B3C19">
      <w:pPr>
        <w:pStyle w:val="BDOTEXTZPRVY"/>
      </w:pPr>
      <w:r>
        <w:t xml:space="preserve">Z hlediska vývoje a struktury ekonomických subjektů v rámci SO ORP Milevsko došlo </w:t>
      </w:r>
      <w:proofErr w:type="gramStart"/>
      <w:r>
        <w:t>v  období</w:t>
      </w:r>
      <w:proofErr w:type="gramEnd"/>
      <w:r>
        <w:t xml:space="preserve"> let 2013 až 2017 k dynamickým změnám. V rámci sledovaného období došlo ke snížení počtu evidovaných mikropodniků a malých podniků (do 49 zaměstnanců). Naopak je zřejmý nárůst počtu podniků střední velikosti (</w:t>
      </w:r>
      <w:proofErr w:type="gramStart"/>
      <w:r>
        <w:t>50 – 249</w:t>
      </w:r>
      <w:proofErr w:type="gramEnd"/>
      <w:r>
        <w:t xml:space="preserve"> zaměstnanců). V rámci sledovaného časového období došlo k růstu počtu registrovaných ekonomických subjektů o 3,39 %, což je v rámci komparovaných územních celků nadprůměrný parametr. Na tomto nárůstu se však zejména podílely firmy řazené do kategorie podniků bez zaměstnanců. K 31. 12. 2017 bylo v SO ORP Milevsko evidováno celkem 4 515 ekonomických subjektů. V případě přepočtu počtu firem na 1000 obyvatel je SO ORP Milevsko s 247,38 registrovanými společnostmi hodnoceno jako nadprůměrné.</w:t>
      </w:r>
    </w:p>
    <w:p w14:paraId="666802DE" w14:textId="77777777" w:rsidR="008B3C19" w:rsidRDefault="008B3C19" w:rsidP="008B3C19">
      <w:pPr>
        <w:pStyle w:val="BDOTEXTZPRVY"/>
      </w:pPr>
      <w:r>
        <w:t>Z hlediska komparovaných územních celků je oblast Milevska významným průmyslovým centrem. Z celkového počtu registrovaných ekonomických subjektů působí 18,03 % firem v rámci průmyslových odvětví. V porovnání s ostatními komparovanými regiony je tento parametr vysoce nadprůměrný, neboť v porovnávaných územních celcích v průmyslu působí 11,10 % až 13,30 % z celkového počtu evidovaných společností. Naopak v rámci milevského regionu je v porovnání s komparovanými územními celky nižší zastoupení firem ve službách, typicky pak v rámci obchodu, ubytování, nebo poskytování stravovacích a pohostinských služeb. Z hlediska cestovního ruchu, resp. ubytovacích kapacit, kterými SO ORP Milevsko disponuje, je zřejmé, že region nabízí nižší, nežli průměrný počet lůžek přepočtených na 1000 obyvatel, a to 71,94. Průměr za sledovanou a komparovanou oblast přitom činí 76,83 lůžek.</w:t>
      </w:r>
    </w:p>
    <w:p w14:paraId="3F42F0FD" w14:textId="77777777" w:rsidR="008B3C19" w:rsidRDefault="008B3C19" w:rsidP="008B3C19">
      <w:pPr>
        <w:jc w:val="left"/>
        <w:rPr>
          <w:b/>
          <w:sz w:val="18"/>
        </w:rPr>
      </w:pPr>
      <w:r>
        <w:rPr>
          <w:b/>
          <w:sz w:val="18"/>
        </w:rPr>
        <w:br w:type="page"/>
      </w:r>
    </w:p>
    <w:p w14:paraId="35880B3C" w14:textId="35C97089" w:rsidR="0019675C" w:rsidRPr="0019675C" w:rsidRDefault="0019675C" w:rsidP="0019675C">
      <w:pPr>
        <w:pStyle w:val="Titulek"/>
        <w:keepNext/>
        <w:spacing w:after="120"/>
        <w:rPr>
          <w:color w:val="auto"/>
        </w:rPr>
      </w:pPr>
      <w:bookmarkStart w:id="77" w:name="_Toc533235"/>
      <w:r w:rsidRPr="0019675C">
        <w:rPr>
          <w:color w:val="auto"/>
        </w:rPr>
        <w:t xml:space="preserve">Graf </w:t>
      </w:r>
      <w:r w:rsidRPr="0019675C">
        <w:rPr>
          <w:color w:val="auto"/>
        </w:rPr>
        <w:fldChar w:fldCharType="begin"/>
      </w:r>
      <w:r w:rsidRPr="0019675C">
        <w:rPr>
          <w:color w:val="auto"/>
        </w:rPr>
        <w:instrText xml:space="preserve"> SEQ Graf \* ARABIC </w:instrText>
      </w:r>
      <w:r w:rsidRPr="0019675C">
        <w:rPr>
          <w:color w:val="auto"/>
        </w:rPr>
        <w:fldChar w:fldCharType="separate"/>
      </w:r>
      <w:r w:rsidRPr="0019675C">
        <w:rPr>
          <w:noProof/>
          <w:color w:val="auto"/>
        </w:rPr>
        <w:t>9</w:t>
      </w:r>
      <w:r w:rsidRPr="0019675C">
        <w:rPr>
          <w:color w:val="auto"/>
        </w:rPr>
        <w:fldChar w:fldCharType="end"/>
      </w:r>
      <w:r w:rsidRPr="0019675C">
        <w:rPr>
          <w:color w:val="auto"/>
        </w:rPr>
        <w:t xml:space="preserve"> Srovnání struktury ekonomických subjektů v rámci SO ORP (</w:t>
      </w:r>
      <w:proofErr w:type="gramStart"/>
      <w:r w:rsidRPr="0019675C">
        <w:rPr>
          <w:color w:val="auto"/>
        </w:rPr>
        <w:t>2005 – 2017</w:t>
      </w:r>
      <w:proofErr w:type="gramEnd"/>
      <w:r w:rsidRPr="0019675C">
        <w:rPr>
          <w:color w:val="auto"/>
        </w:rPr>
        <w:t>)</w:t>
      </w:r>
      <w:bookmarkEnd w:id="77"/>
    </w:p>
    <w:p w14:paraId="2D591244" w14:textId="77777777" w:rsidR="008B3C19" w:rsidRDefault="008B3C19" w:rsidP="008B3C19">
      <w:pPr>
        <w:pStyle w:val="BDOTEXTZPRVY"/>
      </w:pPr>
      <w:r>
        <w:rPr>
          <w:noProof/>
        </w:rPr>
        <w:drawing>
          <wp:inline distT="0" distB="0" distL="0" distR="0" wp14:anchorId="77DA28CD" wp14:editId="4D871F0C">
            <wp:extent cx="5753100" cy="2447925"/>
            <wp:effectExtent l="0" t="0" r="0" b="9525"/>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4D1E9058" w14:textId="77777777" w:rsidR="008B3C19" w:rsidRDefault="008B3C19" w:rsidP="008B3C19">
      <w:pPr>
        <w:pStyle w:val="BDOTEXTZPRVY"/>
        <w:rPr>
          <w:i/>
          <w:sz w:val="18"/>
          <w:szCs w:val="18"/>
        </w:rPr>
      </w:pPr>
      <w:r>
        <w:rPr>
          <w:i/>
          <w:sz w:val="18"/>
          <w:szCs w:val="18"/>
        </w:rPr>
        <w:t>Zdroj: Ministerstvo práce a sociálních věcí</w:t>
      </w:r>
    </w:p>
    <w:p w14:paraId="28947169" w14:textId="77777777" w:rsidR="008B3C19" w:rsidRDefault="008B3C19" w:rsidP="008B3C19">
      <w:pPr>
        <w:pStyle w:val="BDOTEXTZPRVY"/>
      </w:pPr>
      <w:r>
        <w:t>Z hlediska velikosti ekonomických subjektů, jež je charakterizována počtem zaměstnanců, je zřejmé, že v rámci SO ORP Milevsko není vysoké zastoupení podniků, které zaměstnávají 10 a více zaměstnanců. Většina ekonomických subjektů, u nichž je evidován počet zaměstnanců, neuvádí žádné zaměstnance, nebo se jedná o tzv. mikropodniky, které disponují maximálně devíti zaměstnanci.</w:t>
      </w:r>
    </w:p>
    <w:p w14:paraId="61CFA322" w14:textId="77777777" w:rsidR="008B3C19" w:rsidRDefault="008B3C19" w:rsidP="008B3C19">
      <w:pPr>
        <w:pStyle w:val="Podnadpis"/>
        <w:spacing w:before="120" w:beforeAutospacing="0"/>
      </w:pPr>
      <w:r>
        <w:t>Komparativní výhody a nevýhody regionu v oblasti ekonomického rozvoje</w:t>
      </w:r>
    </w:p>
    <w:p w14:paraId="75B22EF5" w14:textId="77777777" w:rsidR="008B3C19" w:rsidRDefault="008B3C19" w:rsidP="008B3C19">
      <w:r>
        <w:t>V rámci tabulky níže jsou prezentovány klíčové komparativní výhody a nevýhody milevského regionu, které byly identifikovány na základě multikriteriální analýzy sledovaného území a jednání pracovních skupin.</w:t>
      </w:r>
    </w:p>
    <w:p w14:paraId="4FC06484" w14:textId="3DB2964E" w:rsidR="008B3C19" w:rsidRDefault="008B3C19" w:rsidP="008B3C19">
      <w:pPr>
        <w:pStyle w:val="Titulek"/>
        <w:keepNext/>
        <w:spacing w:before="120" w:after="120" w:line="288" w:lineRule="auto"/>
        <w:rPr>
          <w:color w:val="auto"/>
        </w:rPr>
      </w:pPr>
      <w:bookmarkStart w:id="78" w:name="_Toc343360"/>
      <w:bookmarkStart w:id="79" w:name="_Toc533057"/>
      <w:r>
        <w:rPr>
          <w:color w:val="auto"/>
        </w:rPr>
        <w:t xml:space="preserve">Tabulka </w:t>
      </w:r>
      <w:r>
        <w:rPr>
          <w:color w:val="auto"/>
        </w:rPr>
        <w:fldChar w:fldCharType="begin"/>
      </w:r>
      <w:r>
        <w:rPr>
          <w:color w:val="auto"/>
        </w:rPr>
        <w:instrText xml:space="preserve"> SEQ Tabulka \* ARABIC </w:instrText>
      </w:r>
      <w:r>
        <w:rPr>
          <w:color w:val="auto"/>
        </w:rPr>
        <w:fldChar w:fldCharType="separate"/>
      </w:r>
      <w:r w:rsidR="0019675C">
        <w:rPr>
          <w:noProof/>
          <w:color w:val="auto"/>
        </w:rPr>
        <w:t>14</w:t>
      </w:r>
      <w:r>
        <w:rPr>
          <w:color w:val="auto"/>
        </w:rPr>
        <w:fldChar w:fldCharType="end"/>
      </w:r>
      <w:r>
        <w:rPr>
          <w:color w:val="auto"/>
        </w:rPr>
        <w:t xml:space="preserve"> Komparativní výhody a nevýhody milevského regionu</w:t>
      </w:r>
      <w:bookmarkEnd w:id="78"/>
      <w:bookmarkEnd w:id="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0"/>
        <w:gridCol w:w="4531"/>
      </w:tblGrid>
      <w:tr w:rsidR="008B3C19" w14:paraId="28A1D802" w14:textId="77777777" w:rsidTr="00432E56">
        <w:trPr>
          <w:trHeight w:hRule="exact" w:val="567"/>
          <w:tblHeader/>
        </w:trPr>
        <w:tc>
          <w:tcPr>
            <w:tcW w:w="2500" w:type="pct"/>
            <w:shd w:val="clear" w:color="auto" w:fill="98002E"/>
            <w:vAlign w:val="center"/>
            <w:hideMark/>
          </w:tcPr>
          <w:p w14:paraId="22DCEB01" w14:textId="77777777" w:rsidR="008B3C19" w:rsidRDefault="008B3C19" w:rsidP="00432E56">
            <w:pPr>
              <w:keepNext/>
              <w:ind w:left="459" w:hanging="283"/>
              <w:jc w:val="center"/>
              <w:rPr>
                <w:b/>
                <w:sz w:val="18"/>
                <w:szCs w:val="16"/>
              </w:rPr>
            </w:pPr>
            <w:r>
              <w:rPr>
                <w:b/>
                <w:sz w:val="18"/>
                <w:szCs w:val="16"/>
              </w:rPr>
              <w:t>Komparativní výhody</w:t>
            </w:r>
          </w:p>
        </w:tc>
        <w:tc>
          <w:tcPr>
            <w:tcW w:w="2500" w:type="pct"/>
            <w:shd w:val="clear" w:color="auto" w:fill="98002E"/>
            <w:vAlign w:val="center"/>
            <w:hideMark/>
          </w:tcPr>
          <w:p w14:paraId="1030510B" w14:textId="77777777" w:rsidR="008B3C19" w:rsidRDefault="008B3C19" w:rsidP="00432E56">
            <w:pPr>
              <w:keepNext/>
              <w:ind w:left="522" w:hanging="283"/>
              <w:jc w:val="center"/>
              <w:rPr>
                <w:b/>
                <w:sz w:val="18"/>
                <w:szCs w:val="16"/>
              </w:rPr>
            </w:pPr>
            <w:r>
              <w:rPr>
                <w:b/>
                <w:sz w:val="18"/>
                <w:szCs w:val="16"/>
              </w:rPr>
              <w:t>Komparativní nevýhody</w:t>
            </w:r>
          </w:p>
        </w:tc>
      </w:tr>
      <w:tr w:rsidR="008B3C19" w14:paraId="2CCFFD01" w14:textId="77777777" w:rsidTr="00432E56">
        <w:trPr>
          <w:trHeight w:val="567"/>
        </w:trPr>
        <w:tc>
          <w:tcPr>
            <w:tcW w:w="2500" w:type="pct"/>
          </w:tcPr>
          <w:p w14:paraId="63E8835D" w14:textId="77777777" w:rsidR="008B3C19" w:rsidRDefault="008B3C19" w:rsidP="00432E56">
            <w:pPr>
              <w:pStyle w:val="Odstavecseseznamem"/>
              <w:numPr>
                <w:ilvl w:val="0"/>
                <w:numId w:val="14"/>
              </w:numPr>
              <w:tabs>
                <w:tab w:val="left" w:pos="4428"/>
              </w:tabs>
              <w:ind w:left="459" w:right="247" w:hanging="283"/>
              <w:contextualSpacing w:val="0"/>
              <w:rPr>
                <w:sz w:val="18"/>
                <w:szCs w:val="16"/>
              </w:rPr>
            </w:pPr>
            <w:r>
              <w:rPr>
                <w:rFonts w:cs="Calibri"/>
                <w:sz w:val="18"/>
                <w:szCs w:val="16"/>
              </w:rPr>
              <w:t>Nízká míra nezaměstnanosti a nízký podíl dlouhodobě nezaměstnaných osob (evidovaných déle než 12 měsíců) mají pozitivní vliv na nižší zatížení veřejných rozpočtů a vyšší tvorbu produktu vytvořeného v rámci sledovaného území. Z hlediska ekonomické výkonnosti tak dochází k vyšší konkurenceschopnosti regionu Milevsko.</w:t>
            </w:r>
          </w:p>
          <w:p w14:paraId="6A04814A" w14:textId="77777777" w:rsidR="008B3C19" w:rsidRDefault="008B3C19" w:rsidP="00432E56">
            <w:pPr>
              <w:pStyle w:val="Odstavecseseznamem"/>
              <w:numPr>
                <w:ilvl w:val="0"/>
                <w:numId w:val="14"/>
              </w:numPr>
              <w:tabs>
                <w:tab w:val="left" w:pos="4428"/>
              </w:tabs>
              <w:ind w:left="459" w:right="247" w:hanging="283"/>
              <w:contextualSpacing w:val="0"/>
              <w:rPr>
                <w:sz w:val="18"/>
                <w:szCs w:val="16"/>
              </w:rPr>
            </w:pPr>
            <w:r>
              <w:rPr>
                <w:sz w:val="18"/>
                <w:szCs w:val="16"/>
              </w:rPr>
              <w:t>Růst počtu evidovaných ekonomických subjektů. Vyšší podnikatelská aktivita je pro sledovaný region velice pozitivní. Růst podnikatelských subjektů vede k růstu nabídky zboží a služeb a podněcuje vznik nových pracovních míst.</w:t>
            </w:r>
          </w:p>
          <w:p w14:paraId="49E0F369" w14:textId="77777777" w:rsidR="008B3C19" w:rsidRDefault="008B3C19" w:rsidP="00432E56">
            <w:pPr>
              <w:pStyle w:val="Odstavecseseznamem"/>
              <w:numPr>
                <w:ilvl w:val="0"/>
                <w:numId w:val="14"/>
              </w:numPr>
              <w:tabs>
                <w:tab w:val="left" w:pos="4428"/>
              </w:tabs>
              <w:ind w:left="459" w:right="247" w:hanging="283"/>
              <w:contextualSpacing w:val="0"/>
              <w:rPr>
                <w:sz w:val="18"/>
                <w:szCs w:val="16"/>
              </w:rPr>
            </w:pPr>
            <w:r>
              <w:rPr>
                <w:rFonts w:cs="Calibri"/>
                <w:sz w:val="18"/>
                <w:szCs w:val="16"/>
              </w:rPr>
              <w:t>V porovnání s komparovanými regiony vyšší počet uchazečů o jedno pracovní místo. I přes významný růst počtu ekonomických subjektů pozorovaný v rámci sledovaného území a pokles míry nezaměstnanosti je zde zřejmý prorůstový potenciál.</w:t>
            </w:r>
          </w:p>
          <w:p w14:paraId="55E6E2D4" w14:textId="77777777" w:rsidR="008B3C19" w:rsidRDefault="008B3C19" w:rsidP="00432E56">
            <w:pPr>
              <w:pStyle w:val="Odstavecseseznamem"/>
              <w:numPr>
                <w:ilvl w:val="0"/>
                <w:numId w:val="14"/>
              </w:numPr>
              <w:tabs>
                <w:tab w:val="left" w:pos="4428"/>
              </w:tabs>
              <w:ind w:left="459" w:right="247" w:hanging="283"/>
              <w:contextualSpacing w:val="0"/>
              <w:rPr>
                <w:sz w:val="18"/>
                <w:szCs w:val="16"/>
              </w:rPr>
            </w:pPr>
            <w:r>
              <w:rPr>
                <w:sz w:val="18"/>
                <w:szCs w:val="16"/>
              </w:rPr>
              <w:t>Přítomnost inovativních podniků, jež disponují aktivními patenty.</w:t>
            </w:r>
          </w:p>
          <w:p w14:paraId="1598B722" w14:textId="77777777" w:rsidR="008B3C19" w:rsidRDefault="008B3C19" w:rsidP="00432E56">
            <w:pPr>
              <w:pStyle w:val="Odstavecseseznamem"/>
              <w:numPr>
                <w:ilvl w:val="0"/>
                <w:numId w:val="14"/>
              </w:numPr>
              <w:tabs>
                <w:tab w:val="left" w:pos="4428"/>
              </w:tabs>
              <w:ind w:left="426" w:right="247" w:hanging="284"/>
              <w:contextualSpacing w:val="0"/>
              <w:rPr>
                <w:sz w:val="18"/>
                <w:szCs w:val="16"/>
              </w:rPr>
            </w:pPr>
            <w:r>
              <w:rPr>
                <w:sz w:val="18"/>
                <w:szCs w:val="16"/>
              </w:rPr>
              <w:t xml:space="preserve">Proaktivní politika města v oblasti ekonomického rozvoje regionu a významná horizontální (např. </w:t>
            </w:r>
            <w:r w:rsidRPr="009902BD">
              <w:rPr>
                <w:sz w:val="18"/>
                <w:szCs w:val="16"/>
              </w:rPr>
              <w:t>Svazek obcí Milevska</w:t>
            </w:r>
            <w:r>
              <w:rPr>
                <w:sz w:val="18"/>
                <w:szCs w:val="16"/>
              </w:rPr>
              <w:t>) a vertikální spolupráce.</w:t>
            </w:r>
          </w:p>
        </w:tc>
        <w:tc>
          <w:tcPr>
            <w:tcW w:w="2500" w:type="pct"/>
          </w:tcPr>
          <w:p w14:paraId="1EB65E35" w14:textId="77777777" w:rsidR="008B3C19" w:rsidRDefault="008B3C19" w:rsidP="00432E56">
            <w:pPr>
              <w:pStyle w:val="Odstavecseseznamem"/>
              <w:numPr>
                <w:ilvl w:val="0"/>
                <w:numId w:val="14"/>
              </w:numPr>
              <w:tabs>
                <w:tab w:val="left" w:pos="4428"/>
              </w:tabs>
              <w:ind w:left="459" w:right="247" w:hanging="283"/>
              <w:contextualSpacing w:val="0"/>
              <w:rPr>
                <w:sz w:val="18"/>
                <w:szCs w:val="16"/>
              </w:rPr>
            </w:pPr>
            <w:r>
              <w:rPr>
                <w:rFonts w:cs="Calibri"/>
                <w:sz w:val="18"/>
                <w:szCs w:val="16"/>
              </w:rPr>
              <w:t>Starší věková struktura obyvatelstva v porovnání s komparovanými regiony.</w:t>
            </w:r>
          </w:p>
          <w:p w14:paraId="5548DC56" w14:textId="77777777" w:rsidR="008B3C19" w:rsidRDefault="008B3C19" w:rsidP="00432E56">
            <w:pPr>
              <w:pStyle w:val="Odstavecseseznamem"/>
              <w:numPr>
                <w:ilvl w:val="0"/>
                <w:numId w:val="14"/>
              </w:numPr>
              <w:tabs>
                <w:tab w:val="left" w:pos="4428"/>
              </w:tabs>
              <w:ind w:left="459" w:right="247" w:hanging="283"/>
              <w:contextualSpacing w:val="0"/>
              <w:rPr>
                <w:sz w:val="18"/>
                <w:szCs w:val="16"/>
              </w:rPr>
            </w:pPr>
            <w:r>
              <w:rPr>
                <w:rFonts w:cs="Calibri"/>
                <w:sz w:val="18"/>
                <w:szCs w:val="16"/>
              </w:rPr>
              <w:t>Negativní migrační saldo (z regionu se více lidí vystěhovává, než se do něj stěhuje).</w:t>
            </w:r>
          </w:p>
          <w:p w14:paraId="6739BB36" w14:textId="77777777" w:rsidR="008B3C19" w:rsidRDefault="008B3C19" w:rsidP="00432E56">
            <w:pPr>
              <w:pStyle w:val="Odstavecseseznamem"/>
              <w:numPr>
                <w:ilvl w:val="0"/>
                <w:numId w:val="14"/>
              </w:numPr>
              <w:ind w:left="459" w:right="176" w:hanging="283"/>
              <w:contextualSpacing w:val="0"/>
              <w:rPr>
                <w:rFonts w:cs="Calibri"/>
                <w:sz w:val="18"/>
                <w:szCs w:val="16"/>
              </w:rPr>
            </w:pPr>
            <w:r>
              <w:rPr>
                <w:rFonts w:cs="Calibri"/>
                <w:sz w:val="18"/>
                <w:szCs w:val="16"/>
              </w:rPr>
              <w:t>Nízký podíl zastoupení velkých firem v rámci sledovaného regionu.</w:t>
            </w:r>
          </w:p>
        </w:tc>
      </w:tr>
    </w:tbl>
    <w:p w14:paraId="58AECB4D" w14:textId="20E5256B" w:rsidR="00E37094" w:rsidRDefault="008B3C19" w:rsidP="00E37094">
      <w:pPr>
        <w:pStyle w:val="BDOTEXTZPRVY"/>
        <w:rPr>
          <w:i/>
          <w:sz w:val="18"/>
          <w:szCs w:val="18"/>
        </w:rPr>
      </w:pPr>
      <w:r>
        <w:rPr>
          <w:i/>
          <w:sz w:val="18"/>
          <w:szCs w:val="18"/>
        </w:rPr>
        <w:t>Zdroj: Vlastní zpracování, jednání pracovní skupiny</w:t>
      </w:r>
    </w:p>
    <w:p w14:paraId="0CFAA736" w14:textId="77777777" w:rsidR="00E37094" w:rsidRDefault="00E37094" w:rsidP="00B24685">
      <w:pPr>
        <w:pStyle w:val="BDONADPIS2"/>
        <w:ind w:left="851" w:hanging="494"/>
      </w:pPr>
      <w:bookmarkStart w:id="80" w:name="_Toc533017"/>
      <w:r>
        <w:t>Rozpočet a možnosti financování</w:t>
      </w:r>
      <w:bookmarkEnd w:id="80"/>
    </w:p>
    <w:p w14:paraId="06ED6A8F" w14:textId="47528E4C" w:rsidR="00E37094" w:rsidRPr="00A713E3" w:rsidRDefault="003830A0" w:rsidP="00E37094">
      <w:pPr>
        <w:pStyle w:val="BDOTEXTZPRVY"/>
      </w:pPr>
      <w:r>
        <w:t>Město Milevsko mělo za poslední 3 sledované roky (2015—2017)</w:t>
      </w:r>
      <w:r w:rsidR="00E37094">
        <w:t xml:space="preserve"> </w:t>
      </w:r>
      <w:r>
        <w:t xml:space="preserve">v průměru nižší </w:t>
      </w:r>
      <w:r w:rsidR="00E37094">
        <w:t xml:space="preserve">příjmy rozpočtu v přepočtu na obyvatele </w:t>
      </w:r>
      <w:r>
        <w:t xml:space="preserve">o 846 Kč ve srovnání </w:t>
      </w:r>
      <w:r w:rsidR="00E37094">
        <w:t>se třemi referenčními městy s podobnou demografickou strukturou a geografickou polohou (Týn nad Vltavou, Soběslav a Blatná) a zvýšené příjmy</w:t>
      </w:r>
      <w:r>
        <w:t xml:space="preserve"> o 2 090 Kč</w:t>
      </w:r>
      <w:r w:rsidR="00E37094">
        <w:t xml:space="preserve"> vůči průměru druhé až páté nejlidnatější obce ORP Milevsko (Kovářov, Sepekov, Bernartice a Chýšky). Rozpočtová odpovědnost města je v posledních letech viditelná, jelikož poslední schodek byl zaznamenán v roce 2014. Nicméně srovnávaná města podobné velikosti si v posledních 3 letech vytvořila větší polštář </w:t>
      </w:r>
      <w:r w:rsidR="00F223FC">
        <w:t>(2,73krát</w:t>
      </w:r>
      <w:r w:rsidR="00293CC9">
        <w:t xml:space="preserve"> vet</w:t>
      </w:r>
      <w:r w:rsidR="00F223FC">
        <w:t xml:space="preserve">ší kumulativní přebytek rozpočtu </w:t>
      </w:r>
      <w:r w:rsidR="00293CC9">
        <w:t xml:space="preserve">města </w:t>
      </w:r>
      <w:r w:rsidR="00F223FC">
        <w:t>v relativním vyjádření</w:t>
      </w:r>
      <w:r w:rsidR="00293CC9">
        <w:t xml:space="preserve"> vůči průměrným ročním příjmům rozpočtu – 13,1 % v Milevsku oproti 35,6 % ve 3 referenčních městech</w:t>
      </w:r>
      <w:r w:rsidR="00F223FC">
        <w:t xml:space="preserve">) </w:t>
      </w:r>
      <w:r w:rsidR="00E37094">
        <w:t>na pravděpodobně se blížící zhoršení ekonomického vývoje v České republice i ve světě, které může vyústit až v</w:t>
      </w:r>
      <w:r>
        <w:t> </w:t>
      </w:r>
      <w:r w:rsidR="00E37094">
        <w:t xml:space="preserve">recesi či krizi. Alespoň z pohledu čerpání prostředků z veřejných rozpočtů je na tom Milevsko v analyzovaném vzorku nejlépe, kdy podíl neinvestičních přijatých transferů (zejména </w:t>
      </w:r>
      <w:r w:rsidR="00E37094" w:rsidRPr="0025370D">
        <w:t>ze státního rozpočtu v rámci souhrnného dotačního vztahu</w:t>
      </w:r>
      <w:r w:rsidR="00E37094">
        <w:t xml:space="preserve">) tvořil 26 % všech příjmů rozpočtu města v posledních 3 letech, tj. o 7 p. b. (37,6 %) více než </w:t>
      </w:r>
      <w:r w:rsidR="00293CC9">
        <w:t>v průměru za Týn nad Vltavou, Soběslav a Blatnou</w:t>
      </w:r>
      <w:r w:rsidR="00E37094">
        <w:t>.</w:t>
      </w:r>
    </w:p>
    <w:p w14:paraId="5D1D9C4E" w14:textId="24B4563B" w:rsidR="00E37094" w:rsidRPr="00D34069" w:rsidRDefault="00E37094" w:rsidP="00E37094">
      <w:pPr>
        <w:pStyle w:val="Titulek"/>
        <w:keepNext/>
        <w:spacing w:after="120"/>
        <w:rPr>
          <w:color w:val="auto"/>
        </w:rPr>
      </w:pPr>
      <w:bookmarkStart w:id="81" w:name="_Toc533058"/>
      <w:r w:rsidRPr="00D34069">
        <w:rPr>
          <w:color w:val="auto"/>
        </w:rPr>
        <w:t xml:space="preserve">Tabulka </w:t>
      </w:r>
      <w:r w:rsidRPr="00D34069">
        <w:rPr>
          <w:color w:val="auto"/>
        </w:rPr>
        <w:fldChar w:fldCharType="begin"/>
      </w:r>
      <w:r w:rsidRPr="00D34069">
        <w:rPr>
          <w:color w:val="auto"/>
        </w:rPr>
        <w:instrText xml:space="preserve"> SEQ Tabulka \* ARABIC </w:instrText>
      </w:r>
      <w:r w:rsidRPr="00D34069">
        <w:rPr>
          <w:color w:val="auto"/>
        </w:rPr>
        <w:fldChar w:fldCharType="separate"/>
      </w:r>
      <w:r w:rsidR="0019675C">
        <w:rPr>
          <w:noProof/>
          <w:color w:val="auto"/>
        </w:rPr>
        <w:t>15</w:t>
      </w:r>
      <w:r w:rsidRPr="00D34069">
        <w:rPr>
          <w:color w:val="auto"/>
        </w:rPr>
        <w:fldChar w:fldCharType="end"/>
      </w:r>
      <w:r w:rsidRPr="00D34069">
        <w:rPr>
          <w:color w:val="auto"/>
        </w:rPr>
        <w:t xml:space="preserve"> Vybrané ukazatele finanční situace měst a obcí Jihočeského kraje</w:t>
      </w:r>
      <w:bookmarkEnd w:id="81"/>
    </w:p>
    <w:tbl>
      <w:tblPr>
        <w:tblStyle w:val="Mkatabulky"/>
        <w:tblW w:w="5000" w:type="pct"/>
        <w:tblLook w:val="04A0" w:firstRow="1" w:lastRow="0" w:firstColumn="1" w:lastColumn="0" w:noHBand="0" w:noVBand="1"/>
      </w:tblPr>
      <w:tblGrid>
        <w:gridCol w:w="1558"/>
        <w:gridCol w:w="1984"/>
        <w:gridCol w:w="1839"/>
        <w:gridCol w:w="1841"/>
        <w:gridCol w:w="1839"/>
      </w:tblGrid>
      <w:tr w:rsidR="00E37094" w14:paraId="76C85CDA" w14:textId="77777777" w:rsidTr="00AF2B9E">
        <w:trPr>
          <w:tblHeader/>
        </w:trPr>
        <w:tc>
          <w:tcPr>
            <w:tcW w:w="859" w:type="pct"/>
            <w:shd w:val="clear" w:color="auto" w:fill="98002E"/>
            <w:vAlign w:val="center"/>
          </w:tcPr>
          <w:p w14:paraId="54024A8E" w14:textId="77777777" w:rsidR="00E37094" w:rsidRPr="00A713E3" w:rsidRDefault="00E37094" w:rsidP="006826C6">
            <w:pPr>
              <w:pStyle w:val="BDOTEXTZPRVY"/>
              <w:jc w:val="center"/>
              <w:rPr>
                <w:b/>
                <w:sz w:val="18"/>
                <w:szCs w:val="18"/>
              </w:rPr>
            </w:pPr>
            <w:r w:rsidRPr="00A713E3">
              <w:rPr>
                <w:b/>
                <w:sz w:val="18"/>
                <w:szCs w:val="18"/>
              </w:rPr>
              <w:t>Obec</w:t>
            </w:r>
          </w:p>
        </w:tc>
        <w:tc>
          <w:tcPr>
            <w:tcW w:w="1095" w:type="pct"/>
            <w:shd w:val="clear" w:color="auto" w:fill="98002E"/>
            <w:vAlign w:val="center"/>
          </w:tcPr>
          <w:p w14:paraId="76F30AD7" w14:textId="77777777" w:rsidR="00E37094" w:rsidRPr="00A713E3" w:rsidRDefault="00E37094" w:rsidP="006826C6">
            <w:pPr>
              <w:pStyle w:val="BDOTEXTZPRVY"/>
              <w:spacing w:before="60" w:after="60"/>
              <w:jc w:val="center"/>
              <w:rPr>
                <w:b/>
                <w:sz w:val="18"/>
                <w:szCs w:val="18"/>
              </w:rPr>
            </w:pPr>
            <w:r w:rsidRPr="00A713E3">
              <w:rPr>
                <w:b/>
                <w:sz w:val="18"/>
                <w:szCs w:val="18"/>
              </w:rPr>
              <w:t>Obyvatelstvo</w:t>
            </w:r>
            <w:r>
              <w:rPr>
                <w:b/>
                <w:sz w:val="18"/>
                <w:szCs w:val="18"/>
              </w:rPr>
              <w:t xml:space="preserve"> k 1.1.2018 - relativně vůči Milevsku</w:t>
            </w:r>
            <w:r w:rsidRPr="00A713E3">
              <w:rPr>
                <w:b/>
                <w:sz w:val="18"/>
                <w:szCs w:val="18"/>
              </w:rPr>
              <w:t xml:space="preserve"> (</w:t>
            </w:r>
            <w:r>
              <w:rPr>
                <w:b/>
                <w:sz w:val="18"/>
                <w:szCs w:val="18"/>
              </w:rPr>
              <w:t>absolutně</w:t>
            </w:r>
            <w:r w:rsidRPr="00A713E3">
              <w:rPr>
                <w:b/>
                <w:sz w:val="18"/>
                <w:szCs w:val="18"/>
              </w:rPr>
              <w:t>)</w:t>
            </w:r>
          </w:p>
        </w:tc>
        <w:tc>
          <w:tcPr>
            <w:tcW w:w="1015" w:type="pct"/>
            <w:shd w:val="clear" w:color="auto" w:fill="98002E"/>
            <w:vAlign w:val="center"/>
          </w:tcPr>
          <w:p w14:paraId="64F3D177" w14:textId="77777777" w:rsidR="00E37094" w:rsidRDefault="00E37094" w:rsidP="006826C6">
            <w:pPr>
              <w:pStyle w:val="BDOTEXTZPRVY"/>
              <w:spacing w:after="0"/>
              <w:jc w:val="center"/>
              <w:rPr>
                <w:b/>
                <w:sz w:val="18"/>
                <w:szCs w:val="18"/>
              </w:rPr>
            </w:pPr>
            <w:r w:rsidRPr="00A713E3">
              <w:rPr>
                <w:b/>
                <w:sz w:val="18"/>
                <w:szCs w:val="18"/>
              </w:rPr>
              <w:t>Průměrné příjmy rozpočtu</w:t>
            </w:r>
          </w:p>
          <w:p w14:paraId="78B7A9B4" w14:textId="77777777" w:rsidR="00E37094" w:rsidRPr="00A713E3" w:rsidRDefault="00E37094" w:rsidP="006826C6">
            <w:pPr>
              <w:pStyle w:val="BDOTEXTZPRVY"/>
              <w:spacing w:before="0"/>
              <w:jc w:val="center"/>
              <w:rPr>
                <w:b/>
                <w:sz w:val="18"/>
                <w:szCs w:val="18"/>
              </w:rPr>
            </w:pPr>
            <w:r>
              <w:rPr>
                <w:b/>
                <w:sz w:val="18"/>
                <w:szCs w:val="18"/>
              </w:rPr>
              <w:t>na obyvatele za poslední 3 roky</w:t>
            </w:r>
          </w:p>
        </w:tc>
        <w:tc>
          <w:tcPr>
            <w:tcW w:w="1016" w:type="pct"/>
            <w:shd w:val="clear" w:color="auto" w:fill="98002E"/>
          </w:tcPr>
          <w:p w14:paraId="38F658AD" w14:textId="77777777" w:rsidR="00E37094" w:rsidRPr="00BE02EF" w:rsidRDefault="00E37094" w:rsidP="006826C6">
            <w:pPr>
              <w:pStyle w:val="BDOTEXTZPRVY"/>
              <w:jc w:val="center"/>
              <w:rPr>
                <w:b/>
                <w:sz w:val="18"/>
                <w:szCs w:val="18"/>
              </w:rPr>
            </w:pPr>
            <w:r w:rsidRPr="00BE02EF">
              <w:rPr>
                <w:b/>
                <w:sz w:val="18"/>
                <w:szCs w:val="18"/>
              </w:rPr>
              <w:t>Průměrné saldo rozpočtu</w:t>
            </w:r>
            <w:r>
              <w:rPr>
                <w:b/>
                <w:sz w:val="18"/>
                <w:szCs w:val="18"/>
              </w:rPr>
              <w:t xml:space="preserve"> (% z příjmů) za poslední 3 roky</w:t>
            </w:r>
          </w:p>
        </w:tc>
        <w:tc>
          <w:tcPr>
            <w:tcW w:w="1016" w:type="pct"/>
            <w:shd w:val="clear" w:color="auto" w:fill="98002E"/>
            <w:vAlign w:val="center"/>
          </w:tcPr>
          <w:p w14:paraId="5DB4A91B" w14:textId="77777777" w:rsidR="00E37094" w:rsidRPr="00BE02EF" w:rsidRDefault="00E37094" w:rsidP="006826C6">
            <w:pPr>
              <w:pStyle w:val="BDOTEXTZPRVY"/>
              <w:jc w:val="center"/>
              <w:rPr>
                <w:b/>
                <w:sz w:val="18"/>
                <w:szCs w:val="18"/>
              </w:rPr>
            </w:pPr>
            <w:r w:rsidRPr="00BE02EF">
              <w:rPr>
                <w:b/>
                <w:sz w:val="18"/>
                <w:szCs w:val="18"/>
              </w:rPr>
              <w:t>Neinvestiční</w:t>
            </w:r>
            <w:r>
              <w:rPr>
                <w:b/>
                <w:sz w:val="18"/>
                <w:szCs w:val="18"/>
              </w:rPr>
              <w:t xml:space="preserve"> přijaté transfery (% z příjmů) za poslední 3 roky</w:t>
            </w:r>
          </w:p>
        </w:tc>
      </w:tr>
      <w:tr w:rsidR="00E37094" w14:paraId="70E6BF8F" w14:textId="77777777" w:rsidTr="006826C6">
        <w:trPr>
          <w:trHeight w:val="532"/>
        </w:trPr>
        <w:tc>
          <w:tcPr>
            <w:tcW w:w="859" w:type="pct"/>
            <w:vAlign w:val="center"/>
          </w:tcPr>
          <w:p w14:paraId="7F9F148C" w14:textId="77777777" w:rsidR="00E37094" w:rsidRPr="00A713E3" w:rsidRDefault="00E37094" w:rsidP="006826C6">
            <w:pPr>
              <w:pStyle w:val="BDOTEXTZPRVY"/>
              <w:jc w:val="left"/>
              <w:rPr>
                <w:sz w:val="18"/>
                <w:szCs w:val="18"/>
              </w:rPr>
            </w:pPr>
            <w:r w:rsidRPr="00A713E3">
              <w:rPr>
                <w:sz w:val="18"/>
                <w:szCs w:val="18"/>
              </w:rPr>
              <w:t>Milevsko</w:t>
            </w:r>
          </w:p>
        </w:tc>
        <w:tc>
          <w:tcPr>
            <w:tcW w:w="1095" w:type="pct"/>
            <w:vAlign w:val="center"/>
          </w:tcPr>
          <w:p w14:paraId="14E43AB8" w14:textId="77777777" w:rsidR="00E37094" w:rsidRPr="00A713E3" w:rsidRDefault="00E37094" w:rsidP="006826C6">
            <w:pPr>
              <w:pStyle w:val="BDOTEXTZPRVY"/>
              <w:jc w:val="right"/>
              <w:rPr>
                <w:sz w:val="18"/>
                <w:szCs w:val="18"/>
              </w:rPr>
            </w:pPr>
            <w:r w:rsidRPr="00A713E3">
              <w:rPr>
                <w:sz w:val="18"/>
                <w:szCs w:val="18"/>
              </w:rPr>
              <w:t>100 % (8 380)</w:t>
            </w:r>
          </w:p>
        </w:tc>
        <w:tc>
          <w:tcPr>
            <w:tcW w:w="1015" w:type="pct"/>
            <w:vAlign w:val="center"/>
          </w:tcPr>
          <w:p w14:paraId="12AD6210" w14:textId="77777777" w:rsidR="00E37094" w:rsidRPr="00A713E3" w:rsidRDefault="00E37094" w:rsidP="006826C6">
            <w:pPr>
              <w:pStyle w:val="BDOTEXTZPRVY"/>
              <w:spacing w:before="0" w:after="0"/>
              <w:jc w:val="right"/>
              <w:rPr>
                <w:sz w:val="18"/>
                <w:szCs w:val="18"/>
              </w:rPr>
            </w:pPr>
            <w:r>
              <w:rPr>
                <w:sz w:val="18"/>
                <w:szCs w:val="18"/>
              </w:rPr>
              <w:t>21 045 Kč</w:t>
            </w:r>
          </w:p>
        </w:tc>
        <w:tc>
          <w:tcPr>
            <w:tcW w:w="1016" w:type="pct"/>
            <w:vAlign w:val="center"/>
          </w:tcPr>
          <w:p w14:paraId="2097C2A7" w14:textId="77777777" w:rsidR="00E37094" w:rsidRPr="00A713E3" w:rsidRDefault="00E37094" w:rsidP="006826C6">
            <w:pPr>
              <w:pStyle w:val="BDOTEXTZPRVY"/>
              <w:jc w:val="right"/>
              <w:rPr>
                <w:sz w:val="18"/>
                <w:szCs w:val="18"/>
              </w:rPr>
            </w:pPr>
            <w:r>
              <w:rPr>
                <w:sz w:val="18"/>
                <w:szCs w:val="18"/>
              </w:rPr>
              <w:t>3,2 %</w:t>
            </w:r>
          </w:p>
        </w:tc>
        <w:tc>
          <w:tcPr>
            <w:tcW w:w="1016" w:type="pct"/>
            <w:vAlign w:val="center"/>
          </w:tcPr>
          <w:p w14:paraId="7913350A" w14:textId="77777777" w:rsidR="00E37094" w:rsidRPr="00A713E3" w:rsidRDefault="00E37094" w:rsidP="006826C6">
            <w:pPr>
              <w:pStyle w:val="BDOTEXTZPRVY"/>
              <w:tabs>
                <w:tab w:val="left" w:pos="780"/>
              </w:tabs>
              <w:jc w:val="right"/>
              <w:rPr>
                <w:sz w:val="18"/>
                <w:szCs w:val="18"/>
              </w:rPr>
            </w:pPr>
            <w:r>
              <w:rPr>
                <w:sz w:val="18"/>
                <w:szCs w:val="18"/>
              </w:rPr>
              <w:t>26,0 %</w:t>
            </w:r>
          </w:p>
        </w:tc>
      </w:tr>
      <w:tr w:rsidR="00E37094" w14:paraId="51473792" w14:textId="77777777" w:rsidTr="006826C6">
        <w:trPr>
          <w:trHeight w:val="484"/>
        </w:trPr>
        <w:tc>
          <w:tcPr>
            <w:tcW w:w="859" w:type="pct"/>
            <w:vAlign w:val="center"/>
          </w:tcPr>
          <w:p w14:paraId="5F4FC5C3" w14:textId="77777777" w:rsidR="00E37094" w:rsidRPr="00A713E3" w:rsidRDefault="00E37094" w:rsidP="006826C6">
            <w:pPr>
              <w:pStyle w:val="BDOTEXTZPRVY"/>
              <w:spacing w:before="60" w:after="60"/>
              <w:jc w:val="left"/>
              <w:rPr>
                <w:sz w:val="18"/>
                <w:szCs w:val="18"/>
              </w:rPr>
            </w:pPr>
            <w:r w:rsidRPr="00A713E3">
              <w:rPr>
                <w:sz w:val="18"/>
                <w:szCs w:val="18"/>
              </w:rPr>
              <w:t>Týn nad Vltavou</w:t>
            </w:r>
          </w:p>
        </w:tc>
        <w:tc>
          <w:tcPr>
            <w:tcW w:w="1095" w:type="pct"/>
            <w:vAlign w:val="center"/>
          </w:tcPr>
          <w:p w14:paraId="1262AA93" w14:textId="77777777" w:rsidR="00E37094" w:rsidRPr="00A713E3" w:rsidRDefault="00E37094" w:rsidP="006826C6">
            <w:pPr>
              <w:pStyle w:val="BDOTEXTZPRVY"/>
              <w:spacing w:before="60" w:after="60"/>
              <w:jc w:val="right"/>
              <w:rPr>
                <w:sz w:val="18"/>
                <w:szCs w:val="18"/>
              </w:rPr>
            </w:pPr>
            <w:r w:rsidRPr="00A713E3">
              <w:rPr>
                <w:sz w:val="18"/>
                <w:szCs w:val="18"/>
              </w:rPr>
              <w:t>95,5 % (8 006)</w:t>
            </w:r>
          </w:p>
        </w:tc>
        <w:tc>
          <w:tcPr>
            <w:tcW w:w="1015" w:type="pct"/>
            <w:vAlign w:val="center"/>
          </w:tcPr>
          <w:p w14:paraId="6E368FFB" w14:textId="77777777" w:rsidR="00E37094" w:rsidRPr="00A713E3" w:rsidRDefault="00E37094" w:rsidP="006826C6">
            <w:pPr>
              <w:pStyle w:val="BDOTEXTZPRVY"/>
              <w:spacing w:before="60" w:after="60"/>
              <w:jc w:val="right"/>
              <w:rPr>
                <w:sz w:val="18"/>
                <w:szCs w:val="18"/>
              </w:rPr>
            </w:pPr>
            <w:r>
              <w:rPr>
                <w:sz w:val="18"/>
                <w:szCs w:val="18"/>
              </w:rPr>
              <w:t>19 990 Kč</w:t>
            </w:r>
          </w:p>
        </w:tc>
        <w:tc>
          <w:tcPr>
            <w:tcW w:w="1016" w:type="pct"/>
            <w:vAlign w:val="center"/>
          </w:tcPr>
          <w:p w14:paraId="3E3E946F" w14:textId="77777777" w:rsidR="00E37094" w:rsidRPr="00A713E3" w:rsidRDefault="00E37094" w:rsidP="006826C6">
            <w:pPr>
              <w:pStyle w:val="BDOTEXTZPRVY"/>
              <w:spacing w:before="60" w:after="60"/>
              <w:jc w:val="right"/>
              <w:rPr>
                <w:sz w:val="18"/>
                <w:szCs w:val="18"/>
              </w:rPr>
            </w:pPr>
            <w:r>
              <w:rPr>
                <w:sz w:val="18"/>
                <w:szCs w:val="18"/>
              </w:rPr>
              <w:t>14,3 %</w:t>
            </w:r>
          </w:p>
        </w:tc>
        <w:tc>
          <w:tcPr>
            <w:tcW w:w="1016" w:type="pct"/>
            <w:vAlign w:val="center"/>
          </w:tcPr>
          <w:p w14:paraId="01D130BB" w14:textId="77777777" w:rsidR="00E37094" w:rsidRPr="00A713E3" w:rsidRDefault="00E37094" w:rsidP="006826C6">
            <w:pPr>
              <w:pStyle w:val="BDOTEXTZPRVY"/>
              <w:spacing w:before="60" w:after="60"/>
              <w:jc w:val="right"/>
              <w:rPr>
                <w:sz w:val="18"/>
                <w:szCs w:val="18"/>
              </w:rPr>
            </w:pPr>
            <w:r>
              <w:rPr>
                <w:sz w:val="18"/>
                <w:szCs w:val="18"/>
              </w:rPr>
              <w:t>12,9 %</w:t>
            </w:r>
          </w:p>
        </w:tc>
      </w:tr>
      <w:tr w:rsidR="00E37094" w14:paraId="6E2C871F" w14:textId="77777777" w:rsidTr="006826C6">
        <w:tc>
          <w:tcPr>
            <w:tcW w:w="859" w:type="pct"/>
          </w:tcPr>
          <w:p w14:paraId="342BBA61" w14:textId="77777777" w:rsidR="00E37094" w:rsidRPr="00A713E3" w:rsidRDefault="00E37094" w:rsidP="006826C6">
            <w:pPr>
              <w:pStyle w:val="BDOTEXTZPRVY"/>
              <w:spacing w:before="60" w:after="60"/>
              <w:rPr>
                <w:sz w:val="18"/>
                <w:szCs w:val="18"/>
              </w:rPr>
            </w:pPr>
            <w:r w:rsidRPr="00A713E3">
              <w:rPr>
                <w:sz w:val="18"/>
                <w:szCs w:val="18"/>
              </w:rPr>
              <w:t>Soběslav</w:t>
            </w:r>
          </w:p>
        </w:tc>
        <w:tc>
          <w:tcPr>
            <w:tcW w:w="1095" w:type="pct"/>
          </w:tcPr>
          <w:p w14:paraId="0C99D9A8" w14:textId="77777777" w:rsidR="00E37094" w:rsidRPr="00A713E3" w:rsidRDefault="00E37094" w:rsidP="006826C6">
            <w:pPr>
              <w:pStyle w:val="BDOTEXTZPRVY"/>
              <w:spacing w:before="60" w:after="60"/>
              <w:jc w:val="right"/>
              <w:rPr>
                <w:sz w:val="18"/>
                <w:szCs w:val="18"/>
              </w:rPr>
            </w:pPr>
            <w:r w:rsidRPr="00A713E3">
              <w:rPr>
                <w:sz w:val="18"/>
                <w:szCs w:val="18"/>
              </w:rPr>
              <w:t>83,4 % (6 690)</w:t>
            </w:r>
          </w:p>
        </w:tc>
        <w:tc>
          <w:tcPr>
            <w:tcW w:w="1015" w:type="pct"/>
          </w:tcPr>
          <w:p w14:paraId="053FC146" w14:textId="77777777" w:rsidR="00E37094" w:rsidRPr="00A713E3" w:rsidRDefault="00E37094" w:rsidP="006826C6">
            <w:pPr>
              <w:pStyle w:val="BDOTEXTZPRVY"/>
              <w:spacing w:before="60" w:after="60"/>
              <w:jc w:val="right"/>
              <w:rPr>
                <w:sz w:val="18"/>
                <w:szCs w:val="18"/>
              </w:rPr>
            </w:pPr>
            <w:r>
              <w:rPr>
                <w:sz w:val="18"/>
                <w:szCs w:val="18"/>
              </w:rPr>
              <w:t>23 832 Kč</w:t>
            </w:r>
          </w:p>
        </w:tc>
        <w:tc>
          <w:tcPr>
            <w:tcW w:w="1016" w:type="pct"/>
          </w:tcPr>
          <w:p w14:paraId="79E65997" w14:textId="77777777" w:rsidR="00E37094" w:rsidRPr="00A713E3" w:rsidRDefault="00E37094" w:rsidP="006826C6">
            <w:pPr>
              <w:pStyle w:val="BDOTEXTZPRVY"/>
              <w:spacing w:before="60" w:after="60"/>
              <w:jc w:val="right"/>
              <w:rPr>
                <w:sz w:val="18"/>
                <w:szCs w:val="18"/>
              </w:rPr>
            </w:pPr>
            <w:r w:rsidRPr="00BE02EF">
              <w:rPr>
                <w:sz w:val="18"/>
                <w:szCs w:val="18"/>
              </w:rPr>
              <w:t>8,5</w:t>
            </w:r>
            <w:r>
              <w:rPr>
                <w:sz w:val="18"/>
                <w:szCs w:val="18"/>
              </w:rPr>
              <w:t xml:space="preserve"> </w:t>
            </w:r>
            <w:r w:rsidRPr="00BE02EF">
              <w:rPr>
                <w:sz w:val="18"/>
                <w:szCs w:val="18"/>
              </w:rPr>
              <w:t>%</w:t>
            </w:r>
          </w:p>
        </w:tc>
        <w:tc>
          <w:tcPr>
            <w:tcW w:w="1016" w:type="pct"/>
            <w:vAlign w:val="center"/>
          </w:tcPr>
          <w:p w14:paraId="1507FAC8" w14:textId="77777777" w:rsidR="00E37094" w:rsidRPr="00A713E3" w:rsidRDefault="00E37094" w:rsidP="006826C6">
            <w:pPr>
              <w:pStyle w:val="BDOTEXTZPRVY"/>
              <w:spacing w:before="60" w:after="60"/>
              <w:jc w:val="right"/>
              <w:rPr>
                <w:sz w:val="18"/>
                <w:szCs w:val="18"/>
              </w:rPr>
            </w:pPr>
            <w:r>
              <w:rPr>
                <w:sz w:val="18"/>
                <w:szCs w:val="18"/>
              </w:rPr>
              <w:t>22,1 %</w:t>
            </w:r>
          </w:p>
        </w:tc>
      </w:tr>
      <w:tr w:rsidR="00E37094" w14:paraId="734CBAD6" w14:textId="77777777" w:rsidTr="006826C6">
        <w:tc>
          <w:tcPr>
            <w:tcW w:w="859" w:type="pct"/>
          </w:tcPr>
          <w:p w14:paraId="3D48A081" w14:textId="77777777" w:rsidR="00E37094" w:rsidRPr="00A713E3" w:rsidRDefault="00E37094" w:rsidP="006826C6">
            <w:pPr>
              <w:pStyle w:val="BDOTEXTZPRVY"/>
              <w:spacing w:before="60" w:after="60"/>
              <w:rPr>
                <w:sz w:val="18"/>
                <w:szCs w:val="18"/>
              </w:rPr>
            </w:pPr>
            <w:r w:rsidRPr="00A713E3">
              <w:rPr>
                <w:sz w:val="18"/>
                <w:szCs w:val="18"/>
              </w:rPr>
              <w:t>Blatná</w:t>
            </w:r>
          </w:p>
        </w:tc>
        <w:tc>
          <w:tcPr>
            <w:tcW w:w="1095" w:type="pct"/>
          </w:tcPr>
          <w:p w14:paraId="2642529A" w14:textId="77777777" w:rsidR="00E37094" w:rsidRPr="00A713E3" w:rsidRDefault="00E37094" w:rsidP="006826C6">
            <w:pPr>
              <w:pStyle w:val="BDOTEXTZPRVY"/>
              <w:spacing w:before="60" w:after="60"/>
              <w:jc w:val="right"/>
              <w:rPr>
                <w:sz w:val="18"/>
                <w:szCs w:val="18"/>
              </w:rPr>
            </w:pPr>
            <w:r w:rsidRPr="00A713E3">
              <w:rPr>
                <w:sz w:val="18"/>
                <w:szCs w:val="18"/>
              </w:rPr>
              <w:t>79,2 % (6 634)</w:t>
            </w:r>
          </w:p>
        </w:tc>
        <w:tc>
          <w:tcPr>
            <w:tcW w:w="1015" w:type="pct"/>
          </w:tcPr>
          <w:p w14:paraId="59679A56" w14:textId="77777777" w:rsidR="00E37094" w:rsidRPr="00A713E3" w:rsidRDefault="00E37094" w:rsidP="006826C6">
            <w:pPr>
              <w:pStyle w:val="BDOTEXTZPRVY"/>
              <w:spacing w:before="60" w:after="60"/>
              <w:jc w:val="right"/>
              <w:rPr>
                <w:sz w:val="18"/>
                <w:szCs w:val="18"/>
              </w:rPr>
            </w:pPr>
            <w:r>
              <w:rPr>
                <w:sz w:val="18"/>
                <w:szCs w:val="18"/>
              </w:rPr>
              <w:t>21 852 Kč</w:t>
            </w:r>
          </w:p>
        </w:tc>
        <w:tc>
          <w:tcPr>
            <w:tcW w:w="1016" w:type="pct"/>
          </w:tcPr>
          <w:p w14:paraId="7698BE83" w14:textId="77777777" w:rsidR="00E37094" w:rsidRPr="00A713E3" w:rsidRDefault="00E37094" w:rsidP="006826C6">
            <w:pPr>
              <w:pStyle w:val="BDOTEXTZPRVY"/>
              <w:spacing w:before="60" w:after="60"/>
              <w:jc w:val="right"/>
              <w:rPr>
                <w:sz w:val="18"/>
                <w:szCs w:val="18"/>
              </w:rPr>
            </w:pPr>
            <w:r>
              <w:rPr>
                <w:sz w:val="18"/>
                <w:szCs w:val="18"/>
              </w:rPr>
              <w:t>16,0 %</w:t>
            </w:r>
          </w:p>
        </w:tc>
        <w:tc>
          <w:tcPr>
            <w:tcW w:w="1016" w:type="pct"/>
            <w:vAlign w:val="center"/>
          </w:tcPr>
          <w:p w14:paraId="5CD1AFA8" w14:textId="77777777" w:rsidR="00E37094" w:rsidRPr="00A713E3" w:rsidRDefault="00E37094" w:rsidP="006826C6">
            <w:pPr>
              <w:pStyle w:val="BDOTEXTZPRVY"/>
              <w:spacing w:before="60" w:after="60"/>
              <w:jc w:val="right"/>
              <w:rPr>
                <w:sz w:val="18"/>
                <w:szCs w:val="18"/>
              </w:rPr>
            </w:pPr>
            <w:r>
              <w:rPr>
                <w:sz w:val="18"/>
                <w:szCs w:val="18"/>
              </w:rPr>
              <w:t>21,9 %</w:t>
            </w:r>
          </w:p>
        </w:tc>
      </w:tr>
      <w:tr w:rsidR="00E37094" w14:paraId="691A31B8" w14:textId="77777777" w:rsidTr="006826C6">
        <w:tc>
          <w:tcPr>
            <w:tcW w:w="859" w:type="pct"/>
          </w:tcPr>
          <w:p w14:paraId="61A898C7" w14:textId="77777777" w:rsidR="00E37094" w:rsidRPr="00A713E3" w:rsidRDefault="00E37094" w:rsidP="006826C6">
            <w:pPr>
              <w:pStyle w:val="BDOTEXTZPRVY"/>
              <w:spacing w:before="60" w:after="60"/>
              <w:rPr>
                <w:sz w:val="18"/>
                <w:szCs w:val="18"/>
              </w:rPr>
            </w:pPr>
            <w:r w:rsidRPr="00A713E3">
              <w:rPr>
                <w:sz w:val="18"/>
                <w:szCs w:val="18"/>
              </w:rPr>
              <w:t>Bernartice</w:t>
            </w:r>
          </w:p>
        </w:tc>
        <w:tc>
          <w:tcPr>
            <w:tcW w:w="1095" w:type="pct"/>
          </w:tcPr>
          <w:p w14:paraId="1BFA0002" w14:textId="77777777" w:rsidR="00E37094" w:rsidRPr="00A713E3" w:rsidRDefault="00E37094" w:rsidP="006826C6">
            <w:pPr>
              <w:pStyle w:val="BDOTEXTZPRVY"/>
              <w:spacing w:before="60" w:after="60"/>
              <w:jc w:val="right"/>
              <w:rPr>
                <w:sz w:val="18"/>
                <w:szCs w:val="18"/>
              </w:rPr>
            </w:pPr>
            <w:r w:rsidRPr="00A713E3">
              <w:rPr>
                <w:sz w:val="18"/>
                <w:szCs w:val="18"/>
              </w:rPr>
              <w:t>15,5 % (1 295)</w:t>
            </w:r>
          </w:p>
        </w:tc>
        <w:tc>
          <w:tcPr>
            <w:tcW w:w="1015" w:type="pct"/>
          </w:tcPr>
          <w:p w14:paraId="60DF0DEA" w14:textId="77777777" w:rsidR="00E37094" w:rsidRPr="00A713E3" w:rsidRDefault="00E37094" w:rsidP="006826C6">
            <w:pPr>
              <w:pStyle w:val="BDOTEXTZPRVY"/>
              <w:spacing w:before="60" w:after="60"/>
              <w:jc w:val="right"/>
              <w:rPr>
                <w:sz w:val="18"/>
                <w:szCs w:val="18"/>
              </w:rPr>
            </w:pPr>
            <w:r>
              <w:rPr>
                <w:sz w:val="18"/>
                <w:szCs w:val="18"/>
              </w:rPr>
              <w:t>20 726 Kč</w:t>
            </w:r>
          </w:p>
        </w:tc>
        <w:tc>
          <w:tcPr>
            <w:tcW w:w="1016" w:type="pct"/>
          </w:tcPr>
          <w:p w14:paraId="6825A4E5" w14:textId="77777777" w:rsidR="00E37094" w:rsidRPr="00A713E3" w:rsidRDefault="00E37094" w:rsidP="006826C6">
            <w:pPr>
              <w:pStyle w:val="BDOTEXTZPRVY"/>
              <w:spacing w:before="60" w:after="60"/>
              <w:jc w:val="right"/>
              <w:rPr>
                <w:sz w:val="18"/>
                <w:szCs w:val="18"/>
              </w:rPr>
            </w:pPr>
            <w:r>
              <w:rPr>
                <w:sz w:val="18"/>
                <w:szCs w:val="18"/>
              </w:rPr>
              <w:t>16,3 %</w:t>
            </w:r>
          </w:p>
        </w:tc>
        <w:tc>
          <w:tcPr>
            <w:tcW w:w="1016" w:type="pct"/>
            <w:vAlign w:val="center"/>
          </w:tcPr>
          <w:p w14:paraId="0733CBB2" w14:textId="77777777" w:rsidR="00E37094" w:rsidRPr="00A713E3" w:rsidRDefault="00E37094" w:rsidP="006826C6">
            <w:pPr>
              <w:pStyle w:val="BDOTEXTZPRVY"/>
              <w:spacing w:before="60" w:after="60"/>
              <w:jc w:val="right"/>
              <w:rPr>
                <w:sz w:val="18"/>
                <w:szCs w:val="18"/>
              </w:rPr>
            </w:pPr>
            <w:r>
              <w:rPr>
                <w:sz w:val="18"/>
                <w:szCs w:val="18"/>
              </w:rPr>
              <w:t>7,1 %</w:t>
            </w:r>
          </w:p>
        </w:tc>
      </w:tr>
      <w:tr w:rsidR="00E37094" w14:paraId="427B7911" w14:textId="77777777" w:rsidTr="006826C6">
        <w:tc>
          <w:tcPr>
            <w:tcW w:w="859" w:type="pct"/>
          </w:tcPr>
          <w:p w14:paraId="2CF259AE" w14:textId="77777777" w:rsidR="00E37094" w:rsidRPr="00A713E3" w:rsidRDefault="00E37094" w:rsidP="006826C6">
            <w:pPr>
              <w:pStyle w:val="BDOTEXTZPRVY"/>
              <w:spacing w:before="60" w:after="60"/>
              <w:rPr>
                <w:sz w:val="18"/>
                <w:szCs w:val="18"/>
              </w:rPr>
            </w:pPr>
            <w:r w:rsidRPr="00A713E3">
              <w:rPr>
                <w:sz w:val="18"/>
                <w:szCs w:val="18"/>
              </w:rPr>
              <w:t>Chyšky</w:t>
            </w:r>
          </w:p>
        </w:tc>
        <w:tc>
          <w:tcPr>
            <w:tcW w:w="1095" w:type="pct"/>
          </w:tcPr>
          <w:p w14:paraId="68672906" w14:textId="77777777" w:rsidR="00E37094" w:rsidRPr="00A713E3" w:rsidRDefault="00E37094" w:rsidP="006826C6">
            <w:pPr>
              <w:pStyle w:val="BDOTEXTZPRVY"/>
              <w:spacing w:before="60" w:after="60"/>
              <w:jc w:val="right"/>
              <w:rPr>
                <w:sz w:val="18"/>
                <w:szCs w:val="18"/>
              </w:rPr>
            </w:pPr>
            <w:r w:rsidRPr="00A713E3">
              <w:rPr>
                <w:sz w:val="18"/>
                <w:szCs w:val="18"/>
              </w:rPr>
              <w:t>12,7 % (1 066)</w:t>
            </w:r>
          </w:p>
        </w:tc>
        <w:tc>
          <w:tcPr>
            <w:tcW w:w="1015" w:type="pct"/>
          </w:tcPr>
          <w:p w14:paraId="589DA997" w14:textId="77777777" w:rsidR="00E37094" w:rsidRPr="00A713E3" w:rsidRDefault="00E37094" w:rsidP="006826C6">
            <w:pPr>
              <w:pStyle w:val="BDOTEXTZPRVY"/>
              <w:spacing w:before="60" w:after="60"/>
              <w:jc w:val="right"/>
              <w:rPr>
                <w:sz w:val="18"/>
                <w:szCs w:val="18"/>
              </w:rPr>
            </w:pPr>
            <w:r>
              <w:rPr>
                <w:sz w:val="18"/>
                <w:szCs w:val="18"/>
              </w:rPr>
              <w:t>15 841 Kč</w:t>
            </w:r>
          </w:p>
        </w:tc>
        <w:tc>
          <w:tcPr>
            <w:tcW w:w="1016" w:type="pct"/>
          </w:tcPr>
          <w:p w14:paraId="337FDA9A" w14:textId="77777777" w:rsidR="00E37094" w:rsidRPr="00A713E3" w:rsidRDefault="00E37094" w:rsidP="006826C6">
            <w:pPr>
              <w:pStyle w:val="BDOTEXTZPRVY"/>
              <w:spacing w:before="60" w:after="60"/>
              <w:jc w:val="right"/>
              <w:rPr>
                <w:sz w:val="18"/>
                <w:szCs w:val="18"/>
              </w:rPr>
            </w:pPr>
            <w:r>
              <w:rPr>
                <w:sz w:val="18"/>
                <w:szCs w:val="18"/>
              </w:rPr>
              <w:t>8,6 %</w:t>
            </w:r>
          </w:p>
        </w:tc>
        <w:tc>
          <w:tcPr>
            <w:tcW w:w="1016" w:type="pct"/>
            <w:vAlign w:val="center"/>
          </w:tcPr>
          <w:p w14:paraId="4AF20A21" w14:textId="77777777" w:rsidR="00E37094" w:rsidRPr="00A713E3" w:rsidRDefault="00E37094" w:rsidP="006826C6">
            <w:pPr>
              <w:pStyle w:val="BDOTEXTZPRVY"/>
              <w:spacing w:before="60" w:after="60"/>
              <w:jc w:val="right"/>
              <w:rPr>
                <w:sz w:val="18"/>
                <w:szCs w:val="18"/>
              </w:rPr>
            </w:pPr>
            <w:r>
              <w:rPr>
                <w:sz w:val="18"/>
                <w:szCs w:val="18"/>
              </w:rPr>
              <w:t>5,0 %</w:t>
            </w:r>
          </w:p>
        </w:tc>
      </w:tr>
      <w:tr w:rsidR="00E37094" w14:paraId="106C7911" w14:textId="77777777" w:rsidTr="006826C6">
        <w:tc>
          <w:tcPr>
            <w:tcW w:w="859" w:type="pct"/>
          </w:tcPr>
          <w:p w14:paraId="15E05C4B" w14:textId="77777777" w:rsidR="00E37094" w:rsidRPr="00A713E3" w:rsidRDefault="00E37094" w:rsidP="006826C6">
            <w:pPr>
              <w:pStyle w:val="BDOTEXTZPRVY"/>
              <w:spacing w:before="60" w:after="60"/>
              <w:rPr>
                <w:sz w:val="18"/>
                <w:szCs w:val="18"/>
              </w:rPr>
            </w:pPr>
            <w:r w:rsidRPr="00A713E3">
              <w:rPr>
                <w:sz w:val="18"/>
                <w:szCs w:val="18"/>
              </w:rPr>
              <w:t>Kovářov</w:t>
            </w:r>
          </w:p>
        </w:tc>
        <w:tc>
          <w:tcPr>
            <w:tcW w:w="1095" w:type="pct"/>
          </w:tcPr>
          <w:p w14:paraId="5B4157ED" w14:textId="77777777" w:rsidR="00E37094" w:rsidRPr="00A713E3" w:rsidRDefault="00E37094" w:rsidP="006826C6">
            <w:pPr>
              <w:pStyle w:val="BDOTEXTZPRVY"/>
              <w:spacing w:before="60" w:after="60"/>
              <w:jc w:val="right"/>
              <w:rPr>
                <w:sz w:val="18"/>
                <w:szCs w:val="18"/>
              </w:rPr>
            </w:pPr>
            <w:r w:rsidRPr="00A713E3">
              <w:rPr>
                <w:sz w:val="18"/>
                <w:szCs w:val="18"/>
              </w:rPr>
              <w:t>17,2 % (1 442)</w:t>
            </w:r>
          </w:p>
        </w:tc>
        <w:tc>
          <w:tcPr>
            <w:tcW w:w="1015" w:type="pct"/>
          </w:tcPr>
          <w:p w14:paraId="74D6FF27" w14:textId="77777777" w:rsidR="00E37094" w:rsidRPr="00A713E3" w:rsidRDefault="00E37094" w:rsidP="006826C6">
            <w:pPr>
              <w:pStyle w:val="BDOTEXTZPRVY"/>
              <w:spacing w:before="60" w:after="60"/>
              <w:jc w:val="right"/>
              <w:rPr>
                <w:sz w:val="18"/>
                <w:szCs w:val="18"/>
              </w:rPr>
            </w:pPr>
            <w:r>
              <w:rPr>
                <w:sz w:val="18"/>
                <w:szCs w:val="18"/>
              </w:rPr>
              <w:t>20 225 Kč</w:t>
            </w:r>
          </w:p>
        </w:tc>
        <w:tc>
          <w:tcPr>
            <w:tcW w:w="1016" w:type="pct"/>
          </w:tcPr>
          <w:p w14:paraId="7707761F" w14:textId="77777777" w:rsidR="00E37094" w:rsidRPr="00A713E3" w:rsidRDefault="00E37094" w:rsidP="006826C6">
            <w:pPr>
              <w:pStyle w:val="BDOTEXTZPRVY"/>
              <w:spacing w:before="60" w:after="60"/>
              <w:jc w:val="right"/>
              <w:rPr>
                <w:sz w:val="18"/>
                <w:szCs w:val="18"/>
              </w:rPr>
            </w:pPr>
            <w:r>
              <w:rPr>
                <w:sz w:val="18"/>
                <w:szCs w:val="18"/>
              </w:rPr>
              <w:t>- 1,0 %</w:t>
            </w:r>
          </w:p>
        </w:tc>
        <w:tc>
          <w:tcPr>
            <w:tcW w:w="1016" w:type="pct"/>
            <w:vAlign w:val="center"/>
          </w:tcPr>
          <w:p w14:paraId="744B864F" w14:textId="77777777" w:rsidR="00E37094" w:rsidRPr="00A713E3" w:rsidRDefault="00E37094" w:rsidP="006826C6">
            <w:pPr>
              <w:pStyle w:val="BDOTEXTZPRVY"/>
              <w:spacing w:before="60" w:after="60"/>
              <w:jc w:val="right"/>
              <w:rPr>
                <w:sz w:val="18"/>
                <w:szCs w:val="18"/>
              </w:rPr>
            </w:pPr>
            <w:r>
              <w:rPr>
                <w:sz w:val="18"/>
                <w:szCs w:val="18"/>
              </w:rPr>
              <w:t>9,1 %</w:t>
            </w:r>
          </w:p>
        </w:tc>
      </w:tr>
      <w:tr w:rsidR="00E37094" w14:paraId="5248C732" w14:textId="77777777" w:rsidTr="006826C6">
        <w:tc>
          <w:tcPr>
            <w:tcW w:w="859" w:type="pct"/>
          </w:tcPr>
          <w:p w14:paraId="2C6D381A" w14:textId="77777777" w:rsidR="00E37094" w:rsidRPr="00A713E3" w:rsidRDefault="00E37094" w:rsidP="006826C6">
            <w:pPr>
              <w:pStyle w:val="BDOTEXTZPRVY"/>
              <w:spacing w:before="60" w:after="60"/>
              <w:rPr>
                <w:sz w:val="18"/>
                <w:szCs w:val="18"/>
              </w:rPr>
            </w:pPr>
            <w:r w:rsidRPr="00A713E3">
              <w:rPr>
                <w:sz w:val="18"/>
                <w:szCs w:val="18"/>
              </w:rPr>
              <w:t>Sepekov</w:t>
            </w:r>
          </w:p>
        </w:tc>
        <w:tc>
          <w:tcPr>
            <w:tcW w:w="1095" w:type="pct"/>
          </w:tcPr>
          <w:p w14:paraId="750DF663" w14:textId="77777777" w:rsidR="00E37094" w:rsidRPr="00A713E3" w:rsidRDefault="00E37094" w:rsidP="006826C6">
            <w:pPr>
              <w:pStyle w:val="BDOTEXTZPRVY"/>
              <w:spacing w:before="60" w:after="60"/>
              <w:jc w:val="right"/>
              <w:rPr>
                <w:sz w:val="18"/>
                <w:szCs w:val="18"/>
              </w:rPr>
            </w:pPr>
            <w:r w:rsidRPr="00A713E3">
              <w:rPr>
                <w:sz w:val="18"/>
                <w:szCs w:val="18"/>
              </w:rPr>
              <w:t>15,8 % (1 325)</w:t>
            </w:r>
          </w:p>
        </w:tc>
        <w:tc>
          <w:tcPr>
            <w:tcW w:w="1015" w:type="pct"/>
          </w:tcPr>
          <w:p w14:paraId="33B235F7" w14:textId="77777777" w:rsidR="00E37094" w:rsidRPr="00A713E3" w:rsidRDefault="00E37094" w:rsidP="006826C6">
            <w:pPr>
              <w:pStyle w:val="BDOTEXTZPRVY"/>
              <w:spacing w:before="60" w:after="60"/>
              <w:jc w:val="right"/>
              <w:rPr>
                <w:sz w:val="18"/>
                <w:szCs w:val="18"/>
              </w:rPr>
            </w:pPr>
            <w:r>
              <w:rPr>
                <w:sz w:val="18"/>
                <w:szCs w:val="18"/>
              </w:rPr>
              <w:t>19 028 Kč</w:t>
            </w:r>
          </w:p>
        </w:tc>
        <w:tc>
          <w:tcPr>
            <w:tcW w:w="1016" w:type="pct"/>
          </w:tcPr>
          <w:p w14:paraId="56CD2443" w14:textId="77777777" w:rsidR="00E37094" w:rsidRPr="00A713E3" w:rsidRDefault="00E37094" w:rsidP="006826C6">
            <w:pPr>
              <w:pStyle w:val="BDOTEXTZPRVY"/>
              <w:spacing w:before="60" w:after="60"/>
              <w:jc w:val="right"/>
              <w:rPr>
                <w:sz w:val="18"/>
                <w:szCs w:val="18"/>
              </w:rPr>
            </w:pPr>
            <w:r>
              <w:rPr>
                <w:sz w:val="18"/>
                <w:szCs w:val="18"/>
              </w:rPr>
              <w:t>- 14,8 %</w:t>
            </w:r>
          </w:p>
        </w:tc>
        <w:tc>
          <w:tcPr>
            <w:tcW w:w="1016" w:type="pct"/>
            <w:vAlign w:val="center"/>
          </w:tcPr>
          <w:p w14:paraId="16F50EE3" w14:textId="77777777" w:rsidR="00E37094" w:rsidRPr="00A713E3" w:rsidRDefault="00E37094" w:rsidP="006826C6">
            <w:pPr>
              <w:pStyle w:val="BDOTEXTZPRVY"/>
              <w:spacing w:before="60" w:after="60"/>
              <w:jc w:val="right"/>
              <w:rPr>
                <w:sz w:val="18"/>
                <w:szCs w:val="18"/>
              </w:rPr>
            </w:pPr>
            <w:r>
              <w:rPr>
                <w:sz w:val="18"/>
                <w:szCs w:val="18"/>
              </w:rPr>
              <w:t>3,7 %</w:t>
            </w:r>
          </w:p>
        </w:tc>
      </w:tr>
      <w:tr w:rsidR="00E37094" w:rsidRPr="00BE02EF" w14:paraId="212C66E2" w14:textId="77777777" w:rsidTr="006826C6">
        <w:tc>
          <w:tcPr>
            <w:tcW w:w="859" w:type="pct"/>
          </w:tcPr>
          <w:p w14:paraId="4D0EB3DD" w14:textId="77777777" w:rsidR="00E37094" w:rsidRPr="00BE02EF" w:rsidRDefault="00E37094" w:rsidP="006826C6">
            <w:pPr>
              <w:pStyle w:val="BDOTEXTZPRVY"/>
              <w:spacing w:before="60" w:after="60"/>
              <w:rPr>
                <w:i/>
                <w:sz w:val="18"/>
                <w:szCs w:val="18"/>
              </w:rPr>
            </w:pPr>
            <w:r w:rsidRPr="00BE02EF">
              <w:rPr>
                <w:i/>
                <w:sz w:val="18"/>
                <w:szCs w:val="18"/>
              </w:rPr>
              <w:t>průměr</w:t>
            </w:r>
          </w:p>
        </w:tc>
        <w:tc>
          <w:tcPr>
            <w:tcW w:w="1095" w:type="pct"/>
          </w:tcPr>
          <w:p w14:paraId="4816F1F0" w14:textId="77777777" w:rsidR="00E37094" w:rsidRPr="00BE02EF" w:rsidRDefault="00E37094" w:rsidP="006826C6">
            <w:pPr>
              <w:pStyle w:val="BDOTEXTZPRVY"/>
              <w:spacing w:before="60" w:after="60"/>
              <w:jc w:val="center"/>
              <w:rPr>
                <w:i/>
                <w:sz w:val="18"/>
                <w:szCs w:val="18"/>
              </w:rPr>
            </w:pPr>
            <w:r w:rsidRPr="00BE02EF">
              <w:rPr>
                <w:i/>
                <w:sz w:val="18"/>
                <w:szCs w:val="18"/>
              </w:rPr>
              <w:t>-</w:t>
            </w:r>
          </w:p>
        </w:tc>
        <w:tc>
          <w:tcPr>
            <w:tcW w:w="1015" w:type="pct"/>
            <w:vAlign w:val="center"/>
          </w:tcPr>
          <w:p w14:paraId="334C570F" w14:textId="77777777" w:rsidR="00E37094" w:rsidRPr="00BE02EF" w:rsidRDefault="00E37094" w:rsidP="006826C6">
            <w:pPr>
              <w:pStyle w:val="BDOTEXTZPRVY"/>
              <w:spacing w:before="60" w:after="60"/>
              <w:jc w:val="right"/>
              <w:rPr>
                <w:i/>
                <w:sz w:val="18"/>
                <w:szCs w:val="18"/>
              </w:rPr>
            </w:pPr>
            <w:r>
              <w:rPr>
                <w:i/>
                <w:sz w:val="18"/>
                <w:szCs w:val="18"/>
              </w:rPr>
              <w:t>20 317 Kč</w:t>
            </w:r>
          </w:p>
        </w:tc>
        <w:tc>
          <w:tcPr>
            <w:tcW w:w="1016" w:type="pct"/>
          </w:tcPr>
          <w:p w14:paraId="12B4B03F" w14:textId="77777777" w:rsidR="00E37094" w:rsidRPr="00BE02EF" w:rsidRDefault="00E37094" w:rsidP="006826C6">
            <w:pPr>
              <w:pStyle w:val="BDOTEXTZPRVY"/>
              <w:spacing w:before="60" w:after="60"/>
              <w:jc w:val="right"/>
              <w:rPr>
                <w:i/>
                <w:sz w:val="18"/>
                <w:szCs w:val="18"/>
              </w:rPr>
            </w:pPr>
            <w:r w:rsidRPr="00BE02EF">
              <w:rPr>
                <w:i/>
                <w:sz w:val="18"/>
                <w:szCs w:val="18"/>
              </w:rPr>
              <w:t>6,4 %</w:t>
            </w:r>
          </w:p>
        </w:tc>
        <w:tc>
          <w:tcPr>
            <w:tcW w:w="1016" w:type="pct"/>
            <w:vAlign w:val="center"/>
          </w:tcPr>
          <w:p w14:paraId="38DA138A" w14:textId="77777777" w:rsidR="00E37094" w:rsidRPr="00BE02EF" w:rsidRDefault="00E37094" w:rsidP="006826C6">
            <w:pPr>
              <w:pStyle w:val="BDOTEXTZPRVY"/>
              <w:spacing w:before="60" w:after="60"/>
              <w:jc w:val="right"/>
              <w:rPr>
                <w:i/>
                <w:sz w:val="18"/>
                <w:szCs w:val="18"/>
              </w:rPr>
            </w:pPr>
            <w:r>
              <w:rPr>
                <w:i/>
                <w:sz w:val="18"/>
                <w:szCs w:val="18"/>
              </w:rPr>
              <w:t>13,5 %</w:t>
            </w:r>
          </w:p>
        </w:tc>
      </w:tr>
    </w:tbl>
    <w:p w14:paraId="3F73A619" w14:textId="77777777" w:rsidR="00E37094" w:rsidRPr="00D34069" w:rsidRDefault="00E37094" w:rsidP="00E37094">
      <w:pPr>
        <w:rPr>
          <w:i/>
          <w:sz w:val="18"/>
          <w:szCs w:val="18"/>
        </w:rPr>
      </w:pPr>
      <w:r w:rsidRPr="00D34069">
        <w:rPr>
          <w:i/>
          <w:sz w:val="18"/>
          <w:szCs w:val="18"/>
        </w:rPr>
        <w:t>Zdroj: Monitor (informační portál Ministerstva financí)</w:t>
      </w:r>
    </w:p>
    <w:p w14:paraId="7F99B092" w14:textId="77777777" w:rsidR="00E37094" w:rsidRPr="004174D2" w:rsidRDefault="00E37094" w:rsidP="00E37094">
      <w:pPr>
        <w:pStyle w:val="BDONADPIS2"/>
        <w:ind w:left="851" w:hanging="494"/>
      </w:pPr>
      <w:bookmarkStart w:id="82" w:name="_Toc533018"/>
      <w:r w:rsidRPr="004174D2">
        <w:t>Současní inovátoři v regionu</w:t>
      </w:r>
      <w:bookmarkEnd w:id="82"/>
    </w:p>
    <w:p w14:paraId="1A5A727B" w14:textId="77777777" w:rsidR="009B0EC2" w:rsidRDefault="00E87468" w:rsidP="00E37094">
      <w:pPr>
        <w:autoSpaceDE w:val="0"/>
        <w:autoSpaceDN w:val="0"/>
        <w:adjustRightInd w:val="0"/>
      </w:pPr>
      <w:r>
        <w:t>Předmětem této podkapitoly je představení současných inovátorských subjektů, které</w:t>
      </w:r>
      <w:r w:rsidR="009B0EC2">
        <w:t xml:space="preserve"> aktivně působí na území sledovaného regionu. Poradce se zaměřil při jejich identifikace jednak na klasifikaci CZ NACE, a to na firmy, které mají jako svou hlavní nebo vedlejší činnost výzkum a vývoj, jednak za pomoci aktivních patentů. </w:t>
      </w:r>
    </w:p>
    <w:p w14:paraId="4617DC1B" w14:textId="4308E010" w:rsidR="00E37094" w:rsidRDefault="00E37094" w:rsidP="00E37094">
      <w:pPr>
        <w:autoSpaceDE w:val="0"/>
        <w:autoSpaceDN w:val="0"/>
        <w:adjustRightInd w:val="0"/>
      </w:pPr>
      <w:r w:rsidRPr="004174D2">
        <w:t xml:space="preserve">Ve městě Milevsko je v současné době </w:t>
      </w:r>
      <w:r w:rsidR="009B0EC2">
        <w:t xml:space="preserve">evidováno </w:t>
      </w:r>
      <w:r w:rsidRPr="004174D2">
        <w:t xml:space="preserve">5 </w:t>
      </w:r>
      <w:r w:rsidR="009B0EC2">
        <w:t>podnikatelských subjektů</w:t>
      </w:r>
      <w:r w:rsidRPr="004174D2">
        <w:t xml:space="preserve"> s nenulovým počtem patentů a užitných vzorů</w:t>
      </w:r>
      <w:r w:rsidR="009B0EC2">
        <w:t xml:space="preserve"> (jednotlivé patenty jsou blíže popsány níže)</w:t>
      </w:r>
      <w:r w:rsidRPr="004174D2">
        <w:t xml:space="preserve">. Patenty se </w:t>
      </w:r>
      <w:r w:rsidR="009B0EC2">
        <w:t xml:space="preserve">v souladu s národními podmínkami </w:t>
      </w:r>
      <w:r w:rsidRPr="004174D2">
        <w:t>udělují na vynálezy, které jsou nové, jsou výsledkem vynálezecké činnosti a jsou průmyslově využitelné. Patentovat lze nejen nové výrobky a technologie, ale i chemicky vyrobené látky, léčiva, průmyslové produkční mikroorganismy, jak</w:t>
      </w:r>
      <w:r w:rsidR="009B0EC2">
        <w:t>ož i biotechnologické postupy a </w:t>
      </w:r>
      <w:r w:rsidRPr="004174D2">
        <w:t xml:space="preserve">produkty získané jejich pomocí. Patentovat naopak nelze objevy nebo vědecké teorie, programy pro počítače, nové odrůdy rostlin a plemena zvířat </w:t>
      </w:r>
      <w:r w:rsidR="00E87468">
        <w:t>a způsoby léčení lidí a </w:t>
      </w:r>
      <w:r w:rsidR="00740576">
        <w:t>zvířat.</w:t>
      </w:r>
      <w:r w:rsidR="00343C5E">
        <w:t xml:space="preserve"> </w:t>
      </w:r>
      <w:r w:rsidR="002D6229">
        <w:t>Níže</w:t>
      </w:r>
      <w:r w:rsidR="00652229">
        <w:t xml:space="preserve"> je uveden přehled </w:t>
      </w:r>
      <w:r w:rsidR="007658B9">
        <w:t>identifikovaných inovátorských subjektů</w:t>
      </w:r>
      <w:r w:rsidR="00652229">
        <w:t xml:space="preserve"> a jimi registrovaných patentů, nebo užitných vzorů</w:t>
      </w:r>
      <w:r w:rsidR="007658B9">
        <w:t>.</w:t>
      </w:r>
    </w:p>
    <w:p w14:paraId="226CBB05" w14:textId="7120733C" w:rsidR="002D6229" w:rsidRDefault="002D6229" w:rsidP="002D6229">
      <w:pPr>
        <w:pStyle w:val="Odstavecseseznamem"/>
        <w:numPr>
          <w:ilvl w:val="0"/>
          <w:numId w:val="42"/>
        </w:numPr>
        <w:autoSpaceDE w:val="0"/>
        <w:autoSpaceDN w:val="0"/>
        <w:adjustRightInd w:val="0"/>
      </w:pPr>
      <w:proofErr w:type="spellStart"/>
      <w:r w:rsidRPr="002D6229">
        <w:rPr>
          <w:b/>
        </w:rPr>
        <w:t>Zvvz-Enven</w:t>
      </w:r>
      <w:proofErr w:type="spellEnd"/>
      <w:r w:rsidRPr="002D6229">
        <w:rPr>
          <w:b/>
        </w:rPr>
        <w:t xml:space="preserve"> </w:t>
      </w:r>
      <w:proofErr w:type="spellStart"/>
      <w:r w:rsidRPr="002D6229">
        <w:rPr>
          <w:b/>
        </w:rPr>
        <w:t>Engineering</w:t>
      </w:r>
      <w:proofErr w:type="spellEnd"/>
      <w:r w:rsidRPr="002D6229">
        <w:rPr>
          <w:b/>
        </w:rPr>
        <w:t>, a.s.</w:t>
      </w:r>
      <w:r>
        <w:t>:</w:t>
      </w:r>
      <w:r w:rsidRPr="004174D2">
        <w:t xml:space="preserve"> vlastní 3 aktivní patenty - 1. sestava trubkovnice s filtračním elementem opatřeným keramickým filtračním prvkem včetně uchycení, 2. sestava trubkovnice s filtračním elementem včetně uchycení a 3. mechanizační prostředek pro montáž a opravy obtížně dostupných zaříze</w:t>
      </w:r>
      <w:r>
        <w:t>ní, zejména vzduchotechnických.</w:t>
      </w:r>
    </w:p>
    <w:p w14:paraId="404F6D15" w14:textId="04F1A5D5" w:rsidR="002D6229" w:rsidRDefault="002D6229" w:rsidP="002D6229">
      <w:pPr>
        <w:pStyle w:val="Odstavecseseznamem"/>
        <w:numPr>
          <w:ilvl w:val="0"/>
          <w:numId w:val="42"/>
        </w:numPr>
        <w:autoSpaceDE w:val="0"/>
        <w:autoSpaceDN w:val="0"/>
        <w:adjustRightInd w:val="0"/>
      </w:pPr>
      <w:proofErr w:type="spellStart"/>
      <w:r w:rsidRPr="002D6229">
        <w:rPr>
          <w:b/>
        </w:rPr>
        <w:t>Zvvz</w:t>
      </w:r>
      <w:proofErr w:type="spellEnd"/>
      <w:r w:rsidRPr="002D6229">
        <w:rPr>
          <w:b/>
        </w:rPr>
        <w:t xml:space="preserve"> </w:t>
      </w:r>
      <w:proofErr w:type="spellStart"/>
      <w:r w:rsidRPr="002D6229">
        <w:rPr>
          <w:b/>
        </w:rPr>
        <w:t>Machinery</w:t>
      </w:r>
      <w:proofErr w:type="spellEnd"/>
      <w:r w:rsidRPr="002D6229">
        <w:rPr>
          <w:b/>
        </w:rPr>
        <w:t>, a.s.</w:t>
      </w:r>
      <w:r>
        <w:t>:</w:t>
      </w:r>
      <w:r w:rsidRPr="004174D2">
        <w:t xml:space="preserve"> vlastní 4 patenty, z toho 3 aplikované Výzkumným a zkušebním leteckým ústavem a.s. (1. Lopatka rotoru axiálního ventilátoru, 2. Lopatka rotoru axiálního ventilátoru šavlovitého typu, 3. Lopatka rotoru axiálního ventilátoru), a jeden přímo žádaný ZVVZ </w:t>
      </w:r>
      <w:proofErr w:type="spellStart"/>
      <w:r w:rsidRPr="004174D2">
        <w:t>Machinery</w:t>
      </w:r>
      <w:proofErr w:type="spellEnd"/>
      <w:r w:rsidRPr="004174D2">
        <w:t xml:space="preserve"> a.s. (4. Přechod mezi sací dýzou a oběžným</w:t>
      </w:r>
      <w:r>
        <w:t xml:space="preserve"> kolem radiálního ventilátoru).</w:t>
      </w:r>
    </w:p>
    <w:p w14:paraId="32306469" w14:textId="4573988C" w:rsidR="002D6229" w:rsidRDefault="002D6229" w:rsidP="002D6229">
      <w:pPr>
        <w:pStyle w:val="Odstavecseseznamem"/>
        <w:numPr>
          <w:ilvl w:val="0"/>
          <w:numId w:val="42"/>
        </w:numPr>
        <w:autoSpaceDE w:val="0"/>
        <w:autoSpaceDN w:val="0"/>
        <w:adjustRightInd w:val="0"/>
      </w:pPr>
      <w:proofErr w:type="spellStart"/>
      <w:r w:rsidRPr="002D6229">
        <w:rPr>
          <w:b/>
        </w:rPr>
        <w:t>Jahla</w:t>
      </w:r>
      <w:proofErr w:type="spellEnd"/>
      <w:r w:rsidRPr="002D6229">
        <w:rPr>
          <w:b/>
        </w:rPr>
        <w:t>, s.r.o.</w:t>
      </w:r>
      <w:r>
        <w:t>:</w:t>
      </w:r>
      <w:r w:rsidRPr="004174D2">
        <w:t xml:space="preserve"> disponuje 2 patenty (1. Stavebnicový provzdušňovací rošt, 2. Dvouřadý </w:t>
      </w:r>
      <w:proofErr w:type="spellStart"/>
      <w:r w:rsidRPr="004174D2">
        <w:t>št</w:t>
      </w:r>
      <w:r>
        <w:t>erbinový</w:t>
      </w:r>
      <w:proofErr w:type="spellEnd"/>
      <w:r>
        <w:t xml:space="preserve"> provzdušňovací rošt)</w:t>
      </w:r>
    </w:p>
    <w:p w14:paraId="70FC844F" w14:textId="34FCA940" w:rsidR="002D6229" w:rsidRDefault="002D6229" w:rsidP="002D6229">
      <w:pPr>
        <w:pStyle w:val="Odstavecseseznamem"/>
        <w:numPr>
          <w:ilvl w:val="0"/>
          <w:numId w:val="42"/>
        </w:numPr>
        <w:autoSpaceDE w:val="0"/>
        <w:autoSpaceDN w:val="0"/>
        <w:adjustRightInd w:val="0"/>
      </w:pPr>
      <w:r w:rsidRPr="002D6229">
        <w:rPr>
          <w:b/>
        </w:rPr>
        <w:t>Aura, a.s.</w:t>
      </w:r>
      <w:r w:rsidRPr="002D6229">
        <w:t>:</w:t>
      </w:r>
      <w:r w:rsidRPr="004174D2">
        <w:t xml:space="preserve"> vlastní dva užitné vzory - 1. Zařízení pro zjišťování provozního stav</w:t>
      </w:r>
      <w:r>
        <w:t>u a </w:t>
      </w:r>
      <w:r w:rsidRPr="004174D2">
        <w:t>opotřebení reduktoru letecké pohonné jednotky, 2. Zařízení pro měření hmotnostního průtoku pevných částic unášených v tekut</w:t>
      </w:r>
      <w:r>
        <w:t>ině a jednu přihlášku vynálezu.</w:t>
      </w:r>
    </w:p>
    <w:p w14:paraId="2573B1CA" w14:textId="7FA4B339" w:rsidR="002D6229" w:rsidRDefault="002D6229" w:rsidP="002D6229">
      <w:pPr>
        <w:pStyle w:val="Odstavecseseznamem"/>
        <w:numPr>
          <w:ilvl w:val="0"/>
          <w:numId w:val="42"/>
        </w:numPr>
        <w:autoSpaceDE w:val="0"/>
        <w:autoSpaceDN w:val="0"/>
        <w:adjustRightInd w:val="0"/>
      </w:pPr>
      <w:proofErr w:type="spellStart"/>
      <w:r>
        <w:rPr>
          <w:b/>
        </w:rPr>
        <w:t>Zvvz</w:t>
      </w:r>
      <w:proofErr w:type="spellEnd"/>
      <w:r>
        <w:rPr>
          <w:b/>
        </w:rPr>
        <w:t xml:space="preserve"> a.</w:t>
      </w:r>
      <w:r>
        <w:t xml:space="preserve">s.: má registrováno 23 patentů, jež jsou následující: </w:t>
      </w:r>
    </w:p>
    <w:p w14:paraId="071C11CB" w14:textId="6CBAD33D" w:rsidR="002D6229" w:rsidRDefault="002D6229" w:rsidP="002D6229">
      <w:pPr>
        <w:pStyle w:val="BDOTEXTZPRVY"/>
        <w:numPr>
          <w:ilvl w:val="1"/>
          <w:numId w:val="42"/>
        </w:numPr>
        <w:spacing w:before="0" w:after="0"/>
        <w:rPr>
          <w:sz w:val="18"/>
          <w:szCs w:val="18"/>
        </w:rPr>
      </w:pPr>
      <w:r w:rsidRPr="00652229">
        <w:rPr>
          <w:sz w:val="18"/>
          <w:szCs w:val="18"/>
        </w:rPr>
        <w:t xml:space="preserve">Air </w:t>
      </w:r>
      <w:proofErr w:type="spellStart"/>
      <w:r w:rsidRPr="00652229">
        <w:rPr>
          <w:sz w:val="18"/>
          <w:szCs w:val="18"/>
        </w:rPr>
        <w:t>conduit</w:t>
      </w:r>
      <w:proofErr w:type="spellEnd"/>
      <w:r w:rsidRPr="00652229">
        <w:rPr>
          <w:sz w:val="18"/>
          <w:szCs w:val="18"/>
        </w:rPr>
        <w:t xml:space="preserve"> </w:t>
      </w:r>
      <w:proofErr w:type="spellStart"/>
      <w:r w:rsidRPr="00652229">
        <w:rPr>
          <w:sz w:val="18"/>
          <w:szCs w:val="18"/>
        </w:rPr>
        <w:t>automatic</w:t>
      </w:r>
      <w:proofErr w:type="spellEnd"/>
      <w:r w:rsidRPr="00652229">
        <w:rPr>
          <w:sz w:val="18"/>
          <w:szCs w:val="18"/>
        </w:rPr>
        <w:t xml:space="preserve"> </w:t>
      </w:r>
      <w:proofErr w:type="spellStart"/>
      <w:r w:rsidRPr="00652229">
        <w:rPr>
          <w:sz w:val="18"/>
          <w:szCs w:val="18"/>
        </w:rPr>
        <w:t>airtight</w:t>
      </w:r>
      <w:proofErr w:type="spellEnd"/>
      <w:r w:rsidRPr="00652229">
        <w:rPr>
          <w:sz w:val="18"/>
          <w:szCs w:val="18"/>
        </w:rPr>
        <w:t xml:space="preserve"> </w:t>
      </w:r>
      <w:proofErr w:type="spellStart"/>
      <w:r w:rsidRPr="00652229">
        <w:rPr>
          <w:sz w:val="18"/>
          <w:szCs w:val="18"/>
        </w:rPr>
        <w:t>closure</w:t>
      </w:r>
      <w:proofErr w:type="spellEnd"/>
      <w:r>
        <w:rPr>
          <w:sz w:val="18"/>
          <w:szCs w:val="18"/>
        </w:rPr>
        <w:t>;</w:t>
      </w:r>
    </w:p>
    <w:p w14:paraId="5AE347A6" w14:textId="5646B781" w:rsidR="002D6229" w:rsidRDefault="002D6229" w:rsidP="002D6229">
      <w:pPr>
        <w:pStyle w:val="BDOTEXTZPRVY"/>
        <w:numPr>
          <w:ilvl w:val="1"/>
          <w:numId w:val="42"/>
        </w:numPr>
        <w:spacing w:before="0" w:after="0"/>
        <w:rPr>
          <w:sz w:val="18"/>
          <w:szCs w:val="18"/>
        </w:rPr>
      </w:pPr>
      <w:proofErr w:type="spellStart"/>
      <w:r w:rsidRPr="00652229">
        <w:rPr>
          <w:sz w:val="18"/>
          <w:szCs w:val="18"/>
        </w:rPr>
        <w:t>Device</w:t>
      </w:r>
      <w:proofErr w:type="spellEnd"/>
      <w:r w:rsidRPr="00652229">
        <w:rPr>
          <w:sz w:val="18"/>
          <w:szCs w:val="18"/>
        </w:rPr>
        <w:t xml:space="preserve"> </w:t>
      </w:r>
      <w:proofErr w:type="spellStart"/>
      <w:r w:rsidRPr="00652229">
        <w:rPr>
          <w:sz w:val="18"/>
          <w:szCs w:val="18"/>
        </w:rPr>
        <w:t>for</w:t>
      </w:r>
      <w:proofErr w:type="spellEnd"/>
      <w:r w:rsidRPr="00652229">
        <w:rPr>
          <w:sz w:val="18"/>
          <w:szCs w:val="18"/>
        </w:rPr>
        <w:t xml:space="preserve"> </w:t>
      </w:r>
      <w:proofErr w:type="spellStart"/>
      <w:r w:rsidRPr="00652229">
        <w:rPr>
          <w:sz w:val="18"/>
          <w:szCs w:val="18"/>
        </w:rPr>
        <w:t>distributing</w:t>
      </w:r>
      <w:proofErr w:type="spellEnd"/>
      <w:r w:rsidRPr="00652229">
        <w:rPr>
          <w:sz w:val="18"/>
          <w:szCs w:val="18"/>
        </w:rPr>
        <w:t xml:space="preserve"> of air </w:t>
      </w:r>
      <w:proofErr w:type="spellStart"/>
      <w:r w:rsidRPr="00652229">
        <w:rPr>
          <w:sz w:val="18"/>
          <w:szCs w:val="18"/>
        </w:rPr>
        <w:t>mass</w:t>
      </w:r>
      <w:proofErr w:type="spellEnd"/>
      <w:r w:rsidRPr="00652229">
        <w:rPr>
          <w:sz w:val="18"/>
          <w:szCs w:val="18"/>
        </w:rPr>
        <w:t xml:space="preserve"> </w:t>
      </w:r>
      <w:proofErr w:type="spellStart"/>
      <w:r w:rsidRPr="00652229">
        <w:rPr>
          <w:sz w:val="18"/>
          <w:szCs w:val="18"/>
        </w:rPr>
        <w:t>within</w:t>
      </w:r>
      <w:proofErr w:type="spellEnd"/>
      <w:r w:rsidRPr="00652229">
        <w:rPr>
          <w:sz w:val="18"/>
          <w:szCs w:val="18"/>
        </w:rPr>
        <w:t xml:space="preserve"> </w:t>
      </w:r>
      <w:proofErr w:type="spellStart"/>
      <w:r w:rsidRPr="00652229">
        <w:rPr>
          <w:sz w:val="18"/>
          <w:szCs w:val="18"/>
        </w:rPr>
        <w:t>transient</w:t>
      </w:r>
      <w:proofErr w:type="spellEnd"/>
      <w:r w:rsidRPr="00652229">
        <w:rPr>
          <w:sz w:val="18"/>
          <w:szCs w:val="18"/>
        </w:rPr>
        <w:t xml:space="preserve"> part </w:t>
      </w:r>
      <w:proofErr w:type="spellStart"/>
      <w:r w:rsidRPr="00652229">
        <w:rPr>
          <w:sz w:val="18"/>
          <w:szCs w:val="18"/>
        </w:rPr>
        <w:t>having</w:t>
      </w:r>
      <w:proofErr w:type="spellEnd"/>
      <w:r w:rsidRPr="00652229">
        <w:rPr>
          <w:sz w:val="18"/>
          <w:szCs w:val="18"/>
        </w:rPr>
        <w:t xml:space="preserve"> </w:t>
      </w:r>
      <w:proofErr w:type="spellStart"/>
      <w:r w:rsidRPr="00652229">
        <w:rPr>
          <w:sz w:val="18"/>
          <w:szCs w:val="18"/>
        </w:rPr>
        <w:t>great</w:t>
      </w:r>
      <w:proofErr w:type="spellEnd"/>
      <w:r w:rsidRPr="00652229">
        <w:rPr>
          <w:sz w:val="18"/>
          <w:szCs w:val="18"/>
        </w:rPr>
        <w:t xml:space="preserve"> </w:t>
      </w:r>
      <w:proofErr w:type="spellStart"/>
      <w:r w:rsidRPr="00652229">
        <w:rPr>
          <w:sz w:val="18"/>
          <w:szCs w:val="18"/>
        </w:rPr>
        <w:t>modification</w:t>
      </w:r>
      <w:proofErr w:type="spellEnd"/>
      <w:r w:rsidRPr="00652229">
        <w:rPr>
          <w:sz w:val="18"/>
          <w:szCs w:val="18"/>
        </w:rPr>
        <w:t xml:space="preserve"> of </w:t>
      </w:r>
      <w:proofErr w:type="spellStart"/>
      <w:r w:rsidRPr="00652229">
        <w:rPr>
          <w:sz w:val="18"/>
          <w:szCs w:val="18"/>
        </w:rPr>
        <w:t>cross</w:t>
      </w:r>
      <w:proofErr w:type="spellEnd"/>
      <w:r w:rsidRPr="00652229">
        <w:rPr>
          <w:sz w:val="18"/>
          <w:szCs w:val="18"/>
        </w:rPr>
        <w:t xml:space="preserve"> </w:t>
      </w:r>
      <w:proofErr w:type="spellStart"/>
      <w:r w:rsidRPr="00652229">
        <w:rPr>
          <w:sz w:val="18"/>
          <w:szCs w:val="18"/>
        </w:rPr>
        <w:t>section</w:t>
      </w:r>
      <w:proofErr w:type="spellEnd"/>
      <w:r w:rsidRPr="00652229">
        <w:rPr>
          <w:sz w:val="18"/>
          <w:szCs w:val="18"/>
        </w:rPr>
        <w:t xml:space="preserve"> in </w:t>
      </w:r>
      <w:proofErr w:type="spellStart"/>
      <w:r w:rsidRPr="00652229">
        <w:rPr>
          <w:sz w:val="18"/>
          <w:szCs w:val="18"/>
        </w:rPr>
        <w:t>short</w:t>
      </w:r>
      <w:proofErr w:type="spellEnd"/>
      <w:r w:rsidRPr="00652229">
        <w:rPr>
          <w:sz w:val="18"/>
          <w:szCs w:val="18"/>
        </w:rPr>
        <w:t xml:space="preserve"> </w:t>
      </w:r>
      <w:proofErr w:type="spellStart"/>
      <w:r w:rsidRPr="00652229">
        <w:rPr>
          <w:sz w:val="18"/>
          <w:szCs w:val="18"/>
        </w:rPr>
        <w:t>section</w:t>
      </w:r>
      <w:proofErr w:type="spellEnd"/>
      <w:r w:rsidRPr="00652229">
        <w:rPr>
          <w:sz w:val="18"/>
          <w:szCs w:val="18"/>
        </w:rPr>
        <w:t xml:space="preserve"> of </w:t>
      </w:r>
      <w:proofErr w:type="spellStart"/>
      <w:r w:rsidRPr="00652229">
        <w:rPr>
          <w:sz w:val="18"/>
          <w:szCs w:val="18"/>
        </w:rPr>
        <w:t>pipeline</w:t>
      </w:r>
      <w:proofErr w:type="spellEnd"/>
      <w:r>
        <w:rPr>
          <w:sz w:val="18"/>
          <w:szCs w:val="18"/>
        </w:rPr>
        <w:t>;</w:t>
      </w:r>
    </w:p>
    <w:p w14:paraId="5C40A044" w14:textId="71FAC2BA" w:rsidR="002D6229" w:rsidRDefault="002D6229" w:rsidP="002D6229">
      <w:pPr>
        <w:pStyle w:val="BDOTEXTZPRVY"/>
        <w:numPr>
          <w:ilvl w:val="1"/>
          <w:numId w:val="42"/>
        </w:numPr>
        <w:spacing w:before="0" w:after="0"/>
        <w:rPr>
          <w:sz w:val="18"/>
          <w:szCs w:val="18"/>
        </w:rPr>
      </w:pPr>
      <w:proofErr w:type="spellStart"/>
      <w:r w:rsidRPr="00652229">
        <w:rPr>
          <w:sz w:val="18"/>
          <w:szCs w:val="18"/>
        </w:rPr>
        <w:t>Low-frequency</w:t>
      </w:r>
      <w:proofErr w:type="spellEnd"/>
      <w:r w:rsidRPr="00652229">
        <w:rPr>
          <w:sz w:val="18"/>
          <w:szCs w:val="18"/>
        </w:rPr>
        <w:t xml:space="preserve"> </w:t>
      </w:r>
      <w:proofErr w:type="spellStart"/>
      <w:r w:rsidRPr="00652229">
        <w:rPr>
          <w:sz w:val="18"/>
          <w:szCs w:val="18"/>
        </w:rPr>
        <w:t>noise</w:t>
      </w:r>
      <w:proofErr w:type="spellEnd"/>
      <w:r w:rsidRPr="00652229">
        <w:rPr>
          <w:sz w:val="18"/>
          <w:szCs w:val="18"/>
        </w:rPr>
        <w:t xml:space="preserve"> </w:t>
      </w:r>
      <w:proofErr w:type="spellStart"/>
      <w:r w:rsidRPr="00652229">
        <w:rPr>
          <w:sz w:val="18"/>
          <w:szCs w:val="18"/>
        </w:rPr>
        <w:t>silencer</w:t>
      </w:r>
      <w:proofErr w:type="spellEnd"/>
      <w:r>
        <w:rPr>
          <w:sz w:val="18"/>
          <w:szCs w:val="18"/>
        </w:rPr>
        <w:t>;</w:t>
      </w:r>
    </w:p>
    <w:p w14:paraId="36513F4C" w14:textId="3C0D44DE" w:rsidR="002D6229" w:rsidRDefault="002D6229" w:rsidP="002D6229">
      <w:pPr>
        <w:pStyle w:val="BDOTEXTZPRVY"/>
        <w:numPr>
          <w:ilvl w:val="1"/>
          <w:numId w:val="42"/>
        </w:numPr>
        <w:spacing w:before="0" w:after="0"/>
        <w:rPr>
          <w:sz w:val="18"/>
          <w:szCs w:val="18"/>
        </w:rPr>
      </w:pPr>
      <w:proofErr w:type="spellStart"/>
      <w:r w:rsidRPr="00652229">
        <w:rPr>
          <w:sz w:val="18"/>
          <w:szCs w:val="18"/>
        </w:rPr>
        <w:t>Device</w:t>
      </w:r>
      <w:proofErr w:type="spellEnd"/>
      <w:r w:rsidRPr="00652229">
        <w:rPr>
          <w:sz w:val="18"/>
          <w:szCs w:val="18"/>
        </w:rPr>
        <w:t xml:space="preserve"> </w:t>
      </w:r>
      <w:proofErr w:type="spellStart"/>
      <w:r w:rsidRPr="00652229">
        <w:rPr>
          <w:sz w:val="18"/>
          <w:szCs w:val="18"/>
        </w:rPr>
        <w:t>for</w:t>
      </w:r>
      <w:proofErr w:type="spellEnd"/>
      <w:r w:rsidRPr="00652229">
        <w:rPr>
          <w:sz w:val="18"/>
          <w:szCs w:val="18"/>
        </w:rPr>
        <w:t xml:space="preserve"> </w:t>
      </w:r>
      <w:proofErr w:type="spellStart"/>
      <w:r w:rsidRPr="00652229">
        <w:rPr>
          <w:sz w:val="18"/>
          <w:szCs w:val="18"/>
        </w:rPr>
        <w:t>treatment</w:t>
      </w:r>
      <w:proofErr w:type="spellEnd"/>
      <w:r w:rsidRPr="00652229">
        <w:rPr>
          <w:sz w:val="18"/>
          <w:szCs w:val="18"/>
        </w:rPr>
        <w:t xml:space="preserve"> of </w:t>
      </w:r>
      <w:proofErr w:type="spellStart"/>
      <w:r w:rsidRPr="00652229">
        <w:rPr>
          <w:sz w:val="18"/>
          <w:szCs w:val="18"/>
        </w:rPr>
        <w:t>sludges</w:t>
      </w:r>
      <w:proofErr w:type="spellEnd"/>
      <w:r>
        <w:rPr>
          <w:sz w:val="18"/>
          <w:szCs w:val="18"/>
        </w:rPr>
        <w:t>;</w:t>
      </w:r>
    </w:p>
    <w:p w14:paraId="65F62458" w14:textId="6417D6AE" w:rsidR="002D6229" w:rsidRDefault="002D6229" w:rsidP="002D6229">
      <w:pPr>
        <w:pStyle w:val="BDOTEXTZPRVY"/>
        <w:numPr>
          <w:ilvl w:val="1"/>
          <w:numId w:val="42"/>
        </w:numPr>
        <w:spacing w:before="0" w:after="0"/>
        <w:rPr>
          <w:sz w:val="18"/>
          <w:szCs w:val="18"/>
        </w:rPr>
      </w:pPr>
      <w:proofErr w:type="spellStart"/>
      <w:r w:rsidRPr="00652229">
        <w:rPr>
          <w:sz w:val="18"/>
          <w:szCs w:val="18"/>
        </w:rPr>
        <w:t>Collector</w:t>
      </w:r>
      <w:proofErr w:type="spellEnd"/>
      <w:r w:rsidRPr="00652229">
        <w:rPr>
          <w:sz w:val="18"/>
          <w:szCs w:val="18"/>
        </w:rPr>
        <w:t xml:space="preserve"> </w:t>
      </w:r>
      <w:proofErr w:type="spellStart"/>
      <w:r w:rsidRPr="00652229">
        <w:rPr>
          <w:sz w:val="18"/>
          <w:szCs w:val="18"/>
        </w:rPr>
        <w:t>electrode</w:t>
      </w:r>
      <w:proofErr w:type="spellEnd"/>
      <w:r w:rsidRPr="00652229">
        <w:rPr>
          <w:sz w:val="18"/>
          <w:szCs w:val="18"/>
        </w:rPr>
        <w:t xml:space="preserve"> </w:t>
      </w:r>
      <w:proofErr w:type="spellStart"/>
      <w:r w:rsidRPr="00652229">
        <w:rPr>
          <w:sz w:val="18"/>
          <w:szCs w:val="18"/>
        </w:rPr>
        <w:t>for</w:t>
      </w:r>
      <w:proofErr w:type="spellEnd"/>
      <w:r w:rsidRPr="00652229">
        <w:rPr>
          <w:sz w:val="18"/>
          <w:szCs w:val="18"/>
        </w:rPr>
        <w:t xml:space="preserve"> </w:t>
      </w:r>
      <w:proofErr w:type="spellStart"/>
      <w:r w:rsidRPr="00652229">
        <w:rPr>
          <w:sz w:val="18"/>
          <w:szCs w:val="18"/>
        </w:rPr>
        <w:t>electrostatic</w:t>
      </w:r>
      <w:proofErr w:type="spellEnd"/>
      <w:r w:rsidRPr="00652229">
        <w:rPr>
          <w:sz w:val="18"/>
          <w:szCs w:val="18"/>
        </w:rPr>
        <w:t xml:space="preserve"> </w:t>
      </w:r>
      <w:proofErr w:type="spellStart"/>
      <w:r w:rsidRPr="00652229">
        <w:rPr>
          <w:sz w:val="18"/>
          <w:szCs w:val="18"/>
        </w:rPr>
        <w:t>separators</w:t>
      </w:r>
      <w:proofErr w:type="spellEnd"/>
      <w:r>
        <w:rPr>
          <w:sz w:val="18"/>
          <w:szCs w:val="18"/>
        </w:rPr>
        <w:t>;</w:t>
      </w:r>
    </w:p>
    <w:p w14:paraId="2EDD26BA" w14:textId="0193CFD8" w:rsidR="002D6229" w:rsidRDefault="002D6229" w:rsidP="002D6229">
      <w:pPr>
        <w:pStyle w:val="BDOTEXTZPRVY"/>
        <w:numPr>
          <w:ilvl w:val="1"/>
          <w:numId w:val="42"/>
        </w:numPr>
        <w:spacing w:before="0" w:after="0"/>
        <w:rPr>
          <w:sz w:val="18"/>
          <w:szCs w:val="18"/>
        </w:rPr>
      </w:pPr>
      <w:proofErr w:type="spellStart"/>
      <w:r w:rsidRPr="00652229">
        <w:rPr>
          <w:sz w:val="18"/>
          <w:szCs w:val="18"/>
        </w:rPr>
        <w:t>Apparatus</w:t>
      </w:r>
      <w:proofErr w:type="spellEnd"/>
      <w:r w:rsidRPr="00652229">
        <w:rPr>
          <w:sz w:val="18"/>
          <w:szCs w:val="18"/>
        </w:rPr>
        <w:t xml:space="preserve"> </w:t>
      </w:r>
      <w:proofErr w:type="spellStart"/>
      <w:r w:rsidRPr="00652229">
        <w:rPr>
          <w:sz w:val="18"/>
          <w:szCs w:val="18"/>
        </w:rPr>
        <w:t>for</w:t>
      </w:r>
      <w:proofErr w:type="spellEnd"/>
      <w:r w:rsidRPr="00652229">
        <w:rPr>
          <w:sz w:val="18"/>
          <w:szCs w:val="18"/>
        </w:rPr>
        <w:t xml:space="preserve"> </w:t>
      </w:r>
      <w:proofErr w:type="spellStart"/>
      <w:r w:rsidRPr="00652229">
        <w:rPr>
          <w:sz w:val="18"/>
          <w:szCs w:val="18"/>
        </w:rPr>
        <w:t>processing</w:t>
      </w:r>
      <w:proofErr w:type="spellEnd"/>
      <w:r w:rsidRPr="00652229">
        <w:rPr>
          <w:sz w:val="18"/>
          <w:szCs w:val="18"/>
        </w:rPr>
        <w:t xml:space="preserve"> </w:t>
      </w:r>
      <w:proofErr w:type="spellStart"/>
      <w:r w:rsidRPr="00652229">
        <w:rPr>
          <w:sz w:val="18"/>
          <w:szCs w:val="18"/>
        </w:rPr>
        <w:t>wastewater</w:t>
      </w:r>
      <w:proofErr w:type="spellEnd"/>
      <w:r w:rsidRPr="00652229">
        <w:rPr>
          <w:sz w:val="18"/>
          <w:szCs w:val="18"/>
        </w:rPr>
        <w:t xml:space="preserve"> </w:t>
      </w:r>
      <w:proofErr w:type="spellStart"/>
      <w:r w:rsidRPr="00652229">
        <w:rPr>
          <w:sz w:val="18"/>
          <w:szCs w:val="18"/>
        </w:rPr>
        <w:t>treatment</w:t>
      </w:r>
      <w:proofErr w:type="spellEnd"/>
      <w:r w:rsidRPr="00652229">
        <w:rPr>
          <w:sz w:val="18"/>
          <w:szCs w:val="18"/>
        </w:rPr>
        <w:t xml:space="preserve"> plant </w:t>
      </w:r>
      <w:proofErr w:type="spellStart"/>
      <w:r w:rsidRPr="00652229">
        <w:rPr>
          <w:sz w:val="18"/>
          <w:szCs w:val="18"/>
        </w:rPr>
        <w:t>sludges</w:t>
      </w:r>
      <w:proofErr w:type="spellEnd"/>
      <w:r>
        <w:rPr>
          <w:sz w:val="18"/>
          <w:szCs w:val="18"/>
        </w:rPr>
        <w:t>;</w:t>
      </w:r>
    </w:p>
    <w:p w14:paraId="7523707A" w14:textId="1E9943E6" w:rsidR="002D6229" w:rsidRDefault="002D6229" w:rsidP="002D6229">
      <w:pPr>
        <w:pStyle w:val="BDOTEXTZPRVY"/>
        <w:numPr>
          <w:ilvl w:val="1"/>
          <w:numId w:val="42"/>
        </w:numPr>
        <w:spacing w:before="0" w:after="0"/>
        <w:rPr>
          <w:sz w:val="18"/>
          <w:szCs w:val="18"/>
        </w:rPr>
      </w:pPr>
      <w:proofErr w:type="spellStart"/>
      <w:r w:rsidRPr="00652229">
        <w:rPr>
          <w:sz w:val="18"/>
          <w:szCs w:val="18"/>
        </w:rPr>
        <w:t>Device</w:t>
      </w:r>
      <w:proofErr w:type="spellEnd"/>
      <w:r w:rsidRPr="00652229">
        <w:rPr>
          <w:sz w:val="18"/>
          <w:szCs w:val="18"/>
        </w:rPr>
        <w:t xml:space="preserve"> </w:t>
      </w:r>
      <w:proofErr w:type="spellStart"/>
      <w:r w:rsidRPr="00652229">
        <w:rPr>
          <w:sz w:val="18"/>
          <w:szCs w:val="18"/>
        </w:rPr>
        <w:t>for</w:t>
      </w:r>
      <w:proofErr w:type="spellEnd"/>
      <w:r w:rsidRPr="00652229">
        <w:rPr>
          <w:sz w:val="18"/>
          <w:szCs w:val="18"/>
        </w:rPr>
        <w:t xml:space="preserve"> </w:t>
      </w:r>
      <w:proofErr w:type="spellStart"/>
      <w:r w:rsidRPr="00652229">
        <w:rPr>
          <w:sz w:val="18"/>
          <w:szCs w:val="18"/>
        </w:rPr>
        <w:t>separating</w:t>
      </w:r>
      <w:proofErr w:type="spellEnd"/>
      <w:r w:rsidRPr="00652229">
        <w:rPr>
          <w:sz w:val="18"/>
          <w:szCs w:val="18"/>
        </w:rPr>
        <w:t xml:space="preserve"> air-</w:t>
      </w:r>
      <w:proofErr w:type="spellStart"/>
      <w:r w:rsidRPr="00652229">
        <w:rPr>
          <w:sz w:val="18"/>
          <w:szCs w:val="18"/>
        </w:rPr>
        <w:t>dispersed</w:t>
      </w:r>
      <w:proofErr w:type="spellEnd"/>
      <w:r w:rsidRPr="00652229">
        <w:rPr>
          <w:sz w:val="18"/>
          <w:szCs w:val="18"/>
        </w:rPr>
        <w:t xml:space="preserve"> </w:t>
      </w:r>
      <w:proofErr w:type="spellStart"/>
      <w:r w:rsidRPr="00652229">
        <w:rPr>
          <w:sz w:val="18"/>
          <w:szCs w:val="18"/>
        </w:rPr>
        <w:t>particles</w:t>
      </w:r>
      <w:proofErr w:type="spellEnd"/>
      <w:r w:rsidRPr="00652229">
        <w:rPr>
          <w:sz w:val="18"/>
          <w:szCs w:val="18"/>
        </w:rPr>
        <w:t xml:space="preserve"> </w:t>
      </w:r>
      <w:proofErr w:type="spellStart"/>
      <w:r w:rsidRPr="00652229">
        <w:rPr>
          <w:sz w:val="18"/>
          <w:szCs w:val="18"/>
        </w:rPr>
        <w:t>mixture</w:t>
      </w:r>
      <w:proofErr w:type="spellEnd"/>
      <w:r w:rsidRPr="00652229">
        <w:rPr>
          <w:sz w:val="18"/>
          <w:szCs w:val="18"/>
        </w:rPr>
        <w:t xml:space="preserve"> </w:t>
      </w:r>
      <w:proofErr w:type="spellStart"/>
      <w:r w:rsidRPr="00652229">
        <w:rPr>
          <w:sz w:val="18"/>
          <w:szCs w:val="18"/>
        </w:rPr>
        <w:t>within</w:t>
      </w:r>
      <w:proofErr w:type="spellEnd"/>
      <w:r w:rsidRPr="00652229">
        <w:rPr>
          <w:sz w:val="18"/>
          <w:szCs w:val="18"/>
        </w:rPr>
        <w:t xml:space="preserve"> a </w:t>
      </w:r>
      <w:proofErr w:type="spellStart"/>
      <w:r w:rsidRPr="00652229">
        <w:rPr>
          <w:sz w:val="18"/>
          <w:szCs w:val="18"/>
        </w:rPr>
        <w:t>transient</w:t>
      </w:r>
      <w:proofErr w:type="spellEnd"/>
      <w:r w:rsidRPr="00652229">
        <w:rPr>
          <w:sz w:val="18"/>
          <w:szCs w:val="18"/>
        </w:rPr>
        <w:t xml:space="preserve"> </w:t>
      </w:r>
      <w:proofErr w:type="spellStart"/>
      <w:r w:rsidRPr="00652229">
        <w:rPr>
          <w:sz w:val="18"/>
          <w:szCs w:val="18"/>
        </w:rPr>
        <w:t>section</w:t>
      </w:r>
      <w:proofErr w:type="spellEnd"/>
      <w:r w:rsidRPr="00652229">
        <w:rPr>
          <w:sz w:val="18"/>
          <w:szCs w:val="18"/>
        </w:rPr>
        <w:t xml:space="preserve"> </w:t>
      </w:r>
      <w:proofErr w:type="spellStart"/>
      <w:r w:rsidRPr="00652229">
        <w:rPr>
          <w:sz w:val="18"/>
          <w:szCs w:val="18"/>
        </w:rPr>
        <w:t>with</w:t>
      </w:r>
      <w:proofErr w:type="spellEnd"/>
      <w:r w:rsidRPr="00652229">
        <w:rPr>
          <w:sz w:val="18"/>
          <w:szCs w:val="18"/>
        </w:rPr>
        <w:t xml:space="preserve"> big </w:t>
      </w:r>
      <w:proofErr w:type="spellStart"/>
      <w:r w:rsidRPr="00652229">
        <w:rPr>
          <w:sz w:val="18"/>
          <w:szCs w:val="18"/>
        </w:rPr>
        <w:t>change</w:t>
      </w:r>
      <w:proofErr w:type="spellEnd"/>
      <w:r w:rsidRPr="00652229">
        <w:rPr>
          <w:sz w:val="18"/>
          <w:szCs w:val="18"/>
        </w:rPr>
        <w:t xml:space="preserve"> in </w:t>
      </w:r>
      <w:proofErr w:type="spellStart"/>
      <w:r w:rsidRPr="00652229">
        <w:rPr>
          <w:sz w:val="18"/>
          <w:szCs w:val="18"/>
        </w:rPr>
        <w:t>cross</w:t>
      </w:r>
      <w:proofErr w:type="spellEnd"/>
      <w:r w:rsidRPr="00652229">
        <w:rPr>
          <w:sz w:val="18"/>
          <w:szCs w:val="18"/>
        </w:rPr>
        <w:t xml:space="preserve"> </w:t>
      </w:r>
      <w:proofErr w:type="spellStart"/>
      <w:r w:rsidRPr="00652229">
        <w:rPr>
          <w:sz w:val="18"/>
          <w:szCs w:val="18"/>
        </w:rPr>
        <w:t>section</w:t>
      </w:r>
      <w:proofErr w:type="spellEnd"/>
      <w:r w:rsidRPr="00652229">
        <w:rPr>
          <w:sz w:val="18"/>
          <w:szCs w:val="18"/>
        </w:rPr>
        <w:t xml:space="preserve"> in a </w:t>
      </w:r>
      <w:proofErr w:type="spellStart"/>
      <w:r w:rsidRPr="00652229">
        <w:rPr>
          <w:sz w:val="18"/>
          <w:szCs w:val="18"/>
        </w:rPr>
        <w:t>short</w:t>
      </w:r>
      <w:proofErr w:type="spellEnd"/>
      <w:r w:rsidRPr="00652229">
        <w:rPr>
          <w:sz w:val="18"/>
          <w:szCs w:val="18"/>
        </w:rPr>
        <w:t xml:space="preserve"> </w:t>
      </w:r>
      <w:proofErr w:type="spellStart"/>
      <w:r w:rsidRPr="00652229">
        <w:rPr>
          <w:sz w:val="18"/>
          <w:szCs w:val="18"/>
        </w:rPr>
        <w:t>section</w:t>
      </w:r>
      <w:proofErr w:type="spellEnd"/>
      <w:r w:rsidRPr="00652229">
        <w:rPr>
          <w:sz w:val="18"/>
          <w:szCs w:val="18"/>
        </w:rPr>
        <w:t xml:space="preserve"> of a </w:t>
      </w:r>
      <w:proofErr w:type="spellStart"/>
      <w:r w:rsidRPr="00652229">
        <w:rPr>
          <w:sz w:val="18"/>
          <w:szCs w:val="18"/>
        </w:rPr>
        <w:t>pipeline</w:t>
      </w:r>
      <w:proofErr w:type="spellEnd"/>
      <w:r>
        <w:rPr>
          <w:sz w:val="18"/>
          <w:szCs w:val="18"/>
        </w:rPr>
        <w:t>;</w:t>
      </w:r>
    </w:p>
    <w:p w14:paraId="6B9F0063" w14:textId="78CE8B65" w:rsidR="002D6229" w:rsidRDefault="002D6229" w:rsidP="002D6229">
      <w:pPr>
        <w:pStyle w:val="BDOTEXTZPRVY"/>
        <w:numPr>
          <w:ilvl w:val="1"/>
          <w:numId w:val="42"/>
        </w:numPr>
        <w:spacing w:before="0" w:after="0"/>
        <w:rPr>
          <w:sz w:val="18"/>
          <w:szCs w:val="18"/>
        </w:rPr>
      </w:pPr>
      <w:proofErr w:type="spellStart"/>
      <w:r w:rsidRPr="00652229">
        <w:rPr>
          <w:sz w:val="18"/>
          <w:szCs w:val="18"/>
        </w:rPr>
        <w:t>Low-frequency</w:t>
      </w:r>
      <w:proofErr w:type="spellEnd"/>
      <w:r w:rsidRPr="00652229">
        <w:rPr>
          <w:sz w:val="18"/>
          <w:szCs w:val="18"/>
        </w:rPr>
        <w:t xml:space="preserve"> </w:t>
      </w:r>
      <w:proofErr w:type="spellStart"/>
      <w:r w:rsidRPr="00652229">
        <w:rPr>
          <w:sz w:val="18"/>
          <w:szCs w:val="18"/>
        </w:rPr>
        <w:t>noise</w:t>
      </w:r>
      <w:proofErr w:type="spellEnd"/>
      <w:r w:rsidRPr="00652229">
        <w:rPr>
          <w:sz w:val="18"/>
          <w:szCs w:val="18"/>
        </w:rPr>
        <w:t xml:space="preserve"> </w:t>
      </w:r>
      <w:proofErr w:type="spellStart"/>
      <w:r w:rsidRPr="00652229">
        <w:rPr>
          <w:sz w:val="18"/>
          <w:szCs w:val="18"/>
        </w:rPr>
        <w:t>silencer</w:t>
      </w:r>
      <w:proofErr w:type="spellEnd"/>
      <w:r>
        <w:rPr>
          <w:sz w:val="18"/>
          <w:szCs w:val="18"/>
        </w:rPr>
        <w:t>;</w:t>
      </w:r>
    </w:p>
    <w:p w14:paraId="4DDED0C6" w14:textId="26C699EA" w:rsidR="002D6229" w:rsidRDefault="002D6229" w:rsidP="002D6229">
      <w:pPr>
        <w:pStyle w:val="BDOTEXTZPRVY"/>
        <w:numPr>
          <w:ilvl w:val="1"/>
          <w:numId w:val="42"/>
        </w:numPr>
        <w:spacing w:before="0" w:after="0"/>
        <w:rPr>
          <w:sz w:val="18"/>
          <w:szCs w:val="18"/>
        </w:rPr>
      </w:pPr>
      <w:proofErr w:type="spellStart"/>
      <w:r w:rsidRPr="00652229">
        <w:rPr>
          <w:sz w:val="18"/>
          <w:szCs w:val="18"/>
        </w:rPr>
        <w:t>Flange</w:t>
      </w:r>
      <w:proofErr w:type="spellEnd"/>
      <w:r w:rsidRPr="00652229">
        <w:rPr>
          <w:sz w:val="18"/>
          <w:szCs w:val="18"/>
        </w:rPr>
        <w:t xml:space="preserve"> </w:t>
      </w:r>
      <w:proofErr w:type="spellStart"/>
      <w:r w:rsidRPr="00652229">
        <w:rPr>
          <w:sz w:val="18"/>
          <w:szCs w:val="18"/>
        </w:rPr>
        <w:t>connection</w:t>
      </w:r>
      <w:proofErr w:type="spellEnd"/>
      <w:r w:rsidRPr="00652229">
        <w:rPr>
          <w:sz w:val="18"/>
          <w:szCs w:val="18"/>
        </w:rPr>
        <w:t xml:space="preserve"> </w:t>
      </w:r>
      <w:proofErr w:type="spellStart"/>
      <w:r w:rsidRPr="00652229">
        <w:rPr>
          <w:sz w:val="18"/>
          <w:szCs w:val="18"/>
        </w:rPr>
        <w:t>angle</w:t>
      </w:r>
      <w:proofErr w:type="spellEnd"/>
      <w:r w:rsidRPr="00652229">
        <w:rPr>
          <w:sz w:val="18"/>
          <w:szCs w:val="18"/>
        </w:rPr>
        <w:t xml:space="preserve"> iron</w:t>
      </w:r>
      <w:r>
        <w:rPr>
          <w:sz w:val="18"/>
          <w:szCs w:val="18"/>
        </w:rPr>
        <w:t>;</w:t>
      </w:r>
    </w:p>
    <w:p w14:paraId="77FC0AAD" w14:textId="2C0B7D9A" w:rsidR="002D6229" w:rsidRDefault="002D6229" w:rsidP="002D6229">
      <w:pPr>
        <w:pStyle w:val="BDOTEXTZPRVY"/>
        <w:numPr>
          <w:ilvl w:val="1"/>
          <w:numId w:val="42"/>
        </w:numPr>
        <w:spacing w:before="0" w:after="0"/>
        <w:rPr>
          <w:sz w:val="18"/>
          <w:szCs w:val="18"/>
        </w:rPr>
      </w:pPr>
      <w:proofErr w:type="spellStart"/>
      <w:r w:rsidRPr="00652229">
        <w:rPr>
          <w:sz w:val="18"/>
          <w:szCs w:val="18"/>
        </w:rPr>
        <w:t>Internal</w:t>
      </w:r>
      <w:proofErr w:type="spellEnd"/>
      <w:r w:rsidRPr="00652229">
        <w:rPr>
          <w:sz w:val="18"/>
          <w:szCs w:val="18"/>
        </w:rPr>
        <w:t xml:space="preserve"> </w:t>
      </w:r>
      <w:proofErr w:type="spellStart"/>
      <w:r w:rsidRPr="00652229">
        <w:rPr>
          <w:sz w:val="18"/>
          <w:szCs w:val="18"/>
        </w:rPr>
        <w:t>equipment</w:t>
      </w:r>
      <w:proofErr w:type="spellEnd"/>
      <w:r w:rsidRPr="00652229">
        <w:rPr>
          <w:sz w:val="18"/>
          <w:szCs w:val="18"/>
        </w:rPr>
        <w:t xml:space="preserve"> of </w:t>
      </w:r>
      <w:proofErr w:type="spellStart"/>
      <w:r w:rsidRPr="00652229">
        <w:rPr>
          <w:sz w:val="18"/>
          <w:szCs w:val="18"/>
        </w:rPr>
        <w:t>electric</w:t>
      </w:r>
      <w:proofErr w:type="spellEnd"/>
      <w:r w:rsidRPr="00652229">
        <w:rPr>
          <w:sz w:val="18"/>
          <w:szCs w:val="18"/>
        </w:rPr>
        <w:t xml:space="preserve"> </w:t>
      </w:r>
      <w:proofErr w:type="spellStart"/>
      <w:r w:rsidRPr="00652229">
        <w:rPr>
          <w:sz w:val="18"/>
          <w:szCs w:val="18"/>
        </w:rPr>
        <w:t>separator</w:t>
      </w:r>
      <w:proofErr w:type="spellEnd"/>
      <w:r>
        <w:rPr>
          <w:sz w:val="18"/>
          <w:szCs w:val="18"/>
        </w:rPr>
        <w:t>;</w:t>
      </w:r>
    </w:p>
    <w:p w14:paraId="1B328B62" w14:textId="4FDE3D62" w:rsidR="002D6229" w:rsidRDefault="002D6229" w:rsidP="002D6229">
      <w:pPr>
        <w:pStyle w:val="BDOTEXTZPRVY"/>
        <w:numPr>
          <w:ilvl w:val="1"/>
          <w:numId w:val="42"/>
        </w:numPr>
        <w:spacing w:before="0" w:after="0"/>
        <w:rPr>
          <w:sz w:val="18"/>
          <w:szCs w:val="18"/>
        </w:rPr>
      </w:pPr>
      <w:proofErr w:type="spellStart"/>
      <w:r w:rsidRPr="00652229">
        <w:rPr>
          <w:sz w:val="18"/>
          <w:szCs w:val="18"/>
        </w:rPr>
        <w:t>Compact</w:t>
      </w:r>
      <w:proofErr w:type="spellEnd"/>
      <w:r w:rsidRPr="00652229">
        <w:rPr>
          <w:sz w:val="18"/>
          <w:szCs w:val="18"/>
        </w:rPr>
        <w:t xml:space="preserve"> </w:t>
      </w:r>
      <w:proofErr w:type="spellStart"/>
      <w:r w:rsidRPr="00652229">
        <w:rPr>
          <w:sz w:val="18"/>
          <w:szCs w:val="18"/>
        </w:rPr>
        <w:t>device</w:t>
      </w:r>
      <w:proofErr w:type="spellEnd"/>
      <w:r w:rsidRPr="00652229">
        <w:rPr>
          <w:sz w:val="18"/>
          <w:szCs w:val="18"/>
        </w:rPr>
        <w:t xml:space="preserve"> of </w:t>
      </w:r>
      <w:proofErr w:type="spellStart"/>
      <w:r w:rsidRPr="00652229">
        <w:rPr>
          <w:sz w:val="18"/>
          <w:szCs w:val="18"/>
        </w:rPr>
        <w:t>knock-off</w:t>
      </w:r>
      <w:proofErr w:type="spellEnd"/>
      <w:r w:rsidRPr="00652229">
        <w:rPr>
          <w:sz w:val="18"/>
          <w:szCs w:val="18"/>
        </w:rPr>
        <w:t xml:space="preserve"> </w:t>
      </w:r>
      <w:proofErr w:type="spellStart"/>
      <w:r w:rsidRPr="00652229">
        <w:rPr>
          <w:sz w:val="18"/>
          <w:szCs w:val="18"/>
        </w:rPr>
        <w:t>system</w:t>
      </w:r>
      <w:proofErr w:type="spellEnd"/>
      <w:r w:rsidRPr="00652229">
        <w:rPr>
          <w:sz w:val="18"/>
          <w:szCs w:val="18"/>
        </w:rPr>
        <w:t xml:space="preserve"> of </w:t>
      </w:r>
      <w:proofErr w:type="spellStart"/>
      <w:r w:rsidRPr="00652229">
        <w:rPr>
          <w:sz w:val="18"/>
          <w:szCs w:val="18"/>
        </w:rPr>
        <w:t>electric</w:t>
      </w:r>
      <w:proofErr w:type="spellEnd"/>
      <w:r w:rsidRPr="00652229">
        <w:rPr>
          <w:sz w:val="18"/>
          <w:szCs w:val="18"/>
        </w:rPr>
        <w:t xml:space="preserve"> </w:t>
      </w:r>
      <w:proofErr w:type="spellStart"/>
      <w:r w:rsidRPr="00652229">
        <w:rPr>
          <w:sz w:val="18"/>
          <w:szCs w:val="18"/>
        </w:rPr>
        <w:t>separator</w:t>
      </w:r>
      <w:proofErr w:type="spellEnd"/>
      <w:r w:rsidRPr="00652229">
        <w:rPr>
          <w:sz w:val="18"/>
          <w:szCs w:val="18"/>
        </w:rPr>
        <w:t xml:space="preserve"> </w:t>
      </w:r>
      <w:proofErr w:type="spellStart"/>
      <w:r w:rsidRPr="00652229">
        <w:rPr>
          <w:sz w:val="18"/>
          <w:szCs w:val="18"/>
        </w:rPr>
        <w:t>sedimentation</w:t>
      </w:r>
      <w:proofErr w:type="spellEnd"/>
      <w:r w:rsidRPr="00652229">
        <w:rPr>
          <w:sz w:val="18"/>
          <w:szCs w:val="18"/>
        </w:rPr>
        <w:t xml:space="preserve"> </w:t>
      </w:r>
      <w:proofErr w:type="spellStart"/>
      <w:r w:rsidRPr="00652229">
        <w:rPr>
          <w:sz w:val="18"/>
          <w:szCs w:val="18"/>
        </w:rPr>
        <w:t>electrodes</w:t>
      </w:r>
      <w:proofErr w:type="spellEnd"/>
      <w:r>
        <w:rPr>
          <w:sz w:val="18"/>
          <w:szCs w:val="18"/>
        </w:rPr>
        <w:t>;</w:t>
      </w:r>
    </w:p>
    <w:p w14:paraId="7D19DDBA" w14:textId="1BE5BA89" w:rsidR="002D6229" w:rsidRDefault="002D6229" w:rsidP="002D6229">
      <w:pPr>
        <w:pStyle w:val="BDOTEXTZPRVY"/>
        <w:numPr>
          <w:ilvl w:val="1"/>
          <w:numId w:val="42"/>
        </w:numPr>
        <w:spacing w:before="0" w:after="0"/>
        <w:rPr>
          <w:sz w:val="18"/>
          <w:szCs w:val="18"/>
        </w:rPr>
      </w:pPr>
      <w:proofErr w:type="spellStart"/>
      <w:r w:rsidRPr="00652229">
        <w:rPr>
          <w:sz w:val="18"/>
          <w:szCs w:val="18"/>
        </w:rPr>
        <w:t>Assembly</w:t>
      </w:r>
      <w:proofErr w:type="spellEnd"/>
      <w:r w:rsidRPr="00652229">
        <w:rPr>
          <w:sz w:val="18"/>
          <w:szCs w:val="18"/>
        </w:rPr>
        <w:t xml:space="preserve"> of </w:t>
      </w:r>
      <w:proofErr w:type="spellStart"/>
      <w:r w:rsidRPr="00652229">
        <w:rPr>
          <w:sz w:val="18"/>
          <w:szCs w:val="18"/>
        </w:rPr>
        <w:t>high-voltage</w:t>
      </w:r>
      <w:proofErr w:type="spellEnd"/>
      <w:r w:rsidRPr="00652229">
        <w:rPr>
          <w:sz w:val="18"/>
          <w:szCs w:val="18"/>
        </w:rPr>
        <w:t xml:space="preserve"> </w:t>
      </w:r>
      <w:proofErr w:type="spellStart"/>
      <w:r w:rsidRPr="00652229">
        <w:rPr>
          <w:sz w:val="18"/>
          <w:szCs w:val="18"/>
        </w:rPr>
        <w:t>electrodes</w:t>
      </w:r>
      <w:proofErr w:type="spellEnd"/>
      <w:r w:rsidRPr="00652229">
        <w:rPr>
          <w:sz w:val="18"/>
          <w:szCs w:val="18"/>
        </w:rPr>
        <w:t xml:space="preserve"> </w:t>
      </w:r>
      <w:proofErr w:type="spellStart"/>
      <w:r w:rsidRPr="00652229">
        <w:rPr>
          <w:sz w:val="18"/>
          <w:szCs w:val="18"/>
        </w:rPr>
        <w:t>within</w:t>
      </w:r>
      <w:proofErr w:type="spellEnd"/>
      <w:r w:rsidRPr="00652229">
        <w:rPr>
          <w:sz w:val="18"/>
          <w:szCs w:val="18"/>
        </w:rPr>
        <w:t xml:space="preserve"> </w:t>
      </w:r>
      <w:proofErr w:type="spellStart"/>
      <w:r w:rsidRPr="00652229">
        <w:rPr>
          <w:sz w:val="18"/>
          <w:szCs w:val="18"/>
        </w:rPr>
        <w:t>electric</w:t>
      </w:r>
      <w:proofErr w:type="spellEnd"/>
      <w:r w:rsidRPr="00652229">
        <w:rPr>
          <w:sz w:val="18"/>
          <w:szCs w:val="18"/>
        </w:rPr>
        <w:t xml:space="preserve"> </w:t>
      </w:r>
      <w:proofErr w:type="spellStart"/>
      <w:r w:rsidRPr="00652229">
        <w:rPr>
          <w:sz w:val="18"/>
          <w:szCs w:val="18"/>
        </w:rPr>
        <w:t>separator</w:t>
      </w:r>
      <w:proofErr w:type="spellEnd"/>
      <w:r>
        <w:rPr>
          <w:sz w:val="18"/>
          <w:szCs w:val="18"/>
        </w:rPr>
        <w:t>;</w:t>
      </w:r>
    </w:p>
    <w:p w14:paraId="645C3270" w14:textId="5731DCC1" w:rsidR="002D6229" w:rsidRDefault="002D6229" w:rsidP="002D6229">
      <w:pPr>
        <w:pStyle w:val="BDOTEXTZPRVY"/>
        <w:numPr>
          <w:ilvl w:val="1"/>
          <w:numId w:val="42"/>
        </w:numPr>
        <w:spacing w:before="0" w:after="0"/>
        <w:rPr>
          <w:sz w:val="18"/>
          <w:szCs w:val="18"/>
        </w:rPr>
      </w:pPr>
      <w:proofErr w:type="spellStart"/>
      <w:r w:rsidRPr="00652229">
        <w:rPr>
          <w:sz w:val="18"/>
          <w:szCs w:val="18"/>
        </w:rPr>
        <w:t>Device</w:t>
      </w:r>
      <w:proofErr w:type="spellEnd"/>
      <w:r w:rsidRPr="00652229">
        <w:rPr>
          <w:sz w:val="18"/>
          <w:szCs w:val="18"/>
        </w:rPr>
        <w:t xml:space="preserve"> </w:t>
      </w:r>
      <w:proofErr w:type="spellStart"/>
      <w:r w:rsidRPr="00652229">
        <w:rPr>
          <w:sz w:val="18"/>
          <w:szCs w:val="18"/>
        </w:rPr>
        <w:t>for</w:t>
      </w:r>
      <w:proofErr w:type="spellEnd"/>
      <w:r w:rsidRPr="00652229">
        <w:rPr>
          <w:sz w:val="18"/>
          <w:szCs w:val="18"/>
        </w:rPr>
        <w:t xml:space="preserve"> </w:t>
      </w:r>
      <w:proofErr w:type="spellStart"/>
      <w:r w:rsidRPr="00652229">
        <w:rPr>
          <w:sz w:val="18"/>
          <w:szCs w:val="18"/>
        </w:rPr>
        <w:t>placement</w:t>
      </w:r>
      <w:proofErr w:type="spellEnd"/>
      <w:r w:rsidRPr="00652229">
        <w:rPr>
          <w:sz w:val="18"/>
          <w:szCs w:val="18"/>
        </w:rPr>
        <w:t xml:space="preserve"> of </w:t>
      </w:r>
      <w:proofErr w:type="spellStart"/>
      <w:r w:rsidRPr="00652229">
        <w:rPr>
          <w:sz w:val="18"/>
          <w:szCs w:val="18"/>
        </w:rPr>
        <w:t>filtration</w:t>
      </w:r>
      <w:proofErr w:type="spellEnd"/>
      <w:r w:rsidRPr="00652229">
        <w:rPr>
          <w:sz w:val="18"/>
          <w:szCs w:val="18"/>
        </w:rPr>
        <w:t xml:space="preserve"> </w:t>
      </w:r>
      <w:proofErr w:type="spellStart"/>
      <w:r w:rsidRPr="00652229">
        <w:rPr>
          <w:sz w:val="18"/>
          <w:szCs w:val="18"/>
        </w:rPr>
        <w:t>hose</w:t>
      </w:r>
      <w:proofErr w:type="spellEnd"/>
      <w:r w:rsidRPr="00652229">
        <w:rPr>
          <w:sz w:val="18"/>
          <w:szCs w:val="18"/>
        </w:rPr>
        <w:t xml:space="preserve"> support </w:t>
      </w:r>
      <w:proofErr w:type="spellStart"/>
      <w:r w:rsidRPr="00652229">
        <w:rPr>
          <w:sz w:val="18"/>
          <w:szCs w:val="18"/>
        </w:rPr>
        <w:t>baskets</w:t>
      </w:r>
      <w:proofErr w:type="spellEnd"/>
      <w:r>
        <w:rPr>
          <w:sz w:val="18"/>
          <w:szCs w:val="18"/>
        </w:rPr>
        <w:t>;</w:t>
      </w:r>
    </w:p>
    <w:p w14:paraId="4007D4EB" w14:textId="2EEEC0CA" w:rsidR="002D6229" w:rsidRDefault="002D6229" w:rsidP="002D6229">
      <w:pPr>
        <w:pStyle w:val="BDOTEXTZPRVY"/>
        <w:numPr>
          <w:ilvl w:val="1"/>
          <w:numId w:val="42"/>
        </w:numPr>
        <w:spacing w:before="0" w:after="0"/>
        <w:rPr>
          <w:sz w:val="18"/>
          <w:szCs w:val="18"/>
        </w:rPr>
      </w:pPr>
      <w:proofErr w:type="spellStart"/>
      <w:r w:rsidRPr="00652229">
        <w:rPr>
          <w:sz w:val="18"/>
          <w:szCs w:val="18"/>
        </w:rPr>
        <w:t>Settling</w:t>
      </w:r>
      <w:proofErr w:type="spellEnd"/>
      <w:r w:rsidRPr="00652229">
        <w:rPr>
          <w:sz w:val="18"/>
          <w:szCs w:val="18"/>
        </w:rPr>
        <w:t xml:space="preserve"> </w:t>
      </w:r>
      <w:proofErr w:type="spellStart"/>
      <w:r w:rsidRPr="00652229">
        <w:rPr>
          <w:sz w:val="18"/>
          <w:szCs w:val="18"/>
        </w:rPr>
        <w:t>electrode</w:t>
      </w:r>
      <w:proofErr w:type="spellEnd"/>
      <w:r w:rsidRPr="00652229">
        <w:rPr>
          <w:sz w:val="18"/>
          <w:szCs w:val="18"/>
        </w:rPr>
        <w:t xml:space="preserve">, </w:t>
      </w:r>
      <w:proofErr w:type="spellStart"/>
      <w:r w:rsidRPr="00652229">
        <w:rPr>
          <w:sz w:val="18"/>
          <w:szCs w:val="18"/>
        </w:rPr>
        <w:t>particularly</w:t>
      </w:r>
      <w:proofErr w:type="spellEnd"/>
      <w:r w:rsidRPr="00652229">
        <w:rPr>
          <w:sz w:val="18"/>
          <w:szCs w:val="18"/>
        </w:rPr>
        <w:t xml:space="preserve"> </w:t>
      </w:r>
      <w:proofErr w:type="spellStart"/>
      <w:r w:rsidRPr="00652229">
        <w:rPr>
          <w:sz w:val="18"/>
          <w:szCs w:val="18"/>
        </w:rPr>
        <w:t>for</w:t>
      </w:r>
      <w:proofErr w:type="spellEnd"/>
      <w:r w:rsidRPr="00652229">
        <w:rPr>
          <w:sz w:val="18"/>
          <w:szCs w:val="18"/>
        </w:rPr>
        <w:t xml:space="preserve"> </w:t>
      </w:r>
      <w:proofErr w:type="spellStart"/>
      <w:r w:rsidRPr="00652229">
        <w:rPr>
          <w:sz w:val="18"/>
          <w:szCs w:val="18"/>
        </w:rPr>
        <w:t>electrostatic</w:t>
      </w:r>
      <w:proofErr w:type="spellEnd"/>
      <w:r w:rsidRPr="00652229">
        <w:rPr>
          <w:sz w:val="18"/>
          <w:szCs w:val="18"/>
        </w:rPr>
        <w:t xml:space="preserve"> </w:t>
      </w:r>
      <w:proofErr w:type="spellStart"/>
      <w:r w:rsidRPr="00652229">
        <w:rPr>
          <w:sz w:val="18"/>
          <w:szCs w:val="18"/>
        </w:rPr>
        <w:t>separators</w:t>
      </w:r>
      <w:proofErr w:type="spellEnd"/>
      <w:r>
        <w:rPr>
          <w:sz w:val="18"/>
          <w:szCs w:val="18"/>
        </w:rPr>
        <w:t>;</w:t>
      </w:r>
    </w:p>
    <w:p w14:paraId="07801A3C" w14:textId="1866D5B5" w:rsidR="002D6229" w:rsidRDefault="002D6229" w:rsidP="002D6229">
      <w:pPr>
        <w:pStyle w:val="BDOTEXTZPRVY"/>
        <w:numPr>
          <w:ilvl w:val="1"/>
          <w:numId w:val="42"/>
        </w:numPr>
        <w:spacing w:before="0" w:after="0"/>
        <w:rPr>
          <w:sz w:val="18"/>
          <w:szCs w:val="18"/>
        </w:rPr>
      </w:pPr>
      <w:r w:rsidRPr="00652229">
        <w:rPr>
          <w:sz w:val="18"/>
          <w:szCs w:val="18"/>
        </w:rPr>
        <w:t xml:space="preserve">Arrangement of </w:t>
      </w:r>
      <w:proofErr w:type="spellStart"/>
      <w:r w:rsidRPr="00652229">
        <w:rPr>
          <w:sz w:val="18"/>
          <w:szCs w:val="18"/>
        </w:rPr>
        <w:t>electrodes</w:t>
      </w:r>
      <w:proofErr w:type="spellEnd"/>
      <w:r w:rsidRPr="00652229">
        <w:rPr>
          <w:sz w:val="18"/>
          <w:szCs w:val="18"/>
        </w:rPr>
        <w:t xml:space="preserve"> in </w:t>
      </w:r>
      <w:proofErr w:type="spellStart"/>
      <w:r w:rsidRPr="00652229">
        <w:rPr>
          <w:sz w:val="18"/>
          <w:szCs w:val="18"/>
        </w:rPr>
        <w:t>electrostatic</w:t>
      </w:r>
      <w:proofErr w:type="spellEnd"/>
      <w:r w:rsidRPr="00652229">
        <w:rPr>
          <w:sz w:val="18"/>
          <w:szCs w:val="18"/>
        </w:rPr>
        <w:t xml:space="preserve"> </w:t>
      </w:r>
      <w:proofErr w:type="spellStart"/>
      <w:r w:rsidRPr="00652229">
        <w:rPr>
          <w:sz w:val="18"/>
          <w:szCs w:val="18"/>
        </w:rPr>
        <w:t>separator</w:t>
      </w:r>
      <w:proofErr w:type="spellEnd"/>
      <w:r>
        <w:rPr>
          <w:sz w:val="18"/>
          <w:szCs w:val="18"/>
        </w:rPr>
        <w:t>;</w:t>
      </w:r>
    </w:p>
    <w:p w14:paraId="587B219F" w14:textId="3C214FCE" w:rsidR="002D6229" w:rsidRDefault="002D6229" w:rsidP="002D6229">
      <w:pPr>
        <w:pStyle w:val="BDOTEXTZPRVY"/>
        <w:numPr>
          <w:ilvl w:val="1"/>
          <w:numId w:val="42"/>
        </w:numPr>
        <w:spacing w:before="0" w:after="0"/>
        <w:rPr>
          <w:sz w:val="18"/>
          <w:szCs w:val="18"/>
        </w:rPr>
      </w:pPr>
      <w:proofErr w:type="spellStart"/>
      <w:r w:rsidRPr="00652229">
        <w:rPr>
          <w:sz w:val="18"/>
          <w:szCs w:val="18"/>
        </w:rPr>
        <w:t>Profiled</w:t>
      </w:r>
      <w:proofErr w:type="spellEnd"/>
      <w:r w:rsidRPr="00652229">
        <w:rPr>
          <w:sz w:val="18"/>
          <w:szCs w:val="18"/>
        </w:rPr>
        <w:t xml:space="preserve"> </w:t>
      </w:r>
      <w:proofErr w:type="spellStart"/>
      <w:r w:rsidRPr="00652229">
        <w:rPr>
          <w:sz w:val="18"/>
          <w:szCs w:val="18"/>
        </w:rPr>
        <w:t>flange</w:t>
      </w:r>
      <w:proofErr w:type="spellEnd"/>
      <w:r w:rsidRPr="00652229">
        <w:rPr>
          <w:sz w:val="18"/>
          <w:szCs w:val="18"/>
        </w:rPr>
        <w:t xml:space="preserve">, </w:t>
      </w:r>
      <w:proofErr w:type="spellStart"/>
      <w:r w:rsidRPr="00652229">
        <w:rPr>
          <w:sz w:val="18"/>
          <w:szCs w:val="18"/>
        </w:rPr>
        <w:t>intended</w:t>
      </w:r>
      <w:proofErr w:type="spellEnd"/>
      <w:r w:rsidRPr="00652229">
        <w:rPr>
          <w:sz w:val="18"/>
          <w:szCs w:val="18"/>
        </w:rPr>
        <w:t xml:space="preserve"> </w:t>
      </w:r>
      <w:proofErr w:type="spellStart"/>
      <w:r w:rsidRPr="00652229">
        <w:rPr>
          <w:sz w:val="18"/>
          <w:szCs w:val="18"/>
        </w:rPr>
        <w:t>particularly</w:t>
      </w:r>
      <w:proofErr w:type="spellEnd"/>
      <w:r w:rsidRPr="00652229">
        <w:rPr>
          <w:sz w:val="18"/>
          <w:szCs w:val="18"/>
        </w:rPr>
        <w:t xml:space="preserve"> </w:t>
      </w:r>
      <w:proofErr w:type="spellStart"/>
      <w:r w:rsidRPr="00652229">
        <w:rPr>
          <w:sz w:val="18"/>
          <w:szCs w:val="18"/>
        </w:rPr>
        <w:t>for</w:t>
      </w:r>
      <w:proofErr w:type="spellEnd"/>
      <w:r w:rsidRPr="00652229">
        <w:rPr>
          <w:sz w:val="18"/>
          <w:szCs w:val="18"/>
        </w:rPr>
        <w:t xml:space="preserve"> use in air </w:t>
      </w:r>
      <w:proofErr w:type="spellStart"/>
      <w:r w:rsidRPr="00652229">
        <w:rPr>
          <w:sz w:val="18"/>
          <w:szCs w:val="18"/>
        </w:rPr>
        <w:t>duct</w:t>
      </w:r>
      <w:proofErr w:type="spellEnd"/>
      <w:r w:rsidRPr="00652229">
        <w:rPr>
          <w:sz w:val="18"/>
          <w:szCs w:val="18"/>
        </w:rPr>
        <w:t xml:space="preserve"> </w:t>
      </w:r>
      <w:proofErr w:type="spellStart"/>
      <w:r w:rsidRPr="00652229">
        <w:rPr>
          <w:sz w:val="18"/>
          <w:szCs w:val="18"/>
        </w:rPr>
        <w:t>systems</w:t>
      </w:r>
      <w:proofErr w:type="spellEnd"/>
      <w:r>
        <w:rPr>
          <w:sz w:val="18"/>
          <w:szCs w:val="18"/>
        </w:rPr>
        <w:t>;</w:t>
      </w:r>
    </w:p>
    <w:p w14:paraId="6C7C9C79" w14:textId="7673E8EE" w:rsidR="002D6229" w:rsidRDefault="002D6229" w:rsidP="002D6229">
      <w:pPr>
        <w:pStyle w:val="BDOTEXTZPRVY"/>
        <w:numPr>
          <w:ilvl w:val="1"/>
          <w:numId w:val="42"/>
        </w:numPr>
        <w:spacing w:before="0" w:after="0"/>
        <w:rPr>
          <w:sz w:val="18"/>
          <w:szCs w:val="18"/>
        </w:rPr>
      </w:pPr>
      <w:proofErr w:type="spellStart"/>
      <w:r w:rsidRPr="00652229">
        <w:rPr>
          <w:sz w:val="18"/>
          <w:szCs w:val="18"/>
        </w:rPr>
        <w:t>Device</w:t>
      </w:r>
      <w:proofErr w:type="spellEnd"/>
      <w:r w:rsidRPr="00652229">
        <w:rPr>
          <w:sz w:val="18"/>
          <w:szCs w:val="18"/>
        </w:rPr>
        <w:t xml:space="preserve"> </w:t>
      </w:r>
      <w:proofErr w:type="spellStart"/>
      <w:r w:rsidRPr="00652229">
        <w:rPr>
          <w:sz w:val="18"/>
          <w:szCs w:val="18"/>
        </w:rPr>
        <w:t>for</w:t>
      </w:r>
      <w:proofErr w:type="spellEnd"/>
      <w:r w:rsidRPr="00652229">
        <w:rPr>
          <w:sz w:val="18"/>
          <w:szCs w:val="18"/>
        </w:rPr>
        <w:t xml:space="preserve"> </w:t>
      </w:r>
      <w:proofErr w:type="spellStart"/>
      <w:r w:rsidRPr="00652229">
        <w:rPr>
          <w:sz w:val="18"/>
          <w:szCs w:val="18"/>
        </w:rPr>
        <w:t>storing</w:t>
      </w:r>
      <w:proofErr w:type="spellEnd"/>
      <w:r w:rsidRPr="00652229">
        <w:rPr>
          <w:sz w:val="18"/>
          <w:szCs w:val="18"/>
        </w:rPr>
        <w:t xml:space="preserve"> </w:t>
      </w:r>
      <w:proofErr w:type="spellStart"/>
      <w:r w:rsidRPr="00652229">
        <w:rPr>
          <w:sz w:val="18"/>
          <w:szCs w:val="18"/>
        </w:rPr>
        <w:t>filtration</w:t>
      </w:r>
      <w:proofErr w:type="spellEnd"/>
      <w:r w:rsidRPr="00652229">
        <w:rPr>
          <w:sz w:val="18"/>
          <w:szCs w:val="18"/>
        </w:rPr>
        <w:t xml:space="preserve"> </w:t>
      </w:r>
      <w:proofErr w:type="spellStart"/>
      <w:r w:rsidRPr="00652229">
        <w:rPr>
          <w:sz w:val="18"/>
          <w:szCs w:val="18"/>
        </w:rPr>
        <w:t>hoses</w:t>
      </w:r>
      <w:proofErr w:type="spellEnd"/>
      <w:r w:rsidRPr="00652229">
        <w:rPr>
          <w:sz w:val="18"/>
          <w:szCs w:val="18"/>
        </w:rPr>
        <w:t xml:space="preserve"> of </w:t>
      </w:r>
      <w:proofErr w:type="spellStart"/>
      <w:r w:rsidRPr="00652229">
        <w:rPr>
          <w:sz w:val="18"/>
          <w:szCs w:val="18"/>
        </w:rPr>
        <w:t>industrial</w:t>
      </w:r>
      <w:proofErr w:type="spellEnd"/>
      <w:r w:rsidRPr="00652229">
        <w:rPr>
          <w:sz w:val="18"/>
          <w:szCs w:val="18"/>
        </w:rPr>
        <w:t xml:space="preserve"> </w:t>
      </w:r>
      <w:proofErr w:type="spellStart"/>
      <w:r w:rsidRPr="00652229">
        <w:rPr>
          <w:sz w:val="18"/>
          <w:szCs w:val="18"/>
        </w:rPr>
        <w:t>filters</w:t>
      </w:r>
      <w:proofErr w:type="spellEnd"/>
      <w:r>
        <w:rPr>
          <w:sz w:val="18"/>
          <w:szCs w:val="18"/>
        </w:rPr>
        <w:t>;</w:t>
      </w:r>
    </w:p>
    <w:p w14:paraId="53F8A9DA" w14:textId="61A4483B" w:rsidR="002D6229" w:rsidRPr="002D6229" w:rsidRDefault="002D6229" w:rsidP="002D6229">
      <w:pPr>
        <w:pStyle w:val="BDOTEXTZPRVY"/>
        <w:numPr>
          <w:ilvl w:val="1"/>
          <w:numId w:val="42"/>
        </w:numPr>
        <w:spacing w:before="0" w:after="0"/>
        <w:rPr>
          <w:sz w:val="18"/>
          <w:szCs w:val="18"/>
        </w:rPr>
      </w:pPr>
      <w:r w:rsidRPr="002D6229">
        <w:rPr>
          <w:sz w:val="18"/>
          <w:szCs w:val="18"/>
        </w:rPr>
        <w:t xml:space="preserve">Mobile </w:t>
      </w:r>
      <w:proofErr w:type="spellStart"/>
      <w:r w:rsidRPr="002D6229">
        <w:rPr>
          <w:sz w:val="18"/>
          <w:szCs w:val="18"/>
        </w:rPr>
        <w:t>storage</w:t>
      </w:r>
      <w:proofErr w:type="spellEnd"/>
      <w:r w:rsidRPr="002D6229">
        <w:rPr>
          <w:sz w:val="18"/>
          <w:szCs w:val="18"/>
        </w:rPr>
        <w:t xml:space="preserve"> tank, </w:t>
      </w:r>
      <w:proofErr w:type="spellStart"/>
      <w:r w:rsidRPr="002D6229">
        <w:rPr>
          <w:sz w:val="18"/>
          <w:szCs w:val="18"/>
        </w:rPr>
        <w:t>particularly</w:t>
      </w:r>
      <w:proofErr w:type="spellEnd"/>
      <w:r w:rsidRPr="002D6229">
        <w:rPr>
          <w:sz w:val="18"/>
          <w:szCs w:val="18"/>
        </w:rPr>
        <w:t xml:space="preserve"> </w:t>
      </w:r>
      <w:proofErr w:type="spellStart"/>
      <w:r w:rsidRPr="002D6229">
        <w:rPr>
          <w:sz w:val="18"/>
          <w:szCs w:val="18"/>
        </w:rPr>
        <w:t>for</w:t>
      </w:r>
      <w:proofErr w:type="spellEnd"/>
      <w:r w:rsidRPr="002D6229">
        <w:rPr>
          <w:sz w:val="18"/>
          <w:szCs w:val="18"/>
        </w:rPr>
        <w:t xml:space="preserve"> dry </w:t>
      </w:r>
      <w:proofErr w:type="spellStart"/>
      <w:r w:rsidRPr="002D6229">
        <w:rPr>
          <w:sz w:val="18"/>
          <w:szCs w:val="18"/>
        </w:rPr>
        <w:t>mortar</w:t>
      </w:r>
      <w:proofErr w:type="spellEnd"/>
      <w:r w:rsidRPr="002D6229">
        <w:rPr>
          <w:sz w:val="18"/>
          <w:szCs w:val="18"/>
        </w:rPr>
        <w:t xml:space="preserve"> </w:t>
      </w:r>
      <w:proofErr w:type="spellStart"/>
      <w:r w:rsidRPr="002D6229">
        <w:rPr>
          <w:sz w:val="18"/>
          <w:szCs w:val="18"/>
        </w:rPr>
        <w:t>mixture</w:t>
      </w:r>
      <w:proofErr w:type="spellEnd"/>
      <w:r>
        <w:rPr>
          <w:sz w:val="18"/>
          <w:szCs w:val="18"/>
        </w:rPr>
        <w:t>;</w:t>
      </w:r>
    </w:p>
    <w:p w14:paraId="0598E3D2" w14:textId="6936428F" w:rsidR="002D6229" w:rsidRPr="002D6229" w:rsidRDefault="002D6229" w:rsidP="002D6229">
      <w:pPr>
        <w:pStyle w:val="BDOTEXTZPRVY"/>
        <w:numPr>
          <w:ilvl w:val="1"/>
          <w:numId w:val="42"/>
        </w:numPr>
        <w:spacing w:before="0" w:after="0"/>
        <w:rPr>
          <w:sz w:val="18"/>
          <w:szCs w:val="18"/>
        </w:rPr>
      </w:pPr>
      <w:proofErr w:type="spellStart"/>
      <w:r w:rsidRPr="002D6229">
        <w:rPr>
          <w:sz w:val="18"/>
          <w:szCs w:val="18"/>
        </w:rPr>
        <w:t>Filter</w:t>
      </w:r>
      <w:proofErr w:type="spellEnd"/>
      <w:r w:rsidRPr="002D6229">
        <w:rPr>
          <w:sz w:val="18"/>
          <w:szCs w:val="18"/>
        </w:rPr>
        <w:t xml:space="preserve"> element </w:t>
      </w:r>
      <w:proofErr w:type="spellStart"/>
      <w:r w:rsidRPr="002D6229">
        <w:rPr>
          <w:sz w:val="18"/>
          <w:szCs w:val="18"/>
        </w:rPr>
        <w:t>packing</w:t>
      </w:r>
      <w:proofErr w:type="spellEnd"/>
      <w:r w:rsidRPr="002D6229">
        <w:rPr>
          <w:sz w:val="18"/>
          <w:szCs w:val="18"/>
        </w:rPr>
        <w:t xml:space="preserve"> of </w:t>
      </w:r>
      <w:proofErr w:type="spellStart"/>
      <w:r w:rsidRPr="002D6229">
        <w:rPr>
          <w:sz w:val="18"/>
          <w:szCs w:val="18"/>
        </w:rPr>
        <w:t>industrial</w:t>
      </w:r>
      <w:proofErr w:type="spellEnd"/>
      <w:r w:rsidRPr="002D6229">
        <w:rPr>
          <w:sz w:val="18"/>
          <w:szCs w:val="18"/>
        </w:rPr>
        <w:t xml:space="preserve"> </w:t>
      </w:r>
      <w:proofErr w:type="spellStart"/>
      <w:r w:rsidRPr="002D6229">
        <w:rPr>
          <w:sz w:val="18"/>
          <w:szCs w:val="18"/>
        </w:rPr>
        <w:t>filters</w:t>
      </w:r>
      <w:proofErr w:type="spellEnd"/>
      <w:r>
        <w:rPr>
          <w:sz w:val="18"/>
          <w:szCs w:val="18"/>
        </w:rPr>
        <w:t>;</w:t>
      </w:r>
    </w:p>
    <w:p w14:paraId="2F2A6006" w14:textId="77777777" w:rsidR="002D6229" w:rsidRDefault="002D6229" w:rsidP="002D6229">
      <w:pPr>
        <w:pStyle w:val="BDOTEXTZPRVY"/>
        <w:numPr>
          <w:ilvl w:val="1"/>
          <w:numId w:val="42"/>
        </w:numPr>
        <w:spacing w:before="0" w:after="0"/>
        <w:rPr>
          <w:sz w:val="18"/>
          <w:szCs w:val="18"/>
        </w:rPr>
      </w:pPr>
      <w:proofErr w:type="spellStart"/>
      <w:r>
        <w:rPr>
          <w:sz w:val="18"/>
          <w:szCs w:val="18"/>
        </w:rPr>
        <w:t>Device</w:t>
      </w:r>
      <w:proofErr w:type="spellEnd"/>
      <w:r>
        <w:rPr>
          <w:sz w:val="18"/>
          <w:szCs w:val="18"/>
        </w:rPr>
        <w:t xml:space="preserve"> </w:t>
      </w:r>
      <w:proofErr w:type="spellStart"/>
      <w:r>
        <w:rPr>
          <w:sz w:val="18"/>
          <w:szCs w:val="18"/>
        </w:rPr>
        <w:t>for</w:t>
      </w:r>
      <w:proofErr w:type="spellEnd"/>
      <w:r>
        <w:rPr>
          <w:sz w:val="18"/>
          <w:szCs w:val="18"/>
        </w:rPr>
        <w:t xml:space="preserve"> </w:t>
      </w:r>
      <w:proofErr w:type="spellStart"/>
      <w:r>
        <w:rPr>
          <w:sz w:val="18"/>
          <w:szCs w:val="18"/>
        </w:rPr>
        <w:t>mounting</w:t>
      </w:r>
      <w:proofErr w:type="spellEnd"/>
      <w:r>
        <w:rPr>
          <w:sz w:val="18"/>
          <w:szCs w:val="18"/>
        </w:rPr>
        <w:t xml:space="preserve"> </w:t>
      </w:r>
      <w:proofErr w:type="spellStart"/>
      <w:r>
        <w:rPr>
          <w:sz w:val="18"/>
          <w:szCs w:val="18"/>
        </w:rPr>
        <w:t>filtering</w:t>
      </w:r>
      <w:proofErr w:type="spellEnd"/>
      <w:r>
        <w:rPr>
          <w:sz w:val="18"/>
          <w:szCs w:val="18"/>
        </w:rPr>
        <w:t xml:space="preserve"> </w:t>
      </w:r>
      <w:proofErr w:type="spellStart"/>
      <w:r>
        <w:rPr>
          <w:sz w:val="18"/>
          <w:szCs w:val="18"/>
        </w:rPr>
        <w:t>hoses</w:t>
      </w:r>
      <w:proofErr w:type="spellEnd"/>
      <w:r>
        <w:rPr>
          <w:sz w:val="18"/>
          <w:szCs w:val="18"/>
        </w:rPr>
        <w:t xml:space="preserve"> of </w:t>
      </w:r>
      <w:proofErr w:type="spellStart"/>
      <w:r>
        <w:rPr>
          <w:sz w:val="18"/>
          <w:szCs w:val="18"/>
        </w:rPr>
        <w:t>industrial</w:t>
      </w:r>
      <w:proofErr w:type="spellEnd"/>
      <w:r>
        <w:rPr>
          <w:sz w:val="18"/>
          <w:szCs w:val="18"/>
        </w:rPr>
        <w:t xml:space="preserve"> </w:t>
      </w:r>
      <w:proofErr w:type="spellStart"/>
      <w:r>
        <w:rPr>
          <w:sz w:val="18"/>
          <w:szCs w:val="18"/>
        </w:rPr>
        <w:t>filters</w:t>
      </w:r>
      <w:proofErr w:type="spellEnd"/>
      <w:r>
        <w:rPr>
          <w:sz w:val="18"/>
          <w:szCs w:val="18"/>
        </w:rPr>
        <w:t>;</w:t>
      </w:r>
    </w:p>
    <w:p w14:paraId="5EE9460F" w14:textId="77777777" w:rsidR="002D6229" w:rsidRDefault="002D6229" w:rsidP="002D6229">
      <w:pPr>
        <w:pStyle w:val="BDOTEXTZPRVY"/>
        <w:numPr>
          <w:ilvl w:val="1"/>
          <w:numId w:val="42"/>
        </w:numPr>
        <w:spacing w:before="0" w:after="0"/>
        <w:rPr>
          <w:sz w:val="18"/>
          <w:szCs w:val="18"/>
        </w:rPr>
      </w:pPr>
      <w:proofErr w:type="spellStart"/>
      <w:r>
        <w:rPr>
          <w:sz w:val="18"/>
          <w:szCs w:val="18"/>
        </w:rPr>
        <w:t>Device</w:t>
      </w:r>
      <w:proofErr w:type="spellEnd"/>
      <w:r>
        <w:rPr>
          <w:sz w:val="18"/>
          <w:szCs w:val="18"/>
        </w:rPr>
        <w:t xml:space="preserve"> </w:t>
      </w:r>
      <w:proofErr w:type="spellStart"/>
      <w:r>
        <w:rPr>
          <w:sz w:val="18"/>
          <w:szCs w:val="18"/>
        </w:rPr>
        <w:t>for</w:t>
      </w:r>
      <w:proofErr w:type="spellEnd"/>
      <w:r>
        <w:rPr>
          <w:sz w:val="18"/>
          <w:szCs w:val="18"/>
        </w:rPr>
        <w:t xml:space="preserve"> </w:t>
      </w:r>
      <w:proofErr w:type="spellStart"/>
      <w:r>
        <w:rPr>
          <w:sz w:val="18"/>
          <w:szCs w:val="18"/>
        </w:rPr>
        <w:t>protecting</w:t>
      </w:r>
      <w:proofErr w:type="spellEnd"/>
      <w:r>
        <w:rPr>
          <w:sz w:val="18"/>
          <w:szCs w:val="18"/>
        </w:rPr>
        <w:t xml:space="preserve"> </w:t>
      </w:r>
      <w:proofErr w:type="spellStart"/>
      <w:r>
        <w:rPr>
          <w:sz w:val="18"/>
          <w:szCs w:val="18"/>
        </w:rPr>
        <w:t>insulators</w:t>
      </w:r>
      <w:proofErr w:type="spellEnd"/>
      <w:r>
        <w:rPr>
          <w:sz w:val="18"/>
          <w:szCs w:val="18"/>
        </w:rPr>
        <w:t xml:space="preserve"> in </w:t>
      </w:r>
      <w:proofErr w:type="spellStart"/>
      <w:r>
        <w:rPr>
          <w:sz w:val="18"/>
          <w:szCs w:val="18"/>
        </w:rPr>
        <w:t>electrostatic</w:t>
      </w:r>
      <w:proofErr w:type="spellEnd"/>
      <w:r>
        <w:rPr>
          <w:sz w:val="18"/>
          <w:szCs w:val="18"/>
        </w:rPr>
        <w:t xml:space="preserve"> </w:t>
      </w:r>
      <w:proofErr w:type="spellStart"/>
      <w:r>
        <w:rPr>
          <w:sz w:val="18"/>
          <w:szCs w:val="18"/>
        </w:rPr>
        <w:t>separators</w:t>
      </w:r>
      <w:proofErr w:type="spellEnd"/>
      <w:r>
        <w:rPr>
          <w:sz w:val="18"/>
          <w:szCs w:val="18"/>
        </w:rPr>
        <w:t>;</w:t>
      </w:r>
    </w:p>
    <w:p w14:paraId="194B7F90" w14:textId="3AB009FC" w:rsidR="00652229" w:rsidRPr="004174D2" w:rsidRDefault="002D6229" w:rsidP="002D6229">
      <w:pPr>
        <w:pStyle w:val="BDOTEXTZPRVY"/>
        <w:numPr>
          <w:ilvl w:val="1"/>
          <w:numId w:val="42"/>
        </w:numPr>
        <w:spacing w:before="0" w:after="0"/>
      </w:pPr>
      <w:r>
        <w:rPr>
          <w:sz w:val="18"/>
          <w:szCs w:val="18"/>
        </w:rPr>
        <w:t xml:space="preserve">Arrangement of </w:t>
      </w:r>
      <w:proofErr w:type="spellStart"/>
      <w:r>
        <w:rPr>
          <w:sz w:val="18"/>
          <w:szCs w:val="18"/>
        </w:rPr>
        <w:t>electrodes</w:t>
      </w:r>
      <w:proofErr w:type="spellEnd"/>
      <w:r>
        <w:rPr>
          <w:sz w:val="18"/>
          <w:szCs w:val="18"/>
        </w:rPr>
        <w:t xml:space="preserve"> in </w:t>
      </w:r>
      <w:proofErr w:type="spellStart"/>
      <w:r>
        <w:rPr>
          <w:sz w:val="18"/>
          <w:szCs w:val="18"/>
        </w:rPr>
        <w:t>electrostatic</w:t>
      </w:r>
      <w:proofErr w:type="spellEnd"/>
      <w:r>
        <w:rPr>
          <w:sz w:val="18"/>
          <w:szCs w:val="18"/>
        </w:rPr>
        <w:t xml:space="preserve"> </w:t>
      </w:r>
      <w:proofErr w:type="spellStart"/>
      <w:r>
        <w:rPr>
          <w:sz w:val="18"/>
          <w:szCs w:val="18"/>
        </w:rPr>
        <w:t>separator</w:t>
      </w:r>
      <w:proofErr w:type="spellEnd"/>
      <w:r>
        <w:rPr>
          <w:sz w:val="18"/>
          <w:szCs w:val="18"/>
        </w:rPr>
        <w:t>.</w:t>
      </w:r>
    </w:p>
    <w:p w14:paraId="3D2696B3" w14:textId="597E5DBF" w:rsidR="00E37094" w:rsidRDefault="00E37094" w:rsidP="00E37094">
      <w:pPr>
        <w:autoSpaceDE w:val="0"/>
        <w:autoSpaceDN w:val="0"/>
        <w:adjustRightInd w:val="0"/>
      </w:pPr>
      <w:r w:rsidRPr="004174D2">
        <w:t xml:space="preserve">V OPR Milevsko, mimo území samotného města, byly dále zjištěny dva inovátoři, a to </w:t>
      </w:r>
      <w:r w:rsidRPr="004174D2">
        <w:rPr>
          <w:u w:val="single"/>
        </w:rPr>
        <w:t>Houdek Group, s.r.o.</w:t>
      </w:r>
      <w:r w:rsidRPr="004174D2">
        <w:t xml:space="preserve"> se sídlem v Oseku s dvěma aktivními patenty a </w:t>
      </w:r>
      <w:r w:rsidRPr="004174D2">
        <w:rPr>
          <w:u w:val="single"/>
        </w:rPr>
        <w:t>PF Nábytek, s.r.o.</w:t>
      </w:r>
      <w:r w:rsidRPr="004174D2">
        <w:t xml:space="preserve"> se sídlem ve Veselíčku a </w:t>
      </w:r>
      <w:r>
        <w:t xml:space="preserve">vlastnictvím </w:t>
      </w:r>
      <w:r w:rsidRPr="004174D2">
        <w:t>jedn</w:t>
      </w:r>
      <w:r>
        <w:t>oho</w:t>
      </w:r>
      <w:r w:rsidRPr="004174D2">
        <w:t xml:space="preserve"> patent</w:t>
      </w:r>
      <w:r>
        <w:t>u</w:t>
      </w:r>
      <w:r w:rsidRPr="004174D2">
        <w:t>.</w:t>
      </w:r>
    </w:p>
    <w:p w14:paraId="5FDF5914" w14:textId="721967F3" w:rsidR="00E37094" w:rsidRDefault="00E37094" w:rsidP="00E37094">
      <w:pPr>
        <w:autoSpaceDE w:val="0"/>
        <w:autoSpaceDN w:val="0"/>
        <w:adjustRightInd w:val="0"/>
      </w:pPr>
      <w:r>
        <w:t xml:space="preserve">Příležitosti v oblasti rozvoje podnikání, tvorby inovací a získávání externích finančních prostředků lze hledat </w:t>
      </w:r>
      <w:r w:rsidR="009B6E7C">
        <w:t>například u následujících institucí a v rámci následujících programů</w:t>
      </w:r>
      <w:r>
        <w:t>:</w:t>
      </w:r>
    </w:p>
    <w:p w14:paraId="00DF3C39" w14:textId="6AE957D3" w:rsidR="007A536C" w:rsidRPr="00A27C87" w:rsidRDefault="00E37094" w:rsidP="00304148">
      <w:pPr>
        <w:pStyle w:val="BDOTEXTZPRVY"/>
        <w:numPr>
          <w:ilvl w:val="0"/>
          <w:numId w:val="22"/>
        </w:numPr>
        <w:spacing w:before="60" w:after="60"/>
        <w:ind w:left="714" w:hanging="357"/>
        <w:rPr>
          <w:b/>
        </w:rPr>
      </w:pPr>
      <w:r w:rsidRPr="00A27C87">
        <w:rPr>
          <w:b/>
        </w:rPr>
        <w:t>Technologick</w:t>
      </w:r>
      <w:r w:rsidR="00A27C87">
        <w:rPr>
          <w:b/>
        </w:rPr>
        <w:t>á</w:t>
      </w:r>
      <w:r w:rsidRPr="00A27C87">
        <w:rPr>
          <w:b/>
        </w:rPr>
        <w:t xml:space="preserve"> agentura České republiky (TAČR)</w:t>
      </w:r>
      <w:r w:rsidR="00A27C87" w:rsidRPr="00A27C87">
        <w:rPr>
          <w:b/>
        </w:rPr>
        <w:t xml:space="preserve"> </w:t>
      </w:r>
      <w:r w:rsidR="00A27C87" w:rsidRPr="00A27C87">
        <w:t>– podpora výzkumu, experimentálního vývoje a inovací</w:t>
      </w:r>
      <w:r w:rsidR="00A27C87">
        <w:t xml:space="preserve"> skrze více než 10</w:t>
      </w:r>
      <w:r w:rsidR="00D46C8F">
        <w:t xml:space="preserve"> dílčích</w:t>
      </w:r>
      <w:r w:rsidR="00A27C87">
        <w:t xml:space="preserve"> programů</w:t>
      </w:r>
      <w:r w:rsidR="00D46C8F">
        <w:t>, z nichž hlavních 8 je prezentováno v následující tabulce (</w:t>
      </w:r>
      <w:r w:rsidR="00D46C8F">
        <w:fldChar w:fldCharType="begin"/>
      </w:r>
      <w:r w:rsidR="00D46C8F">
        <w:instrText xml:space="preserve"> REF _Ref536108316 \h </w:instrText>
      </w:r>
      <w:r w:rsidR="00D46C8F">
        <w:fldChar w:fldCharType="separate"/>
      </w:r>
      <w:r w:rsidR="0019675C" w:rsidRPr="00D46C8F">
        <w:t xml:space="preserve">Tabulka </w:t>
      </w:r>
      <w:r w:rsidR="0019675C">
        <w:rPr>
          <w:noProof/>
        </w:rPr>
        <w:t>16</w:t>
      </w:r>
      <w:r w:rsidR="00D46C8F">
        <w:fldChar w:fldCharType="end"/>
      </w:r>
      <w:r w:rsidR="00A27C87" w:rsidRPr="00A27C87">
        <w:t>;</w:t>
      </w:r>
    </w:p>
    <w:p w14:paraId="14ADE4DB" w14:textId="435DD12B" w:rsidR="00BF0F65" w:rsidRPr="00A27C87" w:rsidRDefault="00BF0F65" w:rsidP="00304148">
      <w:pPr>
        <w:pStyle w:val="BDOTEXTZPRVY"/>
        <w:numPr>
          <w:ilvl w:val="0"/>
          <w:numId w:val="23"/>
        </w:numPr>
        <w:spacing w:before="60" w:after="60"/>
        <w:ind w:left="714" w:hanging="357"/>
      </w:pPr>
      <w:proofErr w:type="spellStart"/>
      <w:r w:rsidRPr="00A27C87">
        <w:rPr>
          <w:b/>
        </w:rPr>
        <w:t>CzechTrade</w:t>
      </w:r>
      <w:proofErr w:type="spellEnd"/>
      <w:r w:rsidRPr="00A27C87">
        <w:rPr>
          <w:b/>
        </w:rPr>
        <w:t xml:space="preserve"> </w:t>
      </w:r>
      <w:r w:rsidR="00A27C87" w:rsidRPr="00A27C87">
        <w:t xml:space="preserve">– vyhledá vhodného obchodního partnera pro specifické potřeby klienta (dle jeho produktového portfolia) v některé </w:t>
      </w:r>
      <w:proofErr w:type="gramStart"/>
      <w:r w:rsidR="00A27C87" w:rsidRPr="00A27C87">
        <w:t>z  více</w:t>
      </w:r>
      <w:proofErr w:type="gramEnd"/>
      <w:r w:rsidR="00A27C87" w:rsidRPr="00A27C87">
        <w:t xml:space="preserve"> než </w:t>
      </w:r>
      <w:r w:rsidRPr="00A27C87">
        <w:t xml:space="preserve">50 </w:t>
      </w:r>
      <w:r w:rsidR="00A27C87" w:rsidRPr="00A27C87">
        <w:t>zemích, v nichž má zastoupení;</w:t>
      </w:r>
    </w:p>
    <w:p w14:paraId="6E316EFC" w14:textId="76A74DDE" w:rsidR="00BF0F65" w:rsidRPr="00A27C87" w:rsidRDefault="00BF0F65" w:rsidP="00304148">
      <w:pPr>
        <w:pStyle w:val="BDOTEXTZPRVY"/>
        <w:numPr>
          <w:ilvl w:val="0"/>
          <w:numId w:val="24"/>
        </w:numPr>
        <w:spacing w:before="60" w:after="60"/>
        <w:ind w:left="714" w:hanging="357"/>
      </w:pPr>
      <w:r w:rsidRPr="00A27C87">
        <w:rPr>
          <w:b/>
        </w:rPr>
        <w:t>Č</w:t>
      </w:r>
      <w:r w:rsidR="00A27C87" w:rsidRPr="00A27C87">
        <w:rPr>
          <w:b/>
        </w:rPr>
        <w:t>eská exportní banka (Č</w:t>
      </w:r>
      <w:r w:rsidRPr="00A27C87">
        <w:rPr>
          <w:b/>
        </w:rPr>
        <w:t>EB</w:t>
      </w:r>
      <w:r w:rsidR="00A27C87" w:rsidRPr="00A27C87">
        <w:rPr>
          <w:b/>
        </w:rPr>
        <w:t>)</w:t>
      </w:r>
      <w:r w:rsidRPr="00A27C87">
        <w:rPr>
          <w:b/>
        </w:rPr>
        <w:t xml:space="preserve"> </w:t>
      </w:r>
      <w:r w:rsidR="00A27C87" w:rsidRPr="00A27C87">
        <w:rPr>
          <w:b/>
        </w:rPr>
        <w:t xml:space="preserve">- </w:t>
      </w:r>
      <w:r w:rsidRPr="00A27C87">
        <w:t>financuje vývoz českých firem</w:t>
      </w:r>
      <w:r w:rsidR="00A27C87" w:rsidRPr="00A27C87">
        <w:t xml:space="preserve"> do těžko dostupných teritorií;</w:t>
      </w:r>
      <w:r w:rsidRPr="00A27C87">
        <w:t xml:space="preserve"> </w:t>
      </w:r>
    </w:p>
    <w:p w14:paraId="797BBA0C" w14:textId="579170D4" w:rsidR="00BF0F65" w:rsidRPr="00A27C87" w:rsidRDefault="00A27C87" w:rsidP="00304148">
      <w:pPr>
        <w:pStyle w:val="BDOTEXTZPRVY"/>
        <w:numPr>
          <w:ilvl w:val="0"/>
          <w:numId w:val="25"/>
        </w:numPr>
        <w:spacing w:before="60" w:after="60"/>
        <w:ind w:left="714" w:hanging="357"/>
      </w:pPr>
      <w:r w:rsidRPr="00A27C87">
        <w:rPr>
          <w:b/>
        </w:rPr>
        <w:t>Českomoravská záruční a rozvojová banka (</w:t>
      </w:r>
      <w:proofErr w:type="gramStart"/>
      <w:r w:rsidR="00BF0F65" w:rsidRPr="00A27C87">
        <w:rPr>
          <w:b/>
        </w:rPr>
        <w:t>ČMZRB</w:t>
      </w:r>
      <w:r w:rsidRPr="00A27C87">
        <w:rPr>
          <w:b/>
        </w:rPr>
        <w:t>)</w:t>
      </w:r>
      <w:r w:rsidR="00BF0F65" w:rsidRPr="00A27C87">
        <w:rPr>
          <w:b/>
        </w:rPr>
        <w:t xml:space="preserve"> </w:t>
      </w:r>
      <w:r w:rsidRPr="00A27C87">
        <w:t xml:space="preserve"> -</w:t>
      </w:r>
      <w:proofErr w:type="gramEnd"/>
      <w:r w:rsidRPr="00A27C87">
        <w:t xml:space="preserve"> </w:t>
      </w:r>
      <w:r w:rsidR="00BF0F65" w:rsidRPr="00A27C87">
        <w:t>poskytuje podporu podnikat</w:t>
      </w:r>
      <w:r w:rsidRPr="00A27C87">
        <w:t>elům na rozvoj jejich podnikání;</w:t>
      </w:r>
      <w:r w:rsidR="00BF0F65" w:rsidRPr="00A27C87">
        <w:t xml:space="preserve"> </w:t>
      </w:r>
    </w:p>
    <w:p w14:paraId="55FBE41E" w14:textId="5E879AF5" w:rsidR="00A27C87" w:rsidRPr="00A27C87" w:rsidRDefault="00A27C87" w:rsidP="00304148">
      <w:pPr>
        <w:pStyle w:val="BDOTEXTZPRVY"/>
        <w:numPr>
          <w:ilvl w:val="0"/>
          <w:numId w:val="26"/>
        </w:numPr>
        <w:spacing w:before="60" w:after="60"/>
        <w:ind w:left="714" w:hanging="357"/>
      </w:pPr>
      <w:r w:rsidRPr="00A27C87">
        <w:rPr>
          <w:b/>
        </w:rPr>
        <w:t>Exportní garanční a pojišťovací společnost (</w:t>
      </w:r>
      <w:r w:rsidR="00BF0F65" w:rsidRPr="00A27C87">
        <w:rPr>
          <w:b/>
        </w:rPr>
        <w:t>EGAP</w:t>
      </w:r>
      <w:r w:rsidRPr="00A27C87">
        <w:rPr>
          <w:b/>
        </w:rPr>
        <w:t xml:space="preserve">) – </w:t>
      </w:r>
      <w:r w:rsidRPr="00A27C87">
        <w:t>umožňuje krytí</w:t>
      </w:r>
      <w:r w:rsidRPr="00A27C87">
        <w:rPr>
          <w:b/>
        </w:rPr>
        <w:t xml:space="preserve"> </w:t>
      </w:r>
      <w:r w:rsidRPr="00A27C87">
        <w:t>úvěrových rizik spojených s vývozem zboží a služeb a dále krytí rizik spojených s investicemi v zahraničí, financováním výroby pro vývoz a vystavováním záruk za vývozce</w:t>
      </w:r>
      <w:r w:rsidR="00210211">
        <w:t>;</w:t>
      </w:r>
    </w:p>
    <w:p w14:paraId="1A9D4BFB" w14:textId="3B9CC8A3" w:rsidR="00BF0F65" w:rsidRPr="00210211" w:rsidRDefault="00210211" w:rsidP="00304148">
      <w:pPr>
        <w:pStyle w:val="BDOTEXTZPRVY"/>
        <w:numPr>
          <w:ilvl w:val="0"/>
          <w:numId w:val="26"/>
        </w:numPr>
        <w:spacing w:before="60" w:after="60"/>
        <w:ind w:left="714" w:hanging="357"/>
        <w:rPr>
          <w:b/>
        </w:rPr>
      </w:pPr>
      <w:r w:rsidRPr="00210211">
        <w:rPr>
          <w:b/>
        </w:rPr>
        <w:t xml:space="preserve">Agentura pro podporu podnikání a investic </w:t>
      </w:r>
      <w:proofErr w:type="gramStart"/>
      <w:r w:rsidR="00BF0F65" w:rsidRPr="00210211">
        <w:rPr>
          <w:b/>
        </w:rPr>
        <w:t>C</w:t>
      </w:r>
      <w:r w:rsidRPr="00210211">
        <w:rPr>
          <w:b/>
        </w:rPr>
        <w:t>zechInvest</w:t>
      </w:r>
      <w:r w:rsidRPr="00210211">
        <w:t xml:space="preserve"> - podpora</w:t>
      </w:r>
      <w:proofErr w:type="gramEnd"/>
      <w:r w:rsidRPr="00210211">
        <w:t xml:space="preserve"> podnikatelského prostředí (</w:t>
      </w:r>
      <w:r>
        <w:t xml:space="preserve">včetně </w:t>
      </w:r>
      <w:r w:rsidRPr="00210211">
        <w:t>rozvoj</w:t>
      </w:r>
      <w:r>
        <w:t>e</w:t>
      </w:r>
      <w:r w:rsidRPr="00210211">
        <w:t xml:space="preserve"> Start-upů, malých a středních podniků) skrze projekty </w:t>
      </w:r>
      <w:proofErr w:type="spellStart"/>
      <w:r w:rsidRPr="00210211">
        <w:t>CzechAccelerator</w:t>
      </w:r>
      <w:proofErr w:type="spellEnd"/>
      <w:r w:rsidRPr="00210211">
        <w:t xml:space="preserve">, CzechStarter, </w:t>
      </w:r>
      <w:proofErr w:type="spellStart"/>
      <w:r w:rsidRPr="00210211">
        <w:t>CzechMatch</w:t>
      </w:r>
      <w:proofErr w:type="spellEnd"/>
      <w:r w:rsidRPr="00210211">
        <w:t xml:space="preserve">, </w:t>
      </w:r>
      <w:proofErr w:type="spellStart"/>
      <w:r w:rsidRPr="00210211">
        <w:t>CzechDemo</w:t>
      </w:r>
      <w:proofErr w:type="spellEnd"/>
      <w:r w:rsidRPr="00210211">
        <w:t xml:space="preserve"> a další doplňkové aktivity</w:t>
      </w:r>
      <w:r>
        <w:t>.</w:t>
      </w:r>
    </w:p>
    <w:p w14:paraId="17322F03" w14:textId="4FBE8555" w:rsidR="00D46C8F" w:rsidRPr="00D46C8F" w:rsidRDefault="00D46C8F" w:rsidP="00D46C8F">
      <w:pPr>
        <w:pStyle w:val="Titulek"/>
        <w:keepNext/>
        <w:rPr>
          <w:color w:val="auto"/>
        </w:rPr>
      </w:pPr>
      <w:bookmarkStart w:id="83" w:name="_Ref536108316"/>
      <w:bookmarkStart w:id="84" w:name="_Toc533059"/>
      <w:r w:rsidRPr="00D46C8F">
        <w:rPr>
          <w:color w:val="auto"/>
        </w:rPr>
        <w:t xml:space="preserve">Tabulka </w:t>
      </w:r>
      <w:r w:rsidRPr="00D46C8F">
        <w:rPr>
          <w:color w:val="auto"/>
        </w:rPr>
        <w:fldChar w:fldCharType="begin"/>
      </w:r>
      <w:r w:rsidRPr="00D46C8F">
        <w:rPr>
          <w:color w:val="auto"/>
        </w:rPr>
        <w:instrText xml:space="preserve"> SEQ Tabulka \* ARABIC </w:instrText>
      </w:r>
      <w:r w:rsidRPr="00D46C8F">
        <w:rPr>
          <w:color w:val="auto"/>
        </w:rPr>
        <w:fldChar w:fldCharType="separate"/>
      </w:r>
      <w:r w:rsidR="0019675C">
        <w:rPr>
          <w:noProof/>
          <w:color w:val="auto"/>
        </w:rPr>
        <w:t>16</w:t>
      </w:r>
      <w:r w:rsidRPr="00D46C8F">
        <w:rPr>
          <w:color w:val="auto"/>
        </w:rPr>
        <w:fldChar w:fldCharType="end"/>
      </w:r>
      <w:bookmarkEnd w:id="83"/>
      <w:r w:rsidRPr="00D46C8F">
        <w:rPr>
          <w:color w:val="auto"/>
        </w:rPr>
        <w:t xml:space="preserve"> Hlavní programy Technologické agentury </w:t>
      </w:r>
      <w:r w:rsidR="00F20E2E">
        <w:rPr>
          <w:color w:val="auto"/>
        </w:rPr>
        <w:t>ČR</w:t>
      </w:r>
      <w:bookmarkEnd w:id="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061"/>
      </w:tblGrid>
      <w:tr w:rsidR="006A121E" w:rsidRPr="00D46C8F" w14:paraId="7B3658A0" w14:textId="77777777" w:rsidTr="00F77AA2">
        <w:trPr>
          <w:trHeight w:val="319"/>
        </w:trPr>
        <w:tc>
          <w:tcPr>
            <w:tcW w:w="5000" w:type="pct"/>
            <w:shd w:val="clear" w:color="auto" w:fill="98002E"/>
            <w:noWrap/>
            <w:vAlign w:val="center"/>
            <w:hideMark/>
          </w:tcPr>
          <w:p w14:paraId="7E937D2E" w14:textId="77777777" w:rsidR="006A121E" w:rsidRPr="00D46C8F" w:rsidRDefault="006A121E" w:rsidP="00F77AA2">
            <w:pPr>
              <w:spacing w:before="100" w:after="100" w:line="240" w:lineRule="auto"/>
              <w:jc w:val="center"/>
              <w:rPr>
                <w:bCs/>
                <w:color w:val="FFFFFF"/>
                <w:sz w:val="18"/>
                <w:szCs w:val="18"/>
              </w:rPr>
            </w:pPr>
            <w:r w:rsidRPr="00D46C8F">
              <w:rPr>
                <w:bCs/>
                <w:sz w:val="18"/>
                <w:szCs w:val="18"/>
              </w:rPr>
              <w:t>Program GAMA</w:t>
            </w:r>
          </w:p>
        </w:tc>
      </w:tr>
      <w:tr w:rsidR="006A121E" w:rsidRPr="00D46C8F" w14:paraId="77EE61C7" w14:textId="77777777" w:rsidTr="00F77AA2">
        <w:trPr>
          <w:trHeight w:val="319"/>
        </w:trPr>
        <w:tc>
          <w:tcPr>
            <w:tcW w:w="5000" w:type="pct"/>
            <w:shd w:val="clear" w:color="auto" w:fill="auto"/>
            <w:noWrap/>
            <w:vAlign w:val="center"/>
            <w:hideMark/>
          </w:tcPr>
          <w:p w14:paraId="6EF2E955" w14:textId="79511DA6" w:rsidR="006A121E" w:rsidRPr="00D46C8F" w:rsidRDefault="006A121E" w:rsidP="00D46C8F">
            <w:pPr>
              <w:rPr>
                <w:sz w:val="18"/>
                <w:szCs w:val="18"/>
              </w:rPr>
            </w:pPr>
            <w:r w:rsidRPr="00D46C8F">
              <w:rPr>
                <w:bCs/>
                <w:sz w:val="18"/>
                <w:szCs w:val="18"/>
              </w:rPr>
              <w:t>Program je zaměřen na podporu ověření výsledků aplikovaného výzkumu a experimentálního vývoje</w:t>
            </w:r>
            <w:r w:rsidR="00D46C8F">
              <w:rPr>
                <w:bCs/>
                <w:sz w:val="18"/>
                <w:szCs w:val="18"/>
              </w:rPr>
              <w:t xml:space="preserve"> </w:t>
            </w:r>
            <w:r w:rsidRPr="00D46C8F">
              <w:rPr>
                <w:bCs/>
                <w:sz w:val="18"/>
                <w:szCs w:val="18"/>
              </w:rPr>
              <w:t>z hlediska jejich praktického uplatnění a na přípravu jejich následného komerčního využití. Hlavním cílem programu je podpořit a významně zefektivnit transfor</w:t>
            </w:r>
            <w:r w:rsidR="00D46C8F">
              <w:rPr>
                <w:bCs/>
                <w:sz w:val="18"/>
                <w:szCs w:val="18"/>
              </w:rPr>
              <w:t>maci výsledků výzkumu a experimentálního vývoje</w:t>
            </w:r>
            <w:r w:rsidRPr="00D46C8F">
              <w:rPr>
                <w:bCs/>
                <w:sz w:val="18"/>
                <w:szCs w:val="18"/>
              </w:rPr>
              <w:t>, dosažených ve výzkumných organizacích a/nebo ve spolupráci mezi výzkumnými organizacemi a podniky, do podoby praktické aplikace umožňující jejich komerční využití a podpořit tak jejich zavedení do praxe.</w:t>
            </w:r>
          </w:p>
        </w:tc>
      </w:tr>
      <w:tr w:rsidR="006A121E" w:rsidRPr="00F77AA2" w14:paraId="5BFD48BE" w14:textId="77777777" w:rsidTr="00F77AA2">
        <w:trPr>
          <w:trHeight w:val="319"/>
        </w:trPr>
        <w:tc>
          <w:tcPr>
            <w:tcW w:w="5000" w:type="pct"/>
            <w:shd w:val="clear" w:color="auto" w:fill="98002E"/>
            <w:noWrap/>
            <w:vAlign w:val="center"/>
            <w:hideMark/>
          </w:tcPr>
          <w:p w14:paraId="0F2A11E5" w14:textId="77777777" w:rsidR="006A121E" w:rsidRPr="00D46C8F" w:rsidRDefault="006A121E" w:rsidP="00F77AA2">
            <w:pPr>
              <w:spacing w:before="100" w:after="100" w:line="240" w:lineRule="auto"/>
              <w:jc w:val="center"/>
              <w:rPr>
                <w:bCs/>
                <w:sz w:val="18"/>
                <w:szCs w:val="18"/>
              </w:rPr>
            </w:pPr>
            <w:r w:rsidRPr="00D46C8F">
              <w:rPr>
                <w:bCs/>
                <w:sz w:val="18"/>
                <w:szCs w:val="18"/>
              </w:rPr>
              <w:t>Program EPSILON</w:t>
            </w:r>
          </w:p>
        </w:tc>
      </w:tr>
      <w:tr w:rsidR="006A121E" w:rsidRPr="00D46C8F" w14:paraId="0F983177" w14:textId="77777777" w:rsidTr="00F77AA2">
        <w:trPr>
          <w:trHeight w:val="319"/>
        </w:trPr>
        <w:tc>
          <w:tcPr>
            <w:tcW w:w="5000" w:type="pct"/>
            <w:shd w:val="clear" w:color="auto" w:fill="auto"/>
            <w:noWrap/>
            <w:vAlign w:val="center"/>
            <w:hideMark/>
          </w:tcPr>
          <w:p w14:paraId="1EDC96F7" w14:textId="77777777" w:rsidR="006A121E" w:rsidRPr="00D46C8F" w:rsidRDefault="006A121E" w:rsidP="00D46C8F">
            <w:pPr>
              <w:rPr>
                <w:bCs/>
                <w:sz w:val="18"/>
                <w:szCs w:val="18"/>
              </w:rPr>
            </w:pPr>
            <w:r w:rsidRPr="00D46C8F">
              <w:rPr>
                <w:bCs/>
                <w:sz w:val="18"/>
                <w:szCs w:val="18"/>
              </w:rPr>
              <w:t>Program je zaměřen zejména na zlepšení pozice českého a v globálním kontextu i evropského průmyslu pomocí podpory projektů aplikovaného výzkumu a experimentálního vývoje, jejichž výsledky mají vysoký potenciál pro rychlé uplatnění v nových produktech, výrobních postupech a službách.</w:t>
            </w:r>
          </w:p>
        </w:tc>
      </w:tr>
      <w:tr w:rsidR="006A121E" w:rsidRPr="00F77AA2" w14:paraId="06B60185" w14:textId="77777777" w:rsidTr="00F77AA2">
        <w:trPr>
          <w:trHeight w:val="319"/>
        </w:trPr>
        <w:tc>
          <w:tcPr>
            <w:tcW w:w="5000" w:type="pct"/>
            <w:shd w:val="clear" w:color="auto" w:fill="98002E"/>
            <w:noWrap/>
            <w:vAlign w:val="center"/>
          </w:tcPr>
          <w:p w14:paraId="3F7F037F" w14:textId="77777777" w:rsidR="006A121E" w:rsidRPr="00D46C8F" w:rsidRDefault="006A121E" w:rsidP="00F77AA2">
            <w:pPr>
              <w:spacing w:before="100" w:after="100" w:line="240" w:lineRule="auto"/>
              <w:jc w:val="center"/>
              <w:rPr>
                <w:bCs/>
                <w:sz w:val="18"/>
                <w:szCs w:val="18"/>
              </w:rPr>
            </w:pPr>
            <w:r w:rsidRPr="00D46C8F">
              <w:rPr>
                <w:bCs/>
                <w:sz w:val="18"/>
                <w:szCs w:val="18"/>
              </w:rPr>
              <w:t>Program ÉTA</w:t>
            </w:r>
          </w:p>
        </w:tc>
      </w:tr>
      <w:tr w:rsidR="006A121E" w:rsidRPr="00D46C8F" w14:paraId="3366C2B3" w14:textId="77777777" w:rsidTr="00F77AA2">
        <w:trPr>
          <w:trHeight w:val="319"/>
        </w:trPr>
        <w:tc>
          <w:tcPr>
            <w:tcW w:w="5000" w:type="pct"/>
            <w:shd w:val="clear" w:color="auto" w:fill="auto"/>
            <w:noWrap/>
            <w:vAlign w:val="center"/>
          </w:tcPr>
          <w:p w14:paraId="0F6511C1" w14:textId="77777777" w:rsidR="006A121E" w:rsidRPr="00D46C8F" w:rsidRDefault="006A121E" w:rsidP="00D46C8F">
            <w:pPr>
              <w:rPr>
                <w:bCs/>
                <w:sz w:val="18"/>
                <w:szCs w:val="18"/>
              </w:rPr>
            </w:pPr>
            <w:r w:rsidRPr="00D46C8F">
              <w:rPr>
                <w:bCs/>
                <w:sz w:val="18"/>
                <w:szCs w:val="18"/>
              </w:rPr>
              <w:t>Program je zaměřen na posílení společenské a humanitní dimenze v aktivitách aplikovaného výzkumu. Propojuje výzkum technického a netechnického charakteru a vytěžuje potenciál výstupů a základního výzkumu k aplikacím. Využívá přínosů multidisciplinárních přístupů.</w:t>
            </w:r>
          </w:p>
        </w:tc>
      </w:tr>
      <w:tr w:rsidR="006A121E" w:rsidRPr="00F77AA2" w14:paraId="51F110DD" w14:textId="77777777" w:rsidTr="00F77AA2">
        <w:trPr>
          <w:trHeight w:val="319"/>
        </w:trPr>
        <w:tc>
          <w:tcPr>
            <w:tcW w:w="5000" w:type="pct"/>
            <w:shd w:val="clear" w:color="auto" w:fill="98002E"/>
            <w:noWrap/>
            <w:vAlign w:val="center"/>
          </w:tcPr>
          <w:p w14:paraId="08481F9A" w14:textId="77777777" w:rsidR="006A121E" w:rsidRPr="00D46C8F" w:rsidRDefault="006A121E" w:rsidP="00F77AA2">
            <w:pPr>
              <w:spacing w:before="100" w:after="100" w:line="240" w:lineRule="auto"/>
              <w:jc w:val="center"/>
              <w:rPr>
                <w:bCs/>
                <w:sz w:val="18"/>
                <w:szCs w:val="18"/>
              </w:rPr>
            </w:pPr>
            <w:r w:rsidRPr="00D46C8F">
              <w:rPr>
                <w:bCs/>
                <w:sz w:val="18"/>
                <w:szCs w:val="18"/>
              </w:rPr>
              <w:t>Program THÉTA</w:t>
            </w:r>
          </w:p>
        </w:tc>
      </w:tr>
      <w:tr w:rsidR="006A121E" w:rsidRPr="00D46C8F" w14:paraId="0F030A45" w14:textId="77777777" w:rsidTr="00F77AA2">
        <w:trPr>
          <w:trHeight w:val="319"/>
        </w:trPr>
        <w:tc>
          <w:tcPr>
            <w:tcW w:w="5000" w:type="pct"/>
            <w:shd w:val="clear" w:color="auto" w:fill="auto"/>
            <w:noWrap/>
            <w:vAlign w:val="center"/>
          </w:tcPr>
          <w:p w14:paraId="2820D7C9" w14:textId="326F2C5D" w:rsidR="006A121E" w:rsidRPr="00D46C8F" w:rsidRDefault="006A121E" w:rsidP="00D46C8F">
            <w:pPr>
              <w:rPr>
                <w:bCs/>
                <w:sz w:val="18"/>
                <w:szCs w:val="18"/>
              </w:rPr>
            </w:pPr>
            <w:r w:rsidRPr="00D46C8F">
              <w:rPr>
                <w:bCs/>
                <w:sz w:val="18"/>
                <w:szCs w:val="18"/>
              </w:rPr>
              <w:t>Program je zaměřen na podporu projektů</w:t>
            </w:r>
            <w:r w:rsidR="00D46C8F">
              <w:rPr>
                <w:bCs/>
                <w:sz w:val="18"/>
                <w:szCs w:val="18"/>
              </w:rPr>
              <w:t>,</w:t>
            </w:r>
            <w:r w:rsidRPr="00D46C8F">
              <w:rPr>
                <w:bCs/>
                <w:sz w:val="18"/>
                <w:szCs w:val="18"/>
              </w:rPr>
              <w:t xml:space="preserve"> jejichž výsledky mají vysoký potenciál pro uplatnění v řadě oblastí celospolečenského života obyvatel České republiky. Podpora transformace a modernizace energetického sektoru v souladu se schválenými strategickými materiály.</w:t>
            </w:r>
          </w:p>
        </w:tc>
      </w:tr>
      <w:tr w:rsidR="006A121E" w:rsidRPr="00F77AA2" w14:paraId="5ED79E9A" w14:textId="77777777" w:rsidTr="00F77AA2">
        <w:trPr>
          <w:trHeight w:val="319"/>
        </w:trPr>
        <w:tc>
          <w:tcPr>
            <w:tcW w:w="5000" w:type="pct"/>
            <w:shd w:val="clear" w:color="auto" w:fill="98002E"/>
            <w:noWrap/>
            <w:vAlign w:val="center"/>
          </w:tcPr>
          <w:p w14:paraId="02ADC127" w14:textId="77777777" w:rsidR="006A121E" w:rsidRPr="00D46C8F" w:rsidRDefault="006A121E" w:rsidP="00F77AA2">
            <w:pPr>
              <w:spacing w:before="100" w:after="100" w:line="240" w:lineRule="auto"/>
              <w:jc w:val="center"/>
              <w:rPr>
                <w:bCs/>
                <w:sz w:val="18"/>
                <w:szCs w:val="18"/>
              </w:rPr>
            </w:pPr>
            <w:r w:rsidRPr="00D46C8F">
              <w:rPr>
                <w:bCs/>
                <w:sz w:val="18"/>
                <w:szCs w:val="18"/>
              </w:rPr>
              <w:t>Program ZÉTA</w:t>
            </w:r>
          </w:p>
        </w:tc>
      </w:tr>
      <w:tr w:rsidR="006A121E" w:rsidRPr="00D46C8F" w14:paraId="57E97114" w14:textId="77777777" w:rsidTr="00F77AA2">
        <w:trPr>
          <w:trHeight w:val="319"/>
        </w:trPr>
        <w:tc>
          <w:tcPr>
            <w:tcW w:w="5000" w:type="pct"/>
            <w:shd w:val="clear" w:color="auto" w:fill="auto"/>
            <w:noWrap/>
            <w:vAlign w:val="center"/>
          </w:tcPr>
          <w:p w14:paraId="10EC64F3" w14:textId="77777777" w:rsidR="006A121E" w:rsidRPr="00D46C8F" w:rsidRDefault="006A121E" w:rsidP="00D46C8F">
            <w:pPr>
              <w:rPr>
                <w:bCs/>
                <w:sz w:val="18"/>
                <w:szCs w:val="18"/>
              </w:rPr>
            </w:pPr>
            <w:r w:rsidRPr="00D46C8F">
              <w:rPr>
                <w:bCs/>
                <w:sz w:val="18"/>
                <w:szCs w:val="18"/>
              </w:rPr>
              <w:t>Program je zaměřen na zapojení studentek a studentů a mladých výzkumných pracovnic a pracovníků do výzkumné a vývojové činnosti směřující k využití výsledků v praxi.</w:t>
            </w:r>
          </w:p>
        </w:tc>
      </w:tr>
      <w:tr w:rsidR="006A121E" w:rsidRPr="00F77AA2" w14:paraId="789FA164" w14:textId="77777777" w:rsidTr="00F77AA2">
        <w:trPr>
          <w:trHeight w:val="319"/>
        </w:trPr>
        <w:tc>
          <w:tcPr>
            <w:tcW w:w="5000" w:type="pct"/>
            <w:shd w:val="clear" w:color="auto" w:fill="98002E"/>
            <w:noWrap/>
            <w:vAlign w:val="center"/>
          </w:tcPr>
          <w:p w14:paraId="31A3EBF3" w14:textId="77777777" w:rsidR="006A121E" w:rsidRPr="00D46C8F" w:rsidRDefault="006A121E" w:rsidP="00F77AA2">
            <w:pPr>
              <w:spacing w:before="100" w:after="100" w:line="240" w:lineRule="auto"/>
              <w:jc w:val="center"/>
              <w:rPr>
                <w:bCs/>
                <w:sz w:val="18"/>
                <w:szCs w:val="18"/>
              </w:rPr>
            </w:pPr>
            <w:r w:rsidRPr="00D46C8F">
              <w:rPr>
                <w:bCs/>
                <w:sz w:val="18"/>
                <w:szCs w:val="18"/>
              </w:rPr>
              <w:t>Program DELTA</w:t>
            </w:r>
          </w:p>
        </w:tc>
      </w:tr>
      <w:tr w:rsidR="006A121E" w:rsidRPr="00D46C8F" w14:paraId="47A74205" w14:textId="77777777" w:rsidTr="00F77AA2">
        <w:trPr>
          <w:trHeight w:val="319"/>
        </w:trPr>
        <w:tc>
          <w:tcPr>
            <w:tcW w:w="5000" w:type="pct"/>
            <w:shd w:val="clear" w:color="auto" w:fill="auto"/>
            <w:noWrap/>
            <w:vAlign w:val="center"/>
          </w:tcPr>
          <w:p w14:paraId="1EFF6A8C" w14:textId="77777777" w:rsidR="006A121E" w:rsidRPr="00D46C8F" w:rsidRDefault="006A121E" w:rsidP="00D46C8F">
            <w:pPr>
              <w:rPr>
                <w:bCs/>
                <w:sz w:val="18"/>
                <w:szCs w:val="18"/>
              </w:rPr>
            </w:pPr>
            <w:r w:rsidRPr="00D46C8F">
              <w:rPr>
                <w:bCs/>
                <w:sz w:val="18"/>
                <w:szCs w:val="18"/>
              </w:rPr>
              <w:t>Program je zaměřen na podporu mezinárodní spolupráci v aplikovaném výzkumu. Umožňuje českým výzkumným kapacitám průnik na zahraniční trhy s možností zavedení výsledků aplikovaného výzkumu do praxe, které povedou k posílení konkurenceschopnosti ČR.</w:t>
            </w:r>
          </w:p>
        </w:tc>
      </w:tr>
      <w:tr w:rsidR="006A121E" w:rsidRPr="00F77AA2" w14:paraId="6DDC9C97" w14:textId="77777777" w:rsidTr="00F77AA2">
        <w:trPr>
          <w:trHeight w:val="319"/>
        </w:trPr>
        <w:tc>
          <w:tcPr>
            <w:tcW w:w="5000" w:type="pct"/>
            <w:shd w:val="clear" w:color="auto" w:fill="98002E"/>
            <w:noWrap/>
            <w:vAlign w:val="center"/>
          </w:tcPr>
          <w:p w14:paraId="769C8664" w14:textId="77777777" w:rsidR="006A121E" w:rsidRPr="00D46C8F" w:rsidRDefault="006A121E" w:rsidP="00F77AA2">
            <w:pPr>
              <w:spacing w:before="100" w:after="100" w:line="240" w:lineRule="auto"/>
              <w:jc w:val="center"/>
              <w:rPr>
                <w:bCs/>
                <w:sz w:val="18"/>
                <w:szCs w:val="18"/>
              </w:rPr>
            </w:pPr>
            <w:r w:rsidRPr="00D46C8F">
              <w:rPr>
                <w:bCs/>
                <w:sz w:val="18"/>
                <w:szCs w:val="18"/>
              </w:rPr>
              <w:t>Program NCK</w:t>
            </w:r>
          </w:p>
        </w:tc>
      </w:tr>
      <w:tr w:rsidR="006A121E" w:rsidRPr="00D46C8F" w14:paraId="464EC9F0" w14:textId="77777777" w:rsidTr="00F77AA2">
        <w:trPr>
          <w:trHeight w:val="319"/>
        </w:trPr>
        <w:tc>
          <w:tcPr>
            <w:tcW w:w="5000" w:type="pct"/>
            <w:shd w:val="clear" w:color="auto" w:fill="auto"/>
            <w:noWrap/>
            <w:vAlign w:val="center"/>
          </w:tcPr>
          <w:p w14:paraId="43704D35" w14:textId="77777777" w:rsidR="006A121E" w:rsidRPr="00D46C8F" w:rsidRDefault="006A121E" w:rsidP="00D46C8F">
            <w:pPr>
              <w:rPr>
                <w:bCs/>
                <w:sz w:val="18"/>
                <w:szCs w:val="18"/>
              </w:rPr>
            </w:pPr>
            <w:r w:rsidRPr="00D46C8F">
              <w:rPr>
                <w:bCs/>
                <w:sz w:val="18"/>
                <w:szCs w:val="18"/>
              </w:rPr>
              <w:t>Program je zaměřen na podporu dlouhodobé spolupráce mezi výzkumnou a aplikační sférou a posílení institucionální základny aplikovaného výzkumu. Umožňuje provázat již existující úspěšná centra s dalšími výzkumnými centry a jednotkami do jednoho integrovaného systému.</w:t>
            </w:r>
          </w:p>
        </w:tc>
      </w:tr>
      <w:tr w:rsidR="006A121E" w:rsidRPr="00F77AA2" w14:paraId="0FCE7F31" w14:textId="77777777" w:rsidTr="00F77AA2">
        <w:trPr>
          <w:trHeight w:val="319"/>
        </w:trPr>
        <w:tc>
          <w:tcPr>
            <w:tcW w:w="5000" w:type="pct"/>
            <w:shd w:val="clear" w:color="auto" w:fill="98002E"/>
            <w:noWrap/>
            <w:vAlign w:val="center"/>
          </w:tcPr>
          <w:p w14:paraId="57A5D44D" w14:textId="77777777" w:rsidR="006A121E" w:rsidRPr="00D46C8F" w:rsidRDefault="006A121E" w:rsidP="00F77AA2">
            <w:pPr>
              <w:spacing w:before="100" w:after="100" w:line="240" w:lineRule="auto"/>
              <w:jc w:val="center"/>
              <w:rPr>
                <w:bCs/>
                <w:sz w:val="18"/>
                <w:szCs w:val="18"/>
              </w:rPr>
            </w:pPr>
            <w:r w:rsidRPr="00D46C8F">
              <w:rPr>
                <w:bCs/>
                <w:sz w:val="18"/>
                <w:szCs w:val="18"/>
              </w:rPr>
              <w:t>Program KAPPA</w:t>
            </w:r>
          </w:p>
        </w:tc>
      </w:tr>
      <w:tr w:rsidR="006A121E" w:rsidRPr="00D46C8F" w14:paraId="0B89AD14" w14:textId="77777777" w:rsidTr="00F77AA2">
        <w:trPr>
          <w:trHeight w:val="319"/>
        </w:trPr>
        <w:tc>
          <w:tcPr>
            <w:tcW w:w="5000" w:type="pct"/>
            <w:shd w:val="clear" w:color="auto" w:fill="auto"/>
            <w:noWrap/>
            <w:vAlign w:val="center"/>
          </w:tcPr>
          <w:p w14:paraId="7FF23FE2" w14:textId="77777777" w:rsidR="006A121E" w:rsidRPr="00D46C8F" w:rsidRDefault="006A121E" w:rsidP="00D46C8F">
            <w:pPr>
              <w:rPr>
                <w:bCs/>
                <w:sz w:val="18"/>
                <w:szCs w:val="18"/>
              </w:rPr>
            </w:pPr>
            <w:r w:rsidRPr="00D46C8F">
              <w:rPr>
                <w:bCs/>
                <w:sz w:val="18"/>
                <w:szCs w:val="18"/>
              </w:rPr>
              <w:t>Program je zaměřen na podporu mezinárodní spolupráce subjektů z ČR s partnery z Norska, Islandu a Lichtenštejnska v aplikovaném výzkumu a na podporu propojování výzkumných organizací. Podporuje projekty zaměřené na zachytávání a ukládání oxidu uhličitého.</w:t>
            </w:r>
          </w:p>
        </w:tc>
      </w:tr>
    </w:tbl>
    <w:p w14:paraId="6E080F84" w14:textId="25126A89" w:rsidR="00F20E2E" w:rsidRPr="00F20E2E" w:rsidRDefault="00F20E2E" w:rsidP="006A121E">
      <w:pPr>
        <w:pStyle w:val="BDOTEXTZPRVY"/>
        <w:rPr>
          <w:i/>
          <w:sz w:val="18"/>
          <w:szCs w:val="18"/>
        </w:rPr>
      </w:pPr>
      <w:r w:rsidRPr="00F20E2E">
        <w:rPr>
          <w:i/>
          <w:sz w:val="18"/>
          <w:szCs w:val="18"/>
        </w:rPr>
        <w:t>Zdroj:</w:t>
      </w:r>
      <w:r>
        <w:rPr>
          <w:i/>
          <w:sz w:val="18"/>
          <w:szCs w:val="18"/>
        </w:rPr>
        <w:t xml:space="preserve"> Vlastní zpracování z</w:t>
      </w:r>
      <w:r w:rsidRPr="00F20E2E">
        <w:rPr>
          <w:i/>
          <w:sz w:val="18"/>
          <w:szCs w:val="18"/>
        </w:rPr>
        <w:t xml:space="preserve"> www.tacr.cz</w:t>
      </w:r>
    </w:p>
    <w:p w14:paraId="1C3143A9" w14:textId="35772C42" w:rsidR="00F20E2E" w:rsidRDefault="00F20E2E" w:rsidP="00F20E2E">
      <w:pPr>
        <w:pStyle w:val="BDOTEXTZPRVY"/>
      </w:pPr>
      <w:r>
        <w:t xml:space="preserve">Firmy z Milevska se mohou obrátit také na </w:t>
      </w:r>
      <w:r w:rsidRPr="00F20E2E">
        <w:t>CzechInvest s celou škál</w:t>
      </w:r>
      <w:r>
        <w:t>ou praktických otázek, v jedné z </w:t>
      </w:r>
      <w:r w:rsidRPr="00F20E2E">
        <w:t>jejich regionální</w:t>
      </w:r>
      <w:r w:rsidR="004667E5">
        <w:t>ch</w:t>
      </w:r>
      <w:r w:rsidRPr="00F20E2E">
        <w:t xml:space="preserve"> kanceláří. Jedná se o například volbu právní formy či ladění podnikatelského plán a rešerše veřejné podpory. CzechStarter může nabídnout doda</w:t>
      </w:r>
      <w:r w:rsidR="00E57970">
        <w:t>tečných až 150 hodin mentoringu a</w:t>
      </w:r>
      <w:r w:rsidRPr="00F20E2E">
        <w:t xml:space="preserve"> </w:t>
      </w:r>
      <w:r w:rsidR="00E57970">
        <w:t>financování samotného výzkumu je možné přes Grantovou agenturu České republiky, která j</w:t>
      </w:r>
      <w:r w:rsidR="00E57970" w:rsidRPr="00E57970">
        <w:t>ako jediná instituce v</w:t>
      </w:r>
      <w:r w:rsidR="00E57970">
        <w:t xml:space="preserve"> ČR </w:t>
      </w:r>
      <w:r w:rsidR="00E57970" w:rsidRPr="00E57970">
        <w:t>poskytuje účelovou podporu n</w:t>
      </w:r>
      <w:r w:rsidR="00E57970">
        <w:t>a projekty základního výzkumu z </w:t>
      </w:r>
      <w:r w:rsidR="00E57970" w:rsidRPr="00E57970">
        <w:t>veřejných prostředků.</w:t>
      </w:r>
      <w:r w:rsidR="00E57970">
        <w:t xml:space="preserve"> </w:t>
      </w:r>
      <w:r w:rsidRPr="00F20E2E">
        <w:t>Pokud se start-up rozjel, avšak úprava vzhledové stránky produktu by mohla posílit odbyt</w:t>
      </w:r>
      <w:r>
        <w:t>,</w:t>
      </w:r>
      <w:r w:rsidRPr="00F20E2E">
        <w:t xml:space="preserve"> může </w:t>
      </w:r>
      <w:proofErr w:type="spellStart"/>
      <w:r w:rsidRPr="00F20E2E">
        <w:t>CzechTrade</w:t>
      </w:r>
      <w:proofErr w:type="spellEnd"/>
      <w:r w:rsidRPr="00F20E2E">
        <w:t xml:space="preserve"> expertně poradit s průmyslovým designem. Pokud je třeba expandovat a užití cizích zdrojů již není optimální řešení </w:t>
      </w:r>
      <w:proofErr w:type="spellStart"/>
      <w:r w:rsidRPr="00F20E2E">
        <w:t>CzechLink</w:t>
      </w:r>
      <w:proofErr w:type="spellEnd"/>
      <w:r w:rsidRPr="00F20E2E">
        <w:t xml:space="preserve"> Start může pomoci při hledání zahraničních či českých investičních partnerů. S navyšováním výrobních kapacit může svým angažmá asistovat i ČMZRB. Za</w:t>
      </w:r>
      <w:r>
        <w:t> </w:t>
      </w:r>
      <w:r w:rsidRPr="00F20E2E">
        <w:t>pomoci programu EXPANZE (placení běžných úroků od komerčních bank atd</w:t>
      </w:r>
      <w:r w:rsidR="00D60B40">
        <w:t>.</w:t>
      </w:r>
      <w:r w:rsidRPr="00F20E2E">
        <w:t>) či Úspory energie (zateplení haly, výměna oken) si můžete zvýhodnit finanční instrumenty nutné například při nákupu či stavbě nové výrobní haly. Dále vám EGAP v případě úspěšného vybrání investora může prověřit jeho bonitu a také pojistit dané pohledávky (faktury) či produkt pojištění rizika výrobního (pokud v průběhu výroby odběratel odstoupí z vašeho kontraktu z komerčních či politických důvodů</w:t>
      </w:r>
      <w:r>
        <w:t>)</w:t>
      </w:r>
      <w:r w:rsidRPr="00F20E2E">
        <w:t xml:space="preserve">. Při velikém zahraničním zájmu o podnikatelský produkt lze přes </w:t>
      </w:r>
      <w:proofErr w:type="spellStart"/>
      <w:r w:rsidRPr="00F20E2E">
        <w:t>CzechTr</w:t>
      </w:r>
      <w:r>
        <w:t>ade</w:t>
      </w:r>
      <w:proofErr w:type="spellEnd"/>
      <w:r>
        <w:t xml:space="preserve"> komunikovat přesun procesu</w:t>
      </w:r>
      <w:r w:rsidRPr="00F20E2E">
        <w:t xml:space="preserve"> výroby do zahraniční. </w:t>
      </w:r>
      <w:proofErr w:type="spellStart"/>
      <w:r w:rsidRPr="00F20E2E">
        <w:t>CzechTrade</w:t>
      </w:r>
      <w:proofErr w:type="spellEnd"/>
      <w:r w:rsidRPr="00F20E2E">
        <w:t xml:space="preserve"> má kompetence ve vyhledávání nejvhodnější lokality, právních služeb či účetních služeb.</w:t>
      </w:r>
      <w:r w:rsidR="00E57970">
        <w:t xml:space="preserve"> </w:t>
      </w:r>
    </w:p>
    <w:p w14:paraId="44E6868E" w14:textId="065D10C1" w:rsidR="00D60B40" w:rsidRDefault="00D60B40" w:rsidP="00F20E2E">
      <w:pPr>
        <w:pStyle w:val="BDOTEXTZPRVY"/>
      </w:pPr>
      <w:r>
        <w:t>V rámci tabulky níže jsou na základě prvotního šetření identifikovány společnosti, jež vykazují potenciál ucházet se o zařazení do některého z výše uvedených programů. Poradce se zaměřil na nově vzniklé společnosti (tj. společnosti vzniklé po roce 2016), které by mo</w:t>
      </w:r>
      <w:r w:rsidR="00AF2B9E">
        <w:t>h</w:t>
      </w:r>
      <w:r>
        <w:t xml:space="preserve">ly disponovat prorůstovým potenciálem a jejichž výstupem je dle zařazení CZ NACE </w:t>
      </w:r>
      <w:r w:rsidR="00AF2B9E">
        <w:t xml:space="preserve">zejména </w:t>
      </w:r>
      <w:r>
        <w:t>výroba. Vhodným akceleračním nástrojem by pro následující společnosti mohl být program CzechStarter.</w:t>
      </w:r>
    </w:p>
    <w:p w14:paraId="2CA36075" w14:textId="0ECA25BB" w:rsidR="00497D38" w:rsidRPr="00D46C8F" w:rsidRDefault="00497D38" w:rsidP="00497D38">
      <w:pPr>
        <w:pStyle w:val="Titulek"/>
        <w:keepNext/>
        <w:rPr>
          <w:color w:val="auto"/>
        </w:rPr>
      </w:pPr>
      <w:bookmarkStart w:id="85" w:name="_Toc533060"/>
      <w:r w:rsidRPr="00D46C8F">
        <w:rPr>
          <w:color w:val="auto"/>
        </w:rPr>
        <w:t xml:space="preserve">Tabulka </w:t>
      </w:r>
      <w:r w:rsidRPr="00D46C8F">
        <w:rPr>
          <w:color w:val="auto"/>
        </w:rPr>
        <w:fldChar w:fldCharType="begin"/>
      </w:r>
      <w:r w:rsidRPr="00D46C8F">
        <w:rPr>
          <w:color w:val="auto"/>
        </w:rPr>
        <w:instrText xml:space="preserve"> SEQ Tabulka \* ARABIC </w:instrText>
      </w:r>
      <w:r w:rsidRPr="00D46C8F">
        <w:rPr>
          <w:color w:val="auto"/>
        </w:rPr>
        <w:fldChar w:fldCharType="separate"/>
      </w:r>
      <w:r w:rsidR="0019675C">
        <w:rPr>
          <w:noProof/>
          <w:color w:val="auto"/>
        </w:rPr>
        <w:t>17</w:t>
      </w:r>
      <w:r w:rsidRPr="00D46C8F">
        <w:rPr>
          <w:color w:val="auto"/>
        </w:rPr>
        <w:fldChar w:fldCharType="end"/>
      </w:r>
      <w:r w:rsidRPr="00D46C8F">
        <w:rPr>
          <w:color w:val="auto"/>
        </w:rPr>
        <w:t xml:space="preserve"> </w:t>
      </w:r>
      <w:r>
        <w:rPr>
          <w:color w:val="auto"/>
        </w:rPr>
        <w:t>Seznam začínajících firem vhodných k zařazení do některého z akceleračních programů</w:t>
      </w:r>
      <w:bookmarkEnd w:id="85"/>
    </w:p>
    <w:tbl>
      <w:tblPr>
        <w:tblStyle w:val="Mkatabulky"/>
        <w:tblW w:w="5000" w:type="pct"/>
        <w:tblLook w:val="04A0" w:firstRow="1" w:lastRow="0" w:firstColumn="1" w:lastColumn="0" w:noHBand="0" w:noVBand="1"/>
      </w:tblPr>
      <w:tblGrid>
        <w:gridCol w:w="2691"/>
        <w:gridCol w:w="3351"/>
        <w:gridCol w:w="3019"/>
      </w:tblGrid>
      <w:tr w:rsidR="00497D38" w14:paraId="29CDE70A" w14:textId="77777777" w:rsidTr="00F77AA2">
        <w:trPr>
          <w:tblHeader/>
        </w:trPr>
        <w:tc>
          <w:tcPr>
            <w:tcW w:w="1485" w:type="pct"/>
            <w:shd w:val="clear" w:color="auto" w:fill="98002E"/>
            <w:vAlign w:val="bottom"/>
          </w:tcPr>
          <w:p w14:paraId="7F28724F" w14:textId="23738158" w:rsidR="00497D38" w:rsidRPr="00A713E3" w:rsidRDefault="00497D38" w:rsidP="00497D38">
            <w:pPr>
              <w:pStyle w:val="BDOTEXTZPRVY"/>
              <w:spacing w:before="60" w:after="60"/>
              <w:jc w:val="center"/>
              <w:rPr>
                <w:b/>
                <w:sz w:val="18"/>
                <w:szCs w:val="18"/>
              </w:rPr>
            </w:pPr>
            <w:r>
              <w:rPr>
                <w:b/>
                <w:sz w:val="18"/>
                <w:szCs w:val="18"/>
              </w:rPr>
              <w:t>Název subjektu</w:t>
            </w:r>
          </w:p>
        </w:tc>
        <w:tc>
          <w:tcPr>
            <w:tcW w:w="1849" w:type="pct"/>
            <w:shd w:val="clear" w:color="auto" w:fill="98002E"/>
            <w:vAlign w:val="bottom"/>
          </w:tcPr>
          <w:p w14:paraId="64210CDF" w14:textId="2135CEC2" w:rsidR="00497D38" w:rsidRPr="00A713E3" w:rsidRDefault="00497D38" w:rsidP="00497D38">
            <w:pPr>
              <w:pStyle w:val="BDOTEXTZPRVY"/>
              <w:spacing w:before="0"/>
              <w:jc w:val="center"/>
              <w:rPr>
                <w:b/>
                <w:sz w:val="18"/>
                <w:szCs w:val="18"/>
              </w:rPr>
            </w:pPr>
            <w:r>
              <w:rPr>
                <w:b/>
                <w:sz w:val="18"/>
                <w:szCs w:val="18"/>
              </w:rPr>
              <w:t>Hlavní CZ NACE</w:t>
            </w:r>
          </w:p>
        </w:tc>
        <w:tc>
          <w:tcPr>
            <w:tcW w:w="1666" w:type="pct"/>
            <w:shd w:val="clear" w:color="auto" w:fill="98002E"/>
            <w:vAlign w:val="bottom"/>
          </w:tcPr>
          <w:p w14:paraId="62F7BCF2" w14:textId="3BE4BF49" w:rsidR="00497D38" w:rsidRPr="00BE02EF" w:rsidRDefault="00497D38" w:rsidP="00497D38">
            <w:pPr>
              <w:pStyle w:val="BDOTEXTZPRVY"/>
              <w:jc w:val="center"/>
              <w:rPr>
                <w:b/>
                <w:sz w:val="18"/>
                <w:szCs w:val="18"/>
              </w:rPr>
            </w:pPr>
            <w:r>
              <w:rPr>
                <w:b/>
                <w:sz w:val="18"/>
                <w:szCs w:val="18"/>
              </w:rPr>
              <w:t>Vedlejší CZ NACE</w:t>
            </w:r>
          </w:p>
        </w:tc>
      </w:tr>
      <w:tr w:rsidR="00AF2B9E" w14:paraId="51684384" w14:textId="77777777" w:rsidTr="00F77AA2">
        <w:trPr>
          <w:trHeight w:val="532"/>
        </w:trPr>
        <w:tc>
          <w:tcPr>
            <w:tcW w:w="1485" w:type="pct"/>
            <w:vAlign w:val="center"/>
          </w:tcPr>
          <w:p w14:paraId="135A92B5" w14:textId="26C03D89" w:rsidR="00AF2B9E" w:rsidRPr="00807883" w:rsidRDefault="00AF2B9E" w:rsidP="00807883">
            <w:pPr>
              <w:pStyle w:val="BDOTEXTZPRVY"/>
              <w:jc w:val="left"/>
              <w:rPr>
                <w:sz w:val="18"/>
                <w:szCs w:val="18"/>
              </w:rPr>
            </w:pPr>
            <w:proofErr w:type="spellStart"/>
            <w:r w:rsidRPr="00807883">
              <w:rPr>
                <w:rFonts w:cs="Arial"/>
                <w:sz w:val="18"/>
              </w:rPr>
              <w:t>Terra</w:t>
            </w:r>
            <w:proofErr w:type="spellEnd"/>
            <w:r w:rsidRPr="00807883">
              <w:rPr>
                <w:rFonts w:cs="Arial"/>
                <w:sz w:val="18"/>
              </w:rPr>
              <w:t xml:space="preserve"> </w:t>
            </w:r>
            <w:proofErr w:type="spellStart"/>
            <w:r w:rsidRPr="00807883">
              <w:rPr>
                <w:rFonts w:cs="Arial"/>
                <w:sz w:val="18"/>
              </w:rPr>
              <w:t>Haus</w:t>
            </w:r>
            <w:proofErr w:type="spellEnd"/>
            <w:r w:rsidRPr="00807883">
              <w:rPr>
                <w:rFonts w:cs="Arial"/>
                <w:sz w:val="18"/>
              </w:rPr>
              <w:t xml:space="preserve"> s.r.o.</w:t>
            </w:r>
          </w:p>
        </w:tc>
        <w:tc>
          <w:tcPr>
            <w:tcW w:w="1849" w:type="pct"/>
            <w:vAlign w:val="center"/>
          </w:tcPr>
          <w:p w14:paraId="14BAEAB8" w14:textId="39608805" w:rsidR="00AF2B9E" w:rsidRPr="00807883" w:rsidRDefault="00AF2B9E" w:rsidP="00DD58E8">
            <w:pPr>
              <w:pStyle w:val="BDOTEXTZPRVY"/>
              <w:numPr>
                <w:ilvl w:val="0"/>
                <w:numId w:val="43"/>
              </w:numPr>
              <w:spacing w:before="0" w:after="0"/>
              <w:ind w:left="317" w:hanging="284"/>
              <w:jc w:val="left"/>
              <w:rPr>
                <w:sz w:val="18"/>
                <w:szCs w:val="18"/>
              </w:rPr>
            </w:pPr>
            <w:r w:rsidRPr="00807883">
              <w:rPr>
                <w:sz w:val="18"/>
              </w:rPr>
              <w:t>Výstavba bytových a nebytových budov</w:t>
            </w:r>
          </w:p>
        </w:tc>
        <w:tc>
          <w:tcPr>
            <w:tcW w:w="1666" w:type="pct"/>
          </w:tcPr>
          <w:p w14:paraId="61CB5AD3" w14:textId="749BC9E8" w:rsidR="00AF2B9E" w:rsidRPr="00AF2B9E" w:rsidRDefault="00AF2B9E" w:rsidP="00DD58E8">
            <w:pPr>
              <w:pStyle w:val="BDOTEXTZPRVY"/>
              <w:numPr>
                <w:ilvl w:val="0"/>
                <w:numId w:val="44"/>
              </w:numPr>
              <w:ind w:left="222" w:hanging="222"/>
              <w:jc w:val="left"/>
              <w:rPr>
                <w:sz w:val="18"/>
                <w:szCs w:val="18"/>
              </w:rPr>
            </w:pPr>
            <w:r w:rsidRPr="00AF2B9E">
              <w:rPr>
                <w:sz w:val="18"/>
              </w:rPr>
              <w:t>Výroba, obchod a služby neuvedené v přílohách 1 až 3 živnostenského zákona</w:t>
            </w:r>
          </w:p>
        </w:tc>
      </w:tr>
      <w:tr w:rsidR="00AF2B9E" w14:paraId="775296DC" w14:textId="77777777" w:rsidTr="00F77AA2">
        <w:trPr>
          <w:trHeight w:val="532"/>
        </w:trPr>
        <w:tc>
          <w:tcPr>
            <w:tcW w:w="1485" w:type="pct"/>
            <w:vAlign w:val="center"/>
          </w:tcPr>
          <w:p w14:paraId="6A59EBA9" w14:textId="4769D6EE" w:rsidR="00AF2B9E" w:rsidRPr="00807883" w:rsidRDefault="00AF2B9E" w:rsidP="00807883">
            <w:pPr>
              <w:pStyle w:val="BDOTEXTZPRVY"/>
              <w:jc w:val="left"/>
              <w:rPr>
                <w:sz w:val="18"/>
                <w:szCs w:val="18"/>
              </w:rPr>
            </w:pPr>
            <w:proofErr w:type="gramStart"/>
            <w:r w:rsidRPr="00807883">
              <w:rPr>
                <w:rFonts w:cs="Arial"/>
                <w:sz w:val="18"/>
              </w:rPr>
              <w:t>ELEKTRO - VZT</w:t>
            </w:r>
            <w:proofErr w:type="gramEnd"/>
            <w:r w:rsidRPr="00807883">
              <w:rPr>
                <w:rFonts w:cs="Arial"/>
                <w:sz w:val="18"/>
              </w:rPr>
              <w:t xml:space="preserve"> s.r.o.</w:t>
            </w:r>
          </w:p>
        </w:tc>
        <w:tc>
          <w:tcPr>
            <w:tcW w:w="1849" w:type="pct"/>
            <w:vAlign w:val="center"/>
          </w:tcPr>
          <w:p w14:paraId="16B2953A" w14:textId="474EE9FA" w:rsidR="00AF2B9E" w:rsidRPr="00807883" w:rsidRDefault="00AF2B9E" w:rsidP="00DD58E8">
            <w:pPr>
              <w:pStyle w:val="BDOTEXTZPRVY"/>
              <w:numPr>
                <w:ilvl w:val="0"/>
                <w:numId w:val="43"/>
              </w:numPr>
              <w:spacing w:before="0" w:after="0"/>
              <w:ind w:left="317" w:hanging="284"/>
              <w:jc w:val="left"/>
              <w:rPr>
                <w:sz w:val="18"/>
                <w:szCs w:val="18"/>
              </w:rPr>
            </w:pPr>
            <w:r w:rsidRPr="00807883">
              <w:rPr>
                <w:sz w:val="18"/>
              </w:rPr>
              <w:t>Instalace průmyslových strojů a zařízení</w:t>
            </w:r>
          </w:p>
        </w:tc>
        <w:tc>
          <w:tcPr>
            <w:tcW w:w="1666" w:type="pct"/>
          </w:tcPr>
          <w:p w14:paraId="5C139BF3" w14:textId="179DCD88" w:rsidR="00AF2B9E" w:rsidRPr="00AF2B9E" w:rsidRDefault="00AF2B9E" w:rsidP="00DD58E8">
            <w:pPr>
              <w:pStyle w:val="BDOTEXTZPRVY"/>
              <w:numPr>
                <w:ilvl w:val="0"/>
                <w:numId w:val="44"/>
              </w:numPr>
              <w:ind w:left="222" w:hanging="222"/>
              <w:jc w:val="left"/>
              <w:rPr>
                <w:sz w:val="18"/>
                <w:szCs w:val="18"/>
              </w:rPr>
            </w:pPr>
            <w:r w:rsidRPr="00AF2B9E">
              <w:rPr>
                <w:sz w:val="18"/>
              </w:rPr>
              <w:t>Pronájem a leasing ostatních výrobků pro osobní potřebu a převážně pro domácnost</w:t>
            </w:r>
          </w:p>
        </w:tc>
      </w:tr>
      <w:tr w:rsidR="00AF2B9E" w14:paraId="194AB869" w14:textId="77777777" w:rsidTr="00F77AA2">
        <w:trPr>
          <w:trHeight w:val="532"/>
        </w:trPr>
        <w:tc>
          <w:tcPr>
            <w:tcW w:w="1485" w:type="pct"/>
            <w:vAlign w:val="center"/>
          </w:tcPr>
          <w:p w14:paraId="082C68C9" w14:textId="4267478C" w:rsidR="00AF2B9E" w:rsidRPr="00807883" w:rsidRDefault="00AF2B9E" w:rsidP="00807883">
            <w:pPr>
              <w:pStyle w:val="BDOTEXTZPRVY"/>
              <w:jc w:val="left"/>
              <w:rPr>
                <w:sz w:val="18"/>
                <w:szCs w:val="18"/>
              </w:rPr>
            </w:pPr>
            <w:r w:rsidRPr="00807883">
              <w:rPr>
                <w:rFonts w:cs="Arial"/>
                <w:sz w:val="18"/>
              </w:rPr>
              <w:t>MIBA Czech s.r.o.</w:t>
            </w:r>
          </w:p>
        </w:tc>
        <w:tc>
          <w:tcPr>
            <w:tcW w:w="1849" w:type="pct"/>
            <w:vAlign w:val="center"/>
          </w:tcPr>
          <w:p w14:paraId="2ABC897D" w14:textId="39730492" w:rsidR="00AF2B9E" w:rsidRPr="00807883" w:rsidRDefault="00AF2B9E" w:rsidP="00DD58E8">
            <w:pPr>
              <w:pStyle w:val="BDOTEXTZPRVY"/>
              <w:numPr>
                <w:ilvl w:val="0"/>
                <w:numId w:val="43"/>
              </w:numPr>
              <w:spacing w:before="0" w:after="0"/>
              <w:ind w:left="317" w:hanging="284"/>
              <w:jc w:val="left"/>
              <w:rPr>
                <w:sz w:val="18"/>
                <w:szCs w:val="18"/>
              </w:rPr>
            </w:pPr>
            <w:r w:rsidRPr="00807883">
              <w:rPr>
                <w:sz w:val="18"/>
              </w:rPr>
              <w:t>Výroba oděvů</w:t>
            </w:r>
          </w:p>
        </w:tc>
        <w:tc>
          <w:tcPr>
            <w:tcW w:w="1666" w:type="pct"/>
          </w:tcPr>
          <w:p w14:paraId="1DF3492B" w14:textId="1BE2A4D0" w:rsidR="00AF2B9E" w:rsidRPr="00AF2B9E" w:rsidRDefault="00AF2B9E" w:rsidP="00DD58E8">
            <w:pPr>
              <w:pStyle w:val="BDOTEXTZPRVY"/>
              <w:numPr>
                <w:ilvl w:val="0"/>
                <w:numId w:val="44"/>
              </w:numPr>
              <w:ind w:left="222" w:hanging="222"/>
              <w:jc w:val="left"/>
              <w:rPr>
                <w:sz w:val="18"/>
                <w:szCs w:val="18"/>
              </w:rPr>
            </w:pPr>
            <w:r w:rsidRPr="00AF2B9E">
              <w:rPr>
                <w:sz w:val="18"/>
              </w:rPr>
              <w:t>Praní a chemické čištění textilních a kožešinových výrobků</w:t>
            </w:r>
          </w:p>
        </w:tc>
      </w:tr>
      <w:tr w:rsidR="00AF2B9E" w14:paraId="56C75D5B" w14:textId="77777777" w:rsidTr="00F77AA2">
        <w:trPr>
          <w:trHeight w:val="532"/>
        </w:trPr>
        <w:tc>
          <w:tcPr>
            <w:tcW w:w="1485" w:type="pct"/>
            <w:vAlign w:val="center"/>
          </w:tcPr>
          <w:p w14:paraId="38B66D60" w14:textId="0F308C98" w:rsidR="00AF2B9E" w:rsidRPr="00807883" w:rsidRDefault="00AF2B9E" w:rsidP="00807883">
            <w:pPr>
              <w:pStyle w:val="BDOTEXTZPRVY"/>
              <w:jc w:val="left"/>
              <w:rPr>
                <w:sz w:val="18"/>
                <w:szCs w:val="18"/>
              </w:rPr>
            </w:pPr>
            <w:r w:rsidRPr="00807883">
              <w:rPr>
                <w:rFonts w:cs="Arial"/>
                <w:sz w:val="18"/>
              </w:rPr>
              <w:t>AIRDATA s.r.o.</w:t>
            </w:r>
          </w:p>
        </w:tc>
        <w:tc>
          <w:tcPr>
            <w:tcW w:w="1849" w:type="pct"/>
            <w:vAlign w:val="center"/>
          </w:tcPr>
          <w:p w14:paraId="498EBF3C" w14:textId="0C832C56" w:rsidR="00AF2B9E" w:rsidRPr="00807883" w:rsidRDefault="00AF2B9E" w:rsidP="00DD58E8">
            <w:pPr>
              <w:pStyle w:val="BDOTEXTZPRVY"/>
              <w:numPr>
                <w:ilvl w:val="0"/>
                <w:numId w:val="43"/>
              </w:numPr>
              <w:spacing w:before="0" w:after="0"/>
              <w:ind w:left="317" w:hanging="284"/>
              <w:jc w:val="left"/>
              <w:rPr>
                <w:sz w:val="18"/>
                <w:szCs w:val="18"/>
              </w:rPr>
            </w:pPr>
            <w:r w:rsidRPr="00807883">
              <w:rPr>
                <w:sz w:val="18"/>
              </w:rPr>
              <w:t>Instalace průmyslových strojů a zařízení</w:t>
            </w:r>
          </w:p>
        </w:tc>
        <w:tc>
          <w:tcPr>
            <w:tcW w:w="1666" w:type="pct"/>
          </w:tcPr>
          <w:p w14:paraId="044B45F4" w14:textId="60D98133" w:rsidR="00AF2B9E" w:rsidRPr="00AF2B9E" w:rsidRDefault="00AF2B9E" w:rsidP="00DD58E8">
            <w:pPr>
              <w:pStyle w:val="BDOTEXTZPRVY"/>
              <w:numPr>
                <w:ilvl w:val="0"/>
                <w:numId w:val="44"/>
              </w:numPr>
              <w:ind w:left="222" w:hanging="222"/>
              <w:jc w:val="left"/>
              <w:rPr>
                <w:sz w:val="18"/>
                <w:szCs w:val="18"/>
              </w:rPr>
            </w:pPr>
            <w:r w:rsidRPr="00AF2B9E">
              <w:rPr>
                <w:sz w:val="18"/>
              </w:rPr>
              <w:t>Výroba, obchod a služby neuvedené v přílohách 1 až 3 živnostenského zákona</w:t>
            </w:r>
          </w:p>
        </w:tc>
      </w:tr>
      <w:tr w:rsidR="00AF2B9E" w14:paraId="1548DBB8" w14:textId="77777777" w:rsidTr="00F77AA2">
        <w:trPr>
          <w:trHeight w:val="532"/>
        </w:trPr>
        <w:tc>
          <w:tcPr>
            <w:tcW w:w="1485" w:type="pct"/>
            <w:vAlign w:val="center"/>
          </w:tcPr>
          <w:p w14:paraId="6771A7E6" w14:textId="548E68AD" w:rsidR="00AF2B9E" w:rsidRPr="00807883" w:rsidRDefault="00AF2B9E" w:rsidP="00807883">
            <w:pPr>
              <w:pStyle w:val="BDOTEXTZPRVY"/>
              <w:jc w:val="left"/>
              <w:rPr>
                <w:sz w:val="18"/>
                <w:szCs w:val="18"/>
              </w:rPr>
            </w:pPr>
            <w:r w:rsidRPr="00807883">
              <w:rPr>
                <w:rFonts w:cs="Arial"/>
                <w:sz w:val="18"/>
              </w:rPr>
              <w:t>ŠB STEEL s.r.o.</w:t>
            </w:r>
          </w:p>
        </w:tc>
        <w:tc>
          <w:tcPr>
            <w:tcW w:w="1849" w:type="pct"/>
            <w:vAlign w:val="center"/>
          </w:tcPr>
          <w:p w14:paraId="0E431353" w14:textId="1F4883CF" w:rsidR="00AF2B9E" w:rsidRPr="00807883" w:rsidRDefault="00AF2B9E" w:rsidP="00DD58E8">
            <w:pPr>
              <w:pStyle w:val="BDOTEXTZPRVY"/>
              <w:numPr>
                <w:ilvl w:val="0"/>
                <w:numId w:val="43"/>
              </w:numPr>
              <w:spacing w:before="0" w:after="0"/>
              <w:ind w:left="317" w:hanging="284"/>
              <w:jc w:val="left"/>
              <w:rPr>
                <w:sz w:val="18"/>
                <w:szCs w:val="18"/>
              </w:rPr>
            </w:pPr>
            <w:r w:rsidRPr="00807883">
              <w:rPr>
                <w:sz w:val="18"/>
              </w:rPr>
              <w:t>Výroba nožířských výrobků, nástrojů a železářských výrobků</w:t>
            </w:r>
          </w:p>
        </w:tc>
        <w:tc>
          <w:tcPr>
            <w:tcW w:w="1666" w:type="pct"/>
          </w:tcPr>
          <w:p w14:paraId="3E4918CA" w14:textId="133E5FDD" w:rsidR="00AF2B9E" w:rsidRPr="00AF2B9E" w:rsidRDefault="00AF2B9E" w:rsidP="00DD58E8">
            <w:pPr>
              <w:pStyle w:val="BDOTEXTZPRVY"/>
              <w:numPr>
                <w:ilvl w:val="0"/>
                <w:numId w:val="44"/>
              </w:numPr>
              <w:ind w:left="222" w:hanging="222"/>
              <w:jc w:val="left"/>
              <w:rPr>
                <w:sz w:val="18"/>
                <w:szCs w:val="18"/>
              </w:rPr>
            </w:pPr>
            <w:r w:rsidRPr="00AF2B9E">
              <w:rPr>
                <w:sz w:val="18"/>
              </w:rPr>
              <w:t>Výroba, obchod a služby neuvedené v přílohách 1 až 3 živnostenského zákona</w:t>
            </w:r>
          </w:p>
        </w:tc>
      </w:tr>
      <w:tr w:rsidR="00AF2B9E" w14:paraId="52686276" w14:textId="77777777" w:rsidTr="00F77AA2">
        <w:trPr>
          <w:trHeight w:val="532"/>
        </w:trPr>
        <w:tc>
          <w:tcPr>
            <w:tcW w:w="1485" w:type="pct"/>
            <w:vAlign w:val="center"/>
          </w:tcPr>
          <w:p w14:paraId="30319A7F" w14:textId="76529D4B" w:rsidR="00AF2B9E" w:rsidRPr="00807883" w:rsidRDefault="00AF2B9E" w:rsidP="00807883">
            <w:pPr>
              <w:pStyle w:val="BDOTEXTZPRVY"/>
              <w:jc w:val="left"/>
              <w:rPr>
                <w:sz w:val="18"/>
                <w:szCs w:val="18"/>
              </w:rPr>
            </w:pPr>
            <w:r w:rsidRPr="00807883">
              <w:rPr>
                <w:rFonts w:cs="Arial"/>
                <w:sz w:val="18"/>
              </w:rPr>
              <w:t>MK Milevsko s.r.o.</w:t>
            </w:r>
          </w:p>
        </w:tc>
        <w:tc>
          <w:tcPr>
            <w:tcW w:w="1849" w:type="pct"/>
            <w:vAlign w:val="center"/>
          </w:tcPr>
          <w:p w14:paraId="7A00BCAC" w14:textId="3BF56841" w:rsidR="00AF2B9E" w:rsidRPr="00807883" w:rsidRDefault="00AF2B9E" w:rsidP="00DD58E8">
            <w:pPr>
              <w:pStyle w:val="BDOTEXTZPRVY"/>
              <w:numPr>
                <w:ilvl w:val="0"/>
                <w:numId w:val="43"/>
              </w:numPr>
              <w:spacing w:before="0" w:after="0"/>
              <w:ind w:left="317" w:hanging="284"/>
              <w:jc w:val="left"/>
              <w:rPr>
                <w:sz w:val="18"/>
                <w:szCs w:val="18"/>
              </w:rPr>
            </w:pPr>
            <w:r w:rsidRPr="00807883">
              <w:rPr>
                <w:sz w:val="18"/>
              </w:rPr>
              <w:t>Výroba nožířských výrobků, nástrojů a železářských výrobků</w:t>
            </w:r>
          </w:p>
        </w:tc>
        <w:tc>
          <w:tcPr>
            <w:tcW w:w="1666" w:type="pct"/>
          </w:tcPr>
          <w:p w14:paraId="09530EB8" w14:textId="5AF06F0F" w:rsidR="00AF2B9E" w:rsidRPr="00AF2B9E" w:rsidRDefault="00AF2B9E" w:rsidP="00DD58E8">
            <w:pPr>
              <w:pStyle w:val="BDOTEXTZPRVY"/>
              <w:numPr>
                <w:ilvl w:val="0"/>
                <w:numId w:val="44"/>
              </w:numPr>
              <w:ind w:left="222" w:hanging="222"/>
              <w:jc w:val="left"/>
              <w:rPr>
                <w:sz w:val="18"/>
                <w:szCs w:val="18"/>
              </w:rPr>
            </w:pPr>
            <w:r w:rsidRPr="00AF2B9E">
              <w:rPr>
                <w:sz w:val="18"/>
              </w:rPr>
              <w:t>Povrchová úprava a zušlechťování kovů, obrábění</w:t>
            </w:r>
          </w:p>
        </w:tc>
      </w:tr>
      <w:tr w:rsidR="00AF2B9E" w14:paraId="567B3D10" w14:textId="77777777" w:rsidTr="00F77AA2">
        <w:trPr>
          <w:trHeight w:val="532"/>
        </w:trPr>
        <w:tc>
          <w:tcPr>
            <w:tcW w:w="1485" w:type="pct"/>
            <w:vAlign w:val="center"/>
          </w:tcPr>
          <w:p w14:paraId="356193A1" w14:textId="5A694E64" w:rsidR="00AF2B9E" w:rsidRPr="00807883" w:rsidRDefault="00AF2B9E" w:rsidP="00807883">
            <w:pPr>
              <w:pStyle w:val="BDOTEXTZPRVY"/>
              <w:jc w:val="left"/>
              <w:rPr>
                <w:sz w:val="18"/>
                <w:szCs w:val="18"/>
              </w:rPr>
            </w:pPr>
            <w:r w:rsidRPr="00807883">
              <w:rPr>
                <w:rFonts w:cs="Arial"/>
                <w:sz w:val="18"/>
              </w:rPr>
              <w:t>Milevskem s.r.o.</w:t>
            </w:r>
          </w:p>
        </w:tc>
        <w:tc>
          <w:tcPr>
            <w:tcW w:w="1849" w:type="pct"/>
            <w:vAlign w:val="center"/>
          </w:tcPr>
          <w:p w14:paraId="7B694A8C" w14:textId="50AD471A" w:rsidR="00AF2B9E" w:rsidRPr="00807883" w:rsidRDefault="00AF2B9E" w:rsidP="00DD58E8">
            <w:pPr>
              <w:pStyle w:val="BDOTEXTZPRVY"/>
              <w:numPr>
                <w:ilvl w:val="0"/>
                <w:numId w:val="43"/>
              </w:numPr>
              <w:spacing w:before="0" w:after="0"/>
              <w:ind w:left="317" w:hanging="284"/>
              <w:jc w:val="left"/>
              <w:rPr>
                <w:sz w:val="18"/>
                <w:szCs w:val="18"/>
              </w:rPr>
            </w:pPr>
            <w:r w:rsidRPr="00807883">
              <w:rPr>
                <w:sz w:val="18"/>
              </w:rPr>
              <w:t>Ostatní profesní, vědecké a technické činnosti j. n.</w:t>
            </w:r>
          </w:p>
        </w:tc>
        <w:tc>
          <w:tcPr>
            <w:tcW w:w="1666" w:type="pct"/>
          </w:tcPr>
          <w:p w14:paraId="115DCC81" w14:textId="54E1811E" w:rsidR="00AF2B9E" w:rsidRPr="00AF2B9E" w:rsidRDefault="00AF2B9E" w:rsidP="00DD58E8">
            <w:pPr>
              <w:pStyle w:val="BDOTEXTZPRVY"/>
              <w:numPr>
                <w:ilvl w:val="0"/>
                <w:numId w:val="44"/>
              </w:numPr>
              <w:ind w:left="222" w:hanging="222"/>
              <w:jc w:val="left"/>
              <w:rPr>
                <w:sz w:val="18"/>
                <w:szCs w:val="18"/>
              </w:rPr>
            </w:pPr>
            <w:r w:rsidRPr="00AF2B9E">
              <w:rPr>
                <w:sz w:val="18"/>
              </w:rPr>
              <w:t>Administrativní a kancelářské činnosti</w:t>
            </w:r>
          </w:p>
        </w:tc>
      </w:tr>
      <w:tr w:rsidR="00AF2B9E" w14:paraId="6F03ACB8" w14:textId="77777777" w:rsidTr="00F77AA2">
        <w:trPr>
          <w:trHeight w:val="532"/>
        </w:trPr>
        <w:tc>
          <w:tcPr>
            <w:tcW w:w="1485" w:type="pct"/>
            <w:vAlign w:val="center"/>
          </w:tcPr>
          <w:p w14:paraId="24DB5081" w14:textId="14F12DD2" w:rsidR="00AF2B9E" w:rsidRPr="00807883" w:rsidRDefault="00AF2B9E" w:rsidP="00807883">
            <w:pPr>
              <w:pStyle w:val="BDOTEXTZPRVY"/>
              <w:jc w:val="left"/>
              <w:rPr>
                <w:sz w:val="18"/>
                <w:szCs w:val="18"/>
              </w:rPr>
            </w:pPr>
            <w:r w:rsidRPr="00807883">
              <w:rPr>
                <w:rFonts w:cs="Arial"/>
                <w:sz w:val="18"/>
              </w:rPr>
              <w:t>POL GC TECHNOLOGIES s.r.o.</w:t>
            </w:r>
          </w:p>
        </w:tc>
        <w:tc>
          <w:tcPr>
            <w:tcW w:w="1849" w:type="pct"/>
            <w:vAlign w:val="center"/>
          </w:tcPr>
          <w:p w14:paraId="0CAC2741" w14:textId="228D80D8" w:rsidR="00AF2B9E" w:rsidRPr="00807883" w:rsidRDefault="00AF2B9E" w:rsidP="00DD58E8">
            <w:pPr>
              <w:pStyle w:val="BDOTEXTZPRVY"/>
              <w:numPr>
                <w:ilvl w:val="0"/>
                <w:numId w:val="43"/>
              </w:numPr>
              <w:spacing w:before="0" w:after="0"/>
              <w:ind w:left="317" w:hanging="284"/>
              <w:jc w:val="left"/>
              <w:rPr>
                <w:sz w:val="18"/>
                <w:szCs w:val="18"/>
              </w:rPr>
            </w:pPr>
            <w:r w:rsidRPr="00807883">
              <w:rPr>
                <w:sz w:val="18"/>
              </w:rPr>
              <w:t>Výstavba bytových a nebytových budov</w:t>
            </w:r>
          </w:p>
        </w:tc>
        <w:tc>
          <w:tcPr>
            <w:tcW w:w="1666" w:type="pct"/>
          </w:tcPr>
          <w:p w14:paraId="436AB08B" w14:textId="6A23409A" w:rsidR="00AF2B9E" w:rsidRPr="00AF2B9E" w:rsidRDefault="00AF2B9E" w:rsidP="00DD58E8">
            <w:pPr>
              <w:pStyle w:val="BDOTEXTZPRVY"/>
              <w:numPr>
                <w:ilvl w:val="0"/>
                <w:numId w:val="44"/>
              </w:numPr>
              <w:ind w:left="222" w:hanging="222"/>
              <w:jc w:val="left"/>
              <w:rPr>
                <w:sz w:val="18"/>
                <w:szCs w:val="18"/>
              </w:rPr>
            </w:pPr>
            <w:r w:rsidRPr="00AF2B9E">
              <w:rPr>
                <w:sz w:val="18"/>
              </w:rPr>
              <w:t>Výroba strojů a zařízení j. n.</w:t>
            </w:r>
          </w:p>
        </w:tc>
      </w:tr>
      <w:tr w:rsidR="00AF2B9E" w14:paraId="2AA49140" w14:textId="77777777" w:rsidTr="00F77AA2">
        <w:trPr>
          <w:trHeight w:val="532"/>
        </w:trPr>
        <w:tc>
          <w:tcPr>
            <w:tcW w:w="1485" w:type="pct"/>
            <w:vAlign w:val="center"/>
          </w:tcPr>
          <w:p w14:paraId="32B265FD" w14:textId="03777C74" w:rsidR="00AF2B9E" w:rsidRPr="00807883" w:rsidRDefault="00AF2B9E" w:rsidP="00807883">
            <w:pPr>
              <w:pStyle w:val="BDOTEXTZPRVY"/>
              <w:jc w:val="left"/>
              <w:rPr>
                <w:sz w:val="18"/>
                <w:szCs w:val="18"/>
              </w:rPr>
            </w:pPr>
            <w:proofErr w:type="spellStart"/>
            <w:r w:rsidRPr="00807883">
              <w:rPr>
                <w:rFonts w:cs="Arial"/>
                <w:sz w:val="18"/>
              </w:rPr>
              <w:t>FeBeMat</w:t>
            </w:r>
            <w:proofErr w:type="spellEnd"/>
            <w:r w:rsidRPr="00807883">
              <w:rPr>
                <w:rFonts w:cs="Arial"/>
                <w:sz w:val="18"/>
              </w:rPr>
              <w:t xml:space="preserve"> s.r.o.</w:t>
            </w:r>
          </w:p>
        </w:tc>
        <w:tc>
          <w:tcPr>
            <w:tcW w:w="1849" w:type="pct"/>
            <w:vAlign w:val="center"/>
          </w:tcPr>
          <w:p w14:paraId="00FF6E29" w14:textId="3E437E67" w:rsidR="00AF2B9E" w:rsidRPr="00807883" w:rsidRDefault="00AF2B9E" w:rsidP="00DD58E8">
            <w:pPr>
              <w:pStyle w:val="BDOTEXTZPRVY"/>
              <w:numPr>
                <w:ilvl w:val="0"/>
                <w:numId w:val="43"/>
              </w:numPr>
              <w:spacing w:before="0" w:after="0"/>
              <w:ind w:left="317" w:hanging="284"/>
              <w:jc w:val="left"/>
              <w:rPr>
                <w:sz w:val="18"/>
                <w:szCs w:val="18"/>
              </w:rPr>
            </w:pPr>
            <w:r w:rsidRPr="00807883">
              <w:rPr>
                <w:sz w:val="18"/>
              </w:rPr>
              <w:t>Zpracování dřeva, výroba dřevěných, korkových, proutěných a slaměných výrobků</w:t>
            </w:r>
          </w:p>
        </w:tc>
        <w:tc>
          <w:tcPr>
            <w:tcW w:w="1666" w:type="pct"/>
          </w:tcPr>
          <w:p w14:paraId="6231C6CD" w14:textId="65723294" w:rsidR="00AF2B9E" w:rsidRPr="00AF2B9E" w:rsidRDefault="00AF2B9E" w:rsidP="00DD58E8">
            <w:pPr>
              <w:pStyle w:val="BDOTEXTZPRVY"/>
              <w:numPr>
                <w:ilvl w:val="0"/>
                <w:numId w:val="44"/>
              </w:numPr>
              <w:ind w:left="222" w:hanging="222"/>
              <w:jc w:val="left"/>
              <w:rPr>
                <w:sz w:val="18"/>
                <w:szCs w:val="18"/>
              </w:rPr>
            </w:pPr>
            <w:r w:rsidRPr="00AF2B9E">
              <w:rPr>
                <w:sz w:val="18"/>
              </w:rPr>
              <w:t>Výroba, obchod a služby neuvedené v přílohách 1 až 3 živnostenského zákona</w:t>
            </w:r>
          </w:p>
        </w:tc>
      </w:tr>
      <w:tr w:rsidR="00AF2B9E" w14:paraId="6B35CC45" w14:textId="77777777" w:rsidTr="00F77AA2">
        <w:trPr>
          <w:trHeight w:val="532"/>
        </w:trPr>
        <w:tc>
          <w:tcPr>
            <w:tcW w:w="1485" w:type="pct"/>
            <w:vAlign w:val="center"/>
          </w:tcPr>
          <w:p w14:paraId="16911E50" w14:textId="19EE133C" w:rsidR="00AF2B9E" w:rsidRPr="00807883" w:rsidRDefault="00AF2B9E" w:rsidP="00807883">
            <w:pPr>
              <w:pStyle w:val="BDOTEXTZPRVY"/>
              <w:jc w:val="left"/>
              <w:rPr>
                <w:sz w:val="18"/>
                <w:szCs w:val="18"/>
              </w:rPr>
            </w:pPr>
            <w:r w:rsidRPr="00807883">
              <w:rPr>
                <w:rFonts w:cs="Arial"/>
                <w:sz w:val="18"/>
              </w:rPr>
              <w:t>BFE Technology s.r.o.</w:t>
            </w:r>
          </w:p>
        </w:tc>
        <w:tc>
          <w:tcPr>
            <w:tcW w:w="1849" w:type="pct"/>
            <w:vAlign w:val="center"/>
          </w:tcPr>
          <w:p w14:paraId="5844988F" w14:textId="48DCE6F7" w:rsidR="00AF2B9E" w:rsidRPr="00A713E3" w:rsidRDefault="00AF2B9E" w:rsidP="00DD58E8">
            <w:pPr>
              <w:pStyle w:val="BDOTEXTZPRVY"/>
              <w:numPr>
                <w:ilvl w:val="0"/>
                <w:numId w:val="43"/>
              </w:numPr>
              <w:spacing w:before="0" w:after="0"/>
              <w:ind w:left="317" w:hanging="284"/>
              <w:jc w:val="left"/>
              <w:rPr>
                <w:sz w:val="18"/>
                <w:szCs w:val="18"/>
              </w:rPr>
            </w:pPr>
            <w:r w:rsidRPr="00AF2B9E">
              <w:rPr>
                <w:sz w:val="18"/>
              </w:rPr>
              <w:t>Inženýrské činnosti a související technické poradenství</w:t>
            </w:r>
          </w:p>
        </w:tc>
        <w:tc>
          <w:tcPr>
            <w:tcW w:w="1666" w:type="pct"/>
          </w:tcPr>
          <w:p w14:paraId="5A9D9A50" w14:textId="690B416A" w:rsidR="00AF2B9E" w:rsidRPr="00AF2B9E" w:rsidRDefault="00AF2B9E" w:rsidP="00DD58E8">
            <w:pPr>
              <w:pStyle w:val="BDOTEXTZPRVY"/>
              <w:numPr>
                <w:ilvl w:val="0"/>
                <w:numId w:val="44"/>
              </w:numPr>
              <w:ind w:left="222" w:hanging="222"/>
              <w:jc w:val="left"/>
              <w:rPr>
                <w:sz w:val="18"/>
                <w:szCs w:val="18"/>
              </w:rPr>
            </w:pPr>
            <w:r w:rsidRPr="00AF2B9E">
              <w:rPr>
                <w:sz w:val="18"/>
              </w:rPr>
              <w:t>Ostatní profesní, vědecké a technické činnosti j. n.</w:t>
            </w:r>
          </w:p>
        </w:tc>
      </w:tr>
    </w:tbl>
    <w:p w14:paraId="7F69449C" w14:textId="44DBB613" w:rsidR="00D60B40" w:rsidRPr="00497D38" w:rsidRDefault="00497D38" w:rsidP="00F20E2E">
      <w:pPr>
        <w:pStyle w:val="BDOTEXTZPRVY"/>
        <w:rPr>
          <w:i/>
          <w:sz w:val="18"/>
          <w:szCs w:val="18"/>
        </w:rPr>
      </w:pPr>
      <w:r w:rsidRPr="00F20E2E">
        <w:rPr>
          <w:i/>
          <w:sz w:val="18"/>
          <w:szCs w:val="18"/>
        </w:rPr>
        <w:t>Zdroj:</w:t>
      </w:r>
      <w:r>
        <w:rPr>
          <w:i/>
          <w:sz w:val="18"/>
          <w:szCs w:val="18"/>
        </w:rPr>
        <w:t xml:space="preserve"> Výstup z databáze ARES</w:t>
      </w:r>
    </w:p>
    <w:p w14:paraId="447079B9" w14:textId="1AF26678" w:rsidR="006A121E" w:rsidRPr="00E57970" w:rsidRDefault="00F20E2E" w:rsidP="006A121E">
      <w:pPr>
        <w:pStyle w:val="BDOTEXTZPRVY"/>
      </w:pPr>
      <w:r w:rsidRPr="00F20E2E">
        <w:rPr>
          <w:b/>
        </w:rPr>
        <w:t>Program na podporu podnikatelských nemovitostí a infrastruktury</w:t>
      </w:r>
      <w:r w:rsidR="006A121E" w:rsidRPr="00F20E2E">
        <w:t xml:space="preserve"> je jedním ze základních nástrojů pro lákání přímých zahraničních investic a expanzi stávajících investor</w:t>
      </w:r>
      <w:r>
        <w:t>ů tím, že přispívá k místnímu a </w:t>
      </w:r>
      <w:r w:rsidR="006A121E" w:rsidRPr="00F20E2E">
        <w:t xml:space="preserve">hospodářskému rozvoji dotčených lokalit a spádových území, zvýšení konkurenceschopnosti, zkvalitnění podnikatelské infrastruktury a ke zlepšování investičního a životního prostředí. Příjemcem podpory mohou být obce, svazky obcí, kraje, organizační složky státu a státní příspěvkové organizace. </w:t>
      </w:r>
      <w:r w:rsidRPr="00F20E2E">
        <w:t xml:space="preserve">Podpora </w:t>
      </w:r>
      <w:r>
        <w:t xml:space="preserve">může být </w:t>
      </w:r>
      <w:r w:rsidRPr="00F20E2E">
        <w:t xml:space="preserve">ve formě přímých dotací, návratných finančních výpomocí a bezúplatných či zvýhodněných převodů státního majetku. </w:t>
      </w:r>
      <w:r>
        <w:t>Výhody jsou následující</w:t>
      </w:r>
      <w:r w:rsidR="006A121E" w:rsidRPr="00F20E2E">
        <w:t>: 1. připravené lokality pro vstup nových nebo exp</w:t>
      </w:r>
      <w:r>
        <w:t>anzi stávajících investorů, 2. k</w:t>
      </w:r>
      <w:r w:rsidR="006A121E" w:rsidRPr="00F20E2E">
        <w:t>onzultace a asis</w:t>
      </w:r>
      <w:r>
        <w:t>tence v celém procesu žádosti o </w:t>
      </w:r>
      <w:r w:rsidR="006A121E" w:rsidRPr="00F20E2E">
        <w:t xml:space="preserve">podporu, 3. unikátní program v rámci republiky, který umožňuje financovat budování průmyslových </w:t>
      </w:r>
      <w:r w:rsidR="006A121E" w:rsidRPr="00E57970">
        <w:t>zón od menších lokálních až po ty strategické. Toto lze považovat jako bod zájmu pro skupinu N administrativní a podpůrné</w:t>
      </w:r>
      <w:r w:rsidRPr="00E57970">
        <w:t xml:space="preserve"> činnosti ve městě a jeho okolí.</w:t>
      </w:r>
    </w:p>
    <w:p w14:paraId="7967C2F7" w14:textId="28E3542D" w:rsidR="006A121E" w:rsidRPr="00E57970" w:rsidRDefault="006A121E" w:rsidP="006A121E">
      <w:pPr>
        <w:pStyle w:val="BDOTEXTZPRVY"/>
      </w:pPr>
      <w:r w:rsidRPr="00E57970">
        <w:rPr>
          <w:b/>
        </w:rPr>
        <w:t xml:space="preserve">Možnosti uplatnění uvolňovaných pracovníků. </w:t>
      </w:r>
      <w:r w:rsidRPr="00E57970">
        <w:t>Nutnou profesní strukturu je nutno aktivně vytvářet, aby Milevsko neprožívalo pouze negativní pracovní destrukci, ale i pozitivní dopady. Podmínk</w:t>
      </w:r>
      <w:r w:rsidR="00B24685" w:rsidRPr="00E57970">
        <w:t>ou je</w:t>
      </w:r>
      <w:r w:rsidRPr="00E57970">
        <w:t xml:space="preserve"> spoluvytváření releva</w:t>
      </w:r>
      <w:r w:rsidR="00B24685" w:rsidRPr="00E57970">
        <w:t xml:space="preserve">ntních kvalifikací a rozvíjení </w:t>
      </w:r>
      <w:r w:rsidRPr="00E57970">
        <w:t xml:space="preserve">digitální infrastruktura. </w:t>
      </w:r>
      <w:r w:rsidR="00E57970" w:rsidRPr="00E57970">
        <w:t xml:space="preserve">Je tedy nutné reagovat na nepříznivý vývoj </w:t>
      </w:r>
      <w:r w:rsidRPr="00E57970">
        <w:t xml:space="preserve">různými projekty rozvoje pokročilého ICT, univerzitních a výzkumných center, finančních nástrojů a konzultačních </w:t>
      </w:r>
      <w:proofErr w:type="spellStart"/>
      <w:r w:rsidRPr="00E57970">
        <w:t>hubů</w:t>
      </w:r>
      <w:proofErr w:type="spellEnd"/>
      <w:r w:rsidRPr="00E57970">
        <w:t xml:space="preserve">. </w:t>
      </w:r>
      <w:r w:rsidR="00B24685" w:rsidRPr="00E57970">
        <w:t xml:space="preserve">Jedním takovým projektem je </w:t>
      </w:r>
      <w:proofErr w:type="spellStart"/>
      <w:r w:rsidR="00B24685" w:rsidRPr="00E57970">
        <w:t>Trade</w:t>
      </w:r>
      <w:proofErr w:type="spellEnd"/>
      <w:r w:rsidR="00B24685" w:rsidRPr="00E57970">
        <w:t xml:space="preserve"> Centre Praha.</w:t>
      </w:r>
    </w:p>
    <w:p w14:paraId="60E49D86" w14:textId="77777777" w:rsidR="008F068E" w:rsidRPr="00E57970" w:rsidRDefault="006A121E" w:rsidP="006A121E">
      <w:pPr>
        <w:pStyle w:val="BDOTEXTZPRVY"/>
      </w:pPr>
      <w:r w:rsidRPr="00E57970">
        <w:t>Hlavními oblastmi uplatnění budou samozřejmě pracovní místa spojená s ICT systémy, poroste poptávka po designerech, architektech řešení a testovacích pracovnících, kteří mají pochopit uživatelské potřeby a integrovat je do technických řešení. Může jít o pracovníky v oblasti datových úložišť, specializovaných odborníků a bezpečnostních pracovníků včetně šifrování a vyhodnocování rizik a řešené krizových situací.</w:t>
      </w:r>
    </w:p>
    <w:p w14:paraId="2A18409B" w14:textId="17C79E2B" w:rsidR="001B70D0" w:rsidRDefault="001B70D0" w:rsidP="00F77AA2">
      <w:pPr>
        <w:pStyle w:val="BDONADPIS2"/>
        <w:spacing w:before="240"/>
        <w:ind w:left="850" w:hanging="493"/>
      </w:pPr>
      <w:bookmarkStart w:id="86" w:name="_Toc533019"/>
      <w:r>
        <w:t>Spolupráce a kooperace</w:t>
      </w:r>
      <w:bookmarkEnd w:id="86"/>
    </w:p>
    <w:p w14:paraId="600B99DB" w14:textId="2EFDA236" w:rsidR="001B70D0" w:rsidRDefault="001B70D0" w:rsidP="00F77AA2">
      <w:pPr>
        <w:pStyle w:val="BDOTEXTZPRVY"/>
        <w:spacing w:after="0"/>
      </w:pPr>
      <w:r>
        <w:t xml:space="preserve">Město Milevsko má </w:t>
      </w:r>
      <w:r w:rsidR="00AB428A">
        <w:t>již 26 let navázanou spolupráci s partnerským městem</w:t>
      </w:r>
      <w:r>
        <w:t xml:space="preserve"> </w:t>
      </w:r>
      <w:proofErr w:type="spellStart"/>
      <w:r w:rsidRPr="001B70D0">
        <w:t>Münchenbuchsee</w:t>
      </w:r>
      <w:proofErr w:type="spellEnd"/>
      <w:r>
        <w:t xml:space="preserve"> (Švýcarsko)</w:t>
      </w:r>
      <w:r w:rsidR="00AB428A">
        <w:t>.</w:t>
      </w:r>
      <w:r>
        <w:t xml:space="preserve"> Spolupráce s n</w:t>
      </w:r>
      <w:r w:rsidR="00AB428A">
        <w:t>ím</w:t>
      </w:r>
      <w:r>
        <w:t xml:space="preserve"> v posledních letech neprobíhá ve vysoké intenzitě</w:t>
      </w:r>
      <w:r w:rsidR="00AB428A">
        <w:t>, nebo její výsledky nejsou dobře propagovány, přesto</w:t>
      </w:r>
      <w:r>
        <w:t xml:space="preserve"> v roce 2012 byla hodnocena jako jedna z nejlepších (v případě </w:t>
      </w:r>
      <w:proofErr w:type="spellStart"/>
      <w:r w:rsidRPr="001B70D0">
        <w:t>Münchenbuchsee</w:t>
      </w:r>
      <w:proofErr w:type="spellEnd"/>
      <w:r>
        <w:t>) v Jihočeském kraji</w:t>
      </w:r>
      <w:r>
        <w:rPr>
          <w:rStyle w:val="Znakapoznpodarou"/>
        </w:rPr>
        <w:footnoteReference w:id="20"/>
      </w:r>
      <w:r w:rsidR="00AB428A">
        <w:t>, kdy docházelo například k výměnným pobytům žáků škol, spolupráci sportovních oddílů i pěveckých sborů, ke společnému organizování přednášek a kulturních akcí a rozdávání věcných darů. I v posledních letech d</w:t>
      </w:r>
      <w:r>
        <w:t xml:space="preserve">ochází </w:t>
      </w:r>
      <w:r w:rsidR="00AB428A">
        <w:t xml:space="preserve">mezi městy </w:t>
      </w:r>
      <w:r>
        <w:t>k</w:t>
      </w:r>
      <w:r w:rsidR="00AB428A">
        <w:t> občasné</w:t>
      </w:r>
      <w:r>
        <w:t> vzájemné propagaci místních akcí (např. koncerty, karneval, masopust</w:t>
      </w:r>
      <w:r w:rsidR="00AB428A">
        <w:t>) a vzájemné účasti na nich.</w:t>
      </w:r>
    </w:p>
    <w:p w14:paraId="5344C862" w14:textId="25CA071F" w:rsidR="00D50311" w:rsidRDefault="00D50311" w:rsidP="001B70D0">
      <w:pPr>
        <w:pStyle w:val="BDOTEXTZPRVY"/>
      </w:pPr>
      <w:r>
        <w:t>Na základě informací ze setkání Zpracovatele Strategie se Zadavatelem má město, případně jím zřizované organizace</w:t>
      </w:r>
      <w:r w:rsidR="00CF5A02">
        <w:t>,</w:t>
      </w:r>
      <w:r>
        <w:t xml:space="preserve"> navázánu spolupráci na následující instituce: Jihočeská Universita v Českých Budějovicích, Vysoká škola technická a ekonomická v Českých Budějovicích, Vysoká škola Báňská - </w:t>
      </w:r>
      <w:r w:rsidRPr="00D50311">
        <w:t xml:space="preserve">Technická univerzita </w:t>
      </w:r>
      <w:r>
        <w:t>Ostrava, Universita Pardubice, Fakulta managementu Vysoké školy ekonomické v</w:t>
      </w:r>
      <w:r w:rsidR="004B36FC">
        <w:t> </w:t>
      </w:r>
      <w:r>
        <w:t>Praze</w:t>
      </w:r>
      <w:r w:rsidR="004B36FC">
        <w:t xml:space="preserve">, Spolkové ministerstvo životního prostředí (Německo), </w:t>
      </w:r>
      <w:r w:rsidR="004B36FC" w:rsidRPr="00D50311">
        <w:t>Spolkové ministerstvo práce a soc</w:t>
      </w:r>
      <w:r w:rsidR="004B36FC">
        <w:t>iálních</w:t>
      </w:r>
      <w:r w:rsidR="004B36FC" w:rsidRPr="00D50311">
        <w:t xml:space="preserve"> věcí</w:t>
      </w:r>
      <w:r w:rsidR="004B36FC">
        <w:t xml:space="preserve"> (Německo), </w:t>
      </w:r>
      <w:proofErr w:type="spellStart"/>
      <w:r w:rsidR="004B36FC" w:rsidRPr="004B36FC">
        <w:t>Norwegian</w:t>
      </w:r>
      <w:proofErr w:type="spellEnd"/>
      <w:r w:rsidR="004B36FC" w:rsidRPr="004B36FC">
        <w:t xml:space="preserve"> University of Science and Technology</w:t>
      </w:r>
      <w:r w:rsidR="004B36FC">
        <w:t xml:space="preserve"> - </w:t>
      </w:r>
      <w:proofErr w:type="spellStart"/>
      <w:r w:rsidR="004B36FC" w:rsidRPr="004B36FC">
        <w:t>Faculty</w:t>
      </w:r>
      <w:proofErr w:type="spellEnd"/>
      <w:r w:rsidR="004B36FC" w:rsidRPr="004B36FC">
        <w:t xml:space="preserve"> of </w:t>
      </w:r>
      <w:proofErr w:type="spellStart"/>
      <w:r w:rsidR="004B36FC" w:rsidRPr="004B36FC">
        <w:t>Engineering</w:t>
      </w:r>
      <w:proofErr w:type="spellEnd"/>
      <w:r w:rsidR="004B36FC">
        <w:t xml:space="preserve"> (Norsko) a </w:t>
      </w:r>
      <w:r w:rsidR="004B36FC" w:rsidRPr="004B36FC">
        <w:t xml:space="preserve">Department of Civil and </w:t>
      </w:r>
      <w:proofErr w:type="spellStart"/>
      <w:r w:rsidR="004B36FC" w:rsidRPr="004B36FC">
        <w:t>Environmental</w:t>
      </w:r>
      <w:proofErr w:type="spellEnd"/>
      <w:r w:rsidR="004B36FC" w:rsidRPr="004B36FC">
        <w:t xml:space="preserve"> </w:t>
      </w:r>
      <w:proofErr w:type="spellStart"/>
      <w:r w:rsidR="004B36FC" w:rsidRPr="004B36FC">
        <w:t>Engineering</w:t>
      </w:r>
      <w:proofErr w:type="spellEnd"/>
      <w:r w:rsidR="004B36FC" w:rsidRPr="004B36FC">
        <w:t xml:space="preserve"> (Norsko)</w:t>
      </w:r>
      <w:r w:rsidR="007A3DF3">
        <w:t>.</w:t>
      </w:r>
    </w:p>
    <w:p w14:paraId="64EF824D" w14:textId="37F4023C" w:rsidR="007A3DF3" w:rsidRDefault="007A3DF3" w:rsidP="001B70D0">
      <w:pPr>
        <w:pStyle w:val="BDOTEXTZPRVY"/>
      </w:pPr>
      <w:r>
        <w:t>Na úrovni kraj</w:t>
      </w:r>
      <w:r w:rsidR="00487BF4">
        <w:t>e je pak aplikována rozvětvená</w:t>
      </w:r>
      <w:r w:rsidR="00891055">
        <w:t xml:space="preserve"> inovační struktura, která je znázorněna v následujícím grafu. Její hlavní slabinou je na základě Krajsk</w:t>
      </w:r>
      <w:r w:rsidR="00CF5A02">
        <w:t>é</w:t>
      </w:r>
      <w:r w:rsidR="00891055">
        <w:t xml:space="preserve"> přílohy</w:t>
      </w:r>
      <w:r w:rsidR="00891055" w:rsidRPr="00891055">
        <w:t xml:space="preserve"> k národní RIS 3</w:t>
      </w:r>
      <w:r w:rsidR="00CF5A02">
        <w:t xml:space="preserve"> hlavně přetrvávající nedostatek absolventů i kvalifikovaných pracovníků v technických oborech, a dále pak také selektivní migrace,</w:t>
      </w:r>
      <w:r w:rsidR="00891055">
        <w:t xml:space="preserve"> nedostatečně rozvinutá dopravní síť a logistická infrastruktura, nedostatečný počet firem realizujících vyšší řády technických inovací, nízká míra podnikavosti populace, nízká spolupráce se zahraničím v přenosu know-how, nedostatečné využívání alternativních zdroj</w:t>
      </w:r>
      <w:r w:rsidR="00CF5A02">
        <w:t xml:space="preserve">, mzdy specialistů v oblasti vědy a techniky dlouhodobě pod úrovní ČR, absence cíleného vzdělávání v oblasti biotechnologie atd. </w:t>
      </w:r>
    </w:p>
    <w:p w14:paraId="123AD2EA" w14:textId="644D422D" w:rsidR="00E57970" w:rsidRPr="00E57970" w:rsidRDefault="00E57970" w:rsidP="00F77AA2">
      <w:pPr>
        <w:pStyle w:val="Titulek"/>
        <w:keepNext/>
        <w:spacing w:after="0"/>
        <w:rPr>
          <w:color w:val="auto"/>
        </w:rPr>
      </w:pPr>
      <w:bookmarkStart w:id="87" w:name="_Toc533236"/>
      <w:r w:rsidRPr="00E57970">
        <w:rPr>
          <w:color w:val="auto"/>
        </w:rPr>
        <w:t xml:space="preserve">Graf </w:t>
      </w:r>
      <w:r w:rsidRPr="00E57970">
        <w:rPr>
          <w:color w:val="auto"/>
        </w:rPr>
        <w:fldChar w:fldCharType="begin"/>
      </w:r>
      <w:r w:rsidRPr="00E57970">
        <w:rPr>
          <w:color w:val="auto"/>
        </w:rPr>
        <w:instrText xml:space="preserve"> SEQ Graf \* ARABIC </w:instrText>
      </w:r>
      <w:r w:rsidRPr="00E57970">
        <w:rPr>
          <w:color w:val="auto"/>
        </w:rPr>
        <w:fldChar w:fldCharType="separate"/>
      </w:r>
      <w:r w:rsidR="0019675C">
        <w:rPr>
          <w:noProof/>
          <w:color w:val="auto"/>
        </w:rPr>
        <w:t>10</w:t>
      </w:r>
      <w:r w:rsidRPr="00E57970">
        <w:rPr>
          <w:color w:val="auto"/>
        </w:rPr>
        <w:fldChar w:fldCharType="end"/>
      </w:r>
      <w:r>
        <w:rPr>
          <w:color w:val="auto"/>
        </w:rPr>
        <w:t xml:space="preserve"> Schéma inovačního systému Jihočeského kraje</w:t>
      </w:r>
      <w:bookmarkEnd w:id="87"/>
    </w:p>
    <w:p w14:paraId="0AB41155" w14:textId="51A9A4C8" w:rsidR="007A3DF3" w:rsidRDefault="00487BF4" w:rsidP="00F77AA2">
      <w:pPr>
        <w:pStyle w:val="BDOTEXTZPRVY"/>
        <w:spacing w:after="0" w:line="240" w:lineRule="auto"/>
      </w:pPr>
      <w:r>
        <w:rPr>
          <w:noProof/>
        </w:rPr>
        <w:drawing>
          <wp:inline distT="0" distB="0" distL="0" distR="0" wp14:anchorId="38F65678" wp14:editId="28FDC637">
            <wp:extent cx="5537200" cy="4877138"/>
            <wp:effectExtent l="0" t="0" r="635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543973" cy="4883103"/>
                    </a:xfrm>
                    <a:prstGeom prst="rect">
                      <a:avLst/>
                    </a:prstGeom>
                    <a:noFill/>
                    <a:ln>
                      <a:noFill/>
                    </a:ln>
                  </pic:spPr>
                </pic:pic>
              </a:graphicData>
            </a:graphic>
          </wp:inline>
        </w:drawing>
      </w:r>
    </w:p>
    <w:p w14:paraId="742371A8" w14:textId="1F419A69" w:rsidR="00891055" w:rsidRPr="00891055" w:rsidRDefault="00891055" w:rsidP="00F77AA2">
      <w:pPr>
        <w:pStyle w:val="BDOTEXTZPRVY"/>
        <w:spacing w:before="60" w:after="0" w:line="240" w:lineRule="auto"/>
        <w:rPr>
          <w:i/>
          <w:sz w:val="18"/>
          <w:szCs w:val="18"/>
        </w:rPr>
      </w:pPr>
      <w:r w:rsidRPr="00891055">
        <w:rPr>
          <w:i/>
          <w:sz w:val="18"/>
          <w:szCs w:val="18"/>
        </w:rPr>
        <w:t>Zdroj:</w:t>
      </w:r>
      <w:r>
        <w:rPr>
          <w:i/>
          <w:sz w:val="18"/>
          <w:szCs w:val="18"/>
        </w:rPr>
        <w:t xml:space="preserve"> Jihočeský </w:t>
      </w:r>
      <w:proofErr w:type="gramStart"/>
      <w:r>
        <w:rPr>
          <w:i/>
          <w:sz w:val="18"/>
          <w:szCs w:val="18"/>
        </w:rPr>
        <w:t>kraj -</w:t>
      </w:r>
      <w:r w:rsidRPr="00891055">
        <w:rPr>
          <w:i/>
          <w:sz w:val="18"/>
          <w:szCs w:val="18"/>
        </w:rPr>
        <w:t xml:space="preserve"> Krajská</w:t>
      </w:r>
      <w:proofErr w:type="gramEnd"/>
      <w:r w:rsidRPr="00891055">
        <w:rPr>
          <w:i/>
          <w:sz w:val="18"/>
          <w:szCs w:val="18"/>
        </w:rPr>
        <w:t xml:space="preserve"> příloha k národní RIS 3</w:t>
      </w:r>
      <w:r w:rsidRPr="00891055">
        <w:t xml:space="preserve"> </w:t>
      </w:r>
      <w:r w:rsidRPr="00891055">
        <w:rPr>
          <w:i/>
          <w:sz w:val="18"/>
          <w:szCs w:val="18"/>
        </w:rPr>
        <w:t>(Aktualizace č. 1 pro roky 2018 – 2022</w:t>
      </w:r>
      <w:r>
        <w:rPr>
          <w:i/>
          <w:sz w:val="18"/>
          <w:szCs w:val="18"/>
        </w:rPr>
        <w:t>)</w:t>
      </w:r>
    </w:p>
    <w:p w14:paraId="54787ED2" w14:textId="58CBA9D4" w:rsidR="0099520D" w:rsidRDefault="004B36FC" w:rsidP="005D6DB7">
      <w:pPr>
        <w:pStyle w:val="BDONADPIS2"/>
        <w:ind w:left="851" w:hanging="494"/>
      </w:pPr>
      <w:bookmarkStart w:id="88" w:name="_Toc533020"/>
      <w:r>
        <w:t>Názory místních podnikatelů</w:t>
      </w:r>
      <w:bookmarkEnd w:id="88"/>
    </w:p>
    <w:p w14:paraId="44B1D40C" w14:textId="123051EC" w:rsidR="005D6DB7" w:rsidRDefault="005D6DB7" w:rsidP="005D6DB7">
      <w:pPr>
        <w:pStyle w:val="BDOTEXTZPRVY"/>
      </w:pPr>
      <w:r>
        <w:t xml:space="preserve">Zpracovatel </w:t>
      </w:r>
      <w:r w:rsidR="00815893">
        <w:t>v rámci tvorby Strategie získal názor 35 zaměstnavatelů z ORP Milevsko</w:t>
      </w:r>
      <w:r w:rsidR="009360B6">
        <w:t xml:space="preserve"> skrze dotazníkové šetření v</w:t>
      </w:r>
      <w:r w:rsidR="00CC5633">
        <w:t> </w:t>
      </w:r>
      <w:r w:rsidR="009360B6">
        <w:t>oblastech</w:t>
      </w:r>
      <w:r w:rsidR="00CC5633">
        <w:t xml:space="preserve"> vzdělání, prezentace města, zaměstnanost,</w:t>
      </w:r>
      <w:r w:rsidR="009360B6">
        <w:t xml:space="preserve"> </w:t>
      </w:r>
      <w:r w:rsidR="00CC5633">
        <w:t>místní samospráva a klíčové oblasti rozvoje, v nichž by se město mělo více angažovat</w:t>
      </w:r>
      <w:r w:rsidR="00815893">
        <w:t>.</w:t>
      </w:r>
      <w:r w:rsidR="00CC5633">
        <w:t xml:space="preserve"> </w:t>
      </w:r>
      <w:r w:rsidR="00815893">
        <w:t xml:space="preserve">Celkem 25 </w:t>
      </w:r>
      <w:r w:rsidR="009360B6">
        <w:t>respondentů</w:t>
      </w:r>
      <w:r w:rsidR="00CC5633">
        <w:t xml:space="preserve"> ze získaného vzorku</w:t>
      </w:r>
      <w:r w:rsidR="009360B6">
        <w:t xml:space="preserve"> </w:t>
      </w:r>
      <w:r w:rsidR="00815893">
        <w:t>(tj.</w:t>
      </w:r>
      <w:r w:rsidR="00CC5633">
        <w:t> </w:t>
      </w:r>
      <w:r w:rsidR="00815893">
        <w:t>71,4 %) zaměstnává méně než 20 pracovníků.</w:t>
      </w:r>
      <w:r w:rsidR="009360B6">
        <w:t xml:space="preserve"> V šetření bylo polože</w:t>
      </w:r>
      <w:r w:rsidR="007E5F3F">
        <w:t xml:space="preserve">no celkem 24 otázek </w:t>
      </w:r>
      <w:r w:rsidR="00161A66">
        <w:t xml:space="preserve">(obsahuje jejich kompletní výčet) </w:t>
      </w:r>
      <w:r w:rsidR="007E5F3F">
        <w:t xml:space="preserve">a zjištění poloviny </w:t>
      </w:r>
      <w:r w:rsidR="009360B6">
        <w:t>z nich jsou prezentována v této kapitole.</w:t>
      </w:r>
      <w:r w:rsidR="007E5F3F">
        <w:t xml:space="preserve"> Ostatní otázky jsou zohledněny v jiných kapitolách.</w:t>
      </w:r>
    </w:p>
    <w:p w14:paraId="6E1FB0C7" w14:textId="11C9BA84" w:rsidR="009360B6" w:rsidRPr="009360B6" w:rsidRDefault="009360B6" w:rsidP="009360B6">
      <w:pPr>
        <w:pStyle w:val="Titulek"/>
        <w:keepNext/>
        <w:spacing w:after="120"/>
        <w:rPr>
          <w:color w:val="auto"/>
        </w:rPr>
      </w:pPr>
      <w:bookmarkStart w:id="89" w:name="_Toc533237"/>
      <w:r w:rsidRPr="009360B6">
        <w:rPr>
          <w:color w:val="auto"/>
        </w:rPr>
        <w:t xml:space="preserve">Graf </w:t>
      </w:r>
      <w:r w:rsidRPr="009360B6">
        <w:rPr>
          <w:color w:val="auto"/>
        </w:rPr>
        <w:fldChar w:fldCharType="begin"/>
      </w:r>
      <w:r w:rsidRPr="009360B6">
        <w:rPr>
          <w:color w:val="auto"/>
        </w:rPr>
        <w:instrText xml:space="preserve"> SEQ Graf \* ARABIC </w:instrText>
      </w:r>
      <w:r w:rsidRPr="009360B6">
        <w:rPr>
          <w:color w:val="auto"/>
        </w:rPr>
        <w:fldChar w:fldCharType="separate"/>
      </w:r>
      <w:r w:rsidR="0019675C">
        <w:rPr>
          <w:noProof/>
          <w:color w:val="auto"/>
        </w:rPr>
        <w:t>11</w:t>
      </w:r>
      <w:r w:rsidRPr="009360B6">
        <w:rPr>
          <w:color w:val="auto"/>
        </w:rPr>
        <w:fldChar w:fldCharType="end"/>
      </w:r>
      <w:r>
        <w:rPr>
          <w:color w:val="auto"/>
        </w:rPr>
        <w:t xml:space="preserve"> Struktura respondentů dotazníkového šetření mezi zaměstnavateli v ORP Milevsko</w:t>
      </w:r>
      <w:bookmarkEnd w:id="89"/>
    </w:p>
    <w:p w14:paraId="30F122B0" w14:textId="3D6B2982" w:rsidR="00815893" w:rsidRDefault="008B538D" w:rsidP="005D6DB7">
      <w:pPr>
        <w:pStyle w:val="BDOTEXTZPRVY"/>
      </w:pPr>
      <w:r>
        <w:rPr>
          <w:noProof/>
        </w:rPr>
        <w:drawing>
          <wp:inline distT="0" distB="0" distL="0" distR="0" wp14:anchorId="53242FBA" wp14:editId="70A72C60">
            <wp:extent cx="5756400" cy="2160000"/>
            <wp:effectExtent l="0" t="0" r="15875" b="12065"/>
            <wp:docPr id="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49ADE94D" w14:textId="7C1BD1E2" w:rsidR="00CC5633" w:rsidRDefault="00CC5633" w:rsidP="005D6DB7">
      <w:pPr>
        <w:pStyle w:val="BDOTEXTZPRVY"/>
        <w:rPr>
          <w:i/>
          <w:sz w:val="18"/>
          <w:szCs w:val="18"/>
        </w:rPr>
      </w:pPr>
      <w:r w:rsidRPr="00CC5633">
        <w:rPr>
          <w:i/>
          <w:sz w:val="18"/>
          <w:szCs w:val="18"/>
        </w:rPr>
        <w:t>Zdroj:</w:t>
      </w:r>
      <w:r>
        <w:rPr>
          <w:i/>
          <w:sz w:val="18"/>
          <w:szCs w:val="18"/>
        </w:rPr>
        <w:t xml:space="preserve"> Vlastní dotazníkové šetření</w:t>
      </w:r>
    </w:p>
    <w:p w14:paraId="524FD293" w14:textId="05DFD492" w:rsidR="00991EDE" w:rsidRPr="00991EDE" w:rsidRDefault="00991EDE" w:rsidP="005D6DB7">
      <w:pPr>
        <w:pStyle w:val="BDOTEXTZPRVY"/>
      </w:pPr>
      <w:r w:rsidRPr="00991EDE">
        <w:t>Podle sesbíraných odpovědí by město mělo více podporovat opatření firem, které snižují dopady jejich ekonomické činnosti na životní prostředí a usilovat o větší propojení škol s podnikatelským sektorem.</w:t>
      </w:r>
      <w:r>
        <w:t xml:space="preserve"> I</w:t>
      </w:r>
      <w:r w:rsidRPr="00991EDE">
        <w:rPr>
          <w:sz w:val="18"/>
          <w:szCs w:val="18"/>
        </w:rPr>
        <w:t xml:space="preserve"> </w:t>
      </w:r>
      <w:r>
        <w:t>u</w:t>
      </w:r>
      <w:r w:rsidRPr="00991EDE">
        <w:rPr>
          <w:sz w:val="18"/>
          <w:szCs w:val="18"/>
        </w:rPr>
        <w:t> </w:t>
      </w:r>
      <w:r>
        <w:t>ostatních</w:t>
      </w:r>
      <w:r w:rsidRPr="00991EDE">
        <w:rPr>
          <w:sz w:val="18"/>
          <w:szCs w:val="18"/>
        </w:rPr>
        <w:t xml:space="preserve"> </w:t>
      </w:r>
      <w:r>
        <w:t>sledovaných</w:t>
      </w:r>
      <w:r w:rsidRPr="00991EDE">
        <w:rPr>
          <w:sz w:val="18"/>
          <w:szCs w:val="18"/>
        </w:rPr>
        <w:t xml:space="preserve"> </w:t>
      </w:r>
      <w:r>
        <w:t>oblastí</w:t>
      </w:r>
      <w:r w:rsidRPr="00991EDE">
        <w:rPr>
          <w:sz w:val="18"/>
          <w:szCs w:val="18"/>
        </w:rPr>
        <w:t xml:space="preserve"> </w:t>
      </w:r>
      <w:r>
        <w:t>převažuje</w:t>
      </w:r>
      <w:r w:rsidRPr="00991EDE">
        <w:rPr>
          <w:sz w:val="18"/>
          <w:szCs w:val="18"/>
        </w:rPr>
        <w:t xml:space="preserve"> </w:t>
      </w:r>
      <w:r>
        <w:t>poptávka</w:t>
      </w:r>
      <w:r w:rsidRPr="00991EDE">
        <w:rPr>
          <w:sz w:val="18"/>
          <w:szCs w:val="18"/>
        </w:rPr>
        <w:t xml:space="preserve"> </w:t>
      </w:r>
      <w:r>
        <w:t>po</w:t>
      </w:r>
      <w:r w:rsidRPr="00991EDE">
        <w:rPr>
          <w:sz w:val="18"/>
          <w:szCs w:val="18"/>
        </w:rPr>
        <w:t xml:space="preserve"> </w:t>
      </w:r>
      <w:r>
        <w:t>větší</w:t>
      </w:r>
      <w:r w:rsidRPr="00991EDE">
        <w:rPr>
          <w:sz w:val="18"/>
          <w:szCs w:val="18"/>
        </w:rPr>
        <w:t xml:space="preserve"> </w:t>
      </w:r>
      <w:r>
        <w:t>podpoře</w:t>
      </w:r>
      <w:r w:rsidRPr="00991EDE">
        <w:rPr>
          <w:sz w:val="18"/>
          <w:szCs w:val="18"/>
        </w:rPr>
        <w:t xml:space="preserve"> </w:t>
      </w:r>
      <w:r>
        <w:t>z</w:t>
      </w:r>
      <w:r w:rsidRPr="00991EDE">
        <w:rPr>
          <w:sz w:val="18"/>
          <w:szCs w:val="18"/>
        </w:rPr>
        <w:t> </w:t>
      </w:r>
      <w:r>
        <w:t>veřejných</w:t>
      </w:r>
      <w:r w:rsidRPr="00991EDE">
        <w:rPr>
          <w:sz w:val="18"/>
          <w:szCs w:val="18"/>
        </w:rPr>
        <w:t xml:space="preserve"> </w:t>
      </w:r>
      <w:r>
        <w:t>financí</w:t>
      </w:r>
      <w:r w:rsidRPr="00991EDE">
        <w:rPr>
          <w:sz w:val="18"/>
          <w:szCs w:val="18"/>
        </w:rPr>
        <w:t xml:space="preserve"> </w:t>
      </w:r>
      <w:r>
        <w:t>(viz</w:t>
      </w:r>
      <w:r w:rsidRPr="00991EDE">
        <w:rPr>
          <w:sz w:val="18"/>
          <w:szCs w:val="18"/>
        </w:rPr>
        <w:t xml:space="preserve"> </w:t>
      </w:r>
      <w:r>
        <w:fldChar w:fldCharType="begin"/>
      </w:r>
      <w:r>
        <w:instrText xml:space="preserve"> REF _Ref536009956 \h </w:instrText>
      </w:r>
      <w:r>
        <w:fldChar w:fldCharType="separate"/>
      </w:r>
      <w:r w:rsidR="0019675C" w:rsidRPr="00991EDE">
        <w:t xml:space="preserve">Graf </w:t>
      </w:r>
      <w:r w:rsidR="0019675C">
        <w:rPr>
          <w:noProof/>
        </w:rPr>
        <w:t>12</w:t>
      </w:r>
      <w:r>
        <w:fldChar w:fldCharType="end"/>
      </w:r>
      <w:r>
        <w:t>).</w:t>
      </w:r>
    </w:p>
    <w:p w14:paraId="3CDDD0E0" w14:textId="6201B318" w:rsidR="00991EDE" w:rsidRPr="00991EDE" w:rsidRDefault="00991EDE" w:rsidP="00991EDE">
      <w:pPr>
        <w:pStyle w:val="Titulek"/>
        <w:keepNext/>
        <w:spacing w:after="120"/>
        <w:rPr>
          <w:color w:val="auto"/>
        </w:rPr>
      </w:pPr>
      <w:bookmarkStart w:id="90" w:name="_Ref536009956"/>
      <w:bookmarkStart w:id="91" w:name="_Toc533238"/>
      <w:r w:rsidRPr="00991EDE">
        <w:rPr>
          <w:color w:val="auto"/>
        </w:rPr>
        <w:t xml:space="preserve">Graf </w:t>
      </w:r>
      <w:r w:rsidRPr="00991EDE">
        <w:rPr>
          <w:color w:val="auto"/>
        </w:rPr>
        <w:fldChar w:fldCharType="begin"/>
      </w:r>
      <w:r w:rsidRPr="00991EDE">
        <w:rPr>
          <w:color w:val="auto"/>
        </w:rPr>
        <w:instrText xml:space="preserve"> SEQ Graf \* ARABIC </w:instrText>
      </w:r>
      <w:r w:rsidRPr="00991EDE">
        <w:rPr>
          <w:color w:val="auto"/>
        </w:rPr>
        <w:fldChar w:fldCharType="separate"/>
      </w:r>
      <w:r w:rsidR="0019675C">
        <w:rPr>
          <w:noProof/>
          <w:color w:val="auto"/>
        </w:rPr>
        <w:t>12</w:t>
      </w:r>
      <w:r w:rsidRPr="00991EDE">
        <w:rPr>
          <w:color w:val="auto"/>
        </w:rPr>
        <w:fldChar w:fldCharType="end"/>
      </w:r>
      <w:bookmarkEnd w:id="90"/>
      <w:r w:rsidRPr="00991EDE">
        <w:rPr>
          <w:color w:val="auto"/>
        </w:rPr>
        <w:t xml:space="preserve"> V jak</w:t>
      </w:r>
      <w:r w:rsidR="007E5F3F">
        <w:rPr>
          <w:color w:val="auto"/>
        </w:rPr>
        <w:t>ých</w:t>
      </w:r>
      <w:r w:rsidRPr="00991EDE">
        <w:rPr>
          <w:color w:val="auto"/>
        </w:rPr>
        <w:t xml:space="preserve"> oblast</w:t>
      </w:r>
      <w:r w:rsidR="007E5F3F">
        <w:rPr>
          <w:color w:val="auto"/>
        </w:rPr>
        <w:t>ech</w:t>
      </w:r>
      <w:r w:rsidRPr="00991EDE">
        <w:rPr>
          <w:color w:val="auto"/>
        </w:rPr>
        <w:t xml:space="preserve"> by město mělo </w:t>
      </w:r>
      <w:r w:rsidR="007E5F3F">
        <w:rPr>
          <w:color w:val="auto"/>
        </w:rPr>
        <w:t xml:space="preserve">aktivněji přispívat </w:t>
      </w:r>
      <w:r w:rsidRPr="00991EDE">
        <w:rPr>
          <w:color w:val="auto"/>
        </w:rPr>
        <w:t>k rozvoji firem?</w:t>
      </w:r>
      <w:bookmarkEnd w:id="91"/>
    </w:p>
    <w:p w14:paraId="76B4F067" w14:textId="2DD62F39" w:rsidR="00815893" w:rsidRDefault="008B538D" w:rsidP="00991EDE">
      <w:pPr>
        <w:pStyle w:val="BDOTEXTZPRVY"/>
        <w:spacing w:line="240" w:lineRule="auto"/>
      </w:pPr>
      <w:r>
        <w:rPr>
          <w:noProof/>
        </w:rPr>
        <w:drawing>
          <wp:inline distT="0" distB="0" distL="0" distR="0" wp14:anchorId="3B7662D1" wp14:editId="5E243370">
            <wp:extent cx="5753100" cy="2419350"/>
            <wp:effectExtent l="0" t="0" r="0" b="0"/>
            <wp:docPr id="1025" name="Obrázek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53100" cy="2419350"/>
                    </a:xfrm>
                    <a:prstGeom prst="rect">
                      <a:avLst/>
                    </a:prstGeom>
                    <a:noFill/>
                    <a:ln>
                      <a:noFill/>
                    </a:ln>
                  </pic:spPr>
                </pic:pic>
              </a:graphicData>
            </a:graphic>
          </wp:inline>
        </w:drawing>
      </w:r>
    </w:p>
    <w:p w14:paraId="7280705F" w14:textId="3365C9CB" w:rsidR="00991EDE" w:rsidRPr="00991EDE" w:rsidRDefault="00991EDE" w:rsidP="005D6DB7">
      <w:pPr>
        <w:pStyle w:val="BDOTEXTZPRVY"/>
        <w:rPr>
          <w:i/>
          <w:sz w:val="18"/>
          <w:szCs w:val="18"/>
        </w:rPr>
      </w:pPr>
      <w:r w:rsidRPr="00991EDE">
        <w:rPr>
          <w:i/>
          <w:sz w:val="18"/>
          <w:szCs w:val="18"/>
        </w:rPr>
        <w:t>Zdroj: Vlastní dotazníkové šetření</w:t>
      </w:r>
    </w:p>
    <w:p w14:paraId="08B318B6" w14:textId="77777777" w:rsidR="00F77AA2" w:rsidRDefault="00F77AA2">
      <w:pPr>
        <w:spacing w:before="0" w:after="160" w:line="259" w:lineRule="auto"/>
        <w:jc w:val="left"/>
      </w:pPr>
      <w:r>
        <w:br w:type="page"/>
      </w:r>
    </w:p>
    <w:p w14:paraId="5BA6D3CF" w14:textId="5F4F8520" w:rsidR="00C662F6" w:rsidRDefault="00394B1F" w:rsidP="005D6DB7">
      <w:pPr>
        <w:pStyle w:val="BDOTEXTZPRVY"/>
      </w:pPr>
      <w:r>
        <w:t>Pohled na kvalitu vzdělání</w:t>
      </w:r>
      <w:r w:rsidR="00815893">
        <w:t xml:space="preserve"> v</w:t>
      </w:r>
      <w:r>
        <w:t xml:space="preserve"> regionu Milevsko je dle dotazníku spíše pozitivní, kdy nespokojenost (tj. první nebo druhé nejhorší hodnocení na </w:t>
      </w:r>
      <w:commentRangeStart w:id="92"/>
      <w:commentRangeStart w:id="93"/>
      <w:proofErr w:type="gramStart"/>
      <w:r>
        <w:t>5ti</w:t>
      </w:r>
      <w:proofErr w:type="gramEnd"/>
      <w:r>
        <w:t xml:space="preserve"> bodové škále</w:t>
      </w:r>
      <w:commentRangeEnd w:id="92"/>
      <w:r w:rsidR="00676E40">
        <w:rPr>
          <w:rStyle w:val="Odkaznakoment"/>
        </w:rPr>
        <w:commentReference w:id="92"/>
      </w:r>
      <w:commentRangeEnd w:id="93"/>
      <w:r w:rsidR="004B36FC">
        <w:rPr>
          <w:rStyle w:val="Odkaznakoment"/>
        </w:rPr>
        <w:commentReference w:id="93"/>
      </w:r>
      <w:r>
        <w:t>) vyjádřilo 23,5 % respondentů a</w:t>
      </w:r>
      <w:r w:rsidR="004B36FC">
        <w:t xml:space="preserve"> spokojenost byla zaznamenána v </w:t>
      </w:r>
      <w:r>
        <w:t>41,1 % případů. Zaměstnavatelé by uvítali</w:t>
      </w:r>
      <w:r w:rsidR="00C662F6">
        <w:t xml:space="preserve"> výrazně vyšší propojenost výuky na středních školách na trh práce v Milevsku a také</w:t>
      </w:r>
      <w:r>
        <w:t xml:space="preserve"> </w:t>
      </w:r>
      <w:r w:rsidR="00D874BF">
        <w:t>rozšíření sekundárního a</w:t>
      </w:r>
      <w:r w:rsidR="00C662F6">
        <w:t> </w:t>
      </w:r>
      <w:r w:rsidR="00D874BF">
        <w:t>případně i terciárního vzdělávání o technické a řemeslné obory</w:t>
      </w:r>
      <w:r w:rsidR="00C662F6">
        <w:t>, n</w:t>
      </w:r>
      <w:r w:rsidR="00D874BF">
        <w:t xml:space="preserve">icméně </w:t>
      </w:r>
      <w:r w:rsidR="00C662F6">
        <w:t xml:space="preserve">je nejdříve potřeba vzbudit zájem dětí, aby se tyto obory naplnily. </w:t>
      </w:r>
      <w:r>
        <w:t xml:space="preserve">Zaměstnavatelé </w:t>
      </w:r>
      <w:r w:rsidR="00C662F6">
        <w:t>jsou dále velmi nespokojeni s kvalitou dostupné pracovní síly (nikdo neuvedl první nebo druhé nejlepší hodnocení z 5 možných) v regionu a </w:t>
      </w:r>
      <w:r>
        <w:t>podporují myšlenku celoživotního vzdělávání</w:t>
      </w:r>
      <w:r w:rsidR="00C662F6">
        <w:t>, které by mohlo tento negativní obraz vylepšit</w:t>
      </w:r>
      <w:r>
        <w:t>.</w:t>
      </w:r>
      <w:r w:rsidR="004E4762">
        <w:t xml:space="preserve"> Z pohledu částečných úvazků si zaměstnavatelé uvědomují, že jich nabízí poměrně málo, ale více než třetina z nich nemá kapacitu k zaměstnání matek s dětmi, či čilých seniorů na částečný úvazek.</w:t>
      </w:r>
    </w:p>
    <w:p w14:paraId="2249769E" w14:textId="58E3C366" w:rsidR="000F5726" w:rsidRDefault="000F5726" w:rsidP="005D6DB7">
      <w:pPr>
        <w:pStyle w:val="BDOTEXTZPRVY"/>
      </w:pPr>
      <w:r>
        <w:t xml:space="preserve">Jedna z otázek se zaměřila na schopnost / zkušenost zaměstnavatelů se získáváním finanční podpory z Evropské unie a 75 % respondentů uvedlo, že </w:t>
      </w:r>
      <w:proofErr w:type="gramStart"/>
      <w:r>
        <w:t>ví</w:t>
      </w:r>
      <w:proofErr w:type="gramEnd"/>
      <w:r>
        <w:t xml:space="preserve"> jak žádat o prostředky a částečně se orientuje v tom, jaké programy</w:t>
      </w:r>
      <w:r w:rsidRPr="000F5726">
        <w:t xml:space="preserve"> </w:t>
      </w:r>
      <w:r>
        <w:t>existují.</w:t>
      </w:r>
    </w:p>
    <w:p w14:paraId="1F545E65" w14:textId="69175ADE" w:rsidR="004E4762" w:rsidRDefault="004E4762" w:rsidP="007E5F3F">
      <w:pPr>
        <w:pStyle w:val="BDOTEXTZPRVY"/>
        <w:spacing w:after="60"/>
      </w:pPr>
      <w:r>
        <w:t>Na základě získaných odpovědí by město mělo zvážit, zda obohatit své webové stránky v následujících oblastech:</w:t>
      </w:r>
    </w:p>
    <w:p w14:paraId="4005F175" w14:textId="2A5DDF6B" w:rsidR="004E4762" w:rsidRDefault="004E4762" w:rsidP="00304148">
      <w:pPr>
        <w:pStyle w:val="BDOTEXTZPRVY"/>
        <w:numPr>
          <w:ilvl w:val="0"/>
          <w:numId w:val="18"/>
        </w:numPr>
        <w:spacing w:before="60" w:after="60"/>
        <w:ind w:left="714" w:hanging="357"/>
      </w:pPr>
      <w:r>
        <w:t>Kontakty na místní firmy;</w:t>
      </w:r>
    </w:p>
    <w:p w14:paraId="6E50E662" w14:textId="2577DFA1" w:rsidR="004E4762" w:rsidRDefault="004E4762" w:rsidP="00304148">
      <w:pPr>
        <w:pStyle w:val="BDOTEXTZPRVY"/>
        <w:numPr>
          <w:ilvl w:val="0"/>
          <w:numId w:val="18"/>
        </w:numPr>
        <w:spacing w:before="60" w:after="60"/>
        <w:ind w:left="714" w:hanging="357"/>
      </w:pPr>
      <w:r>
        <w:t>Rozhovory s úspěšnými lidmi z regionu;</w:t>
      </w:r>
    </w:p>
    <w:p w14:paraId="311A59C2" w14:textId="77777777" w:rsidR="004E4762" w:rsidRDefault="004E4762" w:rsidP="00304148">
      <w:pPr>
        <w:pStyle w:val="BDOTEXTZPRVY"/>
        <w:numPr>
          <w:ilvl w:val="0"/>
          <w:numId w:val="18"/>
        </w:numPr>
        <w:spacing w:before="60" w:after="60"/>
        <w:ind w:left="714" w:hanging="357"/>
      </w:pPr>
      <w:r>
        <w:t>Přehled příležitostí a investic v regionu;</w:t>
      </w:r>
    </w:p>
    <w:p w14:paraId="099A03B7" w14:textId="02475029" w:rsidR="004E4762" w:rsidRDefault="004E4762" w:rsidP="00304148">
      <w:pPr>
        <w:pStyle w:val="BDOTEXTZPRVY"/>
        <w:numPr>
          <w:ilvl w:val="0"/>
          <w:numId w:val="18"/>
        </w:numPr>
        <w:spacing w:before="60" w:after="60"/>
        <w:ind w:left="714" w:hanging="357"/>
      </w:pPr>
      <w:r>
        <w:t>Více informací o aktuálním dění v regionu;</w:t>
      </w:r>
    </w:p>
    <w:p w14:paraId="04DAF809" w14:textId="5BF03F84" w:rsidR="004E4762" w:rsidRDefault="004E4762" w:rsidP="00304148">
      <w:pPr>
        <w:pStyle w:val="BDOTEXTZPRVY"/>
        <w:numPr>
          <w:ilvl w:val="0"/>
          <w:numId w:val="18"/>
        </w:numPr>
        <w:spacing w:before="60" w:after="60"/>
        <w:ind w:left="714" w:hanging="357"/>
      </w:pPr>
      <w:r>
        <w:t>Aktuálnost informací (např. o organizacích v regionu);</w:t>
      </w:r>
    </w:p>
    <w:p w14:paraId="5D302E7B" w14:textId="157DC009" w:rsidR="000F5726" w:rsidRDefault="004E4762" w:rsidP="00304148">
      <w:pPr>
        <w:pStyle w:val="BDOTEXTZPRVY"/>
        <w:numPr>
          <w:ilvl w:val="0"/>
          <w:numId w:val="18"/>
        </w:numPr>
        <w:spacing w:before="60" w:after="60"/>
        <w:ind w:left="714" w:hanging="357"/>
      </w:pPr>
      <w:r>
        <w:t xml:space="preserve">Odkazy na </w:t>
      </w:r>
      <w:r w:rsidR="007E5F3F">
        <w:t>další organizace a instituce.</w:t>
      </w:r>
    </w:p>
    <w:p w14:paraId="06BD3234" w14:textId="79E3DE27" w:rsidR="000F5726" w:rsidRDefault="000F5726" w:rsidP="007E5F3F">
      <w:pPr>
        <w:pStyle w:val="BDOTEXTZPRVY"/>
        <w:spacing w:after="60"/>
      </w:pPr>
      <w:r>
        <w:t>V dotazníku byla také položena otázka „Na jakou prioritu by se měla místní samospráva zaměřit?“ a v odpovědích se objevily zejména tyto oblasti:</w:t>
      </w:r>
    </w:p>
    <w:p w14:paraId="35CE8929" w14:textId="64A41B3B" w:rsidR="000F5726" w:rsidRDefault="000F5726" w:rsidP="00304148">
      <w:pPr>
        <w:pStyle w:val="BDOTEXTZPRVY"/>
        <w:numPr>
          <w:ilvl w:val="0"/>
          <w:numId w:val="20"/>
        </w:numPr>
        <w:spacing w:before="60" w:after="60"/>
        <w:ind w:left="714" w:hanging="357"/>
      </w:pPr>
      <w:r>
        <w:t>Podpora podnikání</w:t>
      </w:r>
      <w:r w:rsidR="00AB6061">
        <w:t xml:space="preserve"> (</w:t>
      </w:r>
      <w:r w:rsidR="002C41F5" w:rsidRPr="002C41F5">
        <w:rPr>
          <w:i/>
        </w:rPr>
        <w:t>zmíněno ve 25 % odpovědí</w:t>
      </w:r>
      <w:r w:rsidR="002C41F5">
        <w:t>)</w:t>
      </w:r>
      <w:r>
        <w:t>;</w:t>
      </w:r>
    </w:p>
    <w:p w14:paraId="207F93AC" w14:textId="465A2AA4" w:rsidR="002C41F5" w:rsidRDefault="002C41F5" w:rsidP="00304148">
      <w:pPr>
        <w:pStyle w:val="BDOTEXTZPRVY"/>
        <w:numPr>
          <w:ilvl w:val="0"/>
          <w:numId w:val="19"/>
        </w:numPr>
        <w:spacing w:before="60" w:after="60"/>
        <w:ind w:left="714" w:hanging="357"/>
      </w:pPr>
      <w:r>
        <w:t>Technická infrastruktura a doprava (</w:t>
      </w:r>
      <w:r w:rsidRPr="002C41F5">
        <w:rPr>
          <w:i/>
        </w:rPr>
        <w:t>zmíněno v 11 % odpovědí</w:t>
      </w:r>
      <w:r>
        <w:t>);</w:t>
      </w:r>
    </w:p>
    <w:p w14:paraId="48097CE1" w14:textId="4A04C08E" w:rsidR="000F5726" w:rsidRDefault="000F5726" w:rsidP="00304148">
      <w:pPr>
        <w:pStyle w:val="BDOTEXTZPRVY"/>
        <w:numPr>
          <w:ilvl w:val="0"/>
          <w:numId w:val="19"/>
        </w:numPr>
        <w:spacing w:before="60" w:after="60"/>
        <w:ind w:left="714" w:hanging="357"/>
      </w:pPr>
      <w:r>
        <w:t>Rekvalifikace nezaměstnaných obyvatel</w:t>
      </w:r>
      <w:r w:rsidR="002C41F5">
        <w:t xml:space="preserve"> (</w:t>
      </w:r>
      <w:r w:rsidR="002C41F5" w:rsidRPr="002C41F5">
        <w:rPr>
          <w:i/>
        </w:rPr>
        <w:t>zmíněno v 8 % odpovědí</w:t>
      </w:r>
      <w:r w:rsidR="002C41F5">
        <w:t>)</w:t>
      </w:r>
      <w:r>
        <w:t>;</w:t>
      </w:r>
    </w:p>
    <w:p w14:paraId="56729F69" w14:textId="439BB7C3" w:rsidR="000F5726" w:rsidRDefault="000F5726" w:rsidP="00304148">
      <w:pPr>
        <w:pStyle w:val="BDOTEXTZPRVY"/>
        <w:numPr>
          <w:ilvl w:val="0"/>
          <w:numId w:val="19"/>
        </w:numPr>
        <w:spacing w:before="60" w:after="60"/>
        <w:ind w:left="714" w:hanging="357"/>
      </w:pPr>
      <w:r>
        <w:t>Podpora mladých rodin</w:t>
      </w:r>
      <w:r w:rsidR="002C41F5">
        <w:t xml:space="preserve"> (</w:t>
      </w:r>
      <w:r w:rsidR="002C41F5" w:rsidRPr="002C41F5">
        <w:rPr>
          <w:i/>
        </w:rPr>
        <w:t>zmíněno v 6 % odpovědí</w:t>
      </w:r>
      <w:r w:rsidR="002C41F5">
        <w:t>);</w:t>
      </w:r>
    </w:p>
    <w:p w14:paraId="15F5833F" w14:textId="2A152077" w:rsidR="002B6DD0" w:rsidRDefault="002B6DD0" w:rsidP="00304148">
      <w:pPr>
        <w:pStyle w:val="BDOTEXTZPRVY"/>
        <w:numPr>
          <w:ilvl w:val="0"/>
          <w:numId w:val="19"/>
        </w:numPr>
        <w:spacing w:before="60" w:after="60"/>
        <w:ind w:left="714" w:hanging="357"/>
      </w:pPr>
      <w:r>
        <w:t>Nabídka zdravotní p</w:t>
      </w:r>
      <w:r w:rsidR="002C41F5">
        <w:t>éče (praktičtí lékaři a zubaři) (</w:t>
      </w:r>
      <w:r w:rsidR="002C41F5" w:rsidRPr="002C41F5">
        <w:rPr>
          <w:i/>
        </w:rPr>
        <w:t>zmíněno v 6 % odpovědí</w:t>
      </w:r>
      <w:r w:rsidR="002C41F5">
        <w:t>).</w:t>
      </w:r>
    </w:p>
    <w:p w14:paraId="02CAF3E4" w14:textId="3E01914E" w:rsidR="004E4762" w:rsidRPr="005D6DB7" w:rsidRDefault="000F5726" w:rsidP="000F5726">
      <w:pPr>
        <w:pStyle w:val="BDOTEXTZPRVY"/>
      </w:pPr>
      <w:r>
        <w:t>Na závěr ze získaných odpovědí vyplývá, že pouze kolem 20 % zaměstnavatelů nabízí nějakou pracovní pozici, jejíž náplň by umožňovala pracovat většinu času z domova (home office).</w:t>
      </w:r>
    </w:p>
    <w:p w14:paraId="1467ABF6" w14:textId="77777777" w:rsidR="00E57970" w:rsidRDefault="00E57970">
      <w:pPr>
        <w:spacing w:before="0" w:after="160" w:line="259" w:lineRule="auto"/>
        <w:jc w:val="left"/>
        <w:rPr>
          <w:b/>
          <w:caps/>
          <w:noProof/>
          <w:color w:val="ED1A3B"/>
          <w:sz w:val="22"/>
        </w:rPr>
      </w:pPr>
      <w:r>
        <w:br w:type="page"/>
      </w:r>
    </w:p>
    <w:p w14:paraId="3F1B5A14" w14:textId="7B700B1F" w:rsidR="00BF0F65" w:rsidRPr="00CF5A02" w:rsidRDefault="0094700D" w:rsidP="007D12DF">
      <w:pPr>
        <w:pStyle w:val="BDONADPIS1"/>
        <w:spacing w:before="120" w:after="120" w:line="288" w:lineRule="auto"/>
      </w:pPr>
      <w:bookmarkStart w:id="94" w:name="_Toc533021"/>
      <w:r w:rsidRPr="00CF5A02">
        <w:t>P</w:t>
      </w:r>
      <w:r w:rsidRPr="00CF5A02">
        <w:rPr>
          <w:caps w:val="0"/>
        </w:rPr>
        <w:t>odpora</w:t>
      </w:r>
      <w:r w:rsidR="00B91891" w:rsidRPr="00CF5A02">
        <w:t xml:space="preserve"> </w:t>
      </w:r>
      <w:r w:rsidRPr="00CF5A02">
        <w:rPr>
          <w:caps w:val="0"/>
        </w:rPr>
        <w:t>ohrožených</w:t>
      </w:r>
      <w:r w:rsidR="00B91891" w:rsidRPr="00CF5A02">
        <w:t xml:space="preserve"> </w:t>
      </w:r>
      <w:r w:rsidRPr="00CF5A02">
        <w:rPr>
          <w:caps w:val="0"/>
        </w:rPr>
        <w:t>skupin</w:t>
      </w:r>
      <w:r w:rsidR="00B91891" w:rsidRPr="00CF5A02">
        <w:t xml:space="preserve"> </w:t>
      </w:r>
      <w:r w:rsidRPr="00CF5A02">
        <w:rPr>
          <w:caps w:val="0"/>
        </w:rPr>
        <w:t>a</w:t>
      </w:r>
      <w:r w:rsidR="00B91891" w:rsidRPr="00CF5A02">
        <w:t xml:space="preserve"> </w:t>
      </w:r>
      <w:r w:rsidRPr="00CF5A02">
        <w:rPr>
          <w:caps w:val="0"/>
        </w:rPr>
        <w:t>integrace</w:t>
      </w:r>
      <w:r w:rsidR="00B91891" w:rsidRPr="00CF5A02">
        <w:t xml:space="preserve"> </w:t>
      </w:r>
      <w:r w:rsidRPr="00CF5A02">
        <w:rPr>
          <w:caps w:val="0"/>
        </w:rPr>
        <w:t>na</w:t>
      </w:r>
      <w:r w:rsidR="00B91891" w:rsidRPr="00CF5A02">
        <w:t xml:space="preserve"> </w:t>
      </w:r>
      <w:r w:rsidRPr="00CF5A02">
        <w:rPr>
          <w:caps w:val="0"/>
        </w:rPr>
        <w:t>trh</w:t>
      </w:r>
      <w:r w:rsidR="00B91891" w:rsidRPr="00CF5A02">
        <w:t xml:space="preserve"> </w:t>
      </w:r>
      <w:r w:rsidRPr="00CF5A02">
        <w:rPr>
          <w:caps w:val="0"/>
        </w:rPr>
        <w:t>práce</w:t>
      </w:r>
      <w:bookmarkEnd w:id="94"/>
    </w:p>
    <w:p w14:paraId="3EF45C1B" w14:textId="106E9926" w:rsidR="008455F2" w:rsidRPr="00FB5D95" w:rsidRDefault="00FB5D95" w:rsidP="00275CA0">
      <w:pPr>
        <w:pStyle w:val="NormTEXT"/>
      </w:pPr>
      <w:r w:rsidRPr="00FB5D95">
        <w:t>Následující odstavce ve stručnosti představují</w:t>
      </w:r>
      <w:r w:rsidR="00353F43">
        <w:t xml:space="preserve"> vybrané</w:t>
      </w:r>
      <w:r w:rsidRPr="00FB5D95">
        <w:t xml:space="preserve"> </w:t>
      </w:r>
      <w:r>
        <w:t>nástroje, které jsou</w:t>
      </w:r>
      <w:r w:rsidR="00353F43">
        <w:t>, nebo mohou být</w:t>
      </w:r>
      <w:r>
        <w:t xml:space="preserve"> využívány na území Jihočeského kraje, pomáhají lidem na trhu práce a mají sociální přesah.</w:t>
      </w:r>
    </w:p>
    <w:p w14:paraId="03BE9F1D" w14:textId="2EDFBA65" w:rsidR="00CA2D4F" w:rsidRDefault="008455F2" w:rsidP="00FB5D95">
      <w:pPr>
        <w:pStyle w:val="BDOTEXTZPRVY"/>
        <w:spacing w:after="60"/>
      </w:pPr>
      <w:r w:rsidRPr="00FB5D95">
        <w:rPr>
          <w:b/>
        </w:rPr>
        <w:t>Aktivní politika zaměstnanost</w:t>
      </w:r>
      <w:r w:rsidR="005129DB">
        <w:rPr>
          <w:b/>
        </w:rPr>
        <w:t>i</w:t>
      </w:r>
      <w:r w:rsidRPr="00FB5D95">
        <w:rPr>
          <w:b/>
        </w:rPr>
        <w:t xml:space="preserve"> (APZ). </w:t>
      </w:r>
      <w:r w:rsidRPr="00FB5D95">
        <w:t xml:space="preserve">Pokles počtu uchazečů o zaměstnání a potažmo </w:t>
      </w:r>
      <w:r w:rsidR="00FB5D95">
        <w:t xml:space="preserve">i </w:t>
      </w:r>
      <w:r w:rsidRPr="00FB5D95">
        <w:t>pokles znevýhodněných nezaměstnaných skupin zapříčiňuje sníženou nutnost intervence ze strany Úřadu práce ČR.</w:t>
      </w:r>
      <w:r w:rsidRPr="00FB5D95">
        <w:rPr>
          <w:b/>
        </w:rPr>
        <w:t xml:space="preserve"> </w:t>
      </w:r>
      <w:r w:rsidR="00CA2D4F" w:rsidRPr="00FB5D95">
        <w:t>To dává možnost Ministerstvu práce a sociálních věcí nevyužité prostředky aplikovat na prodloužení časového období, po které je možné poskytovat finanční příspěvek na vytvořené společensky účelné pracovní místo z 12 měsíců na 24 měsíců.  Cílem je poskytnout podporu těm osobám, které akumulují aspekty vedoucí k dlouhodobému setrvávání v nezaměstnanosti (vyšší věk, zdravotní znevýhodnění, nízké vzdělání, a jiné).</w:t>
      </w:r>
      <w:r w:rsidR="00FB5D95">
        <w:t xml:space="preserve"> Mezi nástroje aktivní politiky zaměstnanosti se řadí:</w:t>
      </w:r>
    </w:p>
    <w:p w14:paraId="2ACD2456" w14:textId="2392CC20" w:rsidR="00FB5D95" w:rsidRDefault="00FB5D95" w:rsidP="00304148">
      <w:pPr>
        <w:pStyle w:val="BDOTEXTZPRVY"/>
        <w:numPr>
          <w:ilvl w:val="0"/>
          <w:numId w:val="21"/>
        </w:numPr>
        <w:spacing w:before="60" w:after="60"/>
        <w:ind w:left="714" w:hanging="357"/>
      </w:pPr>
      <w:r>
        <w:t>rekvalifikace;</w:t>
      </w:r>
    </w:p>
    <w:p w14:paraId="1AF7CA7D" w14:textId="63F96677" w:rsidR="00FB5D95" w:rsidRDefault="00FB5D95" w:rsidP="00304148">
      <w:pPr>
        <w:pStyle w:val="BDOTEXTZPRVY"/>
        <w:numPr>
          <w:ilvl w:val="0"/>
          <w:numId w:val="21"/>
        </w:numPr>
        <w:spacing w:before="60" w:after="60"/>
        <w:ind w:left="714" w:hanging="357"/>
      </w:pPr>
      <w:r>
        <w:t>investiční pobídky;</w:t>
      </w:r>
    </w:p>
    <w:p w14:paraId="2F1FEFAF" w14:textId="4EAD39E0" w:rsidR="00FB5D95" w:rsidRDefault="00FB5D95" w:rsidP="00304148">
      <w:pPr>
        <w:pStyle w:val="BDOTEXTZPRVY"/>
        <w:numPr>
          <w:ilvl w:val="0"/>
          <w:numId w:val="21"/>
        </w:numPr>
        <w:spacing w:before="60" w:after="60"/>
        <w:ind w:left="714" w:hanging="357"/>
      </w:pPr>
      <w:r>
        <w:t>veřejně prospěšné práce;</w:t>
      </w:r>
    </w:p>
    <w:p w14:paraId="773AD0FB" w14:textId="61A31A41" w:rsidR="00FB5D95" w:rsidRDefault="00FB5D95" w:rsidP="00304148">
      <w:pPr>
        <w:pStyle w:val="BDOTEXTZPRVY"/>
        <w:numPr>
          <w:ilvl w:val="0"/>
          <w:numId w:val="21"/>
        </w:numPr>
        <w:spacing w:before="60" w:after="60"/>
        <w:ind w:left="714" w:hanging="357"/>
      </w:pPr>
      <w:r>
        <w:t>společensky účelná pracovní místa;</w:t>
      </w:r>
    </w:p>
    <w:p w14:paraId="2670272B" w14:textId="50D61A6D" w:rsidR="00FB5D95" w:rsidRDefault="00FB5D95" w:rsidP="00304148">
      <w:pPr>
        <w:pStyle w:val="BDOTEXTZPRVY"/>
        <w:numPr>
          <w:ilvl w:val="0"/>
          <w:numId w:val="21"/>
        </w:numPr>
        <w:spacing w:before="60" w:after="60"/>
        <w:ind w:left="714" w:hanging="357"/>
      </w:pPr>
      <w:r>
        <w:t>příspěvek na zapracování;</w:t>
      </w:r>
    </w:p>
    <w:p w14:paraId="14B1D0CE" w14:textId="6E46E164" w:rsidR="00FB5D95" w:rsidRPr="00FB5D95" w:rsidRDefault="00FB5D95" w:rsidP="00304148">
      <w:pPr>
        <w:pStyle w:val="BDOTEXTZPRVY"/>
        <w:numPr>
          <w:ilvl w:val="0"/>
          <w:numId w:val="21"/>
        </w:numPr>
        <w:spacing w:before="60" w:after="60"/>
        <w:ind w:left="714" w:hanging="357"/>
      </w:pPr>
      <w:r>
        <w:t>příspěvek při přechodu na nový podnikatelský program.</w:t>
      </w:r>
    </w:p>
    <w:p w14:paraId="73C424C1" w14:textId="4BA3A475" w:rsidR="008455F2" w:rsidRPr="00FB5D95" w:rsidRDefault="008455F2" w:rsidP="007D12DF">
      <w:pPr>
        <w:pStyle w:val="BDOTEXTZPRVY"/>
        <w:rPr>
          <w:b/>
        </w:rPr>
      </w:pPr>
      <w:r w:rsidRPr="00FB5D95">
        <w:rPr>
          <w:b/>
        </w:rPr>
        <w:t>Podpora mladých na trhu práce.</w:t>
      </w:r>
      <w:r w:rsidR="00374DC5" w:rsidRPr="00FB5D95">
        <w:rPr>
          <w:b/>
        </w:rPr>
        <w:t xml:space="preserve"> </w:t>
      </w:r>
      <w:r w:rsidR="00374DC5" w:rsidRPr="00FB5D95">
        <w:t>Projekt je organizován na krajské úrovni a klade si za cíl pomoci mladým lidem se vstupem na otevřený trh práce. Do projektu lze</w:t>
      </w:r>
      <w:r w:rsidR="00FB5D95" w:rsidRPr="00FB5D95">
        <w:t xml:space="preserve"> zařadit uchazeče a uchazečky o </w:t>
      </w:r>
      <w:r w:rsidR="00374DC5" w:rsidRPr="00FB5D95">
        <w:t>zaměstnání věku do 30 let (29 let včetně), kteří jsou evidováni na ÚP ČR v Jihočeském kraji, mají pracovní zkušeností maximálně do 3 let od ukončení studia nebo přípravy na povolání s délkou evidence nad 3 měsíce. V případě, že nebudou nalezeni vhodní kandidáti v kategorii nad 3 měsíce evidence, je možné vybírat i uchazeče o zaměstnání, kteří mají evidenci kratší než 3 měsíce.</w:t>
      </w:r>
    </w:p>
    <w:p w14:paraId="2E6DD4E0" w14:textId="7B46F30C" w:rsidR="00622BF9" w:rsidRPr="004174D2" w:rsidRDefault="008455F2" w:rsidP="007D12DF">
      <w:pPr>
        <w:pStyle w:val="BDOTEXTZPRVY"/>
      </w:pPr>
      <w:r w:rsidRPr="00554E82">
        <w:rPr>
          <w:b/>
        </w:rPr>
        <w:t>Sociální podnikání</w:t>
      </w:r>
      <w:r w:rsidR="00821B03" w:rsidRPr="00554E82">
        <w:rPr>
          <w:rStyle w:val="Znakapoznpodarou"/>
          <w:b/>
        </w:rPr>
        <w:footnoteReference w:id="21"/>
      </w:r>
      <w:r w:rsidRPr="00554E82">
        <w:rPr>
          <w:b/>
        </w:rPr>
        <w:t>.</w:t>
      </w:r>
      <w:r w:rsidR="00222101" w:rsidRPr="00554E82">
        <w:rPr>
          <w:b/>
        </w:rPr>
        <w:t xml:space="preserve"> </w:t>
      </w:r>
      <w:r w:rsidR="00222101" w:rsidRPr="00554E82">
        <w:t xml:space="preserve">Podnikatelské aktivity prospívající společnosti a životnímu prostředí hrají důležitou roli v místním rozvoji a často vytváří pracovní příležitosti pro osoby se zdravotním, sociálním nebo kulturním znevýhodněním. Zisk je z větší části použit pro další rozvoj sociálního podniku. </w:t>
      </w:r>
      <w:r w:rsidR="00FB080E">
        <w:t xml:space="preserve">V této oblasti Milevsko úzce spolupracuje se Sepekovem a Zbelítovem. </w:t>
      </w:r>
      <w:r w:rsidR="00222101" w:rsidRPr="00554E82">
        <w:t xml:space="preserve">V rámci prioritní osy Sociální začleňování a boj s chudobou </w:t>
      </w:r>
      <w:r w:rsidR="00554E82" w:rsidRPr="00554E82">
        <w:t xml:space="preserve">byla v </w:t>
      </w:r>
      <w:r w:rsidR="00222101" w:rsidRPr="00554E82">
        <w:t>operační</w:t>
      </w:r>
      <w:r w:rsidR="00554E82" w:rsidRPr="00554E82">
        <w:t>m</w:t>
      </w:r>
      <w:r w:rsidR="00222101" w:rsidRPr="00554E82">
        <w:t xml:space="preserve"> program</w:t>
      </w:r>
      <w:r w:rsidR="00554E82" w:rsidRPr="00554E82">
        <w:t>u Zaměstnanost vypsána výzva</w:t>
      </w:r>
      <w:r w:rsidR="00222101" w:rsidRPr="00554E82">
        <w:t xml:space="preserve"> č</w:t>
      </w:r>
      <w:r w:rsidR="00FB5D95" w:rsidRPr="00554E82">
        <w:t>. </w:t>
      </w:r>
      <w:r w:rsidR="00222101" w:rsidRPr="00554E82">
        <w:t>129</w:t>
      </w:r>
      <w:r w:rsidR="00554E82" w:rsidRPr="00554E82">
        <w:t>, která</w:t>
      </w:r>
      <w:r w:rsidR="00222101" w:rsidRPr="00554E82">
        <w:t xml:space="preserve"> si dává za cíl rozvoj sociálního podnikání. Do 28.</w:t>
      </w:r>
      <w:r w:rsidR="00FB080E">
        <w:t xml:space="preserve"> </w:t>
      </w:r>
      <w:r w:rsidR="00222101" w:rsidRPr="00554E82">
        <w:t>6.</w:t>
      </w:r>
      <w:r w:rsidR="00FB080E">
        <w:t xml:space="preserve"> </w:t>
      </w:r>
      <w:r w:rsidR="00222101" w:rsidRPr="00554E82">
        <w:t>2019 lze čerpat maximál</w:t>
      </w:r>
      <w:r w:rsidR="00554E82" w:rsidRPr="00554E82">
        <w:t>ně 6 </w:t>
      </w:r>
      <w:r w:rsidR="00222101" w:rsidRPr="00554E82">
        <w:t>miliónů CZK</w:t>
      </w:r>
      <w:r w:rsidR="00622BF9" w:rsidRPr="00554E82">
        <w:t>. V ORP Milevsku je zaznamenáno 49 osob se zdravo</w:t>
      </w:r>
      <w:r w:rsidR="00554E82" w:rsidRPr="00554E82">
        <w:t>tním postižením ucházející se o </w:t>
      </w:r>
      <w:r w:rsidR="00622BF9" w:rsidRPr="00554E82">
        <w:t xml:space="preserve">zaměstnání, </w:t>
      </w:r>
      <w:r w:rsidR="00554E82" w:rsidRPr="00554E82">
        <w:t xml:space="preserve">což je v relativním vyjádření vůči </w:t>
      </w:r>
      <w:r w:rsidR="00622BF9" w:rsidRPr="00554E82">
        <w:t>k počtu obyvatel v rámci všech obcí s rozšířenou působností</w:t>
      </w:r>
      <w:r w:rsidR="00554E82" w:rsidRPr="00554E82">
        <w:t xml:space="preserve"> v J</w:t>
      </w:r>
      <w:r w:rsidR="00622BF9" w:rsidRPr="00554E82">
        <w:t>ihočeském kraj</w:t>
      </w:r>
      <w:r w:rsidR="00554E82" w:rsidRPr="00554E82">
        <w:t>i druhá nejnižší hodnota</w:t>
      </w:r>
      <w:r w:rsidR="00622BF9" w:rsidRPr="00554E82">
        <w:t xml:space="preserve">. </w:t>
      </w:r>
      <w:r w:rsidR="00554E82" w:rsidRPr="00554E82">
        <w:t>Také v</w:t>
      </w:r>
      <w:r w:rsidR="00622BF9" w:rsidRPr="00554E82">
        <w:t> poměru k celkovému počtu ucha</w:t>
      </w:r>
      <w:r w:rsidR="00554E82" w:rsidRPr="00554E82">
        <w:t>zečů o </w:t>
      </w:r>
      <w:r w:rsidR="00622BF9" w:rsidRPr="00554E82">
        <w:t>zaměstnání j</w:t>
      </w:r>
      <w:r w:rsidR="00554E82" w:rsidRPr="00554E82">
        <w:t>e počet OZP mezi identickými ORP druhý</w:t>
      </w:r>
      <w:r w:rsidR="00622BF9" w:rsidRPr="00554E82">
        <w:t xml:space="preserve"> nejnižší </w:t>
      </w:r>
      <w:r w:rsidR="00554E82" w:rsidRPr="00554E82">
        <w:t>(</w:t>
      </w:r>
      <w:r w:rsidR="00622BF9" w:rsidRPr="00554E82">
        <w:t>14 %</w:t>
      </w:r>
      <w:r w:rsidR="00554E82" w:rsidRPr="00554E82">
        <w:t>)</w:t>
      </w:r>
      <w:r w:rsidR="00622BF9" w:rsidRPr="00554E82">
        <w:t>.</w:t>
      </w:r>
      <w:r w:rsidR="00FB080E">
        <w:t xml:space="preserve"> </w:t>
      </w:r>
    </w:p>
    <w:p w14:paraId="3B9C8A93" w14:textId="3D8A13EE" w:rsidR="008455F2" w:rsidRPr="0003140B" w:rsidRDefault="008455F2" w:rsidP="007D12DF">
      <w:pPr>
        <w:pStyle w:val="BDOTEXTZPRVY"/>
      </w:pPr>
      <w:r w:rsidRPr="0003140B">
        <w:rPr>
          <w:b/>
        </w:rPr>
        <w:t>Služby péče o děti.</w:t>
      </w:r>
      <w:r w:rsidR="00821B03" w:rsidRPr="0003140B">
        <w:t xml:space="preserve"> Tyto služby mají strategický dopad na míru zaměstnanosti rodičů a také na vývoj porodnosti. </w:t>
      </w:r>
      <w:r w:rsidR="00D54161" w:rsidRPr="0003140B">
        <w:t>Jedná se o dětské skupiny poskytující péči malých skupin dětí na individuální bázi. Účastnit se mohou i poskytovatelé, kteří se nemohou svými kapacitami kvalifikovat jako školky. Služba je určena pro děti již od jednoho roku a mezi další zvýhodněn patří daňová opatření pro zaměstnavatele v souvislosti s poskytováním služeb péče o děti svých zaměstnanců a zavedení slevy na dani z příjmů pro rodiče. Obce nebo neziskové organizace ve spolupráci s obcí nebo přímo samotné matky na rodičovské dovolené mohou zakládat mikrojesle pro děti od 6 mě</w:t>
      </w:r>
      <w:r w:rsidR="0003140B">
        <w:t>síců, které nabízejí péči o </w:t>
      </w:r>
      <w:r w:rsidR="00D54161" w:rsidRPr="0003140B">
        <w:t>děti v malých skupinách do 4 dětí. MPSV autorizuje profesní kvalifikaci „PK Chůva pro děti do zahájení povinné školní docházky“ a je vhodným profesním uplatním i pro ohrožené skupiny na trhu práce jako jsou ženy 55+.</w:t>
      </w:r>
      <w:r w:rsidR="0003140B">
        <w:t xml:space="preserve"> V Milevsku se nachází jeden poskytovatel jesliček i mikrojeslí.</w:t>
      </w:r>
    </w:p>
    <w:p w14:paraId="2384C23B" w14:textId="77777777" w:rsidR="009F3375" w:rsidRPr="0003140B" w:rsidRDefault="008455F2" w:rsidP="007D12DF">
      <w:pPr>
        <w:pStyle w:val="BDOTEXTZPRVY"/>
      </w:pPr>
      <w:r w:rsidRPr="0003140B">
        <w:rPr>
          <w:b/>
        </w:rPr>
        <w:t>Opatření na podporu sladění rodinného a pracovního života.</w:t>
      </w:r>
      <w:r w:rsidR="009F3375" w:rsidRPr="0003140B">
        <w:rPr>
          <w:b/>
        </w:rPr>
        <w:t xml:space="preserve"> </w:t>
      </w:r>
      <w:r w:rsidR="009F3375" w:rsidRPr="0003140B">
        <w:t>Od počátku roku 2018 platí týdenní otcovská dovolená, která naznačuje, že do péče o děti by se měli zapojovat i otcové. Zamýšleným efektem je vyšší stabilita celé rodiny. Dále lze čerpat až 11 500 Kč měsíčně za 1,5 roku až na 35 tis. Za 7 měsíců. Částka se odvozuje od předchozího příjmu. Dále příspěvek až do výše 7 600 mohou čerpat OSVČ či studenti nebo nezaměstnaní.</w:t>
      </w:r>
    </w:p>
    <w:p w14:paraId="7AE68833" w14:textId="713FABCA" w:rsidR="008455F2" w:rsidRPr="0003140B" w:rsidRDefault="008455F2" w:rsidP="007D12DF">
      <w:pPr>
        <w:pStyle w:val="BDOTEXTZPRVY"/>
      </w:pPr>
      <w:r w:rsidRPr="0003140B">
        <w:rPr>
          <w:b/>
        </w:rPr>
        <w:t>Rovnost žen a mužů na trhu práce.</w:t>
      </w:r>
      <w:r w:rsidR="003468CC" w:rsidRPr="0003140B">
        <w:rPr>
          <w:rStyle w:val="Znakapoznpodarou"/>
          <w:b/>
        </w:rPr>
        <w:footnoteReference w:id="22"/>
      </w:r>
      <w:r w:rsidR="00E87B1A" w:rsidRPr="0003140B">
        <w:t xml:space="preserve"> </w:t>
      </w:r>
      <w:r w:rsidR="00551F28" w:rsidRPr="0003140B">
        <w:t xml:space="preserve">Odstranění přibližně </w:t>
      </w:r>
      <w:proofErr w:type="gramStart"/>
      <w:r w:rsidR="00551F28" w:rsidRPr="0003140B">
        <w:t>16%</w:t>
      </w:r>
      <w:proofErr w:type="gramEnd"/>
      <w:r w:rsidR="00551F28" w:rsidRPr="0003140B">
        <w:t xml:space="preserve"> genderového gapu zůstává jednou z politických priorit v Agendě OSN 2030. </w:t>
      </w:r>
      <w:r w:rsidR="003468CC" w:rsidRPr="0003140B">
        <w:t xml:space="preserve">Cíli se </w:t>
      </w:r>
      <w:r w:rsidR="00551F28" w:rsidRPr="0003140B">
        <w:t xml:space="preserve">hlavně </w:t>
      </w:r>
      <w:r w:rsidR="003468CC" w:rsidRPr="0003140B">
        <w:t xml:space="preserve">1. </w:t>
      </w:r>
      <w:r w:rsidR="00D35A68" w:rsidRPr="0003140B">
        <w:t>u</w:t>
      </w:r>
      <w:r w:rsidR="00551F28" w:rsidRPr="0003140B">
        <w:t>platňování zásady rovného</w:t>
      </w:r>
      <w:r w:rsidR="00D43DE0" w:rsidRPr="0003140B">
        <w:t xml:space="preserve"> odměňování</w:t>
      </w:r>
      <w:r w:rsidR="00D35A68" w:rsidRPr="0003140B">
        <w:t xml:space="preserve"> (implementací analytického nástroje pro zaměstnavatelské organizace LOGIB)</w:t>
      </w:r>
      <w:r w:rsidR="00D43DE0" w:rsidRPr="0003140B">
        <w:t xml:space="preserve">, </w:t>
      </w:r>
      <w:r w:rsidR="003468CC" w:rsidRPr="0003140B">
        <w:t>2. vyhlazování přetrvávají</w:t>
      </w:r>
      <w:r w:rsidR="008C1D76" w:rsidRPr="0003140B">
        <w:t>cí</w:t>
      </w:r>
      <w:r w:rsidR="003468CC" w:rsidRPr="0003140B">
        <w:t>ch stereotypů (investice do zařízení formální péče a dobrá koncepce forem pracovního volna z rodinných důvodů). To přispívá ke snižování rozdílů obou pohlaví, neboť to vede méně častém</w:t>
      </w:r>
      <w:r w:rsidR="00300448" w:rsidRPr="0003140B">
        <w:t>u</w:t>
      </w:r>
      <w:r w:rsidR="003468CC" w:rsidRPr="0003140B">
        <w:t xml:space="preserve"> přerušování kariéry u žen.</w:t>
      </w:r>
      <w:r w:rsidR="00D43DE0" w:rsidRPr="0003140B">
        <w:t xml:space="preserve"> </w:t>
      </w:r>
      <w:r w:rsidR="003468CC" w:rsidRPr="0003140B">
        <w:t>A</w:t>
      </w:r>
      <w:r w:rsidR="00D43DE0" w:rsidRPr="0003140B">
        <w:t xml:space="preserve"> </w:t>
      </w:r>
      <w:r w:rsidR="00D35A68" w:rsidRPr="0003140B">
        <w:t xml:space="preserve">3. </w:t>
      </w:r>
      <w:r w:rsidR="00D43DE0" w:rsidRPr="0003140B">
        <w:t>následné genderové segmentace jednotlivých odvětví</w:t>
      </w:r>
      <w:r w:rsidR="003468CC" w:rsidRPr="0003140B">
        <w:t xml:space="preserve"> (odvětví s převahou žen jsou často charakteristické nižšími platy)</w:t>
      </w:r>
      <w:r w:rsidR="00D43DE0" w:rsidRPr="0003140B">
        <w:t xml:space="preserve">, dále vertikální segregaci (na samém vrcholu lze spatřovat trend </w:t>
      </w:r>
      <w:proofErr w:type="gramStart"/>
      <w:r w:rsidR="00D43DE0" w:rsidRPr="0003140B">
        <w:t>nejvýrazněji</w:t>
      </w:r>
      <w:r w:rsidR="003468CC" w:rsidRPr="0003140B">
        <w:t xml:space="preserve"> -</w:t>
      </w:r>
      <w:r w:rsidR="00D43DE0" w:rsidRPr="0003140B">
        <w:t xml:space="preserve"> generálních</w:t>
      </w:r>
      <w:proofErr w:type="gramEnd"/>
      <w:r w:rsidR="00D43DE0" w:rsidRPr="0003140B">
        <w:t xml:space="preserve"> ředitelek je pouze 5 %</w:t>
      </w:r>
      <w:r w:rsidR="003468CC" w:rsidRPr="0003140B">
        <w:rPr>
          <w:rStyle w:val="Znakapoznpodarou"/>
        </w:rPr>
        <w:footnoteReference w:id="23"/>
      </w:r>
      <w:r w:rsidR="00D43DE0" w:rsidRPr="0003140B">
        <w:t>). Komise bude podporovat postupy zlepšující vyvážené zastoupení žen a mužů při rozhodování a na různých pozicích ve všech odvětvích. Dále pokračuje iniciativa o</w:t>
      </w:r>
      <w:r w:rsidR="00551F28" w:rsidRPr="0003140B">
        <w:t>dboru</w:t>
      </w:r>
      <w:r w:rsidR="00D43DE0" w:rsidRPr="0003140B">
        <w:t xml:space="preserve"> rovnosti žen a mužů</w:t>
      </w:r>
      <w:r w:rsidR="00551F28" w:rsidRPr="0003140B">
        <w:t xml:space="preserve"> „To je rovnost!“</w:t>
      </w:r>
      <w:r w:rsidR="00D43DE0" w:rsidRPr="0003140B">
        <w:rPr>
          <w:rStyle w:val="Znakapoznpodarou"/>
        </w:rPr>
        <w:footnoteReference w:id="24"/>
      </w:r>
      <w:r w:rsidR="0003140B" w:rsidRPr="0003140B">
        <w:t xml:space="preserve"> zaměřená</w:t>
      </w:r>
      <w:r w:rsidR="00551F28" w:rsidRPr="0003140B">
        <w:t xml:space="preserve"> na prevenci domácího násilí a na slaďování pracovního, soukromého a rodinného života</w:t>
      </w:r>
      <w:r w:rsidR="00D43DE0" w:rsidRPr="0003140B">
        <w:t>.</w:t>
      </w:r>
    </w:p>
    <w:p w14:paraId="6AF8B037" w14:textId="73D2FF74" w:rsidR="00622BF9" w:rsidRPr="004174D2" w:rsidRDefault="00622BF9" w:rsidP="007D12DF">
      <w:pPr>
        <w:pStyle w:val="BDOTEXTZPRVY"/>
      </w:pPr>
      <w:r w:rsidRPr="0003140B">
        <w:t xml:space="preserve">Bližší spolupráce a šíření povědomí </w:t>
      </w:r>
      <w:r w:rsidR="00BC3AFD" w:rsidRPr="0003140B">
        <w:t xml:space="preserve">o této problematice </w:t>
      </w:r>
      <w:r w:rsidRPr="0003140B">
        <w:t>by mohlo Milevsku pomoci snížit 59% účast žen ve skupině osob registrovaných jako uc</w:t>
      </w:r>
      <w:r w:rsidR="0003140B" w:rsidRPr="0003140B">
        <w:t>hazeči o zaměstnání v evidenci Ú</w:t>
      </w:r>
      <w:r w:rsidRPr="0003140B">
        <w:t>řadu práce</w:t>
      </w:r>
      <w:r w:rsidR="0003140B" w:rsidRPr="0003140B">
        <w:t xml:space="preserve"> ČR</w:t>
      </w:r>
      <w:r w:rsidR="00BC3AFD" w:rsidRPr="0003140B">
        <w:t>. Toto zastoupení je v porovnání se všemi ORP v Jihočeském kraji předposledním</w:t>
      </w:r>
      <w:r w:rsidR="0003140B" w:rsidRPr="0003140B">
        <w:t xml:space="preserve"> v</w:t>
      </w:r>
      <w:r w:rsidR="00BC3AFD" w:rsidRPr="0003140B">
        <w:t xml:space="preserve"> pořadí v řazení od nejnižšího procentuálního zastoupení po nejvyšší (vzestupně). Pouze T</w:t>
      </w:r>
      <w:r w:rsidR="0003140B" w:rsidRPr="0003140B">
        <w:t>ý</w:t>
      </w:r>
      <w:r w:rsidR="00BC3AFD" w:rsidRPr="0003140B">
        <w:t>n nad Vltavou má o procento vyšší tento podíl. Zaměstnavatelé s relativně vyššími počty zaměstnanců by se mohli zapojit do spolupráce LOGIB a Milevsko by mohlo zveřejňovat aktuality v činnosti odboru rovnosti žen a mužů.</w:t>
      </w:r>
    </w:p>
    <w:p w14:paraId="7441DCBB" w14:textId="56DF38B7" w:rsidR="0003140B" w:rsidRPr="004174D2" w:rsidRDefault="008455F2" w:rsidP="0003140B">
      <w:pPr>
        <w:pStyle w:val="BDOTEXTZPRVY"/>
      </w:pPr>
      <w:r w:rsidRPr="00275CA0">
        <w:rPr>
          <w:b/>
        </w:rPr>
        <w:t>Řešení problémů předluženosti a sociálního vyloučení.</w:t>
      </w:r>
      <w:r w:rsidR="00080050" w:rsidRPr="00275CA0">
        <w:rPr>
          <w:b/>
        </w:rPr>
        <w:t xml:space="preserve"> </w:t>
      </w:r>
      <w:r w:rsidR="00080050" w:rsidRPr="00275CA0">
        <w:t xml:space="preserve">Vláda podporuje skrze Strategie sociálního začleňování </w:t>
      </w:r>
      <w:proofErr w:type="gramStart"/>
      <w:r w:rsidR="00080050" w:rsidRPr="00275CA0">
        <w:t>2014 – 2020</w:t>
      </w:r>
      <w:proofErr w:type="gramEnd"/>
      <w:r w:rsidR="00080050" w:rsidRPr="00275CA0">
        <w:rPr>
          <w:rStyle w:val="Znakapoznpodarou"/>
        </w:rPr>
        <w:footnoteReference w:id="25"/>
      </w:r>
      <w:r w:rsidR="001576D7" w:rsidRPr="00275CA0">
        <w:t xml:space="preserve"> zvyšování </w:t>
      </w:r>
      <w:proofErr w:type="spellStart"/>
      <w:r w:rsidR="001576D7" w:rsidRPr="00275CA0">
        <w:t>inkluzivnosti</w:t>
      </w:r>
      <w:proofErr w:type="spellEnd"/>
      <w:r w:rsidR="001576D7" w:rsidRPr="00275CA0">
        <w:t xml:space="preserve"> trhu práce. Dále v roce 2018 MPSV vydalo materiál Dluhové poradenství, který radí </w:t>
      </w:r>
      <w:proofErr w:type="gramStart"/>
      <w:r w:rsidR="001576D7" w:rsidRPr="00275CA0">
        <w:t>obcím</w:t>
      </w:r>
      <w:proofErr w:type="gramEnd"/>
      <w:r w:rsidR="001576D7" w:rsidRPr="00275CA0">
        <w:t xml:space="preserve"> jak přistupovat k pomoci svým občanům v dluhové pasti a dodat relevantní informace</w:t>
      </w:r>
      <w:r w:rsidR="0003140B" w:rsidRPr="00275CA0">
        <w:t>.</w:t>
      </w:r>
      <w:r w:rsidR="00FB080E">
        <w:t xml:space="preserve"> Dluhové poradenství je jednou ze služeb poskytovaných na území Milevska.</w:t>
      </w:r>
    </w:p>
    <w:p w14:paraId="1B973553" w14:textId="4BA8F2DF" w:rsidR="007231FC" w:rsidRPr="00893F86" w:rsidRDefault="007231FC" w:rsidP="00893F86">
      <w:pPr>
        <w:pStyle w:val="BDOTEXTZPRVY"/>
      </w:pPr>
      <w:r w:rsidRPr="00275CA0">
        <w:t>Podíl</w:t>
      </w:r>
      <w:r w:rsidR="0080501C">
        <w:t xml:space="preserve"> osob v exekuci byl</w:t>
      </w:r>
      <w:r w:rsidRPr="00275CA0">
        <w:t xml:space="preserve"> v</w:t>
      </w:r>
      <w:r w:rsidR="002C41F5">
        <w:t> </w:t>
      </w:r>
      <w:r w:rsidRPr="00275CA0">
        <w:t>Milevsku</w:t>
      </w:r>
      <w:r w:rsidR="002C41F5">
        <w:t xml:space="preserve"> v roce 2017</w:t>
      </w:r>
      <w:r w:rsidR="0080501C">
        <w:t xml:space="preserve"> přibližně 7,57 </w:t>
      </w:r>
      <w:r w:rsidRPr="00275CA0">
        <w:t>% na obyvatelstvu starší 15 let</w:t>
      </w:r>
      <w:r w:rsidR="0080501C">
        <w:t xml:space="preserve">, což je </w:t>
      </w:r>
      <w:proofErr w:type="gramStart"/>
      <w:r w:rsidR="0080501C">
        <w:t>2,23 procentního</w:t>
      </w:r>
      <w:proofErr w:type="gramEnd"/>
      <w:r w:rsidR="0080501C">
        <w:t xml:space="preserve"> bodu méně než České republice</w:t>
      </w:r>
      <w:r w:rsidRPr="00275CA0">
        <w:t>.</w:t>
      </w:r>
      <w:r w:rsidR="0080501C">
        <w:t xml:space="preserve"> Lze tedy usuzovat, že finanční gramotnost obyvatel Milevska </w:t>
      </w:r>
      <w:r w:rsidR="005D140E">
        <w:t>je na</w:t>
      </w:r>
      <w:r w:rsidR="00D250CD">
        <w:t xml:space="preserve"> relativně</w:t>
      </w:r>
      <w:r w:rsidR="005D140E">
        <w:t xml:space="preserve"> dobré úrovni,</w:t>
      </w:r>
      <w:r w:rsidRPr="00275CA0">
        <w:t xml:space="preserve"> </w:t>
      </w:r>
      <w:r w:rsidR="00D250CD">
        <w:t>což se odráží i na poklesu průměrná výše jistiny na obyvatele (pokles mezi lety 2016 a 2017 o zhruba 22 tisíc Kč na hodnotu 251 617 Kč), přestože ve stejném období došlo k růstu podílu osob v exekuci (o 0,22 p. b., respektive 2,99 %). N</w:t>
      </w:r>
      <w:r w:rsidRPr="00275CA0">
        <w:t xml:space="preserve">a úrovni ORP je </w:t>
      </w:r>
      <w:r w:rsidR="0080501C">
        <w:t>p</w:t>
      </w:r>
      <w:r w:rsidRPr="00275CA0">
        <w:t>oř</w:t>
      </w:r>
      <w:r w:rsidR="00275CA0" w:rsidRPr="00275CA0">
        <w:t>adí</w:t>
      </w:r>
      <w:r w:rsidR="0080501C">
        <w:t xml:space="preserve"> Milevska </w:t>
      </w:r>
      <w:r w:rsidR="00275CA0" w:rsidRPr="00275CA0">
        <w:t>146</w:t>
      </w:r>
      <w:r w:rsidR="0080501C">
        <w:t>.</w:t>
      </w:r>
      <w:r w:rsidR="00275CA0" w:rsidRPr="00275CA0">
        <w:t xml:space="preserve"> z 206 monitorovaných (kdy 1. místo značí nejvyšší hodnotu,</w:t>
      </w:r>
      <w:r w:rsidRPr="00275CA0">
        <w:t xml:space="preserve"> </w:t>
      </w:r>
      <w:r w:rsidR="00275CA0" w:rsidRPr="00275CA0">
        <w:t xml:space="preserve">tedy </w:t>
      </w:r>
      <w:r w:rsidRPr="00275CA0">
        <w:t>nejhorší</w:t>
      </w:r>
      <w:r w:rsidR="00275CA0" w:rsidRPr="00275CA0">
        <w:t xml:space="preserve"> umístění</w:t>
      </w:r>
      <w:r w:rsidRPr="00275CA0">
        <w:t>), což řadí mikroregion do druhé nejlepší skupiny v rámci šesti možných.</w:t>
      </w:r>
      <w:r w:rsidRPr="00275CA0">
        <w:rPr>
          <w:rStyle w:val="Znakapoznpodarou"/>
        </w:rPr>
        <w:footnoteReference w:id="26"/>
      </w:r>
      <w:r w:rsidRPr="00275CA0">
        <w:t xml:space="preserve"> P</w:t>
      </w:r>
      <w:r w:rsidR="00D250CD">
        <w:t>očet osob v exekuci je 1 068 a </w:t>
      </w:r>
      <w:r w:rsidRPr="00275CA0">
        <w:t>dluhové poradny js</w:t>
      </w:r>
      <w:r w:rsidR="00275CA0" w:rsidRPr="00275CA0">
        <w:t xml:space="preserve">ou v okruhu </w:t>
      </w:r>
      <w:proofErr w:type="gramStart"/>
      <w:r w:rsidR="00275CA0" w:rsidRPr="00275CA0">
        <w:t>50km</w:t>
      </w:r>
      <w:proofErr w:type="gramEnd"/>
      <w:r w:rsidR="00275CA0" w:rsidRPr="00275CA0">
        <w:t xml:space="preserve"> celkem 4 (dvě v Příbrami</w:t>
      </w:r>
      <w:r w:rsidRPr="00275CA0">
        <w:t>, jedna v Benešově a jedna v Písku). Za pomoci Agentury pro sociální začleňování</w:t>
      </w:r>
      <w:r w:rsidRPr="00275CA0">
        <w:rPr>
          <w:rStyle w:val="Znakapoznpodarou"/>
        </w:rPr>
        <w:footnoteReference w:id="27"/>
      </w:r>
      <w:r w:rsidR="00D250CD">
        <w:t xml:space="preserve"> skrz projekt K</w:t>
      </w:r>
      <w:r w:rsidRPr="00275CA0">
        <w:t>oordinovaného přístupu se</w:t>
      </w:r>
      <w:r w:rsidR="00275CA0" w:rsidRPr="00275CA0">
        <w:t xml:space="preserve"> Milevsko může zapojit </w:t>
      </w:r>
      <w:r w:rsidR="00D250CD">
        <w:t xml:space="preserve">(podobně jako město Písek) </w:t>
      </w:r>
      <w:r w:rsidR="00275CA0" w:rsidRPr="00275CA0">
        <w:t>do mapová</w:t>
      </w:r>
      <w:r w:rsidRPr="00275CA0">
        <w:t>ní problémů sociálně vyloučených lokalit, a to v oblasti bydlení, vzdělávání, sociálních služeb, zaměstnanosti, bezpečnosti a rodiny. Vyslaný metodik za pomoci dalších aktérů (místních i národních) vypracovává individualizovaný strategický plán. Zapojení do koordinovaného přístupu přináší následující benefity: 1 analýza výchozí situace, včetně zmapování kapacit a stavu zadluženosti v obci, 2. projektové poradenství, včetně pomoci se zpracování kvalitních projektů, 3. unikátní zdroj financování z Evropského sociálního fondu, 4. zkušenosti z jiných měst, včetně dobrých praxí z více než 70 lokalit v ČR (exkurze, školení, wor</w:t>
      </w:r>
      <w:r w:rsidR="00275CA0" w:rsidRPr="00275CA0">
        <w:t>kshopy, odborné konzultace), 5. </w:t>
      </w:r>
      <w:r w:rsidRPr="00275CA0">
        <w:t>strategický plán sociálního začleňování (propojení s opatřeními z oblasti bydlení, zaměstnanosti, vzdělávání apod.)</w:t>
      </w:r>
      <w:r w:rsidR="00275CA0" w:rsidRPr="00275CA0">
        <w:t>,</w:t>
      </w:r>
      <w:r w:rsidRPr="00275CA0">
        <w:t xml:space="preserve"> 6. personální a odborná kapacita (pracovník působící přímo v</w:t>
      </w:r>
      <w:r w:rsidR="00275CA0">
        <w:t xml:space="preserve"> obci a síť dluhových expertů</w:t>
      </w:r>
      <w:r w:rsidR="00275CA0" w:rsidRPr="00275CA0">
        <w:t xml:space="preserve">). </w:t>
      </w:r>
      <w:r w:rsidRPr="00275CA0">
        <w:t>Přínosy lze spatřovat v 1. zvýšení soběstačnosti a aktivizace osob, 2. motivaci k legálnímu zaměstnání a růstu zaměstnanosti, 3. motivaci k aktivnímu jednání s věřiteli a snížení pohledávek obce, 4. snížení počtu sociálně vyloučených osob, 5. prevence ztráty bydlení a snížení bezdomovectví, 6. prevence kriminality, 7. omezení lichvy, 8. omezení predátorských oddlužovacích společností, 9. snížení sociálního napětí, 10. snížení nákladů na výplatu sociálních dávek.</w:t>
      </w:r>
      <w:r w:rsidR="00893F86">
        <w:t xml:space="preserve"> V Milevsku byla v rámci studie Monitoring lokalit ohrožených sociálním vyloučením v Jihočeském kraji</w:t>
      </w:r>
      <w:r w:rsidR="00893F86">
        <w:rPr>
          <w:rStyle w:val="Znakapoznpodarou"/>
        </w:rPr>
        <w:footnoteReference w:id="28"/>
      </w:r>
      <w:r w:rsidR="00893F86">
        <w:t xml:space="preserve"> identifikována jedna lokalita ohrožená sociálním vyloučením, a to „</w:t>
      </w:r>
      <w:proofErr w:type="spellStart"/>
      <w:r w:rsidR="00893F86">
        <w:t>Reicherák</w:t>
      </w:r>
      <w:proofErr w:type="spellEnd"/>
      <w:r w:rsidR="00893F86">
        <w:t>“ v Masarykově ulici.</w:t>
      </w:r>
      <w:r w:rsidR="00893F86" w:rsidRPr="00893F86">
        <w:t xml:space="preserve"> </w:t>
      </w:r>
      <w:r w:rsidR="00893F86">
        <w:t>V celém kraji vychází jedna taková lokalita na zhruba 18 250 obyvatel, přesto se ale na</w:t>
      </w:r>
      <w:r w:rsidR="00E56FCE">
        <w:t>šla dvě</w:t>
      </w:r>
      <w:r w:rsidR="00893F86">
        <w:t xml:space="preserve"> menší města než Milevsko, </w:t>
      </w:r>
      <w:r w:rsidR="00893F86" w:rsidRPr="00893F86">
        <w:t>ve</w:t>
      </w:r>
      <w:r w:rsidR="00893F86">
        <w:t> </w:t>
      </w:r>
      <w:r w:rsidR="00893F86" w:rsidRPr="00893F86">
        <w:t>kterých</w:t>
      </w:r>
      <w:r w:rsidR="00893F86">
        <w:t xml:space="preserve"> byla </w:t>
      </w:r>
      <w:r w:rsidR="00E56FCE">
        <w:t>zjištěna alespoň jedna</w:t>
      </w:r>
      <w:r w:rsidR="00893F86">
        <w:t xml:space="preserve"> </w:t>
      </w:r>
      <w:r w:rsidR="00E56FCE">
        <w:t>lokalita ohrožená sociálním, a to</w:t>
      </w:r>
      <w:r w:rsidR="00E56FCE" w:rsidRPr="00E56FCE">
        <w:t xml:space="preserve"> </w:t>
      </w:r>
      <w:r w:rsidR="00E56FCE">
        <w:t>Vimperk (7 400 obyvatel) a </w:t>
      </w:r>
      <w:r w:rsidR="00893F86">
        <w:t xml:space="preserve">Kaplice (7 100 obyvatel). </w:t>
      </w:r>
    </w:p>
    <w:p w14:paraId="4368FC91" w14:textId="024493A8" w:rsidR="007231FC" w:rsidRPr="00275CA0" w:rsidRDefault="007231FC" w:rsidP="007D12DF">
      <w:pPr>
        <w:pStyle w:val="BDOTEXTZPRVY"/>
      </w:pPr>
      <w:r w:rsidRPr="00275CA0">
        <w:t xml:space="preserve">Adresy k propagaci na webových stránkách města jsou stránky </w:t>
      </w:r>
      <w:hyperlink r:id="rId34" w:history="1">
        <w:r w:rsidRPr="002B34FF">
          <w:rPr>
            <w:rStyle w:val="Hypertextovodkaz"/>
            <w:color w:val="auto"/>
          </w:rPr>
          <w:t>Poradny při finanční tísni</w:t>
        </w:r>
      </w:hyperlink>
      <w:r w:rsidRPr="002B34FF">
        <w:t xml:space="preserve">, </w:t>
      </w:r>
      <w:hyperlink r:id="rId35" w:history="1">
        <w:r w:rsidRPr="002B34FF">
          <w:rPr>
            <w:rStyle w:val="Hypertextovodkaz"/>
            <w:color w:val="auto"/>
          </w:rPr>
          <w:t>Jak přežít dluhy</w:t>
        </w:r>
      </w:hyperlink>
      <w:r w:rsidRPr="002B34FF">
        <w:t xml:space="preserve">, </w:t>
      </w:r>
      <w:hyperlink r:id="rId36" w:history="1">
        <w:r w:rsidRPr="002B34FF">
          <w:rPr>
            <w:rStyle w:val="Hypertextovodkaz"/>
            <w:color w:val="auto"/>
          </w:rPr>
          <w:t>Akreditované osoby k sepisování insolvenčních návrhů</w:t>
        </w:r>
      </w:hyperlink>
      <w:r w:rsidRPr="002B34FF">
        <w:t xml:space="preserve">, </w:t>
      </w:r>
      <w:hyperlink r:id="rId37" w:history="1">
        <w:r w:rsidRPr="002B34FF">
          <w:rPr>
            <w:rStyle w:val="Hypertextovodkaz"/>
            <w:color w:val="auto"/>
          </w:rPr>
          <w:t>Kam si jít pro radu</w:t>
        </w:r>
      </w:hyperlink>
      <w:r w:rsidRPr="002B34FF">
        <w:t>.</w:t>
      </w:r>
    </w:p>
    <w:p w14:paraId="252D299B" w14:textId="444C5240" w:rsidR="004D07B9" w:rsidRPr="00275CA0" w:rsidRDefault="00DD44DF" w:rsidP="007D12DF">
      <w:pPr>
        <w:pStyle w:val="BDOTEXTZPRVY"/>
      </w:pPr>
      <w:r w:rsidRPr="00275CA0">
        <w:rPr>
          <w:b/>
        </w:rPr>
        <w:t>Novomanželské půjčky</w:t>
      </w:r>
      <w:r w:rsidRPr="00275CA0">
        <w:t xml:space="preserve"> s úrokem navázaným na referenční sazby EU (aktuálně 1,75 %) jsou pouze n</w:t>
      </w:r>
      <w:r w:rsidR="00275CA0" w:rsidRPr="00275CA0">
        <w:t>epatrně nižší než ty na trhu a</w:t>
      </w:r>
      <w:r w:rsidRPr="00275CA0">
        <w:t xml:space="preserve"> jsou pro páry, kde jednomu z nich není víc než 36. Přesto ČNB půjčuje pouze 80 % v limitu do 2 milionů.</w:t>
      </w:r>
    </w:p>
    <w:p w14:paraId="11F15B73" w14:textId="2A3D237C" w:rsidR="001F3468" w:rsidRPr="00BA0802" w:rsidRDefault="001F3468" w:rsidP="007D12DF">
      <w:pPr>
        <w:pStyle w:val="BDOTEXTZPRVY"/>
      </w:pPr>
      <w:r w:rsidRPr="00BA0802">
        <w:rPr>
          <w:b/>
        </w:rPr>
        <w:t>Služby sociální prevence</w:t>
      </w:r>
      <w:r w:rsidRPr="00BA0802">
        <w:t xml:space="preserve"> napomáhají zabránit sociálnímu vyloučení osob, které jsou tímto ohroženy pro krizovou sociální situaci, životní návyky a způsob života vedoucí ke konfliktu se společností, sociálně znevýhodňující prostředí a ohrožení práv a oprávněných zájmů trestnou činností jiné fyzické osoby. Cílem služeb sociální prevence je napomáhat osobám překonávat jejich nepříznivé sociální situace a chránit společnost před vznikem a šířením nežádoucích společenských jevů. Služby sociální prevence jsou v ORP Milevsko pokryty v</w:t>
      </w:r>
      <w:r w:rsidR="00BA0802">
        <w:t> rozsahu 14 ze 17. Chybí pouze „raná péče“, „tlumočnické služby“ a</w:t>
      </w:r>
      <w:r w:rsidRPr="00BA0802">
        <w:t xml:space="preserve"> „domovy na půl cesty“.</w:t>
      </w:r>
    </w:p>
    <w:p w14:paraId="7D378279" w14:textId="5F0D6BAF" w:rsidR="00411A4B" w:rsidRPr="0049074D" w:rsidRDefault="00E3703B" w:rsidP="007D12DF">
      <w:pPr>
        <w:pStyle w:val="BDOTEXTZPRVY"/>
      </w:pPr>
      <w:r w:rsidRPr="0049074D">
        <w:rPr>
          <w:b/>
        </w:rPr>
        <w:t>Nápomocné při podpoře mladých rodin je zajištění plošného fungování družin</w:t>
      </w:r>
      <w:r w:rsidRPr="0049074D">
        <w:t>. Město Milevsko disponuje dvěm</w:t>
      </w:r>
      <w:r w:rsidR="0049074D" w:rsidRPr="0049074D">
        <w:t>a</w:t>
      </w:r>
      <w:r w:rsidRPr="0049074D">
        <w:t xml:space="preserve"> družinami s</w:t>
      </w:r>
      <w:r w:rsidR="0049074D" w:rsidRPr="0049074D">
        <w:t xml:space="preserve"> neúplně využitou </w:t>
      </w:r>
      <w:r w:rsidRPr="0049074D">
        <w:t>kapacitou</w:t>
      </w:r>
      <w:r w:rsidR="00BC5C93" w:rsidRPr="0049074D">
        <w:t xml:space="preserve"> </w:t>
      </w:r>
      <w:r w:rsidR="0049074D" w:rsidRPr="0049074D">
        <w:t>– v </w:t>
      </w:r>
      <w:r w:rsidRPr="0049074D">
        <w:t>1</w:t>
      </w:r>
      <w:r w:rsidR="0049074D" w:rsidRPr="0049074D">
        <w:t>.</w:t>
      </w:r>
      <w:r w:rsidRPr="0049074D">
        <w:t xml:space="preserve"> ZŠ </w:t>
      </w:r>
      <w:r w:rsidR="0049074D" w:rsidRPr="0049074D">
        <w:t xml:space="preserve">je využito </w:t>
      </w:r>
      <w:r w:rsidR="00BC5C93" w:rsidRPr="0049074D">
        <w:t>140</w:t>
      </w:r>
      <w:r w:rsidR="0049074D" w:rsidRPr="0049074D">
        <w:t xml:space="preserve"> ze </w:t>
      </w:r>
      <w:r w:rsidRPr="0049074D">
        <w:t>165</w:t>
      </w:r>
      <w:r w:rsidR="0049074D" w:rsidRPr="0049074D">
        <w:t xml:space="preserve"> míst</w:t>
      </w:r>
      <w:r w:rsidR="00BC5C93" w:rsidRPr="0049074D">
        <w:t xml:space="preserve"> (84 %)</w:t>
      </w:r>
      <w:r w:rsidRPr="0049074D">
        <w:t xml:space="preserve"> a</w:t>
      </w:r>
      <w:r w:rsidR="0049074D" w:rsidRPr="0049074D">
        <w:t> ve</w:t>
      </w:r>
      <w:r w:rsidRPr="0049074D">
        <w:t xml:space="preserve"> 2. ZŠ</w:t>
      </w:r>
      <w:r w:rsidR="00BC5C93" w:rsidRPr="0049074D">
        <w:t xml:space="preserve"> 120</w:t>
      </w:r>
      <w:r w:rsidR="0049074D" w:rsidRPr="0049074D">
        <w:t xml:space="preserve"> ze </w:t>
      </w:r>
      <w:r w:rsidR="00BC5C93" w:rsidRPr="0049074D">
        <w:t>130 (92 %). Obědy v obou školách nenabízejí bezplatné stravování</w:t>
      </w:r>
      <w:r w:rsidR="0049074D" w:rsidRPr="0049074D">
        <w:t>,</w:t>
      </w:r>
      <w:r w:rsidR="003B552B" w:rsidRPr="0049074D">
        <w:t xml:space="preserve"> to by se mohlo změnit v roce 2020</w:t>
      </w:r>
      <w:r w:rsidR="0008152B" w:rsidRPr="0049074D">
        <w:t>.</w:t>
      </w:r>
    </w:p>
    <w:p w14:paraId="2A9A3CFE" w14:textId="53826857" w:rsidR="008455F2" w:rsidRPr="0049074D" w:rsidRDefault="0049074D" w:rsidP="007D12DF">
      <w:pPr>
        <w:pStyle w:val="BDOTEXTZPRVY"/>
      </w:pPr>
      <w:r w:rsidRPr="0049074D">
        <w:t>„</w:t>
      </w:r>
      <w:r w:rsidR="007231FC" w:rsidRPr="0049074D">
        <w:t>K 1. 9. 2017 vešla v účinnost novela zákona o advokacii, která přináší nárok na bezplatnou právní pomoc. Je určena pro osoby, které mají příjem do trojnásobku životního minima. Ty mají právo na to, aby jim Česká advokátní komora určila advokáta k poskytnutí ústní právní porady. Poplatek činí 100 Kč, nárok je na 2 hodiny poradenství ročně. Ustanovení o bezplatné právní pomoci nabývají účinnosti od 1. 7. 2018“</w:t>
      </w:r>
      <w:r w:rsidR="007231FC" w:rsidRPr="0049074D">
        <w:rPr>
          <w:rStyle w:val="Znakapoznpodarou"/>
        </w:rPr>
        <w:footnoteReference w:id="29"/>
      </w:r>
      <w:r w:rsidR="007231FC" w:rsidRPr="0049074D">
        <w:t xml:space="preserve"> V okrese Písek jsou dvě akreditované </w:t>
      </w:r>
      <w:r w:rsidRPr="0049074D">
        <w:t>dva subjekty</w:t>
      </w:r>
      <w:r w:rsidR="007231FC" w:rsidRPr="0049074D">
        <w:t xml:space="preserve"> k sepisování insolvenčních návrhů</w:t>
      </w:r>
      <w:r w:rsidRPr="0049074D">
        <w:t>: 1.</w:t>
      </w:r>
      <w:r w:rsidR="007231FC" w:rsidRPr="0049074D">
        <w:t xml:space="preserve"> THEIA – krizové centrum o.p.s. se sídlem v Českých Budějovicích (poradny v Českých Budějovicích, Jindřichově Hradci, Českém Krumlově a Písku)</w:t>
      </w:r>
      <w:r w:rsidRPr="0049074D">
        <w:t>, které poskytuje</w:t>
      </w:r>
      <w:r w:rsidR="007231FC" w:rsidRPr="0049074D">
        <w:t xml:space="preserve"> odborné sociální poradenství a krizov</w:t>
      </w:r>
      <w:r w:rsidRPr="0049074D">
        <w:t>ou</w:t>
      </w:r>
      <w:r w:rsidR="007231FC" w:rsidRPr="0049074D">
        <w:t xml:space="preserve"> pomoc</w:t>
      </w:r>
      <w:r w:rsidRPr="0049074D">
        <w:t>; 2.</w:t>
      </w:r>
      <w:r w:rsidR="00143D8F" w:rsidRPr="0049074D">
        <w:t xml:space="preserve"> </w:t>
      </w:r>
      <w:r w:rsidR="007231FC" w:rsidRPr="0049074D">
        <w:t xml:space="preserve">Oblastní charita Písek se sídlem V Písku </w:t>
      </w:r>
      <w:r w:rsidRPr="0049074D">
        <w:t>poskytující</w:t>
      </w:r>
      <w:r w:rsidR="007231FC" w:rsidRPr="0049074D">
        <w:t xml:space="preserve"> dobrovolnické centrum, materiální a potravinov</w:t>
      </w:r>
      <w:r w:rsidRPr="0049074D">
        <w:t>ou</w:t>
      </w:r>
      <w:r w:rsidR="007231FC" w:rsidRPr="0049074D">
        <w:t xml:space="preserve"> pomoc, ošetřovatelsk</w:t>
      </w:r>
      <w:r w:rsidRPr="0049074D">
        <w:t xml:space="preserve">ou pomoc, pečovatelskou </w:t>
      </w:r>
      <w:r w:rsidR="007231FC" w:rsidRPr="0049074D">
        <w:t>služb</w:t>
      </w:r>
      <w:r w:rsidRPr="0049074D">
        <w:t>u</w:t>
      </w:r>
      <w:r w:rsidR="007231FC" w:rsidRPr="0049074D">
        <w:t>, poradn</w:t>
      </w:r>
      <w:r w:rsidRPr="0049074D">
        <w:t>u a</w:t>
      </w:r>
      <w:r w:rsidR="007231FC" w:rsidRPr="0049074D">
        <w:t xml:space="preserve"> půjčovn</w:t>
      </w:r>
      <w:r w:rsidRPr="0049074D">
        <w:t>u</w:t>
      </w:r>
      <w:r w:rsidR="007231FC" w:rsidRPr="0049074D">
        <w:t xml:space="preserve"> kompenz</w:t>
      </w:r>
      <w:r w:rsidRPr="0049074D">
        <w:t>ačních a zdravotnických pomůcek</w:t>
      </w:r>
      <w:r w:rsidR="007231FC" w:rsidRPr="0049074D">
        <w:t>.</w:t>
      </w:r>
    </w:p>
    <w:p w14:paraId="7A22B283" w14:textId="1BE136BA" w:rsidR="008455F2" w:rsidRPr="003607C4" w:rsidRDefault="008455F2" w:rsidP="007D12DF">
      <w:pPr>
        <w:pStyle w:val="BDOTEXTZPRVY"/>
      </w:pPr>
      <w:r w:rsidRPr="003607C4">
        <w:rPr>
          <w:b/>
        </w:rPr>
        <w:t>Zákon o sociální práci.</w:t>
      </w:r>
      <w:r w:rsidR="005E5F4D" w:rsidRPr="003607C4">
        <w:rPr>
          <w:b/>
        </w:rPr>
        <w:t xml:space="preserve"> </w:t>
      </w:r>
      <w:r w:rsidR="005E5F4D" w:rsidRPr="003607C4">
        <w:t>V rámci této investiční priority budou podporo</w:t>
      </w:r>
      <w:r w:rsidR="003607C4">
        <w:t>vány aktivity, které přispějí k </w:t>
      </w:r>
      <w:r w:rsidR="005E5F4D" w:rsidRPr="003607C4">
        <w:t>začleňování osob ohrožených sociálním vyloučením nebo sociálně v</w:t>
      </w:r>
      <w:r w:rsidR="003607C4">
        <w:t>yloučených do společnosti, a to </w:t>
      </w:r>
      <w:r w:rsidR="005E5F4D" w:rsidRPr="003607C4">
        <w:t>prostřednictvím sociálních služeb, služeb pro rodiny a děti a dalších začleňují</w:t>
      </w:r>
      <w:r w:rsidR="003607C4">
        <w:t>cích služeb a </w:t>
      </w:r>
      <w:r w:rsidR="005E5F4D" w:rsidRPr="003607C4">
        <w:t>programů. V příloze k tomuto dokumentu</w:t>
      </w:r>
      <w:r w:rsidR="0049074D" w:rsidRPr="003607C4">
        <w:t xml:space="preserve"> (</w:t>
      </w:r>
      <w:hyperlink r:id="rId38" w:history="1">
        <w:r w:rsidR="0049074D" w:rsidRPr="003607C4">
          <w:rPr>
            <w:rStyle w:val="Hypertextovodkaz"/>
            <w:color w:val="auto"/>
            <w:u w:val="none"/>
          </w:rPr>
          <w:t>http://www.dotacni.info/aktivni-zaclenovani-vcetne-zaclenovani-s-ohledem-na-podporu-rovnych-prilezitosti-a-aktivni-ucast-na-zlepseni-zamestnanosti/</w:t>
        </w:r>
      </w:hyperlink>
      <w:r w:rsidR="0049074D" w:rsidRPr="003607C4">
        <w:rPr>
          <w:rStyle w:val="Hypertextovodkaz"/>
          <w:color w:val="auto"/>
          <w:u w:val="none"/>
        </w:rPr>
        <w:t xml:space="preserve">) </w:t>
      </w:r>
      <w:r w:rsidR="005E5F4D" w:rsidRPr="003607C4">
        <w:t>je výčet p</w:t>
      </w:r>
      <w:r w:rsidR="0049074D" w:rsidRPr="003607C4">
        <w:t xml:space="preserve">odporovaných aktivit v rámci OPZ, </w:t>
      </w:r>
      <w:r w:rsidR="005E5F4D" w:rsidRPr="003607C4">
        <w:t>i s </w:t>
      </w:r>
      <w:proofErr w:type="gramStart"/>
      <w:r w:rsidR="005E5F4D" w:rsidRPr="003607C4">
        <w:t>aktualizovaným  harmonogramem</w:t>
      </w:r>
      <w:proofErr w:type="gramEnd"/>
      <w:r w:rsidR="0049074D" w:rsidRPr="003607C4">
        <w:t xml:space="preserve">. </w:t>
      </w:r>
    </w:p>
    <w:p w14:paraId="434195E0" w14:textId="11DB4F18" w:rsidR="005E5F4D" w:rsidRPr="003607C4" w:rsidRDefault="003607C4" w:rsidP="007D12DF">
      <w:pPr>
        <w:pStyle w:val="BDOTEXTZPRVY"/>
      </w:pPr>
      <w:r w:rsidRPr="003607C4">
        <w:rPr>
          <w:b/>
        </w:rPr>
        <w:t>„</w:t>
      </w:r>
      <w:r w:rsidR="005E5F4D" w:rsidRPr="003607C4">
        <w:rPr>
          <w:b/>
        </w:rPr>
        <w:t>Zlepšování přístupu k dostupným, udržitelným a vysoce kvalitním službám, včetně zdravotnictví a sociálních služeb obecného zájmu</w:t>
      </w:r>
      <w:r w:rsidRPr="003607C4">
        <w:rPr>
          <w:b/>
        </w:rPr>
        <w:t>.</w:t>
      </w:r>
      <w:r w:rsidR="005E5F4D" w:rsidRPr="003607C4">
        <w:rPr>
          <w:b/>
        </w:rPr>
        <w:t xml:space="preserve"> </w:t>
      </w:r>
      <w:r w:rsidR="005E5F4D" w:rsidRPr="003607C4">
        <w:t>Podpora je zaměřena na lepší dostupnost, prostupnost a udržitelnost kvalitních sociálních služeb, služeb pro rodiny a děti (včetně služeb pro neformální pečovatele) a dalších navazujících služeb obecného zájmu přispěje k sociálnímu začlenění a k prevenci sociálního vyloučení osob, sníží závislost na sociálních dávkách i riziko mezigeneračního přenosu chudoby. Služby by měly být dobře dostupné jejich uživatelům, což přispívá k nezávislému způsobu života a začlenění do společnosti a zabraňuje izolaci nebo segregaci jejich uživatelů</w:t>
      </w:r>
      <w:r w:rsidRPr="003607C4">
        <w:t>.“</w:t>
      </w:r>
      <w:r w:rsidRPr="003607C4">
        <w:rPr>
          <w:rStyle w:val="Znakapoznpodarou"/>
        </w:rPr>
        <w:footnoteReference w:id="30"/>
      </w:r>
    </w:p>
    <w:p w14:paraId="5FC05D4F" w14:textId="137E9007" w:rsidR="00807C73" w:rsidRPr="003607C4" w:rsidRDefault="003607C4" w:rsidP="007D12DF">
      <w:pPr>
        <w:pStyle w:val="BDOTEXTZPRVY"/>
      </w:pPr>
      <w:r w:rsidRPr="003607C4">
        <w:rPr>
          <w:b/>
        </w:rPr>
        <w:t>„</w:t>
      </w:r>
      <w:r w:rsidR="00807C73" w:rsidRPr="003607C4">
        <w:rPr>
          <w:b/>
        </w:rPr>
        <w:t>Komunitně vedený místní rozvoj</w:t>
      </w:r>
      <w:r w:rsidR="00807C73" w:rsidRPr="003607C4">
        <w:t>, resp. metoda LEADER přispívá k lepšímu zacílení podpory na místní potřeby daného venkovského území a rozvoji spolupráce aktérů na místní úrovni. Díky podpoře komunitně vedené strategie místního rozvoje budou jednotlivé projekty vykazovat přidanou hodnotu spočívající především ve vzájemné provázanosti, synergii a předcházení duplicitám oproti izolovaně připraveným projektům v rámci běžných opatření.</w:t>
      </w:r>
      <w:r w:rsidRPr="003607C4">
        <w:t>“</w:t>
      </w:r>
      <w:r w:rsidRPr="003607C4">
        <w:rPr>
          <w:rStyle w:val="Znakapoznpodarou"/>
        </w:rPr>
        <w:footnoteReference w:id="31"/>
      </w:r>
    </w:p>
    <w:p w14:paraId="1EF8180B" w14:textId="6712CFEB" w:rsidR="008455F2" w:rsidRPr="004C7223" w:rsidRDefault="008455F2" w:rsidP="007D12DF">
      <w:pPr>
        <w:pStyle w:val="BDOTEXTZPRVY"/>
      </w:pPr>
      <w:r w:rsidRPr="004C7223">
        <w:rPr>
          <w:b/>
        </w:rPr>
        <w:t>Aktivní stárnutí.</w:t>
      </w:r>
      <w:r w:rsidR="007231FC" w:rsidRPr="004C7223">
        <w:rPr>
          <w:b/>
        </w:rPr>
        <w:t xml:space="preserve"> </w:t>
      </w:r>
      <w:r w:rsidR="002B34FF" w:rsidRPr="004C7223">
        <w:rPr>
          <w:b/>
        </w:rPr>
        <w:t>„</w:t>
      </w:r>
      <w:r w:rsidR="007231FC" w:rsidRPr="004C7223">
        <w:t>V rá</w:t>
      </w:r>
      <w:r w:rsidR="003607C4" w:rsidRPr="004C7223">
        <w:t>mci OP</w:t>
      </w:r>
      <w:r w:rsidR="007231FC" w:rsidRPr="004C7223">
        <w:t>Z byla v roce 2017 zahájena realizace systémového projektu Implementace politiky stárnutí na krajskou úroveň. Projekt v roce 2017 umožnil vytvoření 14 poradenských míst v krajích, které zajišťují krajští koordinátoři (v každém kraji jeden). Tito koordinátoři se též podílejí na vzniku a chodu odborných regionálních platforem k politice stárnutí, složených z odborníků na související témat</w:t>
      </w:r>
      <w:r w:rsidR="00E23B2F" w:rsidRPr="004C7223">
        <w:t>a. Platformy v roce 2018 zasedly celkem 4x a jejich cílem bylo</w:t>
      </w:r>
      <w:r w:rsidR="007231FC" w:rsidRPr="004C7223">
        <w:t xml:space="preserve"> podílet se na návrhu regionálních dokumentů přípravy na stárnutí.</w:t>
      </w:r>
      <w:r w:rsidR="002B34FF" w:rsidRPr="004C7223">
        <w:t>“</w:t>
      </w:r>
      <w:r w:rsidR="004C7223" w:rsidRPr="004C7223">
        <w:rPr>
          <w:rStyle w:val="Znakapoznpodarou"/>
        </w:rPr>
        <w:footnoteReference w:id="32"/>
      </w:r>
      <w:r w:rsidR="007231FC" w:rsidRPr="004C7223">
        <w:t xml:space="preserve"> Pro regiony to znamená zapojení 15-20 regionálních odborník</w:t>
      </w:r>
      <w:r w:rsidR="002B34FF" w:rsidRPr="004C7223">
        <w:t>ů z různých oborů, kteří jsou zaměstnanci některé z regionálních institucí či pracovníky v</w:t>
      </w:r>
      <w:r w:rsidR="007231FC" w:rsidRPr="004C7223">
        <w:t xml:space="preserve"> </w:t>
      </w:r>
      <w:r w:rsidR="002B34FF" w:rsidRPr="004C7223">
        <w:t>nevládním</w:t>
      </w:r>
      <w:r w:rsidR="00E23B2F" w:rsidRPr="004C7223">
        <w:t xml:space="preserve"> neziskové</w:t>
      </w:r>
      <w:r w:rsidR="002B34FF" w:rsidRPr="004C7223">
        <w:t>m</w:t>
      </w:r>
      <w:r w:rsidR="00E23B2F" w:rsidRPr="004C7223">
        <w:t xml:space="preserve"> sektoru.</w:t>
      </w:r>
    </w:p>
    <w:p w14:paraId="3E24F7F9" w14:textId="29FD34DF" w:rsidR="004C7223" w:rsidRDefault="008455F2" w:rsidP="004C7223">
      <w:pPr>
        <w:pStyle w:val="BDOTEXTZPRVY"/>
        <w:rPr>
          <w:b/>
          <w:highlight w:val="cyan"/>
        </w:rPr>
      </w:pPr>
      <w:r w:rsidRPr="00B85A7D">
        <w:rPr>
          <w:b/>
        </w:rPr>
        <w:t>Systém péče o ohrožené děti.</w:t>
      </w:r>
      <w:r w:rsidR="007231FC" w:rsidRPr="00B85A7D">
        <w:rPr>
          <w:b/>
        </w:rPr>
        <w:t xml:space="preserve"> </w:t>
      </w:r>
      <w:r w:rsidR="007231FC" w:rsidRPr="00B85A7D">
        <w:t>Projekt se zaměřuje na posílení mezirezortní a multidisciplinární spolupráce v oblasti péče o ohrožené děti a jejich rodiny. Cíli projektu jsou podpora orgánů sociálně-právní ochrany dětí (dále jen OSPOD) a dalších klíčových aktérů v oblasti síťování služeb pro ohrožené děti a rodiny; vytváření, podpora a rozvoj sítí služeb na lokální, krajské a celostátní úrovni; podpora nástrojů vedoucích k nastavení, zjišťování a rozvoji kvality systému sociálně-právní ochrany, nastavení modulů celoživotního vzdělávání pracovníků OSPOD a podpora a rozvoj náhradní rodinné péče (dále jen NRP). A proč? Aby se nadále snižoval počet dětí, které</w:t>
      </w:r>
      <w:r w:rsidR="00B85A7D">
        <w:t xml:space="preserve"> musejí svoji rodinu opustit, a </w:t>
      </w:r>
      <w:r w:rsidR="007231FC" w:rsidRPr="00B85A7D">
        <w:t>aby pro děti, jež se dostávají do systému náhradní rodinné péče, byla zajištěna co nejkvalitnější individuální péče. Jihočeský kraj není zapojen</w:t>
      </w:r>
      <w:r w:rsidR="00DD169B" w:rsidRPr="00B85A7D">
        <w:t>.</w:t>
      </w:r>
      <w:r w:rsidR="00B85A7D" w:rsidRPr="00B85A7D">
        <w:t xml:space="preserve"> </w:t>
      </w:r>
      <w:r w:rsidR="007231FC" w:rsidRPr="00B85A7D">
        <w:t xml:space="preserve">Více </w:t>
      </w:r>
      <w:r w:rsidR="00B85A7D">
        <w:t xml:space="preserve">info </w:t>
      </w:r>
      <w:r w:rsidR="00B85A7D" w:rsidRPr="00B85A7D">
        <w:t xml:space="preserve">je k nalezení </w:t>
      </w:r>
      <w:r w:rsidR="007231FC" w:rsidRPr="00B85A7D">
        <w:t xml:space="preserve">na </w:t>
      </w:r>
      <w:hyperlink r:id="rId39" w:history="1">
        <w:r w:rsidR="00B85A7D" w:rsidRPr="00B85A7D">
          <w:rPr>
            <w:rStyle w:val="Hypertextovodkaz"/>
            <w:color w:val="auto"/>
            <w:u w:val="none"/>
          </w:rPr>
          <w:t>www.pravonadetstvi.cz</w:t>
        </w:r>
      </w:hyperlink>
      <w:r w:rsidR="00B85A7D" w:rsidRPr="00B85A7D">
        <w:t>.</w:t>
      </w:r>
      <w:r w:rsidR="004C7223" w:rsidRPr="004C7223">
        <w:rPr>
          <w:b/>
          <w:highlight w:val="cyan"/>
        </w:rPr>
        <w:t xml:space="preserve"> </w:t>
      </w:r>
    </w:p>
    <w:p w14:paraId="41C44D94" w14:textId="3D13B170" w:rsidR="004C7223" w:rsidRPr="004C7223" w:rsidRDefault="004C7223" w:rsidP="004C7223">
      <w:pPr>
        <w:pStyle w:val="BDOTEXTZPRVY"/>
        <w:rPr>
          <w:b/>
        </w:rPr>
      </w:pPr>
      <w:r w:rsidRPr="004C7223">
        <w:rPr>
          <w:b/>
        </w:rPr>
        <w:t xml:space="preserve">Podpora příchodu kvalifikovaných pracovníků ze zahraničí a legální migrace a podpora integrace cizinců. </w:t>
      </w:r>
      <w:r w:rsidRPr="004C7223">
        <w:t>Koncepce vychází ze zkušenosti, že migrace může být prospěšná pouze tehdy, pokud na ni přímo navazují</w:t>
      </w:r>
      <w:r w:rsidRPr="004C7223">
        <w:rPr>
          <w:b/>
        </w:rPr>
        <w:t xml:space="preserve"> </w:t>
      </w:r>
      <w:r w:rsidRPr="004C7223">
        <w:t>integrační opatření. Většina projektů je cílena na cizince z třetích zemí. Centrum na podporu integrace cizinců v Českých Budějovicích, Kněžskodvorská 2296/</w:t>
      </w:r>
      <w:proofErr w:type="gramStart"/>
      <w:r w:rsidRPr="004C7223">
        <w:t>8a</w:t>
      </w:r>
      <w:proofErr w:type="gramEnd"/>
      <w:r w:rsidRPr="004C7223">
        <w:t xml:space="preserve"> pořádá právní poradenství zdarma (pobytová a vízová problematika, pracovně-právní vztahy, občansko-právní vztahy, smlouvy a zdravotní péče). Dostupné jsou také kurzy českého jazyka, či služby ambulantního sociálního poradentství (4x týdně) a terénního sociálního poradenství (4x do měsíce).</w:t>
      </w:r>
      <w:r w:rsidRPr="004C7223">
        <w:rPr>
          <w:rStyle w:val="Znakapoznpodarou"/>
        </w:rPr>
        <w:footnoteReference w:id="33"/>
      </w:r>
      <w:r w:rsidRPr="004C7223">
        <w:t xml:space="preserve"> </w:t>
      </w:r>
    </w:p>
    <w:p w14:paraId="22E0F26D" w14:textId="10DC33C9" w:rsidR="004C7223" w:rsidRPr="004C7223" w:rsidRDefault="004C7223" w:rsidP="004C7223">
      <w:pPr>
        <w:pStyle w:val="BDOTEXTZPRVY"/>
      </w:pPr>
      <w:r w:rsidRPr="004C7223">
        <w:t>Spolupráce je Ministerstvem Vnitra vyžadována i od obcí či městských částí. Podporované aktivity jsou až do výše 90% nákladů projektu následující: 1. výuka českého jazyka pro děti i dospělé, 2. podpora integrace v základních a mateřských školách či v mateřských centrech, 3. pořádání integračních akcí a aktivit, 4. organizace příměstských táborů zaměřených na výuku</w:t>
      </w:r>
      <w:r>
        <w:t xml:space="preserve"> ČJ, 5. vzdělávání pedagogů, 6. </w:t>
      </w:r>
      <w:r w:rsidRPr="004C7223">
        <w:t>činnost asistentů pedagoga a překladatelů, 7. analýza situace cizinců v obci, 8. semináře sociokulturní orientace, 9. sociální poradenství terénní i ambulantní, 10. školení pedagogů, 11. policie a úředníků samosprávy o cizinecké problematice, 12. informační materiály pro cizince i veřejnost. Získávání vysoce kvalifikovaných migrantů by mohla být jednou z variant boje proti nepříznivým demografickým tendencím.</w:t>
      </w:r>
    </w:p>
    <w:p w14:paraId="2AC10C7A" w14:textId="0713A5C6" w:rsidR="004C7223" w:rsidRPr="00353F43" w:rsidRDefault="00353F43" w:rsidP="004C7223">
      <w:pPr>
        <w:pStyle w:val="BDOTEXTZPRVY"/>
      </w:pPr>
      <w:r>
        <w:t>„</w:t>
      </w:r>
      <w:r w:rsidR="004C7223" w:rsidRPr="00353F43">
        <w:t xml:space="preserve">Projekt </w:t>
      </w:r>
      <w:r w:rsidR="004C7223" w:rsidRPr="00353F43">
        <w:rPr>
          <w:b/>
        </w:rPr>
        <w:t>Fast Track</w:t>
      </w:r>
      <w:r w:rsidR="004C7223" w:rsidRPr="00353F43">
        <w:t xml:space="preserve"> poskytuje dosažení časových úspor v rámci m</w:t>
      </w:r>
      <w:r w:rsidRPr="00353F43">
        <w:t>igračního procesu zaměstnanců a </w:t>
      </w:r>
      <w:r w:rsidR="004C7223" w:rsidRPr="00353F43">
        <w:t>statutárních orgánů zahraničních investorů do jejich organizačních složek nebo kapitálově propojených obchodních společností usazených v ČR. Projekt je určen výhradně pro potřeby již etablovaných zahraničních investorů, kteří</w:t>
      </w:r>
      <w:r w:rsidRPr="00353F43">
        <w:t xml:space="preserve"> v ČR podnikají alespoň 2 roky.“</w:t>
      </w:r>
      <w:r w:rsidRPr="00353F43">
        <w:rPr>
          <w:rStyle w:val="Znakapoznpodarou"/>
        </w:rPr>
        <w:footnoteReference w:id="34"/>
      </w:r>
    </w:p>
    <w:p w14:paraId="1C33A6BB" w14:textId="77777777" w:rsidR="004C7223" w:rsidRPr="00353F43" w:rsidRDefault="004C7223" w:rsidP="004C7223">
      <w:pPr>
        <w:pStyle w:val="BDOTEXTZPRVY"/>
      </w:pPr>
      <w:r w:rsidRPr="00353F43">
        <w:t xml:space="preserve">Projekt </w:t>
      </w:r>
      <w:r w:rsidRPr="00353F43">
        <w:rPr>
          <w:b/>
        </w:rPr>
        <w:t>Zácvik</w:t>
      </w:r>
      <w:r w:rsidRPr="00353F43">
        <w:t xml:space="preserve">, spočívající v usnadnění podmínek, za kterých je cizinec dočasně vyslán k české právnické či fyzické osobě za účelem zvyšování dovedností a kvalifikace. Cílem projektu je zjednodušit vstup a pobyt cizinců ze třetích zemí využívajících programy neplacených zácviků v době trvání max. </w:t>
      </w:r>
      <w:proofErr w:type="gramStart"/>
      <w:r w:rsidRPr="00353F43">
        <w:t>3 – 6</w:t>
      </w:r>
      <w:proofErr w:type="gramEnd"/>
      <w:r w:rsidRPr="00353F43">
        <w:t xml:space="preserve"> měsíců. Žádá se u Svazu průmyslu a dopravy ČR.</w:t>
      </w:r>
    </w:p>
    <w:p w14:paraId="072EA1D0" w14:textId="120EDA3E" w:rsidR="00B85A7D" w:rsidRDefault="004C7223" w:rsidP="007B33A9">
      <w:pPr>
        <w:pStyle w:val="BDOTEXTZPRVY"/>
      </w:pPr>
      <w:r w:rsidRPr="00353F43">
        <w:t>Projekt „Zvláštní postupy pro pracovníky do zemědělství a potravinářství z Ukrajiny“</w:t>
      </w:r>
      <w:r w:rsidRPr="00353F43">
        <w:rPr>
          <w:rStyle w:val="Znakapoznpodarou"/>
        </w:rPr>
        <w:footnoteReference w:id="35"/>
      </w:r>
      <w:r w:rsidRPr="00353F43">
        <w:t>. Cílem projektu je dosáhnout časových úspor při přijímání žádostí o zaměstnanecké karty pro pracovníky v oblasti zemědělské a potravinářské výroby, kteří budou na území ČR vykonávat práce delší než 6 měsíců, ale nepřesahující 1 rok.</w:t>
      </w:r>
      <w:r>
        <w:t xml:space="preserve"> </w:t>
      </w:r>
    </w:p>
    <w:p w14:paraId="6063B12F" w14:textId="77777777" w:rsidR="00F77AA2" w:rsidRDefault="00F77AA2">
      <w:pPr>
        <w:spacing w:before="0" w:after="160" w:line="259" w:lineRule="auto"/>
        <w:jc w:val="left"/>
        <w:rPr>
          <w:b/>
          <w:caps/>
          <w:noProof/>
          <w:color w:val="ED1A3B"/>
          <w:sz w:val="22"/>
        </w:rPr>
      </w:pPr>
      <w:r>
        <w:br w:type="page"/>
      </w:r>
    </w:p>
    <w:p w14:paraId="09F9E4A9" w14:textId="1A7A4988" w:rsidR="00BF35AE" w:rsidRPr="0067267A" w:rsidRDefault="00BF35AE" w:rsidP="00F1009A">
      <w:pPr>
        <w:pStyle w:val="BDONADPIS1"/>
      </w:pPr>
      <w:bookmarkStart w:id="95" w:name="_Toc533022"/>
      <w:r w:rsidRPr="0067267A">
        <w:t>Školství a vzdělávání</w:t>
      </w:r>
      <w:bookmarkEnd w:id="95"/>
    </w:p>
    <w:p w14:paraId="172A8758" w14:textId="2F2F1E07" w:rsidR="00B82282" w:rsidRPr="004174D2" w:rsidRDefault="00B82282" w:rsidP="007D12DF">
      <w:pPr>
        <w:pStyle w:val="BDOTEXTZPRVY"/>
        <w:rPr>
          <w:color w:val="FF0000"/>
          <w:highlight w:val="yellow"/>
        </w:rPr>
      </w:pPr>
      <w:r w:rsidRPr="004174D2">
        <w:t>V městě Milevsko jsou začátkem roku 2018 pro</w:t>
      </w:r>
      <w:r w:rsidR="0074589D">
        <w:t>vozovány čtyři mateřské školky,</w:t>
      </w:r>
      <w:r w:rsidRPr="004174D2">
        <w:t xml:space="preserve"> tři základní školy</w:t>
      </w:r>
      <w:r w:rsidR="0074589D">
        <w:t xml:space="preserve"> (</w:t>
      </w:r>
      <w:r w:rsidRPr="004174D2">
        <w:t>z čehož jedna je uměleckého zaměření</w:t>
      </w:r>
      <w:r w:rsidR="0074589D">
        <w:t>) a dvě střední školy</w:t>
      </w:r>
      <w:r w:rsidR="002D729C">
        <w:t xml:space="preserve">. Zřizovatelem MŠ a ZŠ </w:t>
      </w:r>
      <w:r w:rsidR="007E2BDD" w:rsidRPr="004174D2">
        <w:t>samotné Město Milevsko. Každé</w:t>
      </w:r>
      <w:r w:rsidR="002D729C">
        <w:t xml:space="preserve"> z těchto</w:t>
      </w:r>
      <w:r w:rsidR="007E2BDD" w:rsidRPr="004174D2">
        <w:t xml:space="preserve"> zařízení disponuje vlastní jídelnou. Obě základní školy provozují školní družinu i školní klub. </w:t>
      </w:r>
      <w:r w:rsidR="002D729C">
        <w:t>Žádná ze</w:t>
      </w:r>
      <w:r w:rsidR="007E2BDD" w:rsidRPr="004174D2">
        <w:t xml:space="preserve"> škol</w:t>
      </w:r>
      <w:r w:rsidR="002D729C">
        <w:t>/školek</w:t>
      </w:r>
      <w:r w:rsidR="007E2BDD" w:rsidRPr="004174D2">
        <w:t xml:space="preserve"> nepodporuje výuku</w:t>
      </w:r>
      <w:r w:rsidR="002D729C">
        <w:t xml:space="preserve"> plně</w:t>
      </w:r>
      <w:r w:rsidR="007E2BDD" w:rsidRPr="004174D2">
        <w:t xml:space="preserve"> </w:t>
      </w:r>
      <w:r w:rsidR="00E93BBD" w:rsidRPr="004174D2">
        <w:t>v cizím jazyce.</w:t>
      </w:r>
      <w:r w:rsidR="002D729C">
        <w:t xml:space="preserve"> Střední školy (gymnázium a střední odborná škola) jsou zřízeny Jihočeským krajem. </w:t>
      </w:r>
    </w:p>
    <w:p w14:paraId="09717EBF" w14:textId="57613BEE" w:rsidR="00A36201" w:rsidRPr="004174D2" w:rsidRDefault="007E2BDD" w:rsidP="007D12DF">
      <w:pPr>
        <w:pStyle w:val="BDOTEXTZPRVY"/>
      </w:pPr>
      <w:r w:rsidRPr="004174D2">
        <w:t xml:space="preserve">Kapacita </w:t>
      </w:r>
      <w:r w:rsidR="00105461" w:rsidRPr="004174D2">
        <w:t>základn</w:t>
      </w:r>
      <w:r w:rsidR="00A840B4">
        <w:t>í</w:t>
      </w:r>
      <w:r w:rsidR="00105461" w:rsidRPr="004174D2">
        <w:t xml:space="preserve">ch </w:t>
      </w:r>
      <w:r w:rsidRPr="004174D2">
        <w:t>škol je dohromady 1</w:t>
      </w:r>
      <w:r w:rsidR="00A840B4">
        <w:t xml:space="preserve"> </w:t>
      </w:r>
      <w:r w:rsidRPr="004174D2">
        <w:t>350</w:t>
      </w:r>
      <w:r w:rsidR="00A36201" w:rsidRPr="004174D2">
        <w:t xml:space="preserve"> a zřejmě se vytvářejí nevyužité kapacity z důvodu demografických trendů. Základní škola J. A. Komenského reportuje dohromady za 1. a 2. stupeň v roce 2017 4</w:t>
      </w:r>
      <w:r w:rsidR="002D729C">
        <w:t xml:space="preserve">21 žáků ze 700 možných (60 %). V </w:t>
      </w:r>
      <w:r w:rsidR="00A840B4">
        <w:t>Základní škol</w:t>
      </w:r>
      <w:r w:rsidR="002D729C">
        <w:t>e</w:t>
      </w:r>
      <w:r w:rsidR="00A840B4">
        <w:t xml:space="preserve"> T. G. Masaryka bylo </w:t>
      </w:r>
      <w:r w:rsidR="003B58CC" w:rsidRPr="004174D2">
        <w:t xml:space="preserve">za tentýž rok hlášeno 509 </w:t>
      </w:r>
      <w:r w:rsidR="00A840B4">
        <w:t xml:space="preserve">žáků </w:t>
      </w:r>
      <w:r w:rsidR="003B58CC" w:rsidRPr="004174D2">
        <w:t>(</w:t>
      </w:r>
      <w:proofErr w:type="gramStart"/>
      <w:r w:rsidR="003B58CC" w:rsidRPr="004174D2">
        <w:t>78%</w:t>
      </w:r>
      <w:proofErr w:type="gramEnd"/>
      <w:r w:rsidR="003B58CC" w:rsidRPr="004174D2">
        <w:t>).</w:t>
      </w:r>
      <w:r w:rsidR="001E0A12" w:rsidRPr="004174D2">
        <w:t xml:space="preserve"> Dále Gymnázium, Milevsko, Masarykova 183 přijímá maximálně </w:t>
      </w:r>
      <w:r w:rsidR="002D729C">
        <w:t xml:space="preserve">a 30 do </w:t>
      </w:r>
      <w:proofErr w:type="gramStart"/>
      <w:r w:rsidR="002D729C">
        <w:t>6 letého</w:t>
      </w:r>
      <w:proofErr w:type="gramEnd"/>
      <w:r w:rsidR="002D729C">
        <w:t xml:space="preserve"> a </w:t>
      </w:r>
      <w:r w:rsidR="001E0A12" w:rsidRPr="004174D2">
        <w:t>30 žáků do 4 letého</w:t>
      </w:r>
      <w:r w:rsidR="002D729C">
        <w:t xml:space="preserve"> studia,</w:t>
      </w:r>
      <w:r w:rsidR="001E0A12" w:rsidRPr="004174D2">
        <w:t xml:space="preserve"> </w:t>
      </w:r>
      <w:r w:rsidR="00A840B4">
        <w:t>přičemž tato kapacita v roce 2017 naplněna v obou případech z 60 %.</w:t>
      </w:r>
    </w:p>
    <w:p w14:paraId="781D0A1A" w14:textId="26CBB366" w:rsidR="00523519" w:rsidRPr="004174D2" w:rsidRDefault="00A840B4" w:rsidP="007D12DF">
      <w:pPr>
        <w:pStyle w:val="BDOTEXTZPRVY"/>
      </w:pPr>
      <w:r>
        <w:t>V Základní škole</w:t>
      </w:r>
      <w:r w:rsidR="003B58CC" w:rsidRPr="004174D2">
        <w:t xml:space="preserve"> T.G. Masaryka </w:t>
      </w:r>
      <w:r>
        <w:t>je kladen důraz</w:t>
      </w:r>
      <w:r w:rsidR="003F1641">
        <w:t xml:space="preserve"> na</w:t>
      </w:r>
      <w:r w:rsidR="003F1641" w:rsidRPr="003F1641">
        <w:t xml:space="preserve"> rozv</w:t>
      </w:r>
      <w:r w:rsidR="003F1641">
        <w:t>oj</w:t>
      </w:r>
      <w:r w:rsidR="003F1641" w:rsidRPr="003F1641">
        <w:t xml:space="preserve"> informační</w:t>
      </w:r>
      <w:r w:rsidR="003F1641">
        <w:t>ch</w:t>
      </w:r>
      <w:r w:rsidR="003F1641" w:rsidRPr="003F1641">
        <w:t xml:space="preserve"> a komunikační</w:t>
      </w:r>
      <w:r w:rsidR="003F1641">
        <w:t>ch</w:t>
      </w:r>
      <w:r w:rsidR="003F1641" w:rsidRPr="003F1641">
        <w:t xml:space="preserve"> dovednosti žáků (v mateřském jazyce, cizím jazyce, informačních a komunikačních technologiích, sociálních vztazích</w:t>
      </w:r>
      <w:r w:rsidR="003F1641">
        <w:t xml:space="preserve">). </w:t>
      </w:r>
      <w:r w:rsidR="0067063B" w:rsidRPr="004174D2">
        <w:t>Předmět Anglického jazyka je realizován od 3. ročníku a má časovou dotaci tři hodiny týdně, kromě 7. ročníku, kde je časová dotace posílena o jednu disponibilní hodinu. Časová dotace německého jazyka je 4 hodiny týdně v 7.</w:t>
      </w:r>
      <w:r w:rsidR="003F1641">
        <w:t xml:space="preserve"> ročníku a v 8. a 9. ročníku</w:t>
      </w:r>
      <w:r w:rsidR="0067063B" w:rsidRPr="004174D2">
        <w:t xml:space="preserve"> 3 hodiny týdně.</w:t>
      </w:r>
      <w:r w:rsidR="00523519" w:rsidRPr="004174D2">
        <w:t xml:space="preserve"> </w:t>
      </w:r>
      <w:r w:rsidR="0067063B" w:rsidRPr="004174D2">
        <w:t xml:space="preserve">V rámci předmětu Informatika </w:t>
      </w:r>
      <w:r w:rsidR="00FF05DD" w:rsidRPr="004174D2">
        <w:t>je od 5.</w:t>
      </w:r>
      <w:r w:rsidR="003F1641">
        <w:t xml:space="preserve"> </w:t>
      </w:r>
      <w:r w:rsidR="00FF05DD" w:rsidRPr="004174D2">
        <w:t xml:space="preserve">ročníku vyučován v týdenní časové dotaci 1 hodina. Na druhém stupni ji žáci mají nadále jednou týdně. </w:t>
      </w:r>
    </w:p>
    <w:p w14:paraId="7D915579" w14:textId="1A6D75E0" w:rsidR="0067063B" w:rsidRPr="004174D2" w:rsidRDefault="00523519" w:rsidP="007D12DF">
      <w:pPr>
        <w:pStyle w:val="BDOTEXTZPRVY"/>
      </w:pPr>
      <w:r w:rsidRPr="004174D2">
        <w:t>ZŠ J. A. Komenského ve svém ročním plánu kladně hodnotila výuku angličtiny od 1. ročníku, rozmisťování vycházejících žáků a přijetí na střední školy, práci s tabl</w:t>
      </w:r>
      <w:r w:rsidR="003F1641">
        <w:t>ety a interaktivními tabulemi a </w:t>
      </w:r>
      <w:r w:rsidRPr="004174D2">
        <w:t xml:space="preserve">využití ICT technologií. Méně zdatně si vedla v odchodu žáků na víceletá gymnázia </w:t>
      </w:r>
      <w:r w:rsidR="005563CC" w:rsidRPr="004174D2">
        <w:t xml:space="preserve">nebo zapojování rodičů do dění ve škole. </w:t>
      </w:r>
      <w:r w:rsidR="00FF05DD" w:rsidRPr="004174D2">
        <w:t>ZŠ</w:t>
      </w:r>
      <w:r w:rsidR="005563CC" w:rsidRPr="004174D2">
        <w:t xml:space="preserve"> </w:t>
      </w:r>
      <w:r w:rsidR="00FF05DD" w:rsidRPr="004174D2">
        <w:t xml:space="preserve">J. A. Komenského se anglickému jazyku věnuje již od 1. ročníku v časové dotaci 1 hodinou týdně. Dále od 3. ročníku 3 hodinami týdně v každém ročníku. Německý jazyk navazuje od 6. ročníku dle výběru a studijního plánu. Informatiku děti vstřebávají na </w:t>
      </w:r>
      <w:r w:rsidR="003F1641">
        <w:t>o</w:t>
      </w:r>
      <w:r w:rsidR="00FF05DD" w:rsidRPr="004174D2">
        <w:t>d 5. do 8. třídy jednu hodinu týdně.</w:t>
      </w:r>
    </w:p>
    <w:p w14:paraId="0EB9D3C7" w14:textId="77777777" w:rsidR="002D729C" w:rsidRDefault="002D729C" w:rsidP="002D729C">
      <w:pPr>
        <w:pStyle w:val="BDOTEXTZPRVY"/>
      </w:pPr>
      <w:r>
        <w:t>Alternativou pro rodiče</w:t>
      </w:r>
      <w:r w:rsidRPr="004174D2">
        <w:t xml:space="preserve"> </w:t>
      </w:r>
      <w:r>
        <w:t>může být Z</w:t>
      </w:r>
      <w:r w:rsidRPr="004174D2">
        <w:t xml:space="preserve">ákladní umělecká </w:t>
      </w:r>
      <w:r>
        <w:t>škola Milevsko, Libušina 1217.</w:t>
      </w:r>
    </w:p>
    <w:p w14:paraId="42D321DE" w14:textId="7B81F534" w:rsidR="00BC3B0A" w:rsidRPr="004174D2" w:rsidRDefault="00815F41" w:rsidP="003F1641">
      <w:pPr>
        <w:pStyle w:val="BDOTEXTZPRVY"/>
      </w:pPr>
      <w:r w:rsidRPr="004174D2">
        <w:t>Gymnázium, Milevsko</w:t>
      </w:r>
      <w:r w:rsidR="002D729C">
        <w:t>, Masarykova 183 (s kapacitou 320 dětí) je registrováno</w:t>
      </w:r>
      <w:r w:rsidRPr="004174D2">
        <w:t xml:space="preserve"> v programu TANDEM (organizaci koordinující kontakty mezi českými a německými školami</w:t>
      </w:r>
      <w:r w:rsidR="003F1641">
        <w:t>,</w:t>
      </w:r>
      <w:r w:rsidRPr="004174D2">
        <w:t xml:space="preserve"> které vedou st</w:t>
      </w:r>
      <w:r w:rsidR="00FB2AD5">
        <w:t>udenty k </w:t>
      </w:r>
      <w:r w:rsidR="003F1641">
        <w:t>vzájemnému poznávání a </w:t>
      </w:r>
      <w:r w:rsidRPr="004174D2">
        <w:t>zapojení se do společných projektů, při</w:t>
      </w:r>
      <w:r w:rsidR="00FB2AD5">
        <w:t xml:space="preserve"> nichž se seznamují s životem v </w:t>
      </w:r>
      <w:r w:rsidRPr="004174D2">
        <w:t>sousední zemi, přírodními krásami, organizují kulturní sportovní aktivity</w:t>
      </w:r>
      <w:r w:rsidR="003F1641">
        <w:t>)</w:t>
      </w:r>
      <w:r w:rsidRPr="004174D2">
        <w:t xml:space="preserve">. Dále realizovalo gymnázium projekt Rozvoj venkova a krajiny s názvem „Vodní ekosystémy </w:t>
      </w:r>
      <w:proofErr w:type="spellStart"/>
      <w:r w:rsidRPr="004174D2">
        <w:t>vodňanska</w:t>
      </w:r>
      <w:proofErr w:type="spellEnd"/>
      <w:r w:rsidRPr="004174D2">
        <w:t xml:space="preserve"> a jejich biodiverzita“. Ve školním roce 2016/2017 nebyla škola zapojena do vzdělávání v rámci celoživotního učení. Hlavními partnery, s nimiž škola spolupracuje, jsou: Město Milevsko, školská rada, úřad práce, hospodářská komora, pedagogicko-psychologická poradna, základní a střední školy v regionu, nezisk</w:t>
      </w:r>
      <w:r w:rsidR="003F1641">
        <w:t>ové organizace zmíněné v</w:t>
      </w:r>
      <w:r w:rsidR="0067267A">
        <w:t> </w:t>
      </w:r>
      <w:r w:rsidR="003F1641">
        <w:t>bodě</w:t>
      </w:r>
      <w:r w:rsidR="0067267A">
        <w:t> </w:t>
      </w:r>
      <w:r w:rsidR="003F1641">
        <w:t>F </w:t>
      </w:r>
      <w:r w:rsidRPr="004174D2">
        <w:t>výroční zprávy, dům dětí a mládeže, firmy a podnikatelé v</w:t>
      </w:r>
      <w:r w:rsidR="003F1641">
        <w:t> </w:t>
      </w:r>
      <w:r w:rsidRPr="004174D2">
        <w:t>regionu</w:t>
      </w:r>
      <w:r w:rsidR="003F1641">
        <w:t xml:space="preserve">. </w:t>
      </w:r>
      <w:r w:rsidR="00EB0CB4" w:rsidRPr="004174D2">
        <w:t>Úřad práce pořádá besedy pro studenty a poskytuje</w:t>
      </w:r>
      <w:r w:rsidR="00FB2AD5">
        <w:t xml:space="preserve"> škole informace o trhu práce</w:t>
      </w:r>
      <w:r w:rsidR="00FB2AD5">
        <w:br/>
        <w:t xml:space="preserve">a </w:t>
      </w:r>
      <w:r w:rsidR="00EB0CB4" w:rsidRPr="004174D2">
        <w:t>uplatnění absolventů a dále prezentuje gymnázium na základních školách. Spolupracující hospodářská komora</w:t>
      </w:r>
      <w:r w:rsidR="003F1641">
        <w:t xml:space="preserve"> prezentuje školu veřejnosti. A </w:t>
      </w:r>
      <w:r w:rsidR="00EB0CB4" w:rsidRPr="004174D2">
        <w:t>s Městem Milevskem se spolupracuje především v oblasti tělovýchovy a v oblasti enviro</w:t>
      </w:r>
      <w:r w:rsidR="003F1641">
        <w:t>n</w:t>
      </w:r>
      <w:r w:rsidR="00EB0CB4" w:rsidRPr="004174D2">
        <w:t>mentální EVVO a při využití grantového programu Sport. Školská rada a rodiče (nemají organizaci) jsou trvalými partnery školy.</w:t>
      </w:r>
    </w:p>
    <w:p w14:paraId="07E8C132" w14:textId="634125B3" w:rsidR="002D729C" w:rsidRPr="00F77AA2" w:rsidRDefault="002D729C" w:rsidP="00F77AA2">
      <w:pPr>
        <w:pStyle w:val="BDOTEXTZPRVY"/>
      </w:pPr>
      <w:r w:rsidRPr="002D729C">
        <w:t xml:space="preserve">Střední úroveň vzdělání je na území Milevska kromě jednoho gymnázia zajišťována jedním dalším </w:t>
      </w:r>
      <w:r w:rsidRPr="00F77AA2">
        <w:t xml:space="preserve">subjektem, a to Střední odbornou školou a Středním odborným učilištěm Milevsko, Čs. armády 777, které se zapojuje do následujících rozvojových a mezinárodních programů: Erasmus + </w:t>
      </w:r>
      <w:proofErr w:type="gramStart"/>
      <w:r w:rsidRPr="00F77AA2">
        <w:t>KA1- mobility</w:t>
      </w:r>
      <w:proofErr w:type="gramEnd"/>
      <w:r w:rsidRPr="00F77AA2">
        <w:t>– MOBITECH II. Osm žáků bylo vypraveno do Lotyšska. Byl podán pokračovací projekt do tohoto programu, avšak nebyl podpořen. Dále byl realizován projekt „Hodně štěstí“ z programu VVV-Šablony. Škola se nezapojila do žádné aktivity v rámci celoživotního vzdělávání. Dále proběhla žádost o</w:t>
      </w:r>
      <w:r w:rsidR="00FB2AD5" w:rsidRPr="00F77AA2">
        <w:t> </w:t>
      </w:r>
      <w:r w:rsidRPr="00F77AA2">
        <w:t xml:space="preserve">akreditaci programu „Pracovník v sociálních službách,“ ale akreditace nebyla udělena. Partneři školy jsou následující firmy z Milevska: ZVVZ a.s. (strojírenské obory), STAKO MF s.r.o. (pro obory opravář zemědělských strojů a opravářské práce), </w:t>
      </w:r>
      <w:proofErr w:type="gramStart"/>
      <w:r w:rsidRPr="00F77AA2">
        <w:t>SSMM -Sociální</w:t>
      </w:r>
      <w:proofErr w:type="gramEnd"/>
      <w:r w:rsidRPr="00F77AA2">
        <w:t xml:space="preserve"> služby města Milevska (získání odborné praxí v oboru sociální činnost), Jednota </w:t>
      </w:r>
      <w:proofErr w:type="spellStart"/>
      <w:r w:rsidRPr="00F77AA2">
        <w:t>s.d</w:t>
      </w:r>
      <w:proofErr w:type="spellEnd"/>
      <w:r w:rsidRPr="00F77AA2">
        <w:t>. Milevsko (podporuje praxe žáků v oboru stravovací a ubytovací služby - Hotel Zvíkov, Zvíkovské Podhradí).</w:t>
      </w:r>
    </w:p>
    <w:p w14:paraId="22AC6734" w14:textId="54D7236F" w:rsidR="00BF35AE" w:rsidRPr="004174D2" w:rsidRDefault="00BF35AE" w:rsidP="007D12DF">
      <w:pPr>
        <w:pStyle w:val="Titulek"/>
        <w:keepNext/>
        <w:spacing w:before="120" w:after="120" w:line="288" w:lineRule="auto"/>
        <w:rPr>
          <w:color w:val="auto"/>
        </w:rPr>
      </w:pPr>
      <w:bookmarkStart w:id="96" w:name="_Toc533061"/>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18</w:t>
      </w:r>
      <w:r w:rsidRPr="004174D2">
        <w:rPr>
          <w:color w:val="auto"/>
        </w:rPr>
        <w:fldChar w:fldCharType="end"/>
      </w:r>
      <w:r w:rsidRPr="004174D2">
        <w:rPr>
          <w:color w:val="auto"/>
        </w:rPr>
        <w:t xml:space="preserve"> Identifikace mateřských a základních škol v </w:t>
      </w:r>
      <w:r w:rsidR="00D7256E" w:rsidRPr="004174D2">
        <w:rPr>
          <w:color w:val="auto"/>
        </w:rPr>
        <w:t>Milevsku</w:t>
      </w:r>
      <w:r w:rsidRPr="004174D2">
        <w:rPr>
          <w:color w:val="auto"/>
        </w:rPr>
        <w:t xml:space="preserve"> a jejich kapacita</w:t>
      </w:r>
      <w:bookmarkEnd w:id="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9"/>
        <w:gridCol w:w="2832"/>
      </w:tblGrid>
      <w:tr w:rsidR="00BF35AE" w:rsidRPr="004174D2" w14:paraId="4231E7D0" w14:textId="77777777" w:rsidTr="0067267A">
        <w:trPr>
          <w:trHeight w:val="397"/>
        </w:trPr>
        <w:tc>
          <w:tcPr>
            <w:tcW w:w="3437" w:type="pct"/>
            <w:shd w:val="clear" w:color="auto" w:fill="98002E"/>
            <w:vAlign w:val="center"/>
          </w:tcPr>
          <w:p w14:paraId="4AFFF85A" w14:textId="77777777" w:rsidR="00BF35AE" w:rsidRPr="004174D2" w:rsidRDefault="00BF35AE" w:rsidP="007D12DF">
            <w:pPr>
              <w:jc w:val="center"/>
              <w:rPr>
                <w:rFonts w:eastAsia="Calibri"/>
                <w:b/>
                <w:bCs/>
                <w:color w:val="FFFFFF"/>
                <w:sz w:val="18"/>
                <w:szCs w:val="18"/>
                <w:lang w:eastAsia="en-US"/>
              </w:rPr>
            </w:pPr>
            <w:r w:rsidRPr="004174D2">
              <w:rPr>
                <w:rFonts w:eastAsia="Calibri"/>
                <w:b/>
                <w:bCs/>
                <w:color w:val="FFFFFF"/>
                <w:sz w:val="18"/>
                <w:szCs w:val="18"/>
                <w:lang w:eastAsia="en-US"/>
              </w:rPr>
              <w:t>Identifikace škol(k)y</w:t>
            </w:r>
          </w:p>
        </w:tc>
        <w:tc>
          <w:tcPr>
            <w:tcW w:w="1563" w:type="pct"/>
            <w:shd w:val="clear" w:color="auto" w:fill="98002E"/>
            <w:vAlign w:val="center"/>
          </w:tcPr>
          <w:p w14:paraId="58E772F4" w14:textId="77777777" w:rsidR="00BF35AE" w:rsidRPr="004174D2" w:rsidRDefault="00BF35AE" w:rsidP="007D12DF">
            <w:pPr>
              <w:jc w:val="center"/>
              <w:rPr>
                <w:rFonts w:cs="Tahoma"/>
                <w:b/>
                <w:bCs/>
                <w:color w:val="FFFFFF"/>
                <w:sz w:val="18"/>
                <w:szCs w:val="18"/>
              </w:rPr>
            </w:pPr>
            <w:r w:rsidRPr="004174D2">
              <w:rPr>
                <w:rFonts w:cs="Tahoma"/>
                <w:b/>
                <w:bCs/>
                <w:color w:val="FFFFFF"/>
                <w:sz w:val="18"/>
                <w:szCs w:val="18"/>
              </w:rPr>
              <w:t>Povolená kapacita (počet dětí)</w:t>
            </w:r>
          </w:p>
        </w:tc>
      </w:tr>
      <w:tr w:rsidR="00BF35AE" w:rsidRPr="004174D2" w14:paraId="47704E51" w14:textId="77777777" w:rsidTr="0067267A">
        <w:trPr>
          <w:trHeight w:val="283"/>
        </w:trPr>
        <w:tc>
          <w:tcPr>
            <w:tcW w:w="3437" w:type="pct"/>
            <w:shd w:val="clear" w:color="auto" w:fill="FFFFFF"/>
            <w:vAlign w:val="center"/>
          </w:tcPr>
          <w:p w14:paraId="0F96E2FE" w14:textId="1F980E5E" w:rsidR="00BF35AE" w:rsidRPr="004174D2" w:rsidRDefault="005563CC" w:rsidP="00824147">
            <w:pPr>
              <w:spacing w:before="60" w:after="60"/>
              <w:jc w:val="left"/>
              <w:rPr>
                <w:rFonts w:cs="Tahoma"/>
                <w:b/>
                <w:bCs/>
                <w:color w:val="333333"/>
                <w:sz w:val="18"/>
                <w:szCs w:val="18"/>
                <w:highlight w:val="yellow"/>
              </w:rPr>
            </w:pPr>
            <w:r w:rsidRPr="004174D2">
              <w:rPr>
                <w:rFonts w:cs="Tahoma"/>
                <w:b/>
                <w:bCs/>
                <w:color w:val="333333"/>
                <w:sz w:val="18"/>
                <w:szCs w:val="18"/>
              </w:rPr>
              <w:t>1. základní škola T. G. Masaryka Milevsko, Jeřábkova 690, okres Písek</w:t>
            </w:r>
          </w:p>
        </w:tc>
        <w:tc>
          <w:tcPr>
            <w:tcW w:w="1563" w:type="pct"/>
            <w:shd w:val="clear" w:color="auto" w:fill="auto"/>
            <w:vAlign w:val="center"/>
          </w:tcPr>
          <w:p w14:paraId="2A8EE83E" w14:textId="1C00F712" w:rsidR="00BF35AE" w:rsidRPr="004174D2" w:rsidRDefault="005563CC" w:rsidP="00824147">
            <w:pPr>
              <w:spacing w:before="60" w:after="60"/>
              <w:jc w:val="right"/>
              <w:rPr>
                <w:rFonts w:cs="Tahoma"/>
                <w:sz w:val="18"/>
                <w:szCs w:val="18"/>
              </w:rPr>
            </w:pPr>
            <w:r w:rsidRPr="004174D2">
              <w:rPr>
                <w:rFonts w:cs="Tahoma"/>
                <w:sz w:val="18"/>
                <w:szCs w:val="18"/>
              </w:rPr>
              <w:t>650</w:t>
            </w:r>
          </w:p>
        </w:tc>
      </w:tr>
      <w:tr w:rsidR="00BF35AE" w:rsidRPr="004174D2" w14:paraId="1225601C" w14:textId="77777777" w:rsidTr="0067267A">
        <w:trPr>
          <w:trHeight w:val="283"/>
        </w:trPr>
        <w:tc>
          <w:tcPr>
            <w:tcW w:w="3437" w:type="pct"/>
            <w:shd w:val="clear" w:color="auto" w:fill="FFFFFF"/>
            <w:vAlign w:val="center"/>
          </w:tcPr>
          <w:p w14:paraId="3A795151" w14:textId="785CA629" w:rsidR="00BF35AE" w:rsidRPr="004174D2" w:rsidRDefault="005563CC" w:rsidP="00824147">
            <w:pPr>
              <w:spacing w:before="60" w:after="60"/>
              <w:jc w:val="left"/>
              <w:rPr>
                <w:rFonts w:cs="Tahoma"/>
                <w:b/>
                <w:bCs/>
                <w:color w:val="333333"/>
                <w:sz w:val="18"/>
                <w:szCs w:val="18"/>
                <w:highlight w:val="yellow"/>
              </w:rPr>
            </w:pPr>
            <w:r w:rsidRPr="004174D2">
              <w:rPr>
                <w:rFonts w:cs="Tahoma"/>
                <w:b/>
                <w:bCs/>
                <w:color w:val="333333"/>
                <w:sz w:val="18"/>
                <w:szCs w:val="18"/>
              </w:rPr>
              <w:t>2. základní škola J. A. Komenského Milevsko, J. A. Komenského 1023, okres Písek</w:t>
            </w:r>
          </w:p>
        </w:tc>
        <w:tc>
          <w:tcPr>
            <w:tcW w:w="1563" w:type="pct"/>
            <w:shd w:val="clear" w:color="auto" w:fill="auto"/>
            <w:vAlign w:val="center"/>
          </w:tcPr>
          <w:p w14:paraId="5B316CBC" w14:textId="3C680C6D" w:rsidR="00BF35AE" w:rsidRPr="004174D2" w:rsidRDefault="005563CC" w:rsidP="00824147">
            <w:pPr>
              <w:spacing w:before="60" w:after="60"/>
              <w:jc w:val="right"/>
              <w:rPr>
                <w:rFonts w:cs="Tahoma"/>
                <w:sz w:val="18"/>
                <w:szCs w:val="18"/>
              </w:rPr>
            </w:pPr>
            <w:r w:rsidRPr="004174D2">
              <w:rPr>
                <w:rFonts w:cs="Tahoma"/>
                <w:sz w:val="18"/>
                <w:szCs w:val="18"/>
              </w:rPr>
              <w:t>700</w:t>
            </w:r>
          </w:p>
        </w:tc>
      </w:tr>
      <w:tr w:rsidR="00BF35AE" w:rsidRPr="004174D2" w14:paraId="1AA92F65" w14:textId="77777777" w:rsidTr="0067267A">
        <w:trPr>
          <w:trHeight w:val="283"/>
        </w:trPr>
        <w:tc>
          <w:tcPr>
            <w:tcW w:w="3437" w:type="pct"/>
            <w:shd w:val="clear" w:color="auto" w:fill="FFFFFF"/>
            <w:vAlign w:val="center"/>
          </w:tcPr>
          <w:p w14:paraId="3EE4D6A8" w14:textId="0172FFC2" w:rsidR="00BF35AE" w:rsidRPr="004174D2" w:rsidRDefault="005563CC" w:rsidP="00824147">
            <w:pPr>
              <w:spacing w:before="60" w:after="60"/>
              <w:jc w:val="left"/>
              <w:rPr>
                <w:rFonts w:cs="Tahoma"/>
                <w:b/>
                <w:bCs/>
                <w:color w:val="333333"/>
                <w:sz w:val="18"/>
                <w:szCs w:val="18"/>
                <w:highlight w:val="yellow"/>
              </w:rPr>
            </w:pPr>
            <w:r w:rsidRPr="004174D2">
              <w:rPr>
                <w:rFonts w:cs="Tahoma"/>
                <w:b/>
                <w:bCs/>
                <w:color w:val="333333"/>
                <w:sz w:val="18"/>
                <w:szCs w:val="18"/>
              </w:rPr>
              <w:t>Mateřská škola Sluníčko Milevsko, Jeřábkova 781, okres Písek</w:t>
            </w:r>
          </w:p>
        </w:tc>
        <w:tc>
          <w:tcPr>
            <w:tcW w:w="1563" w:type="pct"/>
            <w:shd w:val="clear" w:color="auto" w:fill="auto"/>
            <w:vAlign w:val="center"/>
          </w:tcPr>
          <w:p w14:paraId="6C0BC59E" w14:textId="39363F02" w:rsidR="00BF35AE" w:rsidRPr="004174D2" w:rsidRDefault="005563CC" w:rsidP="00824147">
            <w:pPr>
              <w:spacing w:before="60" w:after="60"/>
              <w:jc w:val="right"/>
              <w:rPr>
                <w:rFonts w:cs="Tahoma"/>
                <w:sz w:val="18"/>
                <w:szCs w:val="18"/>
                <w:highlight w:val="yellow"/>
              </w:rPr>
            </w:pPr>
            <w:r w:rsidRPr="004174D2">
              <w:rPr>
                <w:rFonts w:cs="Tahoma"/>
                <w:sz w:val="18"/>
                <w:szCs w:val="18"/>
              </w:rPr>
              <w:t>120</w:t>
            </w:r>
          </w:p>
        </w:tc>
      </w:tr>
      <w:tr w:rsidR="005563CC" w:rsidRPr="004174D2" w14:paraId="7D07E7ED" w14:textId="77777777" w:rsidTr="0067267A">
        <w:trPr>
          <w:trHeight w:val="283"/>
        </w:trPr>
        <w:tc>
          <w:tcPr>
            <w:tcW w:w="3437" w:type="pct"/>
            <w:shd w:val="clear" w:color="auto" w:fill="FFFFFF"/>
            <w:vAlign w:val="center"/>
          </w:tcPr>
          <w:p w14:paraId="6B94BA73" w14:textId="3381A876" w:rsidR="005563CC" w:rsidRPr="004174D2" w:rsidRDefault="005563CC" w:rsidP="00824147">
            <w:pPr>
              <w:spacing w:before="60" w:after="60"/>
              <w:jc w:val="left"/>
              <w:rPr>
                <w:rFonts w:cs="Tahoma"/>
                <w:b/>
                <w:bCs/>
                <w:color w:val="333333"/>
                <w:sz w:val="18"/>
                <w:szCs w:val="18"/>
              </w:rPr>
            </w:pPr>
            <w:r w:rsidRPr="004174D2">
              <w:rPr>
                <w:rFonts w:cs="Tahoma"/>
                <w:b/>
                <w:bCs/>
                <w:color w:val="333333"/>
                <w:sz w:val="18"/>
                <w:szCs w:val="18"/>
              </w:rPr>
              <w:t xml:space="preserve">Mateřská škola Pastelka Milevsko, J. </w:t>
            </w:r>
            <w:proofErr w:type="spellStart"/>
            <w:r w:rsidRPr="004174D2">
              <w:rPr>
                <w:rFonts w:cs="Tahoma"/>
                <w:b/>
                <w:bCs/>
                <w:color w:val="333333"/>
                <w:sz w:val="18"/>
                <w:szCs w:val="18"/>
              </w:rPr>
              <w:t>Mařánka</w:t>
            </w:r>
            <w:proofErr w:type="spellEnd"/>
            <w:r w:rsidRPr="004174D2">
              <w:rPr>
                <w:rFonts w:cs="Tahoma"/>
                <w:b/>
                <w:bCs/>
                <w:color w:val="333333"/>
                <w:sz w:val="18"/>
                <w:szCs w:val="18"/>
              </w:rPr>
              <w:t xml:space="preserve"> 226, okres Písek</w:t>
            </w:r>
          </w:p>
        </w:tc>
        <w:tc>
          <w:tcPr>
            <w:tcW w:w="1563" w:type="pct"/>
            <w:shd w:val="clear" w:color="auto" w:fill="auto"/>
            <w:vAlign w:val="center"/>
          </w:tcPr>
          <w:p w14:paraId="43C1CDFB" w14:textId="70B62D95" w:rsidR="005563CC" w:rsidRPr="004174D2" w:rsidRDefault="005563CC" w:rsidP="00824147">
            <w:pPr>
              <w:spacing w:before="60" w:after="60"/>
              <w:jc w:val="right"/>
              <w:rPr>
                <w:rFonts w:cs="Tahoma"/>
                <w:sz w:val="18"/>
                <w:szCs w:val="18"/>
              </w:rPr>
            </w:pPr>
            <w:r w:rsidRPr="004174D2">
              <w:rPr>
                <w:rFonts w:cs="Tahoma"/>
                <w:sz w:val="18"/>
                <w:szCs w:val="18"/>
              </w:rPr>
              <w:t>60</w:t>
            </w:r>
          </w:p>
        </w:tc>
      </w:tr>
      <w:tr w:rsidR="005563CC" w:rsidRPr="004174D2" w14:paraId="2E266B3C" w14:textId="77777777" w:rsidTr="0067267A">
        <w:trPr>
          <w:trHeight w:val="283"/>
        </w:trPr>
        <w:tc>
          <w:tcPr>
            <w:tcW w:w="3437" w:type="pct"/>
            <w:shd w:val="clear" w:color="auto" w:fill="FFFFFF"/>
            <w:vAlign w:val="center"/>
          </w:tcPr>
          <w:p w14:paraId="264E0B41" w14:textId="11F45822" w:rsidR="005563CC" w:rsidRPr="004174D2" w:rsidRDefault="005563CC" w:rsidP="00824147">
            <w:pPr>
              <w:spacing w:before="60" w:after="60"/>
              <w:jc w:val="left"/>
              <w:rPr>
                <w:rFonts w:cs="Tahoma"/>
                <w:b/>
                <w:bCs/>
                <w:color w:val="333333"/>
                <w:sz w:val="18"/>
                <w:szCs w:val="18"/>
              </w:rPr>
            </w:pPr>
            <w:r w:rsidRPr="004174D2">
              <w:rPr>
                <w:rFonts w:cs="Tahoma"/>
                <w:b/>
                <w:bCs/>
                <w:color w:val="333333"/>
                <w:sz w:val="18"/>
                <w:szCs w:val="18"/>
              </w:rPr>
              <w:t>Mateřská škola Klubíčko Milevsko, B. Němcové 1380, okres Písek</w:t>
            </w:r>
          </w:p>
        </w:tc>
        <w:tc>
          <w:tcPr>
            <w:tcW w:w="1563" w:type="pct"/>
            <w:shd w:val="clear" w:color="auto" w:fill="auto"/>
            <w:vAlign w:val="center"/>
          </w:tcPr>
          <w:p w14:paraId="1B127530" w14:textId="6F488F4F" w:rsidR="005563CC" w:rsidRPr="004174D2" w:rsidRDefault="005563CC" w:rsidP="00824147">
            <w:pPr>
              <w:spacing w:before="60" w:after="60"/>
              <w:jc w:val="right"/>
              <w:rPr>
                <w:rFonts w:cs="Tahoma"/>
                <w:sz w:val="18"/>
                <w:szCs w:val="18"/>
              </w:rPr>
            </w:pPr>
            <w:r w:rsidRPr="004174D2">
              <w:rPr>
                <w:rFonts w:cs="Tahoma"/>
                <w:sz w:val="18"/>
                <w:szCs w:val="18"/>
              </w:rPr>
              <w:t>100</w:t>
            </w:r>
          </w:p>
        </w:tc>
      </w:tr>
      <w:tr w:rsidR="00BF35AE" w:rsidRPr="004174D2" w14:paraId="47CE2B72" w14:textId="77777777" w:rsidTr="0067267A">
        <w:trPr>
          <w:trHeight w:val="283"/>
        </w:trPr>
        <w:tc>
          <w:tcPr>
            <w:tcW w:w="3437" w:type="pct"/>
            <w:shd w:val="clear" w:color="auto" w:fill="FFFFFF"/>
            <w:vAlign w:val="center"/>
          </w:tcPr>
          <w:p w14:paraId="678BE5DE" w14:textId="2693C428" w:rsidR="00BF35AE" w:rsidRPr="004174D2" w:rsidRDefault="005563CC" w:rsidP="00824147">
            <w:pPr>
              <w:spacing w:before="60" w:after="60"/>
              <w:jc w:val="left"/>
              <w:rPr>
                <w:rFonts w:cs="Tahoma"/>
                <w:b/>
                <w:bCs/>
                <w:color w:val="333333"/>
                <w:sz w:val="18"/>
                <w:szCs w:val="18"/>
                <w:highlight w:val="yellow"/>
              </w:rPr>
            </w:pPr>
            <w:r w:rsidRPr="004174D2">
              <w:rPr>
                <w:rFonts w:cs="Tahoma"/>
                <w:b/>
                <w:bCs/>
                <w:color w:val="333333"/>
                <w:sz w:val="18"/>
                <w:szCs w:val="18"/>
              </w:rPr>
              <w:t>Mateřská škola Kytička Milevsko, Jiráskova 764, okres Písek</w:t>
            </w:r>
          </w:p>
        </w:tc>
        <w:tc>
          <w:tcPr>
            <w:tcW w:w="1563" w:type="pct"/>
            <w:shd w:val="clear" w:color="auto" w:fill="auto"/>
            <w:vAlign w:val="center"/>
          </w:tcPr>
          <w:p w14:paraId="7CFE6DFB" w14:textId="73B33474" w:rsidR="00BF35AE" w:rsidRPr="004174D2" w:rsidRDefault="005563CC" w:rsidP="00824147">
            <w:pPr>
              <w:spacing w:before="60" w:after="60"/>
              <w:jc w:val="right"/>
              <w:rPr>
                <w:rFonts w:cs="Tahoma"/>
                <w:sz w:val="18"/>
                <w:szCs w:val="18"/>
                <w:highlight w:val="yellow"/>
              </w:rPr>
            </w:pPr>
            <w:r w:rsidRPr="004174D2">
              <w:rPr>
                <w:rFonts w:cs="Tahoma"/>
                <w:sz w:val="18"/>
                <w:szCs w:val="18"/>
              </w:rPr>
              <w:t>120</w:t>
            </w:r>
          </w:p>
        </w:tc>
      </w:tr>
      <w:tr w:rsidR="002D729C" w:rsidRPr="004174D2" w14:paraId="41B2E288" w14:textId="77777777" w:rsidTr="0067267A">
        <w:trPr>
          <w:trHeight w:val="283"/>
        </w:trPr>
        <w:tc>
          <w:tcPr>
            <w:tcW w:w="3437" w:type="pct"/>
            <w:shd w:val="clear" w:color="auto" w:fill="FFFFFF"/>
            <w:vAlign w:val="center"/>
          </w:tcPr>
          <w:p w14:paraId="0757FC96" w14:textId="77777777" w:rsidR="002D729C" w:rsidRDefault="002D729C" w:rsidP="002D729C">
            <w:pPr>
              <w:spacing w:before="60" w:after="60" w:line="240" w:lineRule="auto"/>
              <w:jc w:val="left"/>
              <w:rPr>
                <w:rFonts w:cs="Tahoma"/>
                <w:b/>
                <w:bCs/>
                <w:color w:val="333333"/>
                <w:sz w:val="18"/>
                <w:szCs w:val="18"/>
              </w:rPr>
            </w:pPr>
            <w:r w:rsidRPr="002D729C">
              <w:rPr>
                <w:rFonts w:cs="Tahoma"/>
                <w:b/>
                <w:bCs/>
                <w:color w:val="333333"/>
                <w:sz w:val="18"/>
                <w:szCs w:val="18"/>
              </w:rPr>
              <w:t>Střední odborná škola a Střední odborné učiliště,</w:t>
            </w:r>
          </w:p>
          <w:p w14:paraId="19C7F044" w14:textId="428870B1" w:rsidR="002D729C" w:rsidRPr="004174D2" w:rsidRDefault="002D729C" w:rsidP="002D729C">
            <w:pPr>
              <w:spacing w:before="60" w:after="60"/>
              <w:jc w:val="left"/>
              <w:rPr>
                <w:rFonts w:cs="Tahoma"/>
                <w:b/>
                <w:bCs/>
                <w:color w:val="333333"/>
                <w:sz w:val="18"/>
                <w:szCs w:val="18"/>
              </w:rPr>
            </w:pPr>
            <w:r w:rsidRPr="002D729C">
              <w:rPr>
                <w:rFonts w:cs="Tahoma"/>
                <w:b/>
                <w:bCs/>
                <w:color w:val="333333"/>
                <w:sz w:val="18"/>
                <w:szCs w:val="18"/>
              </w:rPr>
              <w:t>Milevsko, Čs. armády 777</w:t>
            </w:r>
          </w:p>
        </w:tc>
        <w:tc>
          <w:tcPr>
            <w:tcW w:w="1563" w:type="pct"/>
            <w:shd w:val="clear" w:color="auto" w:fill="auto"/>
            <w:vAlign w:val="center"/>
          </w:tcPr>
          <w:p w14:paraId="26590F76" w14:textId="4EBF8521" w:rsidR="002D729C" w:rsidRPr="004174D2" w:rsidRDefault="002D729C" w:rsidP="00824147">
            <w:pPr>
              <w:spacing w:before="60" w:after="60"/>
              <w:jc w:val="right"/>
              <w:rPr>
                <w:rFonts w:cs="Tahoma"/>
                <w:sz w:val="18"/>
                <w:szCs w:val="18"/>
              </w:rPr>
            </w:pPr>
            <w:r>
              <w:rPr>
                <w:rFonts w:cs="Tahoma"/>
                <w:sz w:val="18"/>
                <w:szCs w:val="18"/>
              </w:rPr>
              <w:t>400</w:t>
            </w:r>
          </w:p>
        </w:tc>
      </w:tr>
      <w:tr w:rsidR="002D729C" w:rsidRPr="004174D2" w14:paraId="6F925317" w14:textId="77777777" w:rsidTr="0067267A">
        <w:trPr>
          <w:trHeight w:val="283"/>
        </w:trPr>
        <w:tc>
          <w:tcPr>
            <w:tcW w:w="3437" w:type="pct"/>
            <w:shd w:val="clear" w:color="auto" w:fill="FFFFFF"/>
            <w:vAlign w:val="center"/>
          </w:tcPr>
          <w:p w14:paraId="6E4942D0" w14:textId="42289002" w:rsidR="002D729C" w:rsidRPr="002D729C" w:rsidRDefault="002D729C" w:rsidP="002D729C">
            <w:pPr>
              <w:spacing w:before="60" w:after="60" w:line="240" w:lineRule="auto"/>
              <w:jc w:val="left"/>
              <w:rPr>
                <w:rFonts w:cs="Tahoma"/>
                <w:b/>
                <w:bCs/>
                <w:color w:val="333333"/>
                <w:sz w:val="18"/>
                <w:szCs w:val="18"/>
              </w:rPr>
            </w:pPr>
            <w:r w:rsidRPr="002D729C">
              <w:rPr>
                <w:rFonts w:cs="Tahoma"/>
                <w:b/>
                <w:bCs/>
                <w:color w:val="333333"/>
                <w:sz w:val="18"/>
                <w:szCs w:val="18"/>
              </w:rPr>
              <w:t>Gymnázium, Milevsko, Masarykova 183</w:t>
            </w:r>
          </w:p>
        </w:tc>
        <w:tc>
          <w:tcPr>
            <w:tcW w:w="1563" w:type="pct"/>
            <w:shd w:val="clear" w:color="auto" w:fill="auto"/>
            <w:vAlign w:val="center"/>
          </w:tcPr>
          <w:p w14:paraId="0B95094C" w14:textId="2F56D366" w:rsidR="002D729C" w:rsidRDefault="002D729C" w:rsidP="00824147">
            <w:pPr>
              <w:spacing w:before="60" w:after="60"/>
              <w:jc w:val="right"/>
              <w:rPr>
                <w:rFonts w:cs="Tahoma"/>
                <w:sz w:val="18"/>
                <w:szCs w:val="18"/>
              </w:rPr>
            </w:pPr>
            <w:r>
              <w:rPr>
                <w:rFonts w:cs="Tahoma"/>
                <w:sz w:val="18"/>
                <w:szCs w:val="18"/>
              </w:rPr>
              <w:t>320</w:t>
            </w:r>
          </w:p>
        </w:tc>
      </w:tr>
    </w:tbl>
    <w:p w14:paraId="4B659898" w14:textId="77777777" w:rsidR="00BF35AE" w:rsidRPr="004174D2" w:rsidRDefault="00BF35AE" w:rsidP="007D12DF">
      <w:pPr>
        <w:pStyle w:val="BDOTEXTZPRVY"/>
        <w:rPr>
          <w:i/>
          <w:sz w:val="18"/>
          <w:szCs w:val="18"/>
        </w:rPr>
      </w:pPr>
      <w:r w:rsidRPr="004174D2">
        <w:rPr>
          <w:i/>
          <w:sz w:val="18"/>
          <w:szCs w:val="18"/>
        </w:rPr>
        <w:t>Zdroj: Rejstřík škol a školských zařízení</w:t>
      </w:r>
    </w:p>
    <w:p w14:paraId="65750241" w14:textId="70FDB2F2" w:rsidR="00165F14" w:rsidRPr="004174D2" w:rsidRDefault="00D32731" w:rsidP="007D12DF">
      <w:pPr>
        <w:pStyle w:val="BDOTEXTZPRVY"/>
        <w:rPr>
          <w:highlight w:val="yellow"/>
        </w:rPr>
      </w:pPr>
      <w:r w:rsidRPr="004174D2">
        <w:t>Pod hlavičkou NACE hlavní sekce P. Vzdělání j</w:t>
      </w:r>
      <w:r w:rsidR="005D7E04">
        <w:t>sou</w:t>
      </w:r>
      <w:r w:rsidRPr="004174D2">
        <w:t xml:space="preserve"> dále v Milevsku registrovány tyto instituce: Anglická Krása s.r.o., ILT, s.r.o. (provozování autoškoly), Vzdělávací agentura Fénix, s.r.o. Jedná se převážně o činnosti mimoškolní výchova a vzdělávání, pořádání kurzů, školení, včetně lektorské činnosti provozování kulturních, kulturně-vzdělávacích a zábavních zařízení, pořádání kulturních produkcí, zábav, výstav, veletrhů, přehlídek, prodejních a obdobných akcí.</w:t>
      </w:r>
    </w:p>
    <w:p w14:paraId="32E2A86F" w14:textId="2BE88998" w:rsidR="00BF35AE" w:rsidRPr="004174D2" w:rsidRDefault="00BF35AE" w:rsidP="007D12DF">
      <w:pPr>
        <w:pStyle w:val="BDOTEXTZPRVY"/>
        <w:rPr>
          <w:highlight w:val="yellow"/>
        </w:rPr>
      </w:pPr>
      <w:r w:rsidRPr="004174D2">
        <w:t xml:space="preserve">Z celkového počtu </w:t>
      </w:r>
      <w:r w:rsidR="007F5191" w:rsidRPr="004174D2">
        <w:t>1 165</w:t>
      </w:r>
      <w:r w:rsidRPr="004174D2">
        <w:t xml:space="preserve"> žáků, studentů a učňů s obvyklým pobytem v M</w:t>
      </w:r>
      <w:r w:rsidR="007F5191" w:rsidRPr="004174D2">
        <w:t>ilevsku</w:t>
      </w:r>
      <w:r w:rsidRPr="004174D2">
        <w:t xml:space="preserve"> v roce 2011 dojíždělo do školy za hranice města dle Sčítání lidu, domů a bytů 25</w:t>
      </w:r>
      <w:r w:rsidR="007F5191" w:rsidRPr="004174D2">
        <w:t>4</w:t>
      </w:r>
      <w:r w:rsidRPr="004174D2">
        <w:t xml:space="preserve"> žáků a studentů, což je </w:t>
      </w:r>
      <w:r w:rsidR="0016247A" w:rsidRPr="004174D2">
        <w:t>přes 20</w:t>
      </w:r>
      <w:r w:rsidRPr="004174D2">
        <w:t xml:space="preserve"> procent. Ze struktury této formy migrace vyplývá, že až </w:t>
      </w:r>
      <w:r w:rsidR="0016247A" w:rsidRPr="004174D2">
        <w:t>338</w:t>
      </w:r>
      <w:r w:rsidRPr="004174D2">
        <w:t xml:space="preserve"> osob dojíždělo v roce 2011 za studiem </w:t>
      </w:r>
      <w:r w:rsidR="0016247A" w:rsidRPr="004174D2">
        <w:t>mimo obec</w:t>
      </w:r>
      <w:r w:rsidRPr="004174D2">
        <w:t xml:space="preserve">. Počet osob ve věku 6 až 19 let (tj. věkový interval pro žáky základních škol a studenty středních škol) byl v roce 2011 na úrovni </w:t>
      </w:r>
      <w:r w:rsidR="0016247A" w:rsidRPr="004174D2">
        <w:t>1 073</w:t>
      </w:r>
      <w:r w:rsidRPr="004174D2">
        <w:t>. Lze ale předpokládat, že část 6letých osob měla odklad nástupu do školy a část 19letých již dokončila střední školu. Zároveň také část vzorku nenastoupila na střední školu nebo její studium vzdala. Z těchto důvodů nelze spolehlivě vyvodit počet osob z </w:t>
      </w:r>
      <w:r w:rsidR="005D7E04">
        <w:t>Milevska</w:t>
      </w:r>
      <w:r w:rsidRPr="004174D2">
        <w:t>, které studují vysokou školu. Žáci a studenti dojíždějící za vzděláním mimo obec stráví průměrně,</w:t>
      </w:r>
      <w:r w:rsidR="005D7E04">
        <w:t xml:space="preserve"> odhadem přes středy </w:t>
      </w:r>
      <w:r w:rsidRPr="004174D2">
        <w:t>intervalů a dosazení 100 minut pro interval nejvyšší, na jedné cestě do/ze školy 4</w:t>
      </w:r>
      <w:r w:rsidR="00165711" w:rsidRPr="004174D2">
        <w:t>5</w:t>
      </w:r>
      <w:r w:rsidRPr="004174D2">
        <w:t xml:space="preserve"> minut. </w:t>
      </w:r>
    </w:p>
    <w:p w14:paraId="77D5C96D" w14:textId="1F8926F6" w:rsidR="00BF35AE" w:rsidRPr="004174D2" w:rsidRDefault="00BF35AE" w:rsidP="005D7E04">
      <w:pPr>
        <w:pStyle w:val="Titulek"/>
        <w:keepNext/>
        <w:spacing w:before="120" w:after="120"/>
        <w:rPr>
          <w:color w:val="auto"/>
        </w:rPr>
      </w:pPr>
      <w:bookmarkStart w:id="97" w:name="_Toc533062"/>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19</w:t>
      </w:r>
      <w:r w:rsidRPr="004174D2">
        <w:rPr>
          <w:color w:val="auto"/>
        </w:rPr>
        <w:fldChar w:fldCharType="end"/>
      </w:r>
      <w:r w:rsidRPr="004174D2">
        <w:rPr>
          <w:color w:val="auto"/>
        </w:rPr>
        <w:t xml:space="preserve"> Vyjížďka do škol žáků a studentů města </w:t>
      </w:r>
      <w:r w:rsidR="00DF6AAB" w:rsidRPr="004174D2">
        <w:rPr>
          <w:color w:val="auto"/>
        </w:rPr>
        <w:t>Milevska</w:t>
      </w:r>
      <w:r w:rsidRPr="004174D2">
        <w:rPr>
          <w:noProof/>
          <w:color w:val="auto"/>
        </w:rPr>
        <w:t xml:space="preserve"> na základě Sčítání lidu, domů a bytů 2011</w:t>
      </w:r>
      <w:bookmarkEnd w:id="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1"/>
        <w:gridCol w:w="2120"/>
      </w:tblGrid>
      <w:tr w:rsidR="00BF35AE" w:rsidRPr="004174D2" w14:paraId="6A44C642" w14:textId="77777777" w:rsidTr="00FB2AD5">
        <w:trPr>
          <w:trHeight w:val="397"/>
          <w:tblHeader/>
        </w:trPr>
        <w:tc>
          <w:tcPr>
            <w:tcW w:w="3830" w:type="pct"/>
            <w:shd w:val="clear" w:color="auto" w:fill="98002E"/>
            <w:vAlign w:val="center"/>
            <w:hideMark/>
          </w:tcPr>
          <w:p w14:paraId="5F9D5182" w14:textId="77777777" w:rsidR="00BF35AE" w:rsidRPr="004174D2" w:rsidRDefault="00BF35AE" w:rsidP="005D7E04">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Vyjíždějící žáci v roce 2011</w:t>
            </w:r>
          </w:p>
        </w:tc>
        <w:tc>
          <w:tcPr>
            <w:tcW w:w="1170" w:type="pct"/>
            <w:shd w:val="clear" w:color="auto" w:fill="98002E"/>
            <w:vAlign w:val="center"/>
            <w:hideMark/>
          </w:tcPr>
          <w:p w14:paraId="314CCC42" w14:textId="77777777" w:rsidR="00BF35AE" w:rsidRPr="004174D2" w:rsidRDefault="00BF35AE" w:rsidP="005D7E04">
            <w:pPr>
              <w:spacing w:before="60" w:after="60" w:line="240" w:lineRule="auto"/>
              <w:jc w:val="center"/>
              <w:rPr>
                <w:rFonts w:cs="Tahoma"/>
                <w:b/>
                <w:bCs/>
                <w:color w:val="FFFFFF"/>
                <w:sz w:val="18"/>
                <w:szCs w:val="18"/>
              </w:rPr>
            </w:pPr>
            <w:r w:rsidRPr="004174D2">
              <w:rPr>
                <w:rFonts w:cs="Tahoma"/>
                <w:b/>
                <w:bCs/>
                <w:color w:val="FFFFFF"/>
                <w:sz w:val="18"/>
                <w:szCs w:val="18"/>
              </w:rPr>
              <w:t>Počet žáků a studentů</w:t>
            </w:r>
          </w:p>
        </w:tc>
      </w:tr>
      <w:tr w:rsidR="00BF35AE" w:rsidRPr="004174D2" w14:paraId="2A25FFC3" w14:textId="77777777" w:rsidTr="0067267A">
        <w:trPr>
          <w:trHeight w:val="283"/>
        </w:trPr>
        <w:tc>
          <w:tcPr>
            <w:tcW w:w="3830" w:type="pct"/>
            <w:shd w:val="clear" w:color="auto" w:fill="FFFFFF"/>
            <w:vAlign w:val="center"/>
            <w:hideMark/>
          </w:tcPr>
          <w:p w14:paraId="6B76BA59" w14:textId="77777777" w:rsidR="00BF35AE" w:rsidRPr="004174D2" w:rsidRDefault="00BF35AE" w:rsidP="005D7E04">
            <w:pPr>
              <w:spacing w:before="60" w:after="60" w:line="240" w:lineRule="auto"/>
              <w:jc w:val="left"/>
              <w:rPr>
                <w:rFonts w:cs="Tahoma"/>
                <w:b/>
                <w:bCs/>
                <w:color w:val="333333"/>
                <w:sz w:val="18"/>
                <w:szCs w:val="18"/>
              </w:rPr>
            </w:pPr>
            <w:r w:rsidRPr="004174D2">
              <w:rPr>
                <w:rFonts w:cs="Tahoma"/>
                <w:b/>
                <w:bCs/>
                <w:color w:val="333333"/>
                <w:sz w:val="18"/>
                <w:szCs w:val="18"/>
              </w:rPr>
              <w:t xml:space="preserve">Vyjíždějící do škol celkem </w:t>
            </w:r>
            <w:r w:rsidRPr="004174D2">
              <w:rPr>
                <w:rFonts w:cs="Tahoma"/>
                <w:b/>
                <w:bCs/>
                <w:i/>
                <w:color w:val="333333"/>
                <w:sz w:val="18"/>
                <w:szCs w:val="18"/>
              </w:rPr>
              <w:t>(kam?)</w:t>
            </w:r>
          </w:p>
        </w:tc>
        <w:tc>
          <w:tcPr>
            <w:tcW w:w="1170" w:type="pct"/>
            <w:shd w:val="clear" w:color="auto" w:fill="auto"/>
            <w:vAlign w:val="center"/>
            <w:hideMark/>
          </w:tcPr>
          <w:p w14:paraId="44D7E982" w14:textId="16DDF39D" w:rsidR="00BF35AE" w:rsidRPr="004174D2" w:rsidRDefault="00DF6AAB" w:rsidP="005D7E04">
            <w:pPr>
              <w:spacing w:before="60" w:after="60" w:line="240" w:lineRule="auto"/>
              <w:jc w:val="right"/>
              <w:rPr>
                <w:rFonts w:cs="Tahoma"/>
                <w:b/>
                <w:sz w:val="18"/>
                <w:szCs w:val="18"/>
              </w:rPr>
            </w:pPr>
            <w:r w:rsidRPr="004174D2">
              <w:rPr>
                <w:rFonts w:cs="Tahoma"/>
                <w:b/>
                <w:sz w:val="18"/>
                <w:szCs w:val="18"/>
              </w:rPr>
              <w:t>564</w:t>
            </w:r>
          </w:p>
        </w:tc>
      </w:tr>
      <w:tr w:rsidR="00BF35AE" w:rsidRPr="004174D2" w14:paraId="36F33558" w14:textId="77777777" w:rsidTr="0067267A">
        <w:trPr>
          <w:trHeight w:val="283"/>
        </w:trPr>
        <w:tc>
          <w:tcPr>
            <w:tcW w:w="3830" w:type="pct"/>
            <w:shd w:val="clear" w:color="auto" w:fill="FFFFFF"/>
            <w:vAlign w:val="center"/>
            <w:hideMark/>
          </w:tcPr>
          <w:p w14:paraId="0ED1A606" w14:textId="77777777" w:rsidR="00BF35AE" w:rsidRPr="004174D2" w:rsidRDefault="00BF35AE" w:rsidP="006B3F21">
            <w:pPr>
              <w:numPr>
                <w:ilvl w:val="0"/>
                <w:numId w:val="9"/>
              </w:numPr>
              <w:spacing w:before="60" w:after="60" w:line="240" w:lineRule="auto"/>
              <w:jc w:val="left"/>
              <w:rPr>
                <w:rFonts w:cs="Tahoma"/>
                <w:b/>
                <w:bCs/>
                <w:i/>
                <w:color w:val="333333"/>
                <w:sz w:val="18"/>
                <w:szCs w:val="18"/>
              </w:rPr>
            </w:pPr>
            <w:r w:rsidRPr="004174D2">
              <w:rPr>
                <w:rFonts w:cs="Tahoma"/>
                <w:b/>
                <w:bCs/>
                <w:i/>
                <w:color w:val="333333"/>
                <w:sz w:val="18"/>
                <w:szCs w:val="18"/>
              </w:rPr>
              <w:t>v rámci obce</w:t>
            </w:r>
          </w:p>
        </w:tc>
        <w:tc>
          <w:tcPr>
            <w:tcW w:w="1170" w:type="pct"/>
            <w:shd w:val="clear" w:color="auto" w:fill="auto"/>
            <w:vAlign w:val="center"/>
            <w:hideMark/>
          </w:tcPr>
          <w:p w14:paraId="1BDAE0EA" w14:textId="45FB1082" w:rsidR="00BF35AE" w:rsidRPr="004174D2" w:rsidRDefault="00DF6AAB" w:rsidP="005D7E04">
            <w:pPr>
              <w:spacing w:before="60" w:after="60" w:line="240" w:lineRule="auto"/>
              <w:jc w:val="right"/>
              <w:rPr>
                <w:rFonts w:cs="Tahoma"/>
                <w:i/>
                <w:sz w:val="18"/>
                <w:szCs w:val="18"/>
              </w:rPr>
            </w:pPr>
            <w:r w:rsidRPr="004174D2">
              <w:rPr>
                <w:rFonts w:cs="Tahoma"/>
                <w:i/>
                <w:sz w:val="18"/>
                <w:szCs w:val="18"/>
              </w:rPr>
              <w:t>226</w:t>
            </w:r>
          </w:p>
        </w:tc>
      </w:tr>
      <w:tr w:rsidR="00BF35AE" w:rsidRPr="004174D2" w14:paraId="25B44FA5" w14:textId="77777777" w:rsidTr="0067267A">
        <w:trPr>
          <w:trHeight w:val="283"/>
        </w:trPr>
        <w:tc>
          <w:tcPr>
            <w:tcW w:w="3830" w:type="pct"/>
            <w:shd w:val="clear" w:color="auto" w:fill="FFFFFF"/>
            <w:vAlign w:val="center"/>
            <w:hideMark/>
          </w:tcPr>
          <w:p w14:paraId="2B523D9F" w14:textId="77777777" w:rsidR="00BF35AE" w:rsidRPr="004174D2" w:rsidRDefault="00BF35AE" w:rsidP="006B3F21">
            <w:pPr>
              <w:numPr>
                <w:ilvl w:val="0"/>
                <w:numId w:val="9"/>
              </w:numPr>
              <w:spacing w:before="60" w:after="60" w:line="240" w:lineRule="auto"/>
              <w:jc w:val="left"/>
              <w:rPr>
                <w:rFonts w:cs="Tahoma"/>
                <w:b/>
                <w:bCs/>
                <w:i/>
                <w:color w:val="333333"/>
                <w:sz w:val="18"/>
                <w:szCs w:val="18"/>
              </w:rPr>
            </w:pPr>
            <w:r w:rsidRPr="004174D2">
              <w:rPr>
                <w:rFonts w:cs="Tahoma"/>
                <w:b/>
                <w:bCs/>
                <w:i/>
                <w:color w:val="333333"/>
                <w:sz w:val="18"/>
                <w:szCs w:val="18"/>
              </w:rPr>
              <w:t>do jiné obce okresu</w:t>
            </w:r>
          </w:p>
        </w:tc>
        <w:tc>
          <w:tcPr>
            <w:tcW w:w="1170" w:type="pct"/>
            <w:shd w:val="clear" w:color="auto" w:fill="auto"/>
            <w:vAlign w:val="center"/>
            <w:hideMark/>
          </w:tcPr>
          <w:p w14:paraId="0D12CFA3" w14:textId="40973EB2" w:rsidR="00BF35AE" w:rsidRPr="004174D2" w:rsidRDefault="00DF6AAB" w:rsidP="005D7E04">
            <w:pPr>
              <w:spacing w:before="60" w:after="60" w:line="240" w:lineRule="auto"/>
              <w:jc w:val="right"/>
              <w:rPr>
                <w:rFonts w:cs="Tahoma"/>
                <w:i/>
                <w:sz w:val="18"/>
                <w:szCs w:val="18"/>
              </w:rPr>
            </w:pPr>
            <w:r w:rsidRPr="004174D2">
              <w:rPr>
                <w:rFonts w:cs="Tahoma"/>
                <w:i/>
                <w:sz w:val="18"/>
                <w:szCs w:val="18"/>
              </w:rPr>
              <w:t>44</w:t>
            </w:r>
          </w:p>
        </w:tc>
      </w:tr>
      <w:tr w:rsidR="00BF35AE" w:rsidRPr="004174D2" w14:paraId="08DF3B1D" w14:textId="77777777" w:rsidTr="0067267A">
        <w:trPr>
          <w:trHeight w:val="283"/>
        </w:trPr>
        <w:tc>
          <w:tcPr>
            <w:tcW w:w="3830" w:type="pct"/>
            <w:shd w:val="clear" w:color="auto" w:fill="FFFFFF"/>
            <w:vAlign w:val="center"/>
            <w:hideMark/>
          </w:tcPr>
          <w:p w14:paraId="116045F6" w14:textId="77777777" w:rsidR="00BF35AE" w:rsidRPr="004174D2" w:rsidRDefault="00BF35AE" w:rsidP="006B3F21">
            <w:pPr>
              <w:numPr>
                <w:ilvl w:val="0"/>
                <w:numId w:val="9"/>
              </w:numPr>
              <w:spacing w:before="60" w:after="60" w:line="240" w:lineRule="auto"/>
              <w:jc w:val="left"/>
              <w:rPr>
                <w:rFonts w:cs="Tahoma"/>
                <w:b/>
                <w:bCs/>
                <w:i/>
                <w:color w:val="333333"/>
                <w:sz w:val="18"/>
                <w:szCs w:val="18"/>
              </w:rPr>
            </w:pPr>
            <w:r w:rsidRPr="004174D2">
              <w:rPr>
                <w:rFonts w:cs="Tahoma"/>
                <w:b/>
                <w:bCs/>
                <w:i/>
                <w:color w:val="333333"/>
                <w:sz w:val="18"/>
                <w:szCs w:val="18"/>
              </w:rPr>
              <w:t>do jiného okresu kraje</w:t>
            </w:r>
          </w:p>
        </w:tc>
        <w:tc>
          <w:tcPr>
            <w:tcW w:w="1170" w:type="pct"/>
            <w:shd w:val="clear" w:color="auto" w:fill="auto"/>
            <w:vAlign w:val="center"/>
            <w:hideMark/>
          </w:tcPr>
          <w:p w14:paraId="356899C0" w14:textId="3AA0F836" w:rsidR="00BF35AE" w:rsidRPr="004174D2" w:rsidRDefault="00DF6AAB" w:rsidP="005D7E04">
            <w:pPr>
              <w:spacing w:before="60" w:after="60" w:line="240" w:lineRule="auto"/>
              <w:jc w:val="right"/>
              <w:rPr>
                <w:rFonts w:cs="Tahoma"/>
                <w:i/>
                <w:sz w:val="18"/>
                <w:szCs w:val="18"/>
              </w:rPr>
            </w:pPr>
            <w:r w:rsidRPr="004174D2">
              <w:rPr>
                <w:rFonts w:cs="Tahoma"/>
                <w:i/>
                <w:sz w:val="18"/>
                <w:szCs w:val="18"/>
              </w:rPr>
              <w:t>160</w:t>
            </w:r>
          </w:p>
        </w:tc>
      </w:tr>
      <w:tr w:rsidR="00BF35AE" w:rsidRPr="004174D2" w14:paraId="6F037C30" w14:textId="77777777" w:rsidTr="0067267A">
        <w:trPr>
          <w:trHeight w:val="283"/>
        </w:trPr>
        <w:tc>
          <w:tcPr>
            <w:tcW w:w="3830" w:type="pct"/>
            <w:shd w:val="clear" w:color="auto" w:fill="FFFFFF"/>
            <w:vAlign w:val="center"/>
            <w:hideMark/>
          </w:tcPr>
          <w:p w14:paraId="76EB6B46" w14:textId="77777777" w:rsidR="00BF35AE" w:rsidRPr="004174D2" w:rsidRDefault="00BF35AE" w:rsidP="006B3F21">
            <w:pPr>
              <w:numPr>
                <w:ilvl w:val="0"/>
                <w:numId w:val="9"/>
              </w:numPr>
              <w:spacing w:before="60" w:after="60" w:line="240" w:lineRule="auto"/>
              <w:jc w:val="left"/>
              <w:rPr>
                <w:rFonts w:cs="Tahoma"/>
                <w:b/>
                <w:bCs/>
                <w:i/>
                <w:color w:val="333333"/>
                <w:sz w:val="18"/>
                <w:szCs w:val="18"/>
              </w:rPr>
            </w:pPr>
            <w:r w:rsidRPr="004174D2">
              <w:rPr>
                <w:rFonts w:cs="Tahoma"/>
                <w:b/>
                <w:bCs/>
                <w:i/>
                <w:color w:val="333333"/>
                <w:sz w:val="18"/>
                <w:szCs w:val="18"/>
              </w:rPr>
              <w:t>do jiného kraje</w:t>
            </w:r>
          </w:p>
        </w:tc>
        <w:tc>
          <w:tcPr>
            <w:tcW w:w="1170" w:type="pct"/>
            <w:shd w:val="clear" w:color="auto" w:fill="auto"/>
            <w:vAlign w:val="center"/>
            <w:hideMark/>
          </w:tcPr>
          <w:p w14:paraId="407F4EEC" w14:textId="228DF8A6" w:rsidR="00BF35AE" w:rsidRPr="004174D2" w:rsidRDefault="00DF6AAB" w:rsidP="005D7E04">
            <w:pPr>
              <w:spacing w:before="60" w:after="60" w:line="240" w:lineRule="auto"/>
              <w:jc w:val="right"/>
              <w:rPr>
                <w:rFonts w:cs="Tahoma"/>
                <w:i/>
                <w:sz w:val="18"/>
                <w:szCs w:val="18"/>
              </w:rPr>
            </w:pPr>
            <w:r w:rsidRPr="004174D2">
              <w:rPr>
                <w:rFonts w:cs="Tahoma"/>
                <w:i/>
                <w:sz w:val="18"/>
                <w:szCs w:val="18"/>
              </w:rPr>
              <w:t>123</w:t>
            </w:r>
          </w:p>
        </w:tc>
      </w:tr>
      <w:tr w:rsidR="00BF35AE" w:rsidRPr="004174D2" w14:paraId="5EDFE83F" w14:textId="77777777" w:rsidTr="0067267A">
        <w:trPr>
          <w:trHeight w:val="283"/>
        </w:trPr>
        <w:tc>
          <w:tcPr>
            <w:tcW w:w="3830" w:type="pct"/>
            <w:shd w:val="clear" w:color="auto" w:fill="FFFFFF"/>
            <w:vAlign w:val="center"/>
            <w:hideMark/>
          </w:tcPr>
          <w:p w14:paraId="73C03013" w14:textId="77777777" w:rsidR="00BF35AE" w:rsidRPr="004174D2" w:rsidRDefault="00BF35AE" w:rsidP="006B3F21">
            <w:pPr>
              <w:numPr>
                <w:ilvl w:val="0"/>
                <w:numId w:val="9"/>
              </w:numPr>
              <w:spacing w:before="60" w:after="60" w:line="240" w:lineRule="auto"/>
              <w:jc w:val="left"/>
              <w:rPr>
                <w:rFonts w:cs="Tahoma"/>
                <w:b/>
                <w:bCs/>
                <w:i/>
                <w:color w:val="333333"/>
                <w:sz w:val="18"/>
                <w:szCs w:val="18"/>
              </w:rPr>
            </w:pPr>
            <w:r w:rsidRPr="004174D2">
              <w:rPr>
                <w:rFonts w:cs="Tahoma"/>
                <w:b/>
                <w:bCs/>
                <w:i/>
                <w:color w:val="333333"/>
                <w:sz w:val="18"/>
                <w:szCs w:val="18"/>
              </w:rPr>
              <w:t>do zahraničí</w:t>
            </w:r>
          </w:p>
        </w:tc>
        <w:tc>
          <w:tcPr>
            <w:tcW w:w="1170" w:type="pct"/>
            <w:shd w:val="clear" w:color="auto" w:fill="auto"/>
            <w:vAlign w:val="center"/>
            <w:hideMark/>
          </w:tcPr>
          <w:p w14:paraId="2F0145CF" w14:textId="2F3BC667" w:rsidR="00BF35AE" w:rsidRPr="004174D2" w:rsidRDefault="00DF6AAB" w:rsidP="005D7E04">
            <w:pPr>
              <w:spacing w:before="60" w:after="60" w:line="240" w:lineRule="auto"/>
              <w:jc w:val="right"/>
              <w:rPr>
                <w:rFonts w:cs="Tahoma"/>
                <w:i/>
                <w:sz w:val="18"/>
                <w:szCs w:val="18"/>
              </w:rPr>
            </w:pPr>
            <w:r w:rsidRPr="004174D2">
              <w:rPr>
                <w:rFonts w:cs="Tahoma"/>
                <w:i/>
                <w:sz w:val="18"/>
                <w:szCs w:val="18"/>
              </w:rPr>
              <w:t>11</w:t>
            </w:r>
          </w:p>
        </w:tc>
      </w:tr>
      <w:tr w:rsidR="00BF35AE" w:rsidRPr="004174D2" w14:paraId="1D5226B6" w14:textId="77777777" w:rsidTr="0067267A">
        <w:trPr>
          <w:trHeight w:val="283"/>
        </w:trPr>
        <w:tc>
          <w:tcPr>
            <w:tcW w:w="3830" w:type="pct"/>
            <w:shd w:val="clear" w:color="auto" w:fill="FFFFFF"/>
            <w:vAlign w:val="center"/>
            <w:hideMark/>
          </w:tcPr>
          <w:p w14:paraId="4EDD8EC1" w14:textId="77777777" w:rsidR="00BF35AE" w:rsidRPr="004174D2" w:rsidRDefault="00BF35AE" w:rsidP="005D7E04">
            <w:pPr>
              <w:spacing w:before="60" w:after="60" w:line="240" w:lineRule="auto"/>
              <w:jc w:val="left"/>
              <w:rPr>
                <w:rFonts w:cs="Tahoma"/>
                <w:b/>
                <w:bCs/>
                <w:color w:val="333333"/>
                <w:sz w:val="18"/>
                <w:szCs w:val="18"/>
              </w:rPr>
            </w:pPr>
            <w:r w:rsidRPr="004174D2">
              <w:rPr>
                <w:rFonts w:cs="Tahoma"/>
                <w:b/>
                <w:bCs/>
                <w:color w:val="333333"/>
                <w:sz w:val="18"/>
                <w:szCs w:val="18"/>
              </w:rPr>
              <w:t xml:space="preserve">Vyjíždějící denně mimo obec celkem </w:t>
            </w:r>
            <w:r w:rsidRPr="004174D2">
              <w:rPr>
                <w:rFonts w:cs="Tahoma"/>
                <w:b/>
                <w:bCs/>
                <w:i/>
                <w:color w:val="333333"/>
                <w:sz w:val="18"/>
                <w:szCs w:val="18"/>
              </w:rPr>
              <w:t>(z toho doba cesty)</w:t>
            </w:r>
          </w:p>
        </w:tc>
        <w:tc>
          <w:tcPr>
            <w:tcW w:w="1170" w:type="pct"/>
            <w:shd w:val="clear" w:color="auto" w:fill="auto"/>
            <w:vAlign w:val="center"/>
            <w:hideMark/>
          </w:tcPr>
          <w:p w14:paraId="24BA6219" w14:textId="002BE780" w:rsidR="00BF35AE" w:rsidRPr="004174D2" w:rsidRDefault="00DF6AAB" w:rsidP="005D7E04">
            <w:pPr>
              <w:spacing w:before="60" w:after="60" w:line="240" w:lineRule="auto"/>
              <w:jc w:val="right"/>
              <w:rPr>
                <w:rFonts w:cs="Tahoma"/>
                <w:b/>
                <w:sz w:val="18"/>
                <w:szCs w:val="18"/>
              </w:rPr>
            </w:pPr>
            <w:r w:rsidRPr="004174D2">
              <w:rPr>
                <w:rFonts w:cs="Tahoma"/>
                <w:b/>
                <w:sz w:val="18"/>
                <w:szCs w:val="18"/>
              </w:rPr>
              <w:t>152</w:t>
            </w:r>
          </w:p>
        </w:tc>
      </w:tr>
      <w:tr w:rsidR="00BF35AE" w:rsidRPr="004174D2" w14:paraId="0F7D8950" w14:textId="77777777" w:rsidTr="0067267A">
        <w:trPr>
          <w:trHeight w:val="283"/>
        </w:trPr>
        <w:tc>
          <w:tcPr>
            <w:tcW w:w="3830" w:type="pct"/>
            <w:shd w:val="clear" w:color="auto" w:fill="FFFFFF"/>
            <w:vAlign w:val="center"/>
            <w:hideMark/>
          </w:tcPr>
          <w:p w14:paraId="73A3CE7C" w14:textId="77777777" w:rsidR="00BF35AE" w:rsidRPr="004174D2" w:rsidRDefault="00BF35AE" w:rsidP="006B3F21">
            <w:pPr>
              <w:numPr>
                <w:ilvl w:val="0"/>
                <w:numId w:val="10"/>
              </w:numPr>
              <w:spacing w:before="60" w:after="60" w:line="240" w:lineRule="auto"/>
              <w:jc w:val="left"/>
              <w:rPr>
                <w:rFonts w:cs="Tahoma"/>
                <w:b/>
                <w:bCs/>
                <w:i/>
                <w:color w:val="333333"/>
                <w:sz w:val="18"/>
                <w:szCs w:val="18"/>
              </w:rPr>
            </w:pPr>
            <w:r w:rsidRPr="004174D2">
              <w:rPr>
                <w:rFonts w:cs="Tahoma"/>
                <w:b/>
                <w:bCs/>
                <w:i/>
                <w:color w:val="333333"/>
                <w:sz w:val="18"/>
                <w:szCs w:val="18"/>
              </w:rPr>
              <w:t>do 14 minut</w:t>
            </w:r>
          </w:p>
        </w:tc>
        <w:tc>
          <w:tcPr>
            <w:tcW w:w="1170" w:type="pct"/>
            <w:shd w:val="clear" w:color="auto" w:fill="auto"/>
            <w:vAlign w:val="center"/>
            <w:hideMark/>
          </w:tcPr>
          <w:p w14:paraId="6E3557FD" w14:textId="05E9C1EE" w:rsidR="00BF35AE" w:rsidRPr="004174D2" w:rsidRDefault="00DF6AAB" w:rsidP="005D7E04">
            <w:pPr>
              <w:spacing w:before="60" w:after="60" w:line="240" w:lineRule="auto"/>
              <w:jc w:val="right"/>
              <w:rPr>
                <w:rFonts w:cs="Tahoma"/>
                <w:i/>
                <w:sz w:val="18"/>
                <w:szCs w:val="18"/>
              </w:rPr>
            </w:pPr>
            <w:r w:rsidRPr="004174D2">
              <w:rPr>
                <w:rFonts w:cs="Tahoma"/>
                <w:i/>
                <w:sz w:val="18"/>
                <w:szCs w:val="18"/>
              </w:rPr>
              <w:t>9</w:t>
            </w:r>
          </w:p>
        </w:tc>
      </w:tr>
      <w:tr w:rsidR="00BF35AE" w:rsidRPr="004174D2" w14:paraId="6D7E7269" w14:textId="77777777" w:rsidTr="0067267A">
        <w:trPr>
          <w:trHeight w:val="283"/>
        </w:trPr>
        <w:tc>
          <w:tcPr>
            <w:tcW w:w="3830" w:type="pct"/>
            <w:shd w:val="clear" w:color="auto" w:fill="FFFFFF"/>
            <w:vAlign w:val="center"/>
            <w:hideMark/>
          </w:tcPr>
          <w:p w14:paraId="5E09740A" w14:textId="77777777" w:rsidR="00BF35AE" w:rsidRPr="004174D2" w:rsidRDefault="00BF35AE" w:rsidP="006B3F21">
            <w:pPr>
              <w:numPr>
                <w:ilvl w:val="0"/>
                <w:numId w:val="10"/>
              </w:numPr>
              <w:spacing w:before="60" w:after="60" w:line="240" w:lineRule="auto"/>
              <w:jc w:val="left"/>
              <w:rPr>
                <w:rFonts w:cs="Tahoma"/>
                <w:b/>
                <w:bCs/>
                <w:i/>
                <w:color w:val="333333"/>
                <w:sz w:val="18"/>
                <w:szCs w:val="18"/>
              </w:rPr>
            </w:pPr>
            <w:proofErr w:type="gramStart"/>
            <w:r w:rsidRPr="004174D2">
              <w:rPr>
                <w:rFonts w:cs="Tahoma"/>
                <w:b/>
                <w:bCs/>
                <w:i/>
                <w:color w:val="333333"/>
                <w:sz w:val="18"/>
                <w:szCs w:val="18"/>
              </w:rPr>
              <w:t>15 - 29</w:t>
            </w:r>
            <w:proofErr w:type="gramEnd"/>
            <w:r w:rsidRPr="004174D2">
              <w:rPr>
                <w:rFonts w:cs="Tahoma"/>
                <w:b/>
                <w:bCs/>
                <w:i/>
                <w:color w:val="333333"/>
                <w:sz w:val="18"/>
                <w:szCs w:val="18"/>
              </w:rPr>
              <w:t xml:space="preserve"> minut</w:t>
            </w:r>
          </w:p>
        </w:tc>
        <w:tc>
          <w:tcPr>
            <w:tcW w:w="1170" w:type="pct"/>
            <w:shd w:val="clear" w:color="auto" w:fill="auto"/>
            <w:vAlign w:val="center"/>
            <w:hideMark/>
          </w:tcPr>
          <w:p w14:paraId="2BB58365" w14:textId="5A7DE78A" w:rsidR="00BF35AE" w:rsidRPr="004174D2" w:rsidRDefault="00DF6AAB" w:rsidP="005D7E04">
            <w:pPr>
              <w:spacing w:before="60" w:after="60" w:line="240" w:lineRule="auto"/>
              <w:jc w:val="right"/>
              <w:rPr>
                <w:rFonts w:cs="Tahoma"/>
                <w:i/>
                <w:sz w:val="18"/>
                <w:szCs w:val="18"/>
              </w:rPr>
            </w:pPr>
            <w:r w:rsidRPr="004174D2">
              <w:rPr>
                <w:rFonts w:cs="Tahoma"/>
                <w:i/>
                <w:sz w:val="18"/>
                <w:szCs w:val="18"/>
              </w:rPr>
              <w:t>12</w:t>
            </w:r>
          </w:p>
        </w:tc>
      </w:tr>
      <w:tr w:rsidR="00BF35AE" w:rsidRPr="004174D2" w14:paraId="243DE3A3" w14:textId="77777777" w:rsidTr="0067267A">
        <w:trPr>
          <w:trHeight w:val="283"/>
        </w:trPr>
        <w:tc>
          <w:tcPr>
            <w:tcW w:w="3830" w:type="pct"/>
            <w:shd w:val="clear" w:color="auto" w:fill="FFFFFF"/>
            <w:vAlign w:val="center"/>
            <w:hideMark/>
          </w:tcPr>
          <w:p w14:paraId="26F8133E" w14:textId="77777777" w:rsidR="00BF35AE" w:rsidRPr="004174D2" w:rsidRDefault="00BF35AE" w:rsidP="006B3F21">
            <w:pPr>
              <w:numPr>
                <w:ilvl w:val="0"/>
                <w:numId w:val="10"/>
              </w:numPr>
              <w:spacing w:before="60" w:after="60" w:line="240" w:lineRule="auto"/>
              <w:jc w:val="left"/>
              <w:rPr>
                <w:rFonts w:cs="Tahoma"/>
                <w:b/>
                <w:bCs/>
                <w:i/>
                <w:color w:val="333333"/>
                <w:sz w:val="18"/>
                <w:szCs w:val="18"/>
              </w:rPr>
            </w:pPr>
            <w:proofErr w:type="gramStart"/>
            <w:r w:rsidRPr="004174D2">
              <w:rPr>
                <w:rFonts w:cs="Tahoma"/>
                <w:b/>
                <w:bCs/>
                <w:i/>
                <w:color w:val="333333"/>
                <w:sz w:val="18"/>
                <w:szCs w:val="18"/>
              </w:rPr>
              <w:t>30 - 44</w:t>
            </w:r>
            <w:proofErr w:type="gramEnd"/>
            <w:r w:rsidRPr="004174D2">
              <w:rPr>
                <w:rFonts w:cs="Tahoma"/>
                <w:b/>
                <w:bCs/>
                <w:i/>
                <w:color w:val="333333"/>
                <w:sz w:val="18"/>
                <w:szCs w:val="18"/>
              </w:rPr>
              <w:t xml:space="preserve"> minut</w:t>
            </w:r>
          </w:p>
        </w:tc>
        <w:tc>
          <w:tcPr>
            <w:tcW w:w="1170" w:type="pct"/>
            <w:shd w:val="clear" w:color="auto" w:fill="auto"/>
            <w:vAlign w:val="center"/>
            <w:hideMark/>
          </w:tcPr>
          <w:p w14:paraId="1606F6FC" w14:textId="78BA1932" w:rsidR="00BF35AE" w:rsidRPr="004174D2" w:rsidRDefault="00DF6AAB" w:rsidP="005D7E04">
            <w:pPr>
              <w:spacing w:before="60" w:after="60" w:line="240" w:lineRule="auto"/>
              <w:jc w:val="right"/>
              <w:rPr>
                <w:rFonts w:cs="Tahoma"/>
                <w:i/>
                <w:sz w:val="18"/>
                <w:szCs w:val="18"/>
              </w:rPr>
            </w:pPr>
            <w:r w:rsidRPr="004174D2">
              <w:rPr>
                <w:rFonts w:cs="Tahoma"/>
                <w:i/>
                <w:sz w:val="18"/>
                <w:szCs w:val="18"/>
              </w:rPr>
              <w:t>59</w:t>
            </w:r>
          </w:p>
        </w:tc>
      </w:tr>
      <w:tr w:rsidR="00BF35AE" w:rsidRPr="004174D2" w14:paraId="38E22C42" w14:textId="77777777" w:rsidTr="0067267A">
        <w:trPr>
          <w:trHeight w:val="283"/>
        </w:trPr>
        <w:tc>
          <w:tcPr>
            <w:tcW w:w="3830" w:type="pct"/>
            <w:shd w:val="clear" w:color="auto" w:fill="FFFFFF"/>
            <w:vAlign w:val="center"/>
            <w:hideMark/>
          </w:tcPr>
          <w:p w14:paraId="75529FA1" w14:textId="77777777" w:rsidR="00BF35AE" w:rsidRPr="004174D2" w:rsidRDefault="00BF35AE" w:rsidP="006B3F21">
            <w:pPr>
              <w:numPr>
                <w:ilvl w:val="0"/>
                <w:numId w:val="10"/>
              </w:numPr>
              <w:spacing w:before="60" w:after="60" w:line="240" w:lineRule="auto"/>
              <w:jc w:val="left"/>
              <w:rPr>
                <w:rFonts w:cs="Tahoma"/>
                <w:b/>
                <w:bCs/>
                <w:i/>
                <w:color w:val="333333"/>
                <w:sz w:val="18"/>
                <w:szCs w:val="18"/>
              </w:rPr>
            </w:pPr>
            <w:proofErr w:type="gramStart"/>
            <w:r w:rsidRPr="004174D2">
              <w:rPr>
                <w:rFonts w:cs="Tahoma"/>
                <w:b/>
                <w:bCs/>
                <w:i/>
                <w:color w:val="333333"/>
                <w:sz w:val="18"/>
                <w:szCs w:val="18"/>
              </w:rPr>
              <w:t>45 - 59</w:t>
            </w:r>
            <w:proofErr w:type="gramEnd"/>
            <w:r w:rsidRPr="004174D2">
              <w:rPr>
                <w:rFonts w:cs="Tahoma"/>
                <w:b/>
                <w:bCs/>
                <w:i/>
                <w:color w:val="333333"/>
                <w:sz w:val="18"/>
                <w:szCs w:val="18"/>
              </w:rPr>
              <w:t xml:space="preserve"> minut</w:t>
            </w:r>
          </w:p>
        </w:tc>
        <w:tc>
          <w:tcPr>
            <w:tcW w:w="1170" w:type="pct"/>
            <w:shd w:val="clear" w:color="auto" w:fill="auto"/>
            <w:vAlign w:val="center"/>
            <w:hideMark/>
          </w:tcPr>
          <w:p w14:paraId="7DC2E543" w14:textId="4EC3BF50" w:rsidR="00BF35AE" w:rsidRPr="004174D2" w:rsidRDefault="00DF6AAB" w:rsidP="005D7E04">
            <w:pPr>
              <w:spacing w:before="60" w:after="60" w:line="240" w:lineRule="auto"/>
              <w:jc w:val="right"/>
              <w:rPr>
                <w:rFonts w:cs="Tahoma"/>
                <w:i/>
                <w:sz w:val="18"/>
                <w:szCs w:val="18"/>
              </w:rPr>
            </w:pPr>
            <w:r w:rsidRPr="004174D2">
              <w:rPr>
                <w:rFonts w:cs="Tahoma"/>
                <w:i/>
                <w:sz w:val="18"/>
                <w:szCs w:val="18"/>
              </w:rPr>
              <w:t>50</w:t>
            </w:r>
          </w:p>
        </w:tc>
      </w:tr>
      <w:tr w:rsidR="00BF35AE" w:rsidRPr="004174D2" w14:paraId="16247DD8" w14:textId="77777777" w:rsidTr="0067267A">
        <w:trPr>
          <w:trHeight w:val="283"/>
        </w:trPr>
        <w:tc>
          <w:tcPr>
            <w:tcW w:w="3830" w:type="pct"/>
            <w:shd w:val="clear" w:color="auto" w:fill="FFFFFF"/>
            <w:vAlign w:val="center"/>
            <w:hideMark/>
          </w:tcPr>
          <w:p w14:paraId="57C8AFA0" w14:textId="77777777" w:rsidR="00BF35AE" w:rsidRPr="004174D2" w:rsidRDefault="00BF35AE" w:rsidP="006B3F21">
            <w:pPr>
              <w:numPr>
                <w:ilvl w:val="0"/>
                <w:numId w:val="10"/>
              </w:numPr>
              <w:spacing w:before="60" w:after="60" w:line="240" w:lineRule="auto"/>
              <w:jc w:val="left"/>
              <w:rPr>
                <w:rFonts w:cs="Tahoma"/>
                <w:b/>
                <w:bCs/>
                <w:i/>
                <w:color w:val="333333"/>
                <w:sz w:val="18"/>
                <w:szCs w:val="18"/>
              </w:rPr>
            </w:pPr>
            <w:proofErr w:type="gramStart"/>
            <w:r w:rsidRPr="004174D2">
              <w:rPr>
                <w:rFonts w:cs="Tahoma"/>
                <w:b/>
                <w:bCs/>
                <w:i/>
                <w:color w:val="333333"/>
                <w:sz w:val="18"/>
                <w:szCs w:val="18"/>
              </w:rPr>
              <w:t>60 - 89</w:t>
            </w:r>
            <w:proofErr w:type="gramEnd"/>
            <w:r w:rsidRPr="004174D2">
              <w:rPr>
                <w:rFonts w:cs="Tahoma"/>
                <w:b/>
                <w:bCs/>
                <w:i/>
                <w:color w:val="333333"/>
                <w:sz w:val="18"/>
                <w:szCs w:val="18"/>
              </w:rPr>
              <w:t xml:space="preserve"> minut</w:t>
            </w:r>
          </w:p>
        </w:tc>
        <w:tc>
          <w:tcPr>
            <w:tcW w:w="1170" w:type="pct"/>
            <w:shd w:val="clear" w:color="auto" w:fill="auto"/>
            <w:vAlign w:val="center"/>
            <w:hideMark/>
          </w:tcPr>
          <w:p w14:paraId="49066A30" w14:textId="5004625F" w:rsidR="00BF35AE" w:rsidRPr="004174D2" w:rsidRDefault="00DF6AAB" w:rsidP="005D7E04">
            <w:pPr>
              <w:spacing w:before="60" w:after="60" w:line="240" w:lineRule="auto"/>
              <w:jc w:val="right"/>
              <w:rPr>
                <w:rFonts w:cs="Tahoma"/>
                <w:i/>
                <w:sz w:val="18"/>
                <w:szCs w:val="18"/>
              </w:rPr>
            </w:pPr>
            <w:r w:rsidRPr="004174D2">
              <w:rPr>
                <w:rFonts w:cs="Tahoma"/>
                <w:i/>
                <w:sz w:val="18"/>
                <w:szCs w:val="18"/>
              </w:rPr>
              <w:t>13</w:t>
            </w:r>
          </w:p>
        </w:tc>
      </w:tr>
      <w:tr w:rsidR="00BF35AE" w:rsidRPr="004174D2" w14:paraId="715FEC37" w14:textId="77777777" w:rsidTr="0067267A">
        <w:trPr>
          <w:trHeight w:val="283"/>
        </w:trPr>
        <w:tc>
          <w:tcPr>
            <w:tcW w:w="3830" w:type="pct"/>
            <w:shd w:val="clear" w:color="auto" w:fill="FFFFFF"/>
            <w:vAlign w:val="center"/>
            <w:hideMark/>
          </w:tcPr>
          <w:p w14:paraId="10FC891C" w14:textId="77777777" w:rsidR="00BF35AE" w:rsidRPr="004174D2" w:rsidRDefault="00BF35AE" w:rsidP="006B3F21">
            <w:pPr>
              <w:numPr>
                <w:ilvl w:val="0"/>
                <w:numId w:val="10"/>
              </w:numPr>
              <w:spacing w:before="60" w:after="60" w:line="240" w:lineRule="auto"/>
              <w:jc w:val="left"/>
              <w:rPr>
                <w:rFonts w:cs="Tahoma"/>
                <w:b/>
                <w:bCs/>
                <w:i/>
                <w:color w:val="333333"/>
                <w:sz w:val="18"/>
                <w:szCs w:val="18"/>
              </w:rPr>
            </w:pPr>
            <w:r w:rsidRPr="004174D2">
              <w:rPr>
                <w:rFonts w:cs="Tahoma"/>
                <w:b/>
                <w:bCs/>
                <w:i/>
                <w:color w:val="333333"/>
                <w:sz w:val="18"/>
                <w:szCs w:val="18"/>
              </w:rPr>
              <w:t>90 a více minut</w:t>
            </w:r>
          </w:p>
        </w:tc>
        <w:tc>
          <w:tcPr>
            <w:tcW w:w="1170" w:type="pct"/>
            <w:shd w:val="clear" w:color="auto" w:fill="auto"/>
            <w:vAlign w:val="center"/>
            <w:hideMark/>
          </w:tcPr>
          <w:p w14:paraId="4324AF25" w14:textId="69748C7D" w:rsidR="00BF35AE" w:rsidRPr="004174D2" w:rsidRDefault="00DF6AAB" w:rsidP="005D7E04">
            <w:pPr>
              <w:spacing w:before="60" w:after="60" w:line="240" w:lineRule="auto"/>
              <w:jc w:val="right"/>
              <w:rPr>
                <w:rFonts w:cs="Tahoma"/>
                <w:i/>
                <w:sz w:val="18"/>
                <w:szCs w:val="18"/>
              </w:rPr>
            </w:pPr>
            <w:r w:rsidRPr="004174D2">
              <w:rPr>
                <w:rFonts w:cs="Tahoma"/>
                <w:i/>
                <w:sz w:val="18"/>
                <w:szCs w:val="18"/>
              </w:rPr>
              <w:t>7</w:t>
            </w:r>
          </w:p>
        </w:tc>
      </w:tr>
    </w:tbl>
    <w:p w14:paraId="613A18D9" w14:textId="1BD27944" w:rsidR="00B94CE6" w:rsidRPr="004174D2" w:rsidRDefault="00BF35AE" w:rsidP="007D12DF">
      <w:pPr>
        <w:pStyle w:val="BDOTEXTZPRVY"/>
        <w:rPr>
          <w:i/>
          <w:sz w:val="18"/>
          <w:szCs w:val="18"/>
        </w:rPr>
      </w:pPr>
      <w:r w:rsidRPr="004174D2">
        <w:rPr>
          <w:i/>
          <w:sz w:val="18"/>
          <w:szCs w:val="18"/>
        </w:rPr>
        <w:t>Zdroj: Sčítání lidu, domů a bytů 2011</w:t>
      </w:r>
    </w:p>
    <w:p w14:paraId="01D0EA1F" w14:textId="108B5296" w:rsidR="00A83962" w:rsidRPr="00952067" w:rsidRDefault="00863A34" w:rsidP="00952067">
      <w:pPr>
        <w:pStyle w:val="BDOTEXTZPRVY"/>
        <w:spacing w:after="60"/>
      </w:pPr>
      <w:r w:rsidRPr="00952067">
        <w:t>Jednou z ústředních řešených strategických oblastí</w:t>
      </w:r>
      <w:r w:rsidR="001455B7" w:rsidRPr="00952067">
        <w:t xml:space="preserve"> této práce je akcelerace ekonomické aktivity v mikroregionu. Jedním z pilířů tohoto snažení je kvalitní vzdělávací systém. Ke zle</w:t>
      </w:r>
      <w:r w:rsidR="00952067">
        <w:t>pšení aktuální situace se může město a jím zřizované organizace</w:t>
      </w:r>
      <w:r w:rsidR="001455B7" w:rsidRPr="00952067">
        <w:t xml:space="preserve"> zaměřit na </w:t>
      </w:r>
      <w:r w:rsidR="00952067">
        <w:t>zlepšení v některé z těchto oblastí</w:t>
      </w:r>
      <w:r w:rsidR="0067267A" w:rsidRPr="00952067">
        <w:rPr>
          <w:rStyle w:val="Znakapoznpodarou"/>
        </w:rPr>
        <w:footnoteReference w:id="36"/>
      </w:r>
      <w:r w:rsidR="00E93BBD" w:rsidRPr="00952067">
        <w:t>:</w:t>
      </w:r>
    </w:p>
    <w:p w14:paraId="15C70668" w14:textId="4D29205C" w:rsidR="0067267A" w:rsidRPr="00952067" w:rsidRDefault="0067267A" w:rsidP="00F77AA2">
      <w:pPr>
        <w:pStyle w:val="BDOTEXTZPRVY"/>
        <w:numPr>
          <w:ilvl w:val="0"/>
          <w:numId w:val="27"/>
        </w:numPr>
        <w:spacing w:before="50" w:after="50"/>
        <w:ind w:left="714" w:hanging="357"/>
      </w:pPr>
      <w:r w:rsidRPr="00952067">
        <w:t>aktivity zaměřené</w:t>
      </w:r>
      <w:r w:rsidR="00392A66" w:rsidRPr="00952067">
        <w:t xml:space="preserve"> na osobnostně profesní rozvoj pedagogů prostřednictvím dalšího vzdělávání pedagogických pracovníků, vzájemného setkávání a sdílení zkušeností pedagogů a odborníků z</w:t>
      </w:r>
      <w:r w:rsidRPr="00952067">
        <w:t> </w:t>
      </w:r>
      <w:r w:rsidR="00392A66" w:rsidRPr="00952067">
        <w:t>praxe</w:t>
      </w:r>
      <w:r w:rsidRPr="00952067">
        <w:t>;</w:t>
      </w:r>
    </w:p>
    <w:p w14:paraId="0F424044" w14:textId="0D20CD2A" w:rsidR="0067267A" w:rsidRPr="00952067" w:rsidRDefault="0067267A" w:rsidP="00F77AA2">
      <w:pPr>
        <w:pStyle w:val="BDOTEXTZPRVY"/>
        <w:numPr>
          <w:ilvl w:val="0"/>
          <w:numId w:val="27"/>
        </w:numPr>
        <w:spacing w:before="50" w:after="50"/>
        <w:ind w:left="714" w:hanging="357"/>
      </w:pPr>
      <w:r w:rsidRPr="00952067">
        <w:t>p</w:t>
      </w:r>
      <w:r w:rsidR="00392A66" w:rsidRPr="00952067">
        <w:t>omoc školám a školským výchovným a ubytovacím zařízením při společném vzdělávání žáků a studentů, a to možností personálního posílení o školního asistenta, školního psychologa, speciálního pedagoga, sociálního pedagoga</w:t>
      </w:r>
      <w:r w:rsidR="007652E8">
        <w:t xml:space="preserve"> (obě základní školy v Milevsku nemají žádnou ze jmenovaných pozic personálně obsazenou)</w:t>
      </w:r>
      <w:r w:rsidRPr="00952067">
        <w:t>;</w:t>
      </w:r>
    </w:p>
    <w:p w14:paraId="1672871E" w14:textId="779A02E2" w:rsidR="0067267A" w:rsidRPr="00952067" w:rsidRDefault="007652E8" w:rsidP="00F77AA2">
      <w:pPr>
        <w:pStyle w:val="BDOTEXTZPRVY"/>
        <w:numPr>
          <w:ilvl w:val="0"/>
          <w:numId w:val="27"/>
        </w:numPr>
        <w:spacing w:before="50" w:after="50"/>
        <w:ind w:left="714" w:hanging="357"/>
      </w:pPr>
      <w:r>
        <w:t xml:space="preserve">vyšší míra </w:t>
      </w:r>
      <w:r w:rsidR="0067267A" w:rsidRPr="00952067">
        <w:t>spolupráce</w:t>
      </w:r>
      <w:r>
        <w:t xml:space="preserve"> (zejména středních)</w:t>
      </w:r>
      <w:r w:rsidR="0067267A" w:rsidRPr="00952067">
        <w:t xml:space="preserve"> škol a zaměstnavatelů;</w:t>
      </w:r>
    </w:p>
    <w:p w14:paraId="006E3F6A" w14:textId="2812F5B7" w:rsidR="0067267A" w:rsidRPr="00952067" w:rsidRDefault="0067267A" w:rsidP="00F77AA2">
      <w:pPr>
        <w:pStyle w:val="BDOTEXTZPRVY"/>
        <w:numPr>
          <w:ilvl w:val="0"/>
          <w:numId w:val="27"/>
        </w:numPr>
        <w:spacing w:before="50" w:after="50"/>
        <w:ind w:left="714" w:hanging="357"/>
      </w:pPr>
      <w:r w:rsidRPr="00952067">
        <w:t>kariérové poradenství žáků;</w:t>
      </w:r>
    </w:p>
    <w:p w14:paraId="4A78353A" w14:textId="22176CCD" w:rsidR="0067267A" w:rsidRPr="00952067" w:rsidRDefault="0067267A" w:rsidP="00F77AA2">
      <w:pPr>
        <w:pStyle w:val="BDOTEXTZPRVY"/>
        <w:numPr>
          <w:ilvl w:val="0"/>
          <w:numId w:val="27"/>
        </w:numPr>
        <w:spacing w:before="50" w:after="50"/>
        <w:ind w:left="714" w:hanging="357"/>
      </w:pPr>
      <w:r w:rsidRPr="00952067">
        <w:t>projektové dny;</w:t>
      </w:r>
    </w:p>
    <w:p w14:paraId="35608263" w14:textId="7284EC25" w:rsidR="0067267A" w:rsidRPr="00952067" w:rsidRDefault="00392A66" w:rsidP="00F77AA2">
      <w:pPr>
        <w:pStyle w:val="BDOTEXTZPRVY"/>
        <w:numPr>
          <w:ilvl w:val="0"/>
          <w:numId w:val="27"/>
        </w:numPr>
        <w:spacing w:before="50" w:after="50"/>
      </w:pPr>
      <w:r w:rsidRPr="00952067">
        <w:t>aktivity rozvíjející metody výuky s využitím ICT</w:t>
      </w:r>
      <w:r w:rsidR="007652E8">
        <w:t xml:space="preserve"> (</w:t>
      </w:r>
      <w:r w:rsidR="00E25C9A">
        <w:t xml:space="preserve">například </w:t>
      </w:r>
      <w:r w:rsidR="007652E8">
        <w:t>d</w:t>
      </w:r>
      <w:r w:rsidR="00E25C9A">
        <w:t>o 28. června 2019 lze zažádat o </w:t>
      </w:r>
      <w:r w:rsidR="007652E8">
        <w:t xml:space="preserve">podporu </w:t>
      </w:r>
      <w:r w:rsidR="009C5A9F">
        <w:t>v rámci Výzvy</w:t>
      </w:r>
      <w:r w:rsidR="007652E8" w:rsidRPr="007652E8">
        <w:t xml:space="preserve"> č. 02_18_063 Šablony II k předkl</w:t>
      </w:r>
      <w:r w:rsidR="00E25C9A">
        <w:t>ádání zjednodušených projektů z </w:t>
      </w:r>
      <w:r w:rsidR="007652E8" w:rsidRPr="007652E8">
        <w:t>Operačního programu Výzkum, vývoj a vzdělávání</w:t>
      </w:r>
      <w:r w:rsidR="009C5A9F">
        <w:t>)</w:t>
      </w:r>
      <w:r w:rsidR="0067267A" w:rsidRPr="00952067">
        <w:t>;</w:t>
      </w:r>
    </w:p>
    <w:p w14:paraId="118A1CA7" w14:textId="683D7F4D" w:rsidR="00952067" w:rsidRDefault="00392A66" w:rsidP="00F77AA2">
      <w:pPr>
        <w:pStyle w:val="BDOTEXTZPRVY"/>
        <w:numPr>
          <w:ilvl w:val="0"/>
          <w:numId w:val="27"/>
        </w:numPr>
        <w:spacing w:before="50" w:after="50"/>
        <w:ind w:left="714" w:hanging="357"/>
      </w:pPr>
      <w:r w:rsidRPr="00952067">
        <w:t>doučování žáků ohrožených školním neúspěchem</w:t>
      </w:r>
      <w:r w:rsidR="00952067">
        <w:t>;</w:t>
      </w:r>
    </w:p>
    <w:p w14:paraId="06AE1B73" w14:textId="0FAE26DA" w:rsidR="00952067" w:rsidRPr="00952067" w:rsidRDefault="00952067" w:rsidP="00F77AA2">
      <w:pPr>
        <w:pStyle w:val="BDOTEXTZPRVY"/>
        <w:numPr>
          <w:ilvl w:val="0"/>
          <w:numId w:val="27"/>
        </w:numPr>
        <w:spacing w:before="50" w:after="50"/>
      </w:pPr>
      <w:r w:rsidRPr="00952067">
        <w:t>další vzdělávání pedagogických pracovníků</w:t>
      </w:r>
      <w:r>
        <w:t>;</w:t>
      </w:r>
    </w:p>
    <w:p w14:paraId="22212E00" w14:textId="741F89F2" w:rsidR="00952067" w:rsidRDefault="00952067" w:rsidP="00F77AA2">
      <w:pPr>
        <w:pStyle w:val="BDOTEXTZPRVY"/>
        <w:numPr>
          <w:ilvl w:val="0"/>
          <w:numId w:val="27"/>
        </w:numPr>
        <w:spacing w:before="50" w:after="50"/>
      </w:pPr>
      <w:proofErr w:type="spellStart"/>
      <w:r>
        <w:t>e</w:t>
      </w:r>
      <w:r w:rsidRPr="00952067">
        <w:t>xtrakurikulární</w:t>
      </w:r>
      <w:proofErr w:type="spellEnd"/>
      <w:r w:rsidRPr="00952067">
        <w:t xml:space="preserve"> </w:t>
      </w:r>
      <w:r w:rsidR="00E25C9A">
        <w:t xml:space="preserve">(=mimoškolní) </w:t>
      </w:r>
      <w:r w:rsidRPr="00952067">
        <w:t>rozvojové aktivity</w:t>
      </w:r>
      <w:r>
        <w:t>;</w:t>
      </w:r>
    </w:p>
    <w:p w14:paraId="447E29F3" w14:textId="52E4E09B" w:rsidR="00952067" w:rsidRDefault="00952067" w:rsidP="00F77AA2">
      <w:pPr>
        <w:pStyle w:val="BDOTEXTZPRVY"/>
        <w:numPr>
          <w:ilvl w:val="0"/>
          <w:numId w:val="27"/>
        </w:numPr>
        <w:spacing w:before="50" w:after="50"/>
      </w:pPr>
      <w:r>
        <w:t>spolupráce škol s rodiči</w:t>
      </w:r>
      <w:r w:rsidR="00E25C9A">
        <w:t xml:space="preserve"> (zvýšit zájem rodičů a o individuální konzultace; více třídních schůzek než jednou za </w:t>
      </w:r>
      <w:proofErr w:type="gramStart"/>
      <w:r w:rsidR="00E25C9A">
        <w:t>pololetí - optimálně</w:t>
      </w:r>
      <w:proofErr w:type="gramEnd"/>
      <w:r w:rsidR="00E25C9A">
        <w:t xml:space="preserve"> 4x za školní rok</w:t>
      </w:r>
      <w:r w:rsidR="00F33C6F">
        <w:t>; více akcí pro rodiče – Den zdraví apod.</w:t>
      </w:r>
      <w:r w:rsidR="00E25C9A">
        <w:t>);</w:t>
      </w:r>
    </w:p>
    <w:p w14:paraId="53C94C0E" w14:textId="22D355B6" w:rsidR="007D3CCB" w:rsidRPr="00952067" w:rsidRDefault="00952067" w:rsidP="00F77AA2">
      <w:pPr>
        <w:pStyle w:val="BDOTEXTZPRVY"/>
        <w:numPr>
          <w:ilvl w:val="0"/>
          <w:numId w:val="27"/>
        </w:numPr>
        <w:spacing w:before="50" w:after="50"/>
      </w:pPr>
      <w:r>
        <w:t>zvýšení kvality předškolního vzdělávání</w:t>
      </w:r>
      <w:r w:rsidR="00F33C6F">
        <w:t xml:space="preserve"> (např. podpora dalšího vzdělávání učitelů/učitelek, nebo lepší personální zajištění (školní asistentky), které umožní </w:t>
      </w:r>
      <w:proofErr w:type="spellStart"/>
      <w:r w:rsidR="00F33C6F">
        <w:t>individualizovanější</w:t>
      </w:r>
      <w:proofErr w:type="spellEnd"/>
      <w:r w:rsidR="00F33C6F">
        <w:t xml:space="preserve"> a</w:t>
      </w:r>
      <w:r w:rsidR="0019675C">
        <w:t> </w:t>
      </w:r>
      <w:r w:rsidR="00F33C6F">
        <w:t>intenzivnější výuku)</w:t>
      </w:r>
      <w:r w:rsidR="00392A66" w:rsidRPr="00952067">
        <w:t>.</w:t>
      </w:r>
    </w:p>
    <w:p w14:paraId="63FD0047" w14:textId="112EF5BC" w:rsidR="007D3CCB" w:rsidRPr="00952067" w:rsidRDefault="00A650FF" w:rsidP="0019675C">
      <w:pPr>
        <w:pStyle w:val="BDOTEXTZPRVY"/>
        <w:spacing w:before="110" w:after="110"/>
      </w:pPr>
      <w:r w:rsidRPr="00952067">
        <w:t xml:space="preserve">Speciální pedagog diagnostikuje speciální vzdělávací potřeby žáků a pomáhá vytvářet a zlepšit podmínky pro úspěšnou integraci žáků se speciálními vzdělávacími potřebami. Součástí práce je vytvořit školní vzdělávací plán a také vytvořit individuální plán pro každého žáka se speciálními vzdělávacími potřebami. </w:t>
      </w:r>
    </w:p>
    <w:p w14:paraId="10E2562C" w14:textId="21262BE3" w:rsidR="000A59CD" w:rsidRPr="00952067" w:rsidRDefault="00A650FF" w:rsidP="0019675C">
      <w:pPr>
        <w:pStyle w:val="BDOTEXTZPRVY"/>
        <w:spacing w:before="110" w:after="110"/>
      </w:pPr>
      <w:r w:rsidRPr="00952067">
        <w:t>Školní psycholog</w:t>
      </w:r>
      <w:r w:rsidR="000A59CD" w:rsidRPr="00952067">
        <w:t xml:space="preserve"> s odpovídajícími kvalifikačními předpoklady</w:t>
      </w:r>
      <w:r w:rsidRPr="00952067">
        <w:t xml:space="preserve"> </w:t>
      </w:r>
      <w:r w:rsidR="000A59CD" w:rsidRPr="00952067">
        <w:t xml:space="preserve">dočasně </w:t>
      </w:r>
      <w:r w:rsidRPr="00952067">
        <w:t>zkoumá klima ve třídách, chování dětí, vytváří diagnostiku a poskytuje konzultace pro pedagogy a rodiče ve škole nebo mimo školu. Školní psycholog spolupracuje také se zdravotnickými a jinými organizacemi mimo školní zařízení.</w:t>
      </w:r>
    </w:p>
    <w:p w14:paraId="68B01E74" w14:textId="02A1D66D" w:rsidR="000A59CD" w:rsidRPr="006B3F21" w:rsidRDefault="000A59CD" w:rsidP="0019675C">
      <w:pPr>
        <w:pStyle w:val="BDOTEXTZPRVY"/>
        <w:spacing w:before="110" w:after="110"/>
      </w:pPr>
      <w:r w:rsidRPr="00952067">
        <w:t>Sociální pedagog 1. spolupracuje s obcemi, zdravotnickými zařízeními, policií, soudy, státními zastupitelstvími a dalšími zainteresovanými orgány a organizacemi, 2.</w:t>
      </w:r>
      <w:r w:rsidR="00952067" w:rsidRPr="00952067">
        <w:t xml:space="preserve"> </w:t>
      </w:r>
      <w:r w:rsidRPr="00952067">
        <w:t>provádí sociálně právní poradenství a sociální terapii s problémovými jedinci, 3.</w:t>
      </w:r>
      <w:r w:rsidR="00952067" w:rsidRPr="00952067">
        <w:t xml:space="preserve"> </w:t>
      </w:r>
      <w:r w:rsidRPr="00952067">
        <w:t>zprostředkovává pomoc odborných poradenských a zdravotnických pracovišť a jiných odborných zařízení, 4.</w:t>
      </w:r>
      <w:r w:rsidR="00952067" w:rsidRPr="00952067">
        <w:t xml:space="preserve"> </w:t>
      </w:r>
      <w:r w:rsidRPr="00952067">
        <w:t>vytváří podmínky pro navázání kontaktu a pomáhajícího vztahu s rodinami v oblasti vzdělávání, spolupráce s rodinou, 5.</w:t>
      </w:r>
      <w:r w:rsidR="00952067" w:rsidRPr="00952067">
        <w:t> </w:t>
      </w:r>
      <w:r w:rsidRPr="00952067">
        <w:t>zaměřuje se na včasné odhalení ohrožených dětí (izolace, týrání, zanedbávání, sociálně patologické jevy, kriminalita, …), 6.</w:t>
      </w:r>
      <w:r w:rsidR="00952067" w:rsidRPr="00952067">
        <w:t xml:space="preserve"> </w:t>
      </w:r>
      <w:r w:rsidRPr="00952067">
        <w:t xml:space="preserve">spolupracuje na realizaci příležitostných tematických programů zaměřených </w:t>
      </w:r>
      <w:r w:rsidRPr="006B3F21">
        <w:t>na prevenci sociálně patologických jevů.</w:t>
      </w:r>
      <w:r w:rsidR="00952067" w:rsidRPr="006B3F21">
        <w:rPr>
          <w:rStyle w:val="Znakapoznpodarou"/>
        </w:rPr>
        <w:footnoteReference w:id="37"/>
      </w:r>
    </w:p>
    <w:p w14:paraId="09C01E99" w14:textId="77777777" w:rsidR="008F068E" w:rsidRPr="008F068E" w:rsidRDefault="008F068E" w:rsidP="0019675C">
      <w:pPr>
        <w:pStyle w:val="BDOTEXTZPRVY"/>
        <w:spacing w:before="110" w:after="110"/>
      </w:pPr>
      <w:r w:rsidRPr="008F068E">
        <w:t>Nejbližší pedagogicko-psychologická poradna se nachází v Písku, ta pomáhá při projevujících se problémech při zvládání školní docházky a angažuje se ve vyšetření po dohodě s rodiči k tvorbě individuálního studijního plánu. Dále je navázána spolupráce se speciálně pedagogickým centrem pro děti s vadami řeči v Týně nad Vltavou.</w:t>
      </w:r>
    </w:p>
    <w:p w14:paraId="25A3E495" w14:textId="0917D781" w:rsidR="007D3CCB" w:rsidRDefault="006826C6" w:rsidP="0019675C">
      <w:pPr>
        <w:pStyle w:val="BDOTEXTZPRVY"/>
        <w:spacing w:before="110" w:after="110"/>
        <w:rPr>
          <w:b/>
        </w:rPr>
      </w:pPr>
      <w:r w:rsidRPr="006B3F21">
        <w:t>Z dlouhodobého hlediska je vhodné usilovat o r</w:t>
      </w:r>
      <w:r w:rsidR="00646FF7" w:rsidRPr="006B3F21">
        <w:t>ozvo</w:t>
      </w:r>
      <w:r w:rsidRPr="006B3F21">
        <w:t>j</w:t>
      </w:r>
      <w:r w:rsidR="00646FF7" w:rsidRPr="006B3F21">
        <w:t xml:space="preserve"> podnikavosti a iniciativy dětí</w:t>
      </w:r>
      <w:r w:rsidRPr="006B3F21">
        <w:t xml:space="preserve"> tak, aby již v útlém věku zjišťovaly, že mohou ovlivnit </w:t>
      </w:r>
      <w:r w:rsidR="00952067" w:rsidRPr="006B3F21">
        <w:t xml:space="preserve">vlastní výsledek a </w:t>
      </w:r>
      <w:r w:rsidRPr="006B3F21">
        <w:t xml:space="preserve">vytvářil se u </w:t>
      </w:r>
      <w:proofErr w:type="gramStart"/>
      <w:r w:rsidRPr="006B3F21">
        <w:t xml:space="preserve">nich  </w:t>
      </w:r>
      <w:r w:rsidR="00646FF7" w:rsidRPr="006B3F21">
        <w:t>zodpovědnost</w:t>
      </w:r>
      <w:proofErr w:type="gramEnd"/>
      <w:r w:rsidR="00646FF7" w:rsidRPr="006B3F21">
        <w:t xml:space="preserve"> za co nejlepší výsledek. Dále je také důležité, aby v tomto procesu děti stále znaly upřímné důvody na otázku „proč se danou látku učí“ (tam, kde je to možné). T</w:t>
      </w:r>
      <w:r w:rsidRPr="006B3F21">
        <w:t>ím by v průměru mělo docházet k tomu, aby se jim v dospělosti dařilo naplňovat jejich skutečný potenciál a s entusiasmem přijímat nové informace</w:t>
      </w:r>
      <w:r w:rsidR="00646FF7" w:rsidRPr="006B3F21">
        <w:t xml:space="preserve">. </w:t>
      </w:r>
      <w:r w:rsidR="006B3F21" w:rsidRPr="006B3F21">
        <w:t>Aktivní snaha o zlepšování v této oblasti může v delším časovém horizontu zlepšit současný stav, kdy na základě provedeného dotazníkového šetření je malý zájem dětí o technické obory a nedostatek zaměstnanců v těchto oborech v regionu nevychází z nedostatečné nabídky tohoto vzdělávacího směru (resp. z ní vychází jen částečně, kvůli bariéře mobility, nikoliv kapacitnímu nedostatku).</w:t>
      </w:r>
      <w:r w:rsidR="00387CDB" w:rsidRPr="004174D2">
        <w:t xml:space="preserve">  </w:t>
      </w:r>
      <w:r w:rsidR="001455B7" w:rsidRPr="004174D2">
        <w:rPr>
          <w:b/>
        </w:rPr>
        <w:t xml:space="preserve"> </w:t>
      </w:r>
    </w:p>
    <w:p w14:paraId="737702C6" w14:textId="4B64556A" w:rsidR="003F01A4" w:rsidRPr="003F01A4" w:rsidRDefault="003F01A4" w:rsidP="0019675C">
      <w:pPr>
        <w:pStyle w:val="BDOTEXTZPRVY"/>
        <w:spacing w:before="110" w:after="110"/>
      </w:pPr>
      <w:r w:rsidRPr="003F01A4">
        <w:t xml:space="preserve">V současnosti ve městě funguje občanské sdružení „Sdružení rodičů a přátel školy při 1. ZŠ </w:t>
      </w:r>
      <w:proofErr w:type="spellStart"/>
      <w:r w:rsidRPr="003F01A4">
        <w:t>T.G.Masaryka</w:t>
      </w:r>
      <w:proofErr w:type="spellEnd"/>
      <w:r w:rsidRPr="003F01A4">
        <w:t xml:space="preserve"> Milevsko“, které se ve zvýšené intenzitě snaží rodičům předávat co nejvíce informací prostřednictvím třídních schůzek, konzultací s vyučujícími a výchovným poradcem. Nezastupitelné místo má informovanost prostřednictvím internetových stránek.</w:t>
      </w:r>
    </w:p>
    <w:p w14:paraId="4F1F5977" w14:textId="007C522B" w:rsidR="003F01A4" w:rsidRPr="00C11A87" w:rsidRDefault="00C11A87" w:rsidP="0019675C">
      <w:pPr>
        <w:pStyle w:val="BDOTEXTZPRVY"/>
        <w:spacing w:before="110" w:after="0"/>
      </w:pPr>
      <w:r w:rsidRPr="00C11A87">
        <w:t>Dalšími v</w:t>
      </w:r>
      <w:r w:rsidR="003F01A4" w:rsidRPr="00C11A87">
        <w:t>ýznamným</w:t>
      </w:r>
      <w:r w:rsidRPr="00C11A87">
        <w:t>i články současného</w:t>
      </w:r>
      <w:r w:rsidR="003F01A4" w:rsidRPr="00C11A87">
        <w:t xml:space="preserve"> systému vzdělávání na území </w:t>
      </w:r>
      <w:r>
        <w:t xml:space="preserve">ORP </w:t>
      </w:r>
      <w:r w:rsidR="003F01A4" w:rsidRPr="00C11A87">
        <w:t>Milevsk</w:t>
      </w:r>
      <w:r>
        <w:t>o</w:t>
      </w:r>
      <w:r w:rsidR="003F01A4" w:rsidRPr="00C11A87">
        <w:t xml:space="preserve"> jsou DDM Milevsko, městs</w:t>
      </w:r>
      <w:r w:rsidRPr="00C11A87">
        <w:t>ká knihovna</w:t>
      </w:r>
      <w:r>
        <w:t xml:space="preserve"> a</w:t>
      </w:r>
      <w:r w:rsidRPr="00C11A87">
        <w:t xml:space="preserve"> městské muzeum a. V neposlední řadě roli hraje i </w:t>
      </w:r>
      <w:r w:rsidR="003F01A4" w:rsidRPr="00C11A87">
        <w:t>DDM Písek</w:t>
      </w:r>
      <w:r w:rsidRPr="00C11A87">
        <w:t xml:space="preserve">, který ovlivňuje náplň žáků </w:t>
      </w:r>
      <w:r w:rsidR="003F01A4" w:rsidRPr="00C11A87">
        <w:t>ZŠ</w:t>
      </w:r>
      <w:r w:rsidRPr="00C11A87">
        <w:t xml:space="preserve"> </w:t>
      </w:r>
      <w:proofErr w:type="spellStart"/>
      <w:r w:rsidRPr="00C11A87">
        <w:t>T.G.Masaryka</w:t>
      </w:r>
      <w:proofErr w:type="spellEnd"/>
      <w:r w:rsidRPr="00C11A87">
        <w:t xml:space="preserve">, kdy je zapojuje v </w:t>
      </w:r>
      <w:r w:rsidR="003F01A4" w:rsidRPr="00C11A87">
        <w:t xml:space="preserve">kroužcích </w:t>
      </w:r>
      <w:r w:rsidRPr="00C11A87">
        <w:t>a na akcích:</w:t>
      </w:r>
      <w:r w:rsidR="003F01A4" w:rsidRPr="00C11A87">
        <w:t xml:space="preserve"> Zátopkova desítka, Atletický čtyřboj, Pohár rozhlasu, skok </w:t>
      </w:r>
      <w:proofErr w:type="gramStart"/>
      <w:r w:rsidR="003F01A4" w:rsidRPr="00C11A87">
        <w:t>vysoký - Milevská</w:t>
      </w:r>
      <w:proofErr w:type="gramEnd"/>
      <w:r w:rsidR="003F01A4" w:rsidRPr="00C11A87">
        <w:t xml:space="preserve"> laťka, turnaje ve vybíjené, malém fotbale atd</w:t>
      </w:r>
      <w:r w:rsidRPr="00C11A87">
        <w:t>.</w:t>
      </w:r>
    </w:p>
    <w:p w14:paraId="096EA59A" w14:textId="3EDB070E" w:rsidR="00D33020" w:rsidRDefault="00803F66" w:rsidP="006968BE">
      <w:pPr>
        <w:pStyle w:val="BDONADPIS1"/>
      </w:pPr>
      <w:bookmarkStart w:id="98" w:name="_Toc533023"/>
      <w:r>
        <w:t>Priority nadřazených strategií</w:t>
      </w:r>
      <w:bookmarkEnd w:id="98"/>
    </w:p>
    <w:p w14:paraId="3BE7F2D7" w14:textId="50100C82" w:rsidR="003D25A8" w:rsidRDefault="00921C6B" w:rsidP="003D25A8">
      <w:pPr>
        <w:pStyle w:val="BDOTEXTZPRVY"/>
      </w:pPr>
      <w:r>
        <w:t xml:space="preserve">Město Milevsko by při tvorbě opatření ke zlepšování současné situace v oblasti ekonomické výkonnosti regionu, zaměstnanosti, vědy, výzkumu, inovací apod. mělo respektovat vize nadřazených strategických dokumentů a koncepcí a podporovat dosahování jimi vytyčených cílů. V globálním měřítku by tak město mělo </w:t>
      </w:r>
      <w:r w:rsidR="00220665">
        <w:t xml:space="preserve">přinejmenším </w:t>
      </w:r>
      <w:r>
        <w:t xml:space="preserve">usilovat </w:t>
      </w:r>
      <w:r w:rsidR="003D25A8">
        <w:t>o naplňování strategie Evropa 2020 a o rozvoj v</w:t>
      </w:r>
      <w:r w:rsidR="00220665">
        <w:t> 11</w:t>
      </w:r>
      <w:r w:rsidR="003D25A8">
        <w:t xml:space="preserve"> oblastech definovaných </w:t>
      </w:r>
      <w:r w:rsidR="00220665">
        <w:t xml:space="preserve">politikou soudržnosti EU - </w:t>
      </w:r>
      <w:r w:rsidR="00220665" w:rsidRPr="00220665">
        <w:t>1. Posilování výzkumu, technologického vývoje a inovací</w:t>
      </w:r>
      <w:r w:rsidR="00220665">
        <w:t>; 2. </w:t>
      </w:r>
      <w:r w:rsidR="00220665" w:rsidRPr="00220665">
        <w:t>Zlepšení přístupu k informačním a komunikačním technologiím a zvýšení jejich kvality</w:t>
      </w:r>
      <w:r w:rsidR="00220665">
        <w:t xml:space="preserve">; </w:t>
      </w:r>
      <w:r w:rsidR="00220665" w:rsidRPr="00220665">
        <w:t>3. Posilování konkurenceschopnosti MSP</w:t>
      </w:r>
      <w:r w:rsidR="00220665">
        <w:t xml:space="preserve">; </w:t>
      </w:r>
      <w:r w:rsidR="00220665" w:rsidRPr="00220665">
        <w:t>4. Podpora přechodu na nízkouhlíkové hospodářství</w:t>
      </w:r>
      <w:r w:rsidR="00220665">
        <w:t>; 5. </w:t>
      </w:r>
      <w:r w:rsidR="00220665" w:rsidRPr="00220665">
        <w:t>Podpora přizpůsobení se klimatickým změnám, řízení a prevence rizik</w:t>
      </w:r>
      <w:r w:rsidR="00220665">
        <w:t xml:space="preserve">; </w:t>
      </w:r>
      <w:r w:rsidR="00220665" w:rsidRPr="00220665">
        <w:t>6</w:t>
      </w:r>
      <w:r w:rsidR="00220665">
        <w:t>. Ochrana životního prostředí a </w:t>
      </w:r>
      <w:r w:rsidR="00220665" w:rsidRPr="00220665">
        <w:t>podpora efektivního využívání zdrojů</w:t>
      </w:r>
      <w:r w:rsidR="00220665">
        <w:t xml:space="preserve">; </w:t>
      </w:r>
      <w:r w:rsidR="00220665" w:rsidRPr="00220665">
        <w:t>7. Podpora udržitelné dopravy a zlepšování síťových infrastruktur</w:t>
      </w:r>
      <w:r w:rsidR="00220665">
        <w:t xml:space="preserve">; </w:t>
      </w:r>
      <w:r w:rsidR="00220665" w:rsidRPr="00220665">
        <w:t>8. Podpora udržitelné a kvalitní zaměstnanosti a mobility pracovních sil</w:t>
      </w:r>
      <w:r w:rsidR="00220665">
        <w:t xml:space="preserve">; </w:t>
      </w:r>
      <w:r w:rsidR="00220665" w:rsidRPr="00220665">
        <w:t>9. Podpora sociálního začleňování, boj proti chudobě a jakékoli diskriminaci</w:t>
      </w:r>
      <w:r w:rsidR="00220665">
        <w:t xml:space="preserve">; </w:t>
      </w:r>
      <w:r w:rsidR="00220665" w:rsidRPr="00220665">
        <w:t>10. Investování do vzdělávání, odborného výcviku a celoživotního vzdělávání</w:t>
      </w:r>
      <w:r w:rsidR="00220665">
        <w:t xml:space="preserve">; </w:t>
      </w:r>
      <w:r w:rsidR="00220665" w:rsidRPr="00220665">
        <w:t>11. Zvyšování efektivity veřejné správy</w:t>
      </w:r>
      <w:r>
        <w:t xml:space="preserve">. Na národní úrovni jsou </w:t>
      </w:r>
      <w:r w:rsidR="00220665">
        <w:t>z pohledu této Strategie pro Milevsko na národní úrovni relevantní zejména tyto dokumenty:</w:t>
      </w:r>
      <w:r>
        <w:t xml:space="preserve"> Národní inovační strategie ČR, </w:t>
      </w:r>
      <w:r w:rsidRPr="00921C6B">
        <w:t>K</w:t>
      </w:r>
      <w:r>
        <w:t xml:space="preserve">oncepce podpory MSP na období </w:t>
      </w:r>
      <w:r w:rsidRPr="00921C6B">
        <w:t xml:space="preserve">2014 </w:t>
      </w:r>
      <w:r>
        <w:t>–</w:t>
      </w:r>
      <w:r w:rsidRPr="00921C6B">
        <w:t xml:space="preserve"> 2020</w:t>
      </w:r>
      <w:r>
        <w:t xml:space="preserve">, Exportní strategie ČR, </w:t>
      </w:r>
      <w:r w:rsidRPr="00921C6B">
        <w:t xml:space="preserve">RIS3 </w:t>
      </w:r>
      <w:r>
        <w:t xml:space="preserve">strategie pro ČR, </w:t>
      </w:r>
      <w:r w:rsidR="003D25A8" w:rsidRPr="003D25A8">
        <w:t>Strategický rámec Česká republika 2030</w:t>
      </w:r>
      <w:r w:rsidR="003D25A8">
        <w:t xml:space="preserve">, </w:t>
      </w:r>
      <w:r w:rsidRPr="00921C6B">
        <w:t>D</w:t>
      </w:r>
      <w:r>
        <w:t xml:space="preserve">opravní politika ČR pro období </w:t>
      </w:r>
      <w:r w:rsidRPr="00921C6B">
        <w:t xml:space="preserve">2014 – 2020 </w:t>
      </w:r>
      <w:r>
        <w:t>s výhledem do roku</w:t>
      </w:r>
      <w:r w:rsidRPr="00921C6B">
        <w:t xml:space="preserve"> 2050</w:t>
      </w:r>
      <w:r>
        <w:t xml:space="preserve">, Státní energetická koncepce, Národní akční plán ČR pro energii z obnovitelných zdrojů 2010-2020, Strategický rámec rozvoje eGovernmentu 2014+, </w:t>
      </w:r>
      <w:r w:rsidR="003D25A8">
        <w:t>Strategie rozvoje informačních a komunikačních technologií regionů ČR v letech 2013 – 2020,  Státní politika životního prostředí ČR, Národní program na zmírnění dopadů změny klimatu v ČR, Národní program snižování emisí, Koncepce ochrany obyvatelstva do roku 2020 s výhledem do roku 2030, Koncepce státní politiky cestovního ruchu v ČR na období 2014 – 2020, Strategie regionálního rozvoje ČR pro léta 2014 – 2020</w:t>
      </w:r>
      <w:r w:rsidR="00220665">
        <w:t xml:space="preserve"> a</w:t>
      </w:r>
      <w:r w:rsidR="003D25A8">
        <w:t xml:space="preserve"> Koncepce podpory místní Agendy 21 v ČR do</w:t>
      </w:r>
      <w:r w:rsidR="00220665">
        <w:t xml:space="preserve"> roku 2020.</w:t>
      </w:r>
    </w:p>
    <w:p w14:paraId="7B491A11" w14:textId="312AE249" w:rsidR="00CB1E65" w:rsidRDefault="00DA4298" w:rsidP="00CB1E65">
      <w:pPr>
        <w:pStyle w:val="BDOTEXTZPRVY"/>
      </w:pPr>
      <w:r>
        <w:t xml:space="preserve">Na úrovni Jihočeského kraje je klíčovým dokumentem Program rozvoje Jihočeského kraje </w:t>
      </w:r>
      <w:proofErr w:type="gramStart"/>
      <w:r>
        <w:t>2014 – 2020</w:t>
      </w:r>
      <w:proofErr w:type="gramEnd"/>
      <w:r>
        <w:t xml:space="preserve">, který definuje </w:t>
      </w:r>
      <w:r w:rsidR="00CB1E65">
        <w:t xml:space="preserve">cíle v rámci 5 </w:t>
      </w:r>
      <w:r>
        <w:t>priorit</w:t>
      </w:r>
      <w:r w:rsidR="00CB1E65">
        <w:t>ních os:</w:t>
      </w:r>
    </w:p>
    <w:p w14:paraId="445D8339" w14:textId="578F65E0" w:rsidR="00CB1E65" w:rsidRDefault="00CB1E65" w:rsidP="00304148">
      <w:pPr>
        <w:pStyle w:val="BDOTEXTZPRVY"/>
        <w:numPr>
          <w:ilvl w:val="0"/>
          <w:numId w:val="15"/>
        </w:numPr>
      </w:pPr>
      <w:r>
        <w:t xml:space="preserve">Cílem </w:t>
      </w:r>
      <w:r w:rsidRPr="00CB1E65">
        <w:rPr>
          <w:u w:val="single"/>
        </w:rPr>
        <w:t>prioritní osy 1 Konkurenceschopnost regionální ekonomiky a trhu práce</w:t>
      </w:r>
      <w:r>
        <w:t xml:space="preserve"> je „zlepšit hospodářské, vědeckovýzkumné a inovační prostředí a trh práce Jihočeského kraje tak, aby byl odpovídajícím způsobem rozvíjen přirozený potenciál území daný historickými souvislostmi a vývojem, ale i reakcí na nové výzvy a trendy při současném respektování potřeby plošně vyváženého rozvoje území regionu a jeho jednotlivých částí.“ V této prioritní ose je dále definováno 5 opatření.</w:t>
      </w:r>
    </w:p>
    <w:p w14:paraId="7731CA38" w14:textId="7A370D1C" w:rsidR="00CB1E65" w:rsidRDefault="00CB1E65" w:rsidP="00304148">
      <w:pPr>
        <w:pStyle w:val="BDOTEXTZPRVY"/>
        <w:numPr>
          <w:ilvl w:val="0"/>
          <w:numId w:val="15"/>
        </w:numPr>
      </w:pPr>
      <w:r>
        <w:t xml:space="preserve">Cílem </w:t>
      </w:r>
      <w:r w:rsidRPr="00CB1E65">
        <w:rPr>
          <w:u w:val="single"/>
        </w:rPr>
        <w:t>prioritní osy 2 Doprava a mobilita, technická infrastruktura</w:t>
      </w:r>
      <w:r>
        <w:t xml:space="preserve"> je „zlepšit vnější dopravní napojení Jihočeského kraje, zkvalitnit a optimalizovat vnitřní dopravní vazby a logistiku v regionu a současně zajistit udržitelné, kvalitní a potřebám regionu odpovídající napojení na sítě technické infrastruktury, které umožní jak zvýšení konkurenceschopnosti regionálního hospodářství, tak kvalitnější život obyvatel v kraji.“ V této prioritní ose jsou blíže definována 3 opatření.</w:t>
      </w:r>
    </w:p>
    <w:p w14:paraId="595E3C23" w14:textId="3D49278D" w:rsidR="007E0B1D" w:rsidRDefault="00CB1E65" w:rsidP="00304148">
      <w:pPr>
        <w:pStyle w:val="BDOTEXTZPRVY"/>
        <w:numPr>
          <w:ilvl w:val="0"/>
          <w:numId w:val="16"/>
        </w:numPr>
      </w:pPr>
      <w:r>
        <w:t xml:space="preserve">Cílem </w:t>
      </w:r>
      <w:r w:rsidRPr="00CB1E65">
        <w:rPr>
          <w:u w:val="single"/>
        </w:rPr>
        <w:t>prioritní osy 3 Kvalitní infrastruktura, služby, prostředí a spolupráce pro posilování územní soudržnosti</w:t>
      </w:r>
      <w:r>
        <w:t xml:space="preserve"> je „rozšiřovat nabídku a zlepšovat kvalitu a územní dostupnost sítě veřejných a dalších služeb pro obyvatele, soukromý a veřejný sektor i návštěvníky Jihočeského kraje, posilovat všechny formy rozvojové spolupráce a komunikace na místní, regionální i přeshraniční úrovni, a to vše při pružném a dále se zefektivňujícím výkonu veřejné správy a aktivní činnosti občanského sektoru.“</w:t>
      </w:r>
      <w:r w:rsidRPr="00CB1E65">
        <w:t xml:space="preserve"> </w:t>
      </w:r>
      <w:r w:rsidR="007E0B1D">
        <w:t>V této prioritní ose jsou dále definována</w:t>
      </w:r>
      <w:r w:rsidRPr="00CB1E65">
        <w:t xml:space="preserve"> </w:t>
      </w:r>
      <w:r w:rsidR="007E0B1D">
        <w:t>4</w:t>
      </w:r>
      <w:r w:rsidRPr="00CB1E65">
        <w:t xml:space="preserve"> opatření.</w:t>
      </w:r>
    </w:p>
    <w:p w14:paraId="6EFBA854" w14:textId="214C767B" w:rsidR="005830B9" w:rsidRDefault="005830B9" w:rsidP="00304148">
      <w:pPr>
        <w:pStyle w:val="BDOTEXTZPRVY"/>
        <w:numPr>
          <w:ilvl w:val="0"/>
          <w:numId w:val="16"/>
        </w:numPr>
      </w:pPr>
      <w:r>
        <w:t xml:space="preserve">Cílem prioritní osy 4 Environmentální udržitelnost a soudržnost regionu je „zajistit a dále posilovat vnitřní environmentální soudržnost a udržitelnost rozvoje Jihočeského kraje, přičemž cíle bude dosaženo prostřednictvím ochrany přírodních hodnot v regionu při jejich šetrném využívání a realizaci ostatních aktivit a záměrů Programu rozvoje kraje.“ V této prioritní </w:t>
      </w:r>
      <w:r w:rsidR="00B47DC5">
        <w:t xml:space="preserve">ose </w:t>
      </w:r>
      <w:r>
        <w:t>jsou blíže zpracována 2 opatření.</w:t>
      </w:r>
    </w:p>
    <w:p w14:paraId="3EDB87F0" w14:textId="03CD2200" w:rsidR="00B47DC5" w:rsidRPr="00B47DC5" w:rsidRDefault="005830B9" w:rsidP="00304148">
      <w:pPr>
        <w:pStyle w:val="Odstavecseseznamem"/>
        <w:numPr>
          <w:ilvl w:val="0"/>
          <w:numId w:val="16"/>
        </w:numPr>
      </w:pPr>
      <w:r>
        <w:t xml:space="preserve">Cílem prioritní osy 5 Využití potenciálu přírodního, kulturního a historického dědictví pro rozvoj cestovního ruchu </w:t>
      </w:r>
      <w:r w:rsidR="00B47DC5">
        <w:t>je „zajistit vyvážený rozvoj cestovního ruchu včetně lázeňství a wellness na území Jihočeského kraje jako významných odvětví regionální ekonomiky, který bude postaven na šetrném využití přírodního, historického a kulturního dědictví, na zvyšování kvality služeb, propagace, spolupráce a lidských zdrojů a při současném respektování zájmů a hodnot trvale udržitelného rozvoje.“</w:t>
      </w:r>
      <w:r w:rsidR="00B47DC5" w:rsidRPr="00B47DC5">
        <w:t xml:space="preserve"> V této prioritní ose jsou blíže definována 3 opatření.</w:t>
      </w:r>
    </w:p>
    <w:p w14:paraId="12BCB99C" w14:textId="5E1F39DC" w:rsidR="00DA4298" w:rsidRDefault="00CB1E65" w:rsidP="00CB1E65">
      <w:pPr>
        <w:pStyle w:val="BDOTEXTZPRVY"/>
      </w:pPr>
      <w:r>
        <w:t xml:space="preserve">Globálním cílem </w:t>
      </w:r>
      <w:r w:rsidR="007E0B1D">
        <w:t xml:space="preserve">výše jmenovaného Programu </w:t>
      </w:r>
      <w:r>
        <w:t>je „</w:t>
      </w:r>
      <w:r w:rsidR="007E0B1D">
        <w:t>d</w:t>
      </w:r>
      <w:r>
        <w:t>osažení územně vyváženého a dynamického rozvoje území Jihočeského kraje, který povede ke zvyšování</w:t>
      </w:r>
      <w:r w:rsidR="007E0B1D">
        <w:t xml:space="preserve"> celkové konkurenceschopnosti a </w:t>
      </w:r>
      <w:r>
        <w:t>inovativnosti, zlepšování kvality života a k efektivnímu a udržitelnému využívání dostupných zdrojů.“</w:t>
      </w:r>
    </w:p>
    <w:p w14:paraId="4E003DCA" w14:textId="093EA3DA" w:rsidR="00DD5C4C" w:rsidRPr="00E57970" w:rsidRDefault="007E0B1D" w:rsidP="00E57970">
      <w:pPr>
        <w:pStyle w:val="BDOTEXTZPRVY"/>
      </w:pPr>
      <w:r w:rsidRPr="00F01401">
        <w:t xml:space="preserve">Dále za zmínku stojí také iniciativy v oblasti čisté mobility CIVITAS a ELTIS. V rámci těchto měst byly realizovány projekty financované z 6. a 7. Rámcového programu pro podporu vědy a výzkumu a vzniklo desatero opatření CIVITAS17. Na základě těchto opatření poté byly formulovány kontury pilotních projektů v oblasti čisté mobility. Organizace CIVTAS je spjatá především s Generálním ředitelstvím mobilita a doprava (DG MOVE). ELTIS je předním nástrojem pro sdílení podrobných informací o opatřeních realizovaných v rámci </w:t>
      </w:r>
      <w:proofErr w:type="gramStart"/>
      <w:r w:rsidRPr="00F01401">
        <w:t>EU</w:t>
      </w:r>
      <w:proofErr w:type="gramEnd"/>
      <w:r w:rsidRPr="00F01401">
        <w:t xml:space="preserve"> a především metodiky pro tvorbu plánů udržitelného rozvoje, které jsou povinné pro menší města a jim podobné deriváty, pokud daný subjekt chce žádat o finance z rozpočtu EU v rámci některého opatření v oblasti čisté mobility.</w:t>
      </w:r>
      <w:bookmarkStart w:id="99" w:name="_Ref500504314"/>
      <w:bookmarkStart w:id="100" w:name="_Ref500504309"/>
    </w:p>
    <w:p w14:paraId="1A60796B" w14:textId="77777777" w:rsidR="00F33C6F" w:rsidRDefault="00F33C6F">
      <w:pPr>
        <w:spacing w:before="0" w:after="160" w:line="259" w:lineRule="auto"/>
        <w:jc w:val="left"/>
        <w:rPr>
          <w:b/>
          <w:caps/>
          <w:noProof/>
          <w:color w:val="ED1A3B"/>
          <w:sz w:val="22"/>
        </w:rPr>
      </w:pPr>
      <w:r>
        <w:br w:type="page"/>
      </w:r>
    </w:p>
    <w:p w14:paraId="04008547" w14:textId="0E061501" w:rsidR="00BF35AE" w:rsidRPr="004174D2" w:rsidRDefault="006C3D4F" w:rsidP="00BA092A">
      <w:pPr>
        <w:pStyle w:val="BDONADPIS1"/>
        <w:spacing w:before="240" w:after="120"/>
      </w:pPr>
      <w:bookmarkStart w:id="101" w:name="_Toc533024"/>
      <w:r w:rsidRPr="004174D2">
        <w:t>Analýza dodatečných podkladů</w:t>
      </w:r>
      <w:bookmarkEnd w:id="101"/>
    </w:p>
    <w:p w14:paraId="107F3121" w14:textId="2AA05DC5" w:rsidR="00F1009A" w:rsidRPr="004174D2" w:rsidRDefault="00EB06C2" w:rsidP="00304148">
      <w:pPr>
        <w:pStyle w:val="NADPISBDO1"/>
        <w:numPr>
          <w:ilvl w:val="0"/>
          <w:numId w:val="12"/>
        </w:numPr>
        <w:spacing w:before="240" w:after="120"/>
      </w:pPr>
      <w:bookmarkStart w:id="102" w:name="_Toc533025"/>
      <w:bookmarkEnd w:id="99"/>
      <w:bookmarkEnd w:id="100"/>
      <w:r w:rsidRPr="004174D2">
        <w:t>Technologická</w:t>
      </w:r>
      <w:r w:rsidR="00F1009A" w:rsidRPr="004174D2">
        <w:t xml:space="preserve"> a znalostní náročnosti odvětví v regionu</w:t>
      </w:r>
      <w:bookmarkEnd w:id="102"/>
    </w:p>
    <w:p w14:paraId="7A8C7DC6" w14:textId="4878A0D3" w:rsidR="00F1009A" w:rsidRPr="004174D2" w:rsidRDefault="00EB06C2" w:rsidP="00F1009A">
      <w:pPr>
        <w:rPr>
          <w:rFonts w:cs="Arial"/>
          <w:bCs/>
          <w:iCs/>
        </w:rPr>
      </w:pPr>
      <w:r w:rsidRPr="004174D2">
        <w:rPr>
          <w:rFonts w:cs="Arial"/>
          <w:bCs/>
          <w:iCs/>
        </w:rPr>
        <w:t>Analýza technologické</w:t>
      </w:r>
      <w:r w:rsidR="00F1009A" w:rsidRPr="004174D2">
        <w:rPr>
          <w:rFonts w:cs="Arial"/>
          <w:bCs/>
          <w:iCs/>
        </w:rPr>
        <w:t xml:space="preserve"> a znalostní náročnost</w:t>
      </w:r>
      <w:r w:rsidRPr="004174D2">
        <w:rPr>
          <w:rFonts w:cs="Arial"/>
          <w:bCs/>
          <w:iCs/>
        </w:rPr>
        <w:t>i</w:t>
      </w:r>
      <w:r w:rsidR="00F1009A" w:rsidRPr="004174D2">
        <w:rPr>
          <w:rFonts w:cs="Arial"/>
          <w:bCs/>
          <w:iCs/>
        </w:rPr>
        <w:t xml:space="preserve"> </w:t>
      </w:r>
      <w:r w:rsidRPr="004174D2">
        <w:rPr>
          <w:rFonts w:cs="Arial"/>
          <w:bCs/>
          <w:iCs/>
        </w:rPr>
        <w:t>vychází</w:t>
      </w:r>
      <w:r w:rsidR="00F1009A" w:rsidRPr="004174D2">
        <w:rPr>
          <w:rFonts w:cs="Arial"/>
          <w:bCs/>
          <w:iCs/>
        </w:rPr>
        <w:t xml:space="preserve"> z členění Eurostatu</w:t>
      </w:r>
      <w:r w:rsidR="00F1009A" w:rsidRPr="004174D2">
        <w:rPr>
          <w:vertAlign w:val="superscript"/>
        </w:rPr>
        <w:footnoteReference w:id="38"/>
      </w:r>
      <w:r w:rsidR="00F1009A" w:rsidRPr="004174D2">
        <w:t xml:space="preserve"> </w:t>
      </w:r>
      <w:r w:rsidRPr="004174D2">
        <w:rPr>
          <w:rFonts w:cs="Arial"/>
          <w:bCs/>
          <w:iCs/>
        </w:rPr>
        <w:t xml:space="preserve">a firemní data o regionu jsou </w:t>
      </w:r>
      <w:r w:rsidR="00F1009A" w:rsidRPr="004174D2">
        <w:rPr>
          <w:rFonts w:cs="Arial"/>
          <w:bCs/>
          <w:iCs/>
        </w:rPr>
        <w:t>vzhledem ke kompletnosti účetních závěrek využita z roku 2016. Výstu</w:t>
      </w:r>
      <w:r w:rsidR="006F6149">
        <w:rPr>
          <w:rFonts w:cs="Arial"/>
          <w:bCs/>
          <w:iCs/>
        </w:rPr>
        <w:t>pem je přehled odvětví a </w:t>
      </w:r>
      <w:r w:rsidR="00F1009A" w:rsidRPr="004174D2">
        <w:rPr>
          <w:rFonts w:cs="Arial"/>
          <w:bCs/>
          <w:iCs/>
        </w:rPr>
        <w:t>podíly technologické náročnosti na úrovni třímístného kódování</w:t>
      </w:r>
      <w:r w:rsidR="00F1009A" w:rsidRPr="004174D2">
        <w:rPr>
          <w:rStyle w:val="Znakapoznpodarou"/>
          <w:rFonts w:cs="Arial"/>
          <w:bCs/>
          <w:iCs/>
        </w:rPr>
        <w:footnoteReference w:id="39"/>
      </w:r>
      <w:r w:rsidR="00F1009A" w:rsidRPr="004174D2">
        <w:rPr>
          <w:rFonts w:cs="Arial"/>
          <w:bCs/>
          <w:iCs/>
        </w:rPr>
        <w:t xml:space="preserve"> klasifikace ekonomických činností CZ-NACE dle Českého statistického úřadu.</w:t>
      </w:r>
    </w:p>
    <w:p w14:paraId="7AC21D5F" w14:textId="33C8E95F" w:rsidR="00F1009A" w:rsidRPr="004174D2" w:rsidRDefault="00F1009A" w:rsidP="00F1009A">
      <w:pPr>
        <w:rPr>
          <w:rFonts w:cs="Arial"/>
          <w:bCs/>
          <w:iCs/>
        </w:rPr>
      </w:pPr>
      <w:r w:rsidRPr="004174D2">
        <w:rPr>
          <w:rFonts w:cs="Arial"/>
          <w:bCs/>
          <w:iCs/>
        </w:rPr>
        <w:t>Dobrým indikátorem pokročilosti ekonomiky určité územní j</w:t>
      </w:r>
      <w:r w:rsidR="00EB06C2" w:rsidRPr="004174D2">
        <w:rPr>
          <w:rFonts w:cs="Arial"/>
          <w:bCs/>
          <w:iCs/>
        </w:rPr>
        <w:t xml:space="preserve">ednotky lze považovat odvětví s </w:t>
      </w:r>
      <w:r w:rsidRPr="004174D2">
        <w:rPr>
          <w:rFonts w:cs="Arial"/>
          <w:bCs/>
          <w:iCs/>
        </w:rPr>
        <w:t xml:space="preserve">vysokou technologickou náročností </w:t>
      </w:r>
      <w:r w:rsidR="00EB06C2" w:rsidRPr="004174D2">
        <w:rPr>
          <w:rFonts w:cs="Arial"/>
          <w:bCs/>
          <w:iCs/>
        </w:rPr>
        <w:t>(</w:t>
      </w:r>
      <w:r w:rsidRPr="004174D2">
        <w:rPr>
          <w:rFonts w:cs="Arial"/>
          <w:bCs/>
          <w:iCs/>
        </w:rPr>
        <w:t>obecně známo pod názvem high-tech sektor). Podniky v takovýchto odvětví</w:t>
      </w:r>
      <w:r w:rsidR="00EB06C2" w:rsidRPr="004174D2">
        <w:rPr>
          <w:rFonts w:cs="Arial"/>
          <w:bCs/>
          <w:iCs/>
        </w:rPr>
        <w:t>ch</w:t>
      </w:r>
      <w:r w:rsidRPr="004174D2">
        <w:rPr>
          <w:rFonts w:cs="Arial"/>
          <w:bCs/>
          <w:iCs/>
        </w:rPr>
        <w:t xml:space="preserve"> produkují výstupy náročné na technologie a </w:t>
      </w:r>
      <w:r w:rsidR="00EB06C2" w:rsidRPr="004174D2">
        <w:rPr>
          <w:rFonts w:cs="Arial"/>
          <w:bCs/>
          <w:iCs/>
        </w:rPr>
        <w:t xml:space="preserve">mají </w:t>
      </w:r>
      <w:r w:rsidRPr="004174D2">
        <w:rPr>
          <w:rFonts w:cs="Arial"/>
          <w:bCs/>
          <w:iCs/>
        </w:rPr>
        <w:t>vysoké náklady na inovace. V high-tech sektoru se objevuje odvětví zpracova</w:t>
      </w:r>
      <w:r w:rsidR="00EB06C2" w:rsidRPr="004174D2">
        <w:rPr>
          <w:rFonts w:cs="Arial"/>
          <w:bCs/>
          <w:iCs/>
        </w:rPr>
        <w:t>telského průmyslu, ale i některé větve</w:t>
      </w:r>
      <w:r w:rsidRPr="004174D2">
        <w:rPr>
          <w:rFonts w:cs="Arial"/>
          <w:bCs/>
          <w:iCs/>
        </w:rPr>
        <w:t xml:space="preserve"> odvětví služeb</w:t>
      </w:r>
      <w:r w:rsidR="00407721">
        <w:rPr>
          <w:rStyle w:val="Znakapoznpodarou"/>
          <w:rFonts w:cs="Arial"/>
          <w:bCs/>
          <w:iCs/>
        </w:rPr>
        <w:footnoteReference w:id="40"/>
      </w:r>
      <w:r w:rsidR="00EB06C2" w:rsidRPr="004174D2">
        <w:rPr>
          <w:rFonts w:cs="Arial"/>
          <w:bCs/>
          <w:iCs/>
        </w:rPr>
        <w:t>.</w:t>
      </w:r>
    </w:p>
    <w:p w14:paraId="03EDBCE0" w14:textId="3F811770" w:rsidR="00F1009A" w:rsidRPr="004174D2" w:rsidRDefault="00F1009A" w:rsidP="00F1009A">
      <w:pPr>
        <w:rPr>
          <w:rFonts w:cs="Arial"/>
          <w:bCs/>
          <w:iCs/>
        </w:rPr>
      </w:pPr>
      <w:r w:rsidRPr="004174D2">
        <w:rPr>
          <w:rFonts w:cs="Arial"/>
          <w:bCs/>
          <w:iCs/>
        </w:rPr>
        <w:t>Evropská komise i jiné mezinárodní organizace často ve svých statistikách měří inovační aktivity pomocí klasifi</w:t>
      </w:r>
      <w:r w:rsidR="00EB06C2" w:rsidRPr="004174D2">
        <w:rPr>
          <w:rFonts w:cs="Arial"/>
          <w:bCs/>
          <w:iCs/>
        </w:rPr>
        <w:t xml:space="preserve">kace zpracovatelského průmyslu </w:t>
      </w:r>
      <w:r w:rsidRPr="004174D2">
        <w:rPr>
          <w:rFonts w:cs="Arial"/>
          <w:bCs/>
          <w:iCs/>
        </w:rPr>
        <w:t>podle technologické náročnosti jeho jednotlivých odvětví.  Dělí je na odvětví s vysokou (high-tech)</w:t>
      </w:r>
      <w:r w:rsidR="00EB06C2" w:rsidRPr="004174D2">
        <w:rPr>
          <w:rFonts w:cs="Arial"/>
          <w:bCs/>
          <w:iCs/>
        </w:rPr>
        <w:t>,</w:t>
      </w:r>
      <w:r w:rsidRPr="004174D2">
        <w:rPr>
          <w:rFonts w:cs="Arial"/>
          <w:bCs/>
          <w:iCs/>
        </w:rPr>
        <w:t xml:space="preserve"> středně vysokou (medium high-tech), středně nízkou (medium </w:t>
      </w:r>
      <w:proofErr w:type="spellStart"/>
      <w:r w:rsidRPr="004174D2">
        <w:rPr>
          <w:rFonts w:cs="Arial"/>
          <w:bCs/>
          <w:iCs/>
        </w:rPr>
        <w:t>low</w:t>
      </w:r>
      <w:proofErr w:type="spellEnd"/>
      <w:r w:rsidRPr="004174D2">
        <w:rPr>
          <w:rFonts w:cs="Arial"/>
          <w:bCs/>
          <w:iCs/>
        </w:rPr>
        <w:t>-tech) a nízkou (</w:t>
      </w:r>
      <w:proofErr w:type="spellStart"/>
      <w:r w:rsidRPr="004174D2">
        <w:rPr>
          <w:rFonts w:cs="Arial"/>
          <w:bCs/>
          <w:iCs/>
        </w:rPr>
        <w:t>low</w:t>
      </w:r>
      <w:proofErr w:type="spellEnd"/>
      <w:r w:rsidRPr="004174D2">
        <w:rPr>
          <w:rFonts w:cs="Arial"/>
          <w:bCs/>
          <w:iCs/>
        </w:rPr>
        <w:t>-tech) technologickou náročnost</w:t>
      </w:r>
      <w:r w:rsidR="006F6149">
        <w:rPr>
          <w:rFonts w:cs="Arial"/>
          <w:bCs/>
          <w:iCs/>
        </w:rPr>
        <w:t>í</w:t>
      </w:r>
      <w:r w:rsidRPr="004174D2">
        <w:rPr>
          <w:rFonts w:cs="Arial"/>
          <w:bCs/>
          <w:iCs/>
        </w:rPr>
        <w:t>.</w:t>
      </w:r>
    </w:p>
    <w:p w14:paraId="52739E7D" w14:textId="054BCAD0" w:rsidR="00F1009A" w:rsidRPr="004174D2" w:rsidRDefault="00EB06C2" w:rsidP="00F1009A">
      <w:pPr>
        <w:rPr>
          <w:rFonts w:cs="Arial"/>
          <w:bCs/>
          <w:iCs/>
        </w:rPr>
      </w:pPr>
      <w:r w:rsidRPr="004174D2">
        <w:rPr>
          <w:rFonts w:cs="Arial"/>
          <w:bCs/>
          <w:iCs/>
        </w:rPr>
        <w:t>Skupina odvětví zpracovatelského průmyslu</w:t>
      </w:r>
      <w:r w:rsidR="00F1009A" w:rsidRPr="004174D2">
        <w:rPr>
          <w:rFonts w:cs="Arial"/>
          <w:bCs/>
          <w:iCs/>
        </w:rPr>
        <w:t xml:space="preserve"> s vysokou technologickou náročností a skupina služeb s vysokou technologickou náročností představuje soub</w:t>
      </w:r>
      <w:r w:rsidR="00DC176E" w:rsidRPr="004174D2">
        <w:rPr>
          <w:rFonts w:cs="Arial"/>
          <w:bCs/>
          <w:iCs/>
        </w:rPr>
        <w:t>or ekonomických činností uvedených</w:t>
      </w:r>
      <w:r w:rsidR="006F6149">
        <w:rPr>
          <w:rFonts w:cs="Arial"/>
          <w:bCs/>
          <w:iCs/>
        </w:rPr>
        <w:t xml:space="preserve"> v tabulkách</w:t>
      </w:r>
      <w:r w:rsidR="00F1009A" w:rsidRPr="004174D2">
        <w:rPr>
          <w:rFonts w:cs="Arial"/>
          <w:bCs/>
          <w:iCs/>
        </w:rPr>
        <w:t xml:space="preserve"> níže</w:t>
      </w:r>
      <w:r w:rsidRPr="004174D2">
        <w:rPr>
          <w:rFonts w:cs="Arial"/>
          <w:bCs/>
          <w:iCs/>
        </w:rPr>
        <w:t>.</w:t>
      </w:r>
    </w:p>
    <w:p w14:paraId="667D991F" w14:textId="1AC6D9B1" w:rsidR="00807559" w:rsidRPr="004174D2" w:rsidRDefault="00807559" w:rsidP="00807559">
      <w:pPr>
        <w:rPr>
          <w:rFonts w:cs="Arial"/>
          <w:bCs/>
          <w:i/>
          <w:iCs/>
          <w:sz w:val="18"/>
          <w:szCs w:val="18"/>
        </w:rPr>
      </w:pPr>
      <w:bookmarkStart w:id="103" w:name="_Toc533063"/>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20</w:t>
      </w:r>
      <w:r w:rsidRPr="004174D2">
        <w:rPr>
          <w:i/>
          <w:sz w:val="18"/>
          <w:szCs w:val="18"/>
        </w:rPr>
        <w:fldChar w:fldCharType="end"/>
      </w:r>
      <w:r w:rsidRPr="004174D2">
        <w:rPr>
          <w:rFonts w:cs="Arial"/>
          <w:bCs/>
          <w:i/>
          <w:iCs/>
          <w:sz w:val="18"/>
          <w:szCs w:val="18"/>
        </w:rPr>
        <w:t xml:space="preserve"> Skupina odvětví služeb s vysokou technologickou náročností</w:t>
      </w:r>
      <w:bookmarkEnd w:id="103"/>
    </w:p>
    <w:tbl>
      <w:tblPr>
        <w:tblStyle w:val="Mkatabulky"/>
        <w:tblW w:w="0" w:type="auto"/>
        <w:tblLook w:val="04A0" w:firstRow="1" w:lastRow="0" w:firstColumn="1" w:lastColumn="0" w:noHBand="0" w:noVBand="1"/>
      </w:tblPr>
      <w:tblGrid>
        <w:gridCol w:w="9061"/>
      </w:tblGrid>
      <w:tr w:rsidR="00807559" w:rsidRPr="004174D2" w14:paraId="67A923A2" w14:textId="77777777" w:rsidTr="000D709D">
        <w:tc>
          <w:tcPr>
            <w:tcW w:w="9061" w:type="dxa"/>
            <w:shd w:val="clear" w:color="auto" w:fill="98002E"/>
          </w:tcPr>
          <w:p w14:paraId="7B68343E" w14:textId="77777777" w:rsidR="00807559" w:rsidRPr="004174D2" w:rsidRDefault="00807559" w:rsidP="000D709D">
            <w:pPr>
              <w:spacing w:before="60" w:after="60"/>
              <w:rPr>
                <w:rFonts w:cs="Arial"/>
                <w:b/>
                <w:bCs/>
                <w:iCs/>
                <w:sz w:val="18"/>
                <w:szCs w:val="18"/>
              </w:rPr>
            </w:pPr>
            <w:r w:rsidRPr="004174D2">
              <w:rPr>
                <w:rFonts w:cs="Arial"/>
                <w:b/>
                <w:bCs/>
                <w:iCs/>
                <w:sz w:val="18"/>
                <w:szCs w:val="18"/>
              </w:rPr>
              <w:t>Audiovizuální činnosti – oddíly 59 a 60</w:t>
            </w:r>
          </w:p>
        </w:tc>
      </w:tr>
      <w:tr w:rsidR="00807559" w:rsidRPr="004174D2" w14:paraId="4A72811D" w14:textId="77777777" w:rsidTr="000D709D">
        <w:tc>
          <w:tcPr>
            <w:tcW w:w="9061" w:type="dxa"/>
          </w:tcPr>
          <w:p w14:paraId="5EC8FA75" w14:textId="77777777" w:rsidR="00807559" w:rsidRPr="004174D2" w:rsidRDefault="00807559" w:rsidP="000D709D">
            <w:pPr>
              <w:pStyle w:val="Odstavecseseznamem"/>
              <w:numPr>
                <w:ilvl w:val="0"/>
                <w:numId w:val="7"/>
              </w:numPr>
              <w:spacing w:before="60" w:after="60"/>
              <w:contextualSpacing w:val="0"/>
              <w:rPr>
                <w:rFonts w:cs="Arial"/>
                <w:bCs/>
                <w:iCs/>
                <w:sz w:val="18"/>
                <w:szCs w:val="18"/>
              </w:rPr>
            </w:pPr>
            <w:r w:rsidRPr="004174D2">
              <w:rPr>
                <w:rFonts w:cs="Arial"/>
                <w:bCs/>
                <w:iCs/>
                <w:sz w:val="18"/>
                <w:szCs w:val="18"/>
              </w:rPr>
              <w:t>Činnosti v oblasti filmů, videozáznamů a TV programů, hudební vydavatelské činnosti – oddíl 59</w:t>
            </w:r>
          </w:p>
          <w:p w14:paraId="5F3D36F7" w14:textId="77777777" w:rsidR="00807559" w:rsidRPr="004174D2" w:rsidRDefault="00807559" w:rsidP="000D709D">
            <w:pPr>
              <w:pStyle w:val="Odstavecseseznamem"/>
              <w:numPr>
                <w:ilvl w:val="0"/>
                <w:numId w:val="7"/>
              </w:numPr>
              <w:spacing w:before="60" w:after="60"/>
              <w:contextualSpacing w:val="0"/>
              <w:rPr>
                <w:rFonts w:cs="Arial"/>
                <w:bCs/>
                <w:iCs/>
                <w:sz w:val="18"/>
                <w:szCs w:val="18"/>
              </w:rPr>
            </w:pPr>
            <w:r w:rsidRPr="004174D2">
              <w:rPr>
                <w:rFonts w:cs="Arial"/>
                <w:bCs/>
                <w:iCs/>
                <w:sz w:val="18"/>
                <w:szCs w:val="18"/>
              </w:rPr>
              <w:t>Tvorba programů a vysílání – oddíl 60</w:t>
            </w:r>
          </w:p>
        </w:tc>
      </w:tr>
      <w:tr w:rsidR="00807559" w:rsidRPr="004174D2" w14:paraId="3B3AF86B" w14:textId="77777777" w:rsidTr="000D709D">
        <w:tc>
          <w:tcPr>
            <w:tcW w:w="9061" w:type="dxa"/>
            <w:shd w:val="clear" w:color="auto" w:fill="98002E"/>
          </w:tcPr>
          <w:p w14:paraId="25D01825" w14:textId="77777777" w:rsidR="00807559" w:rsidRPr="004174D2" w:rsidRDefault="00807559" w:rsidP="000D709D">
            <w:pPr>
              <w:spacing w:before="60" w:after="60"/>
              <w:rPr>
                <w:rFonts w:cs="Arial"/>
                <w:b/>
                <w:bCs/>
                <w:iCs/>
                <w:sz w:val="18"/>
                <w:szCs w:val="18"/>
              </w:rPr>
            </w:pPr>
            <w:r w:rsidRPr="004174D2">
              <w:rPr>
                <w:rFonts w:cs="Arial"/>
                <w:b/>
                <w:bCs/>
                <w:iCs/>
                <w:sz w:val="18"/>
                <w:szCs w:val="18"/>
              </w:rPr>
              <w:t xml:space="preserve">Činnosti v oblasti poskytování ICT </w:t>
            </w:r>
            <w:proofErr w:type="gramStart"/>
            <w:r w:rsidRPr="004174D2">
              <w:rPr>
                <w:rFonts w:cs="Arial"/>
                <w:b/>
                <w:bCs/>
                <w:iCs/>
                <w:sz w:val="18"/>
                <w:szCs w:val="18"/>
              </w:rPr>
              <w:t>služeb - oddíly</w:t>
            </w:r>
            <w:proofErr w:type="gramEnd"/>
            <w:r w:rsidRPr="004174D2">
              <w:rPr>
                <w:rFonts w:cs="Arial"/>
                <w:b/>
                <w:bCs/>
                <w:iCs/>
                <w:sz w:val="18"/>
                <w:szCs w:val="18"/>
              </w:rPr>
              <w:t xml:space="preserve"> 61 a 62</w:t>
            </w:r>
          </w:p>
        </w:tc>
      </w:tr>
      <w:tr w:rsidR="00807559" w:rsidRPr="004174D2" w14:paraId="58E2EA3E" w14:textId="77777777" w:rsidTr="000D709D">
        <w:tc>
          <w:tcPr>
            <w:tcW w:w="9061" w:type="dxa"/>
          </w:tcPr>
          <w:p w14:paraId="6058E474" w14:textId="77777777" w:rsidR="00807559" w:rsidRPr="004174D2" w:rsidRDefault="00807559" w:rsidP="000D709D">
            <w:pPr>
              <w:pStyle w:val="Odstavecseseznamem"/>
              <w:numPr>
                <w:ilvl w:val="0"/>
                <w:numId w:val="7"/>
              </w:numPr>
              <w:spacing w:before="60" w:after="60"/>
              <w:contextualSpacing w:val="0"/>
              <w:rPr>
                <w:rFonts w:cs="Arial"/>
                <w:bCs/>
                <w:iCs/>
                <w:sz w:val="18"/>
                <w:szCs w:val="18"/>
              </w:rPr>
            </w:pPr>
            <w:r w:rsidRPr="004174D2">
              <w:rPr>
                <w:rFonts w:cs="Arial"/>
                <w:bCs/>
                <w:iCs/>
                <w:sz w:val="18"/>
                <w:szCs w:val="18"/>
              </w:rPr>
              <w:t>Telekomunikační činnosti – oddíl 61</w:t>
            </w:r>
          </w:p>
          <w:p w14:paraId="4D413033" w14:textId="77777777" w:rsidR="00807559" w:rsidRPr="004174D2" w:rsidRDefault="00807559" w:rsidP="000D709D">
            <w:pPr>
              <w:pStyle w:val="Odstavecseseznamem"/>
              <w:numPr>
                <w:ilvl w:val="0"/>
                <w:numId w:val="7"/>
              </w:numPr>
              <w:spacing w:before="60" w:after="60"/>
              <w:contextualSpacing w:val="0"/>
              <w:rPr>
                <w:rFonts w:cs="Arial"/>
                <w:bCs/>
                <w:iCs/>
                <w:sz w:val="18"/>
                <w:szCs w:val="18"/>
              </w:rPr>
            </w:pPr>
            <w:r w:rsidRPr="004174D2">
              <w:rPr>
                <w:rFonts w:cs="Arial"/>
                <w:bCs/>
                <w:iCs/>
                <w:sz w:val="18"/>
                <w:szCs w:val="18"/>
              </w:rPr>
              <w:t>Činnosti v oblasti informačních technologií (programování a poradenství v oblasti IT) – oddíl 62</w:t>
            </w:r>
          </w:p>
        </w:tc>
      </w:tr>
      <w:tr w:rsidR="00807559" w:rsidRPr="004174D2" w14:paraId="26FE5AB2" w14:textId="77777777" w:rsidTr="000D709D">
        <w:tc>
          <w:tcPr>
            <w:tcW w:w="9061" w:type="dxa"/>
            <w:shd w:val="clear" w:color="auto" w:fill="98002E"/>
          </w:tcPr>
          <w:p w14:paraId="144144F0" w14:textId="77777777" w:rsidR="00807559" w:rsidRPr="004174D2" w:rsidRDefault="00807559" w:rsidP="000D709D">
            <w:pPr>
              <w:spacing w:before="60" w:after="60"/>
              <w:rPr>
                <w:rFonts w:cs="Arial"/>
                <w:b/>
                <w:bCs/>
                <w:iCs/>
                <w:sz w:val="18"/>
                <w:szCs w:val="18"/>
              </w:rPr>
            </w:pPr>
            <w:r w:rsidRPr="004174D2">
              <w:rPr>
                <w:rFonts w:cs="Arial"/>
                <w:b/>
                <w:bCs/>
                <w:iCs/>
                <w:sz w:val="18"/>
                <w:szCs w:val="18"/>
              </w:rPr>
              <w:t xml:space="preserve">Informační </w:t>
            </w:r>
            <w:proofErr w:type="gramStart"/>
            <w:r w:rsidRPr="004174D2">
              <w:rPr>
                <w:rFonts w:cs="Arial"/>
                <w:b/>
                <w:bCs/>
                <w:iCs/>
                <w:sz w:val="18"/>
                <w:szCs w:val="18"/>
              </w:rPr>
              <w:t>činnosti - oddíl</w:t>
            </w:r>
            <w:proofErr w:type="gramEnd"/>
            <w:r w:rsidRPr="004174D2">
              <w:rPr>
                <w:rFonts w:cs="Arial"/>
                <w:b/>
                <w:bCs/>
                <w:iCs/>
                <w:sz w:val="18"/>
                <w:szCs w:val="18"/>
              </w:rPr>
              <w:t xml:space="preserve"> 63</w:t>
            </w:r>
          </w:p>
        </w:tc>
      </w:tr>
      <w:tr w:rsidR="00807559" w:rsidRPr="004174D2" w14:paraId="226B4A2D" w14:textId="77777777" w:rsidTr="000D709D">
        <w:tc>
          <w:tcPr>
            <w:tcW w:w="9061" w:type="dxa"/>
          </w:tcPr>
          <w:p w14:paraId="06EA184A" w14:textId="77777777" w:rsidR="00807559" w:rsidRPr="004174D2" w:rsidRDefault="00807559" w:rsidP="000D709D">
            <w:pPr>
              <w:pStyle w:val="Odstavecseseznamem"/>
              <w:numPr>
                <w:ilvl w:val="0"/>
                <w:numId w:val="7"/>
              </w:numPr>
              <w:spacing w:before="60" w:after="60"/>
              <w:contextualSpacing w:val="0"/>
              <w:rPr>
                <w:rFonts w:cs="Arial"/>
                <w:bCs/>
                <w:iCs/>
                <w:sz w:val="18"/>
                <w:szCs w:val="18"/>
              </w:rPr>
            </w:pPr>
            <w:r w:rsidRPr="004174D2">
              <w:rPr>
                <w:rFonts w:cs="Arial"/>
                <w:bCs/>
                <w:iCs/>
                <w:sz w:val="18"/>
                <w:szCs w:val="18"/>
              </w:rPr>
              <w:t>Činnosti související se zpracováním dat, hostingem a webovými portály – skupina 63.1</w:t>
            </w:r>
          </w:p>
          <w:p w14:paraId="5DB27625" w14:textId="77777777" w:rsidR="00807559" w:rsidRPr="004174D2" w:rsidRDefault="00807559" w:rsidP="000D709D">
            <w:pPr>
              <w:pStyle w:val="Odstavecseseznamem"/>
              <w:numPr>
                <w:ilvl w:val="0"/>
                <w:numId w:val="7"/>
              </w:numPr>
              <w:spacing w:before="60" w:after="60"/>
              <w:contextualSpacing w:val="0"/>
              <w:rPr>
                <w:rFonts w:cs="Arial"/>
                <w:bCs/>
                <w:iCs/>
                <w:sz w:val="18"/>
                <w:szCs w:val="18"/>
              </w:rPr>
            </w:pPr>
            <w:r w:rsidRPr="004174D2">
              <w:rPr>
                <w:rFonts w:cs="Arial"/>
                <w:bCs/>
                <w:iCs/>
                <w:sz w:val="18"/>
                <w:szCs w:val="18"/>
              </w:rPr>
              <w:t>Činnosti zpravodajských tiskových kanceláří a agentur a ostatní informační činnosti – skupina 63.9</w:t>
            </w:r>
          </w:p>
        </w:tc>
      </w:tr>
      <w:tr w:rsidR="00807559" w:rsidRPr="004174D2" w14:paraId="48BE9659" w14:textId="77777777" w:rsidTr="000D709D">
        <w:tc>
          <w:tcPr>
            <w:tcW w:w="9061" w:type="dxa"/>
            <w:shd w:val="clear" w:color="auto" w:fill="98002E"/>
          </w:tcPr>
          <w:p w14:paraId="090966EF" w14:textId="77777777" w:rsidR="00807559" w:rsidRPr="004174D2" w:rsidRDefault="00807559" w:rsidP="000D709D">
            <w:pPr>
              <w:spacing w:before="60" w:after="60"/>
              <w:rPr>
                <w:rFonts w:cs="Arial"/>
                <w:b/>
                <w:bCs/>
                <w:iCs/>
                <w:sz w:val="18"/>
                <w:szCs w:val="18"/>
              </w:rPr>
            </w:pPr>
            <w:r w:rsidRPr="004174D2">
              <w:rPr>
                <w:rFonts w:cs="Arial"/>
                <w:b/>
                <w:bCs/>
                <w:iCs/>
                <w:sz w:val="18"/>
                <w:szCs w:val="18"/>
              </w:rPr>
              <w:t xml:space="preserve">Výzkum a </w:t>
            </w:r>
            <w:proofErr w:type="gramStart"/>
            <w:r w:rsidRPr="004174D2">
              <w:rPr>
                <w:rFonts w:cs="Arial"/>
                <w:b/>
                <w:bCs/>
                <w:iCs/>
                <w:sz w:val="18"/>
                <w:szCs w:val="18"/>
              </w:rPr>
              <w:t>vývoj - oddíl</w:t>
            </w:r>
            <w:proofErr w:type="gramEnd"/>
            <w:r w:rsidRPr="004174D2">
              <w:rPr>
                <w:rFonts w:cs="Arial"/>
                <w:b/>
                <w:bCs/>
                <w:iCs/>
                <w:sz w:val="18"/>
                <w:szCs w:val="18"/>
              </w:rPr>
              <w:t xml:space="preserve"> 72</w:t>
            </w:r>
          </w:p>
        </w:tc>
      </w:tr>
      <w:tr w:rsidR="00807559" w:rsidRPr="004174D2" w14:paraId="07C22A0F" w14:textId="77777777" w:rsidTr="000D709D">
        <w:tc>
          <w:tcPr>
            <w:tcW w:w="9061" w:type="dxa"/>
          </w:tcPr>
          <w:p w14:paraId="529A9EA9" w14:textId="77777777" w:rsidR="00807559" w:rsidRPr="004174D2" w:rsidRDefault="00807559" w:rsidP="000D709D">
            <w:pPr>
              <w:pStyle w:val="Odstavecseseznamem"/>
              <w:numPr>
                <w:ilvl w:val="0"/>
                <w:numId w:val="7"/>
              </w:numPr>
              <w:spacing w:before="60" w:after="60"/>
              <w:contextualSpacing w:val="0"/>
              <w:rPr>
                <w:rFonts w:cs="Arial"/>
                <w:bCs/>
                <w:iCs/>
                <w:sz w:val="18"/>
                <w:szCs w:val="18"/>
              </w:rPr>
            </w:pPr>
            <w:r w:rsidRPr="004174D2">
              <w:rPr>
                <w:rFonts w:cs="Arial"/>
                <w:bCs/>
                <w:iCs/>
                <w:sz w:val="18"/>
                <w:szCs w:val="18"/>
              </w:rPr>
              <w:t>Výzkum a vývoj v oblasti přírodních a technických věd – skupina 72.1</w:t>
            </w:r>
          </w:p>
          <w:p w14:paraId="10C59A6E" w14:textId="77777777" w:rsidR="00807559" w:rsidRPr="004174D2" w:rsidRDefault="00807559" w:rsidP="000D709D">
            <w:pPr>
              <w:pStyle w:val="Odstavecseseznamem"/>
              <w:numPr>
                <w:ilvl w:val="0"/>
                <w:numId w:val="7"/>
              </w:numPr>
              <w:spacing w:before="60" w:after="60"/>
              <w:contextualSpacing w:val="0"/>
              <w:rPr>
                <w:rFonts w:cs="Arial"/>
                <w:bCs/>
                <w:iCs/>
                <w:sz w:val="18"/>
                <w:szCs w:val="18"/>
              </w:rPr>
            </w:pPr>
            <w:r w:rsidRPr="004174D2">
              <w:rPr>
                <w:rFonts w:cs="Arial"/>
                <w:bCs/>
                <w:iCs/>
                <w:sz w:val="18"/>
                <w:szCs w:val="18"/>
              </w:rPr>
              <w:t>Výzkum a vývoj v oblasti společenských a humanitních věd – skupina 72.2</w:t>
            </w:r>
          </w:p>
        </w:tc>
      </w:tr>
    </w:tbl>
    <w:p w14:paraId="3ED4287D" w14:textId="77777777" w:rsidR="00807559" w:rsidRPr="004174D2" w:rsidRDefault="00807559" w:rsidP="00807559">
      <w:pPr>
        <w:rPr>
          <w:rFonts w:cs="Arial"/>
          <w:bCs/>
          <w:i/>
          <w:iCs/>
          <w:sz w:val="18"/>
          <w:szCs w:val="18"/>
        </w:rPr>
      </w:pPr>
      <w:r w:rsidRPr="004174D2">
        <w:rPr>
          <w:rFonts w:cs="Arial"/>
          <w:bCs/>
          <w:i/>
          <w:iCs/>
          <w:sz w:val="18"/>
          <w:szCs w:val="18"/>
        </w:rPr>
        <w:t>Zdroj: Český statistický úřad</w:t>
      </w:r>
    </w:p>
    <w:p w14:paraId="515C2469" w14:textId="3D64191A" w:rsidR="00DC176E" w:rsidRPr="004174D2" w:rsidRDefault="00DC176E" w:rsidP="00CA49D9">
      <w:pPr>
        <w:pStyle w:val="Titulek"/>
        <w:keepNext/>
        <w:spacing w:after="120"/>
        <w:rPr>
          <w:color w:val="auto"/>
        </w:rPr>
      </w:pPr>
      <w:bookmarkStart w:id="104" w:name="_Toc533064"/>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21</w:t>
      </w:r>
      <w:r w:rsidRPr="004174D2">
        <w:rPr>
          <w:color w:val="auto"/>
        </w:rPr>
        <w:fldChar w:fldCharType="end"/>
      </w:r>
      <w:r w:rsidR="00CA49D9" w:rsidRPr="004174D2">
        <w:t xml:space="preserve"> </w:t>
      </w:r>
      <w:r w:rsidR="00CA49D9" w:rsidRPr="004174D2">
        <w:rPr>
          <w:color w:val="auto"/>
        </w:rPr>
        <w:t>Skupina odvětví zpracovatelského průmyslu s vysokou technologickou náročností</w:t>
      </w:r>
      <w:bookmarkEnd w:id="104"/>
    </w:p>
    <w:tbl>
      <w:tblPr>
        <w:tblStyle w:val="Mkatabulky"/>
        <w:tblW w:w="0" w:type="auto"/>
        <w:tblLook w:val="04A0" w:firstRow="1" w:lastRow="0" w:firstColumn="1" w:lastColumn="0" w:noHBand="0" w:noVBand="1"/>
      </w:tblPr>
      <w:tblGrid>
        <w:gridCol w:w="9061"/>
      </w:tblGrid>
      <w:tr w:rsidR="00F1009A" w:rsidRPr="004174D2" w14:paraId="1F378224" w14:textId="77777777" w:rsidTr="00A34803">
        <w:tc>
          <w:tcPr>
            <w:tcW w:w="9061" w:type="dxa"/>
            <w:shd w:val="clear" w:color="auto" w:fill="98002E"/>
          </w:tcPr>
          <w:p w14:paraId="3893F555" w14:textId="6108868C" w:rsidR="00F1009A" w:rsidRPr="004174D2" w:rsidRDefault="00F1009A" w:rsidP="00CA49D9">
            <w:pPr>
              <w:spacing w:before="60" w:after="60"/>
              <w:jc w:val="left"/>
              <w:rPr>
                <w:rFonts w:eastAsia="Calibri"/>
                <w:b/>
                <w:bCs/>
                <w:sz w:val="18"/>
                <w:szCs w:val="18"/>
                <w:lang w:eastAsia="en-US"/>
              </w:rPr>
            </w:pPr>
            <w:r w:rsidRPr="004174D2">
              <w:rPr>
                <w:rFonts w:eastAsia="Calibri"/>
                <w:b/>
                <w:bCs/>
                <w:sz w:val="18"/>
                <w:szCs w:val="18"/>
                <w:lang w:eastAsia="en-US"/>
              </w:rPr>
              <w:t>Farmaceutický průmysl – Výroba farmaceutických výrobků a příprav</w:t>
            </w:r>
            <w:r w:rsidR="00A34803" w:rsidRPr="004174D2">
              <w:rPr>
                <w:rFonts w:eastAsia="Calibri"/>
                <w:b/>
                <w:bCs/>
                <w:sz w:val="18"/>
                <w:szCs w:val="18"/>
                <w:lang w:eastAsia="en-US"/>
              </w:rPr>
              <w:t>k</w:t>
            </w:r>
            <w:r w:rsidRPr="004174D2">
              <w:rPr>
                <w:rFonts w:eastAsia="Calibri"/>
                <w:b/>
                <w:bCs/>
                <w:sz w:val="18"/>
                <w:szCs w:val="18"/>
                <w:lang w:eastAsia="en-US"/>
              </w:rPr>
              <w:t>ů (oddíl 21)</w:t>
            </w:r>
          </w:p>
        </w:tc>
      </w:tr>
      <w:tr w:rsidR="00F1009A" w:rsidRPr="004174D2" w14:paraId="5798B7CC" w14:textId="77777777" w:rsidTr="00F1009A">
        <w:tc>
          <w:tcPr>
            <w:tcW w:w="9061" w:type="dxa"/>
          </w:tcPr>
          <w:p w14:paraId="2F8864C3" w14:textId="77777777" w:rsidR="00F1009A" w:rsidRPr="004174D2" w:rsidRDefault="00F1009A" w:rsidP="00A34803">
            <w:pPr>
              <w:pStyle w:val="Odstavecseseznamem"/>
              <w:numPr>
                <w:ilvl w:val="0"/>
                <w:numId w:val="7"/>
              </w:numPr>
              <w:spacing w:before="60" w:after="60"/>
              <w:contextualSpacing w:val="0"/>
              <w:rPr>
                <w:rFonts w:cs="Arial"/>
                <w:bCs/>
                <w:iCs/>
                <w:sz w:val="18"/>
                <w:szCs w:val="18"/>
              </w:rPr>
            </w:pPr>
            <w:r w:rsidRPr="004174D2">
              <w:rPr>
                <w:rFonts w:cs="Arial"/>
                <w:bCs/>
                <w:iCs/>
                <w:sz w:val="18"/>
                <w:szCs w:val="18"/>
              </w:rPr>
              <w:t>Výroba základních farmaceutických výrobků – skupina 21.1</w:t>
            </w:r>
          </w:p>
          <w:p w14:paraId="1E8E63D5" w14:textId="77777777" w:rsidR="00F1009A" w:rsidRPr="004174D2" w:rsidRDefault="00F1009A" w:rsidP="00A34803">
            <w:pPr>
              <w:pStyle w:val="Odstavecseseznamem"/>
              <w:numPr>
                <w:ilvl w:val="0"/>
                <w:numId w:val="7"/>
              </w:numPr>
              <w:spacing w:before="60" w:after="60"/>
              <w:contextualSpacing w:val="0"/>
              <w:rPr>
                <w:rFonts w:cs="Arial"/>
                <w:bCs/>
                <w:iCs/>
                <w:sz w:val="18"/>
                <w:szCs w:val="18"/>
              </w:rPr>
            </w:pPr>
            <w:r w:rsidRPr="004174D2">
              <w:rPr>
                <w:rFonts w:cs="Arial"/>
                <w:bCs/>
                <w:iCs/>
                <w:sz w:val="18"/>
                <w:szCs w:val="18"/>
              </w:rPr>
              <w:t>Výroba farmaceutických přípravků – skupina 21.2</w:t>
            </w:r>
          </w:p>
        </w:tc>
      </w:tr>
      <w:tr w:rsidR="00F1009A" w:rsidRPr="004174D2" w14:paraId="7B43454A" w14:textId="77777777" w:rsidTr="00A34803">
        <w:tc>
          <w:tcPr>
            <w:tcW w:w="9061" w:type="dxa"/>
            <w:shd w:val="clear" w:color="auto" w:fill="98002E"/>
          </w:tcPr>
          <w:p w14:paraId="18CFE9A6" w14:textId="4151340D" w:rsidR="00F1009A" w:rsidRPr="004174D2" w:rsidRDefault="00D75A33" w:rsidP="00CA49D9">
            <w:pPr>
              <w:spacing w:before="60" w:after="60"/>
              <w:jc w:val="left"/>
              <w:rPr>
                <w:rFonts w:cs="Arial"/>
                <w:b/>
                <w:bCs/>
                <w:iCs/>
                <w:sz w:val="18"/>
                <w:szCs w:val="18"/>
              </w:rPr>
            </w:pPr>
            <w:r>
              <w:rPr>
                <w:rFonts w:cs="Arial"/>
                <w:b/>
                <w:bCs/>
                <w:iCs/>
                <w:sz w:val="18"/>
                <w:szCs w:val="18"/>
              </w:rPr>
              <w:t>Elektronický</w:t>
            </w:r>
            <w:r w:rsidR="00F1009A" w:rsidRPr="004174D2">
              <w:rPr>
                <w:rFonts w:cs="Arial"/>
                <w:b/>
                <w:bCs/>
                <w:iCs/>
                <w:sz w:val="18"/>
                <w:szCs w:val="18"/>
              </w:rPr>
              <w:t xml:space="preserve"> průmysl – Výroba počítačů, elektronických a optických přístr</w:t>
            </w:r>
            <w:r w:rsidR="00A34803" w:rsidRPr="004174D2">
              <w:rPr>
                <w:rFonts w:cs="Arial"/>
                <w:b/>
                <w:bCs/>
                <w:iCs/>
                <w:sz w:val="18"/>
                <w:szCs w:val="18"/>
              </w:rPr>
              <w:t>ojů</w:t>
            </w:r>
            <w:r w:rsidR="00F1009A" w:rsidRPr="004174D2">
              <w:rPr>
                <w:rFonts w:cs="Arial"/>
                <w:b/>
                <w:bCs/>
                <w:iCs/>
                <w:sz w:val="18"/>
                <w:szCs w:val="18"/>
              </w:rPr>
              <w:t xml:space="preserve"> a zařízení (oddíl 26)</w:t>
            </w:r>
          </w:p>
        </w:tc>
      </w:tr>
      <w:tr w:rsidR="00F1009A" w:rsidRPr="004174D2" w14:paraId="73AEDDB8" w14:textId="77777777" w:rsidTr="00A34803">
        <w:tc>
          <w:tcPr>
            <w:tcW w:w="9061" w:type="dxa"/>
            <w:shd w:val="clear" w:color="auto" w:fill="98002E"/>
          </w:tcPr>
          <w:p w14:paraId="5EC62CBB" w14:textId="77777777" w:rsidR="00F1009A" w:rsidRPr="004174D2" w:rsidRDefault="00F1009A" w:rsidP="00A34803">
            <w:pPr>
              <w:spacing w:before="60" w:after="60"/>
              <w:rPr>
                <w:rFonts w:cs="Arial"/>
                <w:bCs/>
                <w:i/>
                <w:iCs/>
                <w:sz w:val="18"/>
                <w:szCs w:val="18"/>
              </w:rPr>
            </w:pPr>
            <w:r w:rsidRPr="004174D2">
              <w:rPr>
                <w:rFonts w:cs="Arial"/>
                <w:bCs/>
                <w:i/>
                <w:iCs/>
                <w:sz w:val="18"/>
                <w:szCs w:val="18"/>
              </w:rPr>
              <w:t>Výroba počítačů a elektronických součástek</w:t>
            </w:r>
          </w:p>
        </w:tc>
      </w:tr>
      <w:tr w:rsidR="00F1009A" w:rsidRPr="004174D2" w14:paraId="763C5BBC" w14:textId="77777777" w:rsidTr="00F1009A">
        <w:tc>
          <w:tcPr>
            <w:tcW w:w="9061" w:type="dxa"/>
          </w:tcPr>
          <w:p w14:paraId="167CC93E" w14:textId="77777777" w:rsidR="00F1009A" w:rsidRPr="004174D2" w:rsidRDefault="00F1009A" w:rsidP="00A34803">
            <w:pPr>
              <w:pStyle w:val="Odstavecseseznamem"/>
              <w:numPr>
                <w:ilvl w:val="0"/>
                <w:numId w:val="7"/>
              </w:numPr>
              <w:spacing w:before="60" w:after="60"/>
              <w:contextualSpacing w:val="0"/>
              <w:rPr>
                <w:rFonts w:cs="Arial"/>
                <w:bCs/>
                <w:iCs/>
                <w:sz w:val="18"/>
                <w:szCs w:val="18"/>
              </w:rPr>
            </w:pPr>
            <w:r w:rsidRPr="004174D2">
              <w:rPr>
                <w:rFonts w:cs="Arial"/>
                <w:bCs/>
                <w:iCs/>
                <w:sz w:val="18"/>
                <w:szCs w:val="18"/>
              </w:rPr>
              <w:t>Výroba elektronických součástek a desek – skupina 26.1</w:t>
            </w:r>
          </w:p>
          <w:p w14:paraId="4C410A7E" w14:textId="77777777" w:rsidR="00F1009A" w:rsidRPr="004174D2" w:rsidRDefault="00F1009A" w:rsidP="00A34803">
            <w:pPr>
              <w:pStyle w:val="Odstavecseseznamem"/>
              <w:numPr>
                <w:ilvl w:val="0"/>
                <w:numId w:val="7"/>
              </w:numPr>
              <w:spacing w:before="60" w:after="60"/>
              <w:contextualSpacing w:val="0"/>
              <w:rPr>
                <w:rFonts w:cs="Arial"/>
                <w:bCs/>
                <w:iCs/>
                <w:sz w:val="18"/>
                <w:szCs w:val="18"/>
              </w:rPr>
            </w:pPr>
            <w:r w:rsidRPr="004174D2">
              <w:rPr>
                <w:rFonts w:cs="Arial"/>
                <w:bCs/>
                <w:iCs/>
                <w:sz w:val="18"/>
                <w:szCs w:val="18"/>
              </w:rPr>
              <w:t>Výroba počítačů a periferních zařízení – skupina 26.2</w:t>
            </w:r>
          </w:p>
        </w:tc>
      </w:tr>
      <w:tr w:rsidR="00F1009A" w:rsidRPr="004174D2" w14:paraId="60999EF3" w14:textId="77777777" w:rsidTr="00A34803">
        <w:tc>
          <w:tcPr>
            <w:tcW w:w="9061" w:type="dxa"/>
            <w:shd w:val="clear" w:color="auto" w:fill="98002E"/>
          </w:tcPr>
          <w:p w14:paraId="049844F2" w14:textId="77777777" w:rsidR="00F1009A" w:rsidRPr="004174D2" w:rsidRDefault="00F1009A" w:rsidP="00A34803">
            <w:pPr>
              <w:spacing w:before="60" w:after="60"/>
              <w:rPr>
                <w:rFonts w:cs="Arial"/>
                <w:bCs/>
                <w:i/>
                <w:iCs/>
                <w:sz w:val="18"/>
                <w:szCs w:val="18"/>
              </w:rPr>
            </w:pPr>
            <w:r w:rsidRPr="004174D2">
              <w:rPr>
                <w:rFonts w:cs="Arial"/>
                <w:bCs/>
                <w:i/>
                <w:iCs/>
                <w:sz w:val="18"/>
                <w:szCs w:val="18"/>
              </w:rPr>
              <w:t>Výroba komunikačních zařízení, spotřební elektroniky a optických přístrojů</w:t>
            </w:r>
          </w:p>
        </w:tc>
      </w:tr>
      <w:tr w:rsidR="00F1009A" w:rsidRPr="004174D2" w14:paraId="16E05A33" w14:textId="77777777" w:rsidTr="00F1009A">
        <w:tc>
          <w:tcPr>
            <w:tcW w:w="9061" w:type="dxa"/>
          </w:tcPr>
          <w:p w14:paraId="0073C279" w14:textId="77777777" w:rsidR="00F1009A" w:rsidRPr="004174D2" w:rsidRDefault="00F1009A" w:rsidP="00A34803">
            <w:pPr>
              <w:pStyle w:val="Odstavecseseznamem"/>
              <w:numPr>
                <w:ilvl w:val="0"/>
                <w:numId w:val="7"/>
              </w:numPr>
              <w:spacing w:before="60" w:after="60"/>
              <w:contextualSpacing w:val="0"/>
              <w:rPr>
                <w:rFonts w:cs="Arial"/>
                <w:bCs/>
                <w:iCs/>
                <w:sz w:val="18"/>
                <w:szCs w:val="18"/>
              </w:rPr>
            </w:pPr>
            <w:r w:rsidRPr="004174D2">
              <w:rPr>
                <w:rFonts w:cs="Arial"/>
                <w:bCs/>
                <w:iCs/>
                <w:sz w:val="18"/>
                <w:szCs w:val="18"/>
              </w:rPr>
              <w:t>Výroba komunikačních zařízení – skupina 26.3</w:t>
            </w:r>
          </w:p>
          <w:p w14:paraId="73F84889" w14:textId="77777777" w:rsidR="00F1009A" w:rsidRPr="004174D2" w:rsidRDefault="00F1009A" w:rsidP="00A34803">
            <w:pPr>
              <w:pStyle w:val="Odstavecseseznamem"/>
              <w:numPr>
                <w:ilvl w:val="0"/>
                <w:numId w:val="7"/>
              </w:numPr>
              <w:spacing w:before="60" w:after="60"/>
              <w:contextualSpacing w:val="0"/>
              <w:rPr>
                <w:rFonts w:cs="Arial"/>
                <w:bCs/>
                <w:iCs/>
                <w:sz w:val="18"/>
                <w:szCs w:val="18"/>
              </w:rPr>
            </w:pPr>
            <w:r w:rsidRPr="004174D2">
              <w:rPr>
                <w:rFonts w:cs="Arial"/>
                <w:bCs/>
                <w:iCs/>
                <w:sz w:val="18"/>
                <w:szCs w:val="18"/>
              </w:rPr>
              <w:t>Výroba spotřební elektroniky – skupina 26.4</w:t>
            </w:r>
          </w:p>
          <w:p w14:paraId="1703B2E6" w14:textId="77777777" w:rsidR="00F1009A" w:rsidRPr="004174D2" w:rsidRDefault="00F1009A" w:rsidP="00A34803">
            <w:pPr>
              <w:pStyle w:val="Odstavecseseznamem"/>
              <w:numPr>
                <w:ilvl w:val="0"/>
                <w:numId w:val="7"/>
              </w:numPr>
              <w:spacing w:before="60" w:after="60"/>
              <w:contextualSpacing w:val="0"/>
              <w:rPr>
                <w:rFonts w:cs="Arial"/>
                <w:bCs/>
                <w:iCs/>
                <w:sz w:val="18"/>
                <w:szCs w:val="18"/>
              </w:rPr>
            </w:pPr>
            <w:r w:rsidRPr="004174D2">
              <w:rPr>
                <w:rFonts w:cs="Arial"/>
                <w:bCs/>
                <w:iCs/>
                <w:sz w:val="18"/>
                <w:szCs w:val="18"/>
              </w:rPr>
              <w:t>Výroba optických a fotografických přístrojů – skupina 26.7</w:t>
            </w:r>
          </w:p>
          <w:p w14:paraId="03F2DBA1" w14:textId="77777777" w:rsidR="00F1009A" w:rsidRPr="004174D2" w:rsidRDefault="00F1009A" w:rsidP="00A34803">
            <w:pPr>
              <w:pStyle w:val="Odstavecseseznamem"/>
              <w:numPr>
                <w:ilvl w:val="0"/>
                <w:numId w:val="7"/>
              </w:numPr>
              <w:spacing w:before="60" w:after="60"/>
              <w:contextualSpacing w:val="0"/>
              <w:rPr>
                <w:rFonts w:cs="Arial"/>
                <w:bCs/>
                <w:iCs/>
                <w:sz w:val="18"/>
                <w:szCs w:val="18"/>
              </w:rPr>
            </w:pPr>
            <w:r w:rsidRPr="004174D2">
              <w:rPr>
                <w:rFonts w:cs="Arial"/>
                <w:bCs/>
                <w:iCs/>
                <w:sz w:val="18"/>
                <w:szCs w:val="18"/>
              </w:rPr>
              <w:t>Výroba magnetických a optických medií – skupina 26.8</w:t>
            </w:r>
          </w:p>
        </w:tc>
      </w:tr>
      <w:tr w:rsidR="00F1009A" w:rsidRPr="004174D2" w14:paraId="382D369A" w14:textId="77777777" w:rsidTr="00A34803">
        <w:tc>
          <w:tcPr>
            <w:tcW w:w="9061" w:type="dxa"/>
            <w:shd w:val="clear" w:color="auto" w:fill="98002E"/>
          </w:tcPr>
          <w:p w14:paraId="37F11E89" w14:textId="77777777" w:rsidR="00F1009A" w:rsidRPr="004174D2" w:rsidRDefault="00F1009A" w:rsidP="00A34803">
            <w:pPr>
              <w:tabs>
                <w:tab w:val="left" w:pos="6936"/>
              </w:tabs>
              <w:spacing w:before="60" w:after="60"/>
              <w:rPr>
                <w:rFonts w:cs="Arial"/>
                <w:bCs/>
                <w:i/>
                <w:iCs/>
                <w:sz w:val="18"/>
                <w:szCs w:val="18"/>
              </w:rPr>
            </w:pPr>
            <w:r w:rsidRPr="004174D2">
              <w:rPr>
                <w:rFonts w:cs="Arial"/>
                <w:bCs/>
                <w:i/>
                <w:iCs/>
                <w:sz w:val="18"/>
                <w:szCs w:val="18"/>
              </w:rPr>
              <w:t>Výroba měřících a medicínských elektronických přístrojů</w:t>
            </w:r>
          </w:p>
        </w:tc>
      </w:tr>
      <w:tr w:rsidR="00F1009A" w:rsidRPr="004174D2" w14:paraId="37EA639F" w14:textId="77777777" w:rsidTr="00F1009A">
        <w:tc>
          <w:tcPr>
            <w:tcW w:w="9061" w:type="dxa"/>
          </w:tcPr>
          <w:p w14:paraId="39947AB4" w14:textId="3C25BBA4" w:rsidR="00F1009A" w:rsidRPr="004174D2" w:rsidRDefault="00F1009A" w:rsidP="00A34803">
            <w:pPr>
              <w:pStyle w:val="Odstavecseseznamem"/>
              <w:numPr>
                <w:ilvl w:val="0"/>
                <w:numId w:val="7"/>
              </w:numPr>
              <w:spacing w:before="60" w:after="60"/>
              <w:contextualSpacing w:val="0"/>
              <w:rPr>
                <w:rFonts w:cs="Arial"/>
                <w:bCs/>
                <w:iCs/>
                <w:sz w:val="18"/>
                <w:szCs w:val="18"/>
              </w:rPr>
            </w:pPr>
            <w:r w:rsidRPr="004174D2">
              <w:rPr>
                <w:rFonts w:cs="Arial"/>
                <w:bCs/>
                <w:iCs/>
                <w:sz w:val="18"/>
                <w:szCs w:val="18"/>
              </w:rPr>
              <w:t>Výroba měřících, zkušebních a navigačních přístrojů; výroba časoměrných přístr</w:t>
            </w:r>
            <w:r w:rsidR="00A34803" w:rsidRPr="004174D2">
              <w:rPr>
                <w:rFonts w:cs="Arial"/>
                <w:bCs/>
                <w:iCs/>
                <w:sz w:val="18"/>
                <w:szCs w:val="18"/>
              </w:rPr>
              <w:t>ojů</w:t>
            </w:r>
            <w:r w:rsidRPr="004174D2">
              <w:rPr>
                <w:rFonts w:cs="Arial"/>
                <w:bCs/>
                <w:iCs/>
                <w:sz w:val="18"/>
                <w:szCs w:val="18"/>
              </w:rPr>
              <w:t xml:space="preserve"> – skupina 26.5</w:t>
            </w:r>
          </w:p>
          <w:p w14:paraId="10340D2E" w14:textId="77777777" w:rsidR="00F1009A" w:rsidRPr="004174D2" w:rsidRDefault="00F1009A" w:rsidP="00A34803">
            <w:pPr>
              <w:pStyle w:val="Odstavecseseznamem"/>
              <w:numPr>
                <w:ilvl w:val="0"/>
                <w:numId w:val="7"/>
              </w:numPr>
              <w:spacing w:before="60" w:after="60"/>
              <w:contextualSpacing w:val="0"/>
              <w:rPr>
                <w:rFonts w:cs="Arial"/>
                <w:bCs/>
                <w:iCs/>
                <w:sz w:val="18"/>
                <w:szCs w:val="18"/>
              </w:rPr>
            </w:pPr>
            <w:r w:rsidRPr="004174D2">
              <w:rPr>
                <w:rFonts w:cs="Arial"/>
                <w:bCs/>
                <w:iCs/>
                <w:sz w:val="18"/>
                <w:szCs w:val="18"/>
              </w:rPr>
              <w:t>Výroba ozařovacích, elektroléčebných a elektroterapeutických přístrojů – skupina 26.6</w:t>
            </w:r>
          </w:p>
        </w:tc>
      </w:tr>
      <w:tr w:rsidR="00F1009A" w:rsidRPr="004174D2" w14:paraId="35387CAA" w14:textId="77777777" w:rsidTr="00A34803">
        <w:tc>
          <w:tcPr>
            <w:tcW w:w="9061" w:type="dxa"/>
            <w:shd w:val="clear" w:color="auto" w:fill="98002E"/>
          </w:tcPr>
          <w:p w14:paraId="7A36CD1A" w14:textId="77777777" w:rsidR="00F1009A" w:rsidRPr="004174D2" w:rsidRDefault="00F1009A" w:rsidP="00CA49D9">
            <w:pPr>
              <w:spacing w:before="60" w:after="60"/>
              <w:jc w:val="left"/>
              <w:rPr>
                <w:rFonts w:cs="Arial"/>
                <w:b/>
                <w:bCs/>
                <w:iCs/>
                <w:sz w:val="18"/>
                <w:szCs w:val="18"/>
              </w:rPr>
            </w:pPr>
            <w:r w:rsidRPr="004174D2">
              <w:rPr>
                <w:rFonts w:cs="Arial"/>
                <w:b/>
                <w:bCs/>
                <w:iCs/>
                <w:sz w:val="18"/>
                <w:szCs w:val="18"/>
              </w:rPr>
              <w:t xml:space="preserve">Letecký a kosmický </w:t>
            </w:r>
            <w:proofErr w:type="gramStart"/>
            <w:r w:rsidRPr="004174D2">
              <w:rPr>
                <w:rFonts w:cs="Arial"/>
                <w:b/>
                <w:bCs/>
                <w:iCs/>
                <w:sz w:val="18"/>
                <w:szCs w:val="18"/>
              </w:rPr>
              <w:t>průmysl - Výroba</w:t>
            </w:r>
            <w:proofErr w:type="gramEnd"/>
            <w:r w:rsidRPr="004174D2">
              <w:rPr>
                <w:rFonts w:cs="Arial"/>
                <w:b/>
                <w:bCs/>
                <w:iCs/>
                <w:sz w:val="18"/>
                <w:szCs w:val="18"/>
              </w:rPr>
              <w:t xml:space="preserve"> letadel a jejich motorů, kosmických lodí a souvi</w:t>
            </w:r>
            <w:r w:rsidR="00A34803" w:rsidRPr="004174D2">
              <w:rPr>
                <w:rFonts w:cs="Arial"/>
                <w:b/>
                <w:bCs/>
                <w:iCs/>
                <w:sz w:val="18"/>
                <w:szCs w:val="18"/>
              </w:rPr>
              <w:t>sejících zařízení</w:t>
            </w:r>
          </w:p>
          <w:p w14:paraId="35FC904C" w14:textId="0ECC348B" w:rsidR="00DC176E" w:rsidRPr="004174D2" w:rsidRDefault="00DC176E" w:rsidP="00CA49D9">
            <w:pPr>
              <w:spacing w:before="60" w:after="60"/>
              <w:jc w:val="left"/>
              <w:rPr>
                <w:rFonts w:cs="Arial"/>
                <w:bCs/>
                <w:i/>
                <w:iCs/>
                <w:sz w:val="18"/>
                <w:szCs w:val="18"/>
              </w:rPr>
            </w:pPr>
            <w:r w:rsidRPr="004174D2">
              <w:rPr>
                <w:rFonts w:cs="Arial"/>
                <w:b/>
                <w:bCs/>
                <w:iCs/>
                <w:sz w:val="18"/>
                <w:szCs w:val="18"/>
              </w:rPr>
              <w:t>(skupina 30.3)</w:t>
            </w:r>
          </w:p>
        </w:tc>
      </w:tr>
    </w:tbl>
    <w:p w14:paraId="47FC95D6" w14:textId="178085F3" w:rsidR="00CA49D9" w:rsidRPr="004174D2" w:rsidRDefault="00CA49D9" w:rsidP="00A34803">
      <w:pPr>
        <w:rPr>
          <w:i/>
          <w:sz w:val="18"/>
          <w:szCs w:val="18"/>
        </w:rPr>
      </w:pPr>
      <w:r w:rsidRPr="004174D2">
        <w:rPr>
          <w:i/>
          <w:sz w:val="18"/>
          <w:szCs w:val="18"/>
        </w:rPr>
        <w:t>Zdroj: Český statistický úřad</w:t>
      </w:r>
    </w:p>
    <w:p w14:paraId="1EB91764" w14:textId="033B9327" w:rsidR="00F1009A" w:rsidRPr="004174D2" w:rsidRDefault="002740CC" w:rsidP="00F1009A">
      <w:pPr>
        <w:rPr>
          <w:rFonts w:cs="Arial"/>
          <w:bCs/>
          <w:iCs/>
        </w:rPr>
      </w:pPr>
      <w:r w:rsidRPr="004174D2">
        <w:rPr>
          <w:rFonts w:cs="Arial"/>
          <w:bCs/>
          <w:iCs/>
        </w:rPr>
        <w:t>V</w:t>
      </w:r>
      <w:r w:rsidR="00F1009A" w:rsidRPr="004174D2">
        <w:rPr>
          <w:rFonts w:cs="Arial"/>
          <w:bCs/>
          <w:iCs/>
        </w:rPr>
        <w:t xml:space="preserve"> takzvaném high</w:t>
      </w:r>
      <w:r w:rsidRPr="004174D2">
        <w:rPr>
          <w:rFonts w:cs="Arial"/>
          <w:bCs/>
          <w:iCs/>
        </w:rPr>
        <w:t>-</w:t>
      </w:r>
      <w:r w:rsidR="00F1009A" w:rsidRPr="004174D2">
        <w:rPr>
          <w:rFonts w:cs="Arial"/>
          <w:bCs/>
          <w:iCs/>
        </w:rPr>
        <w:t>tech sektoru v ČR celkem v roce 2016 figurovalo 39 848 jednotek</w:t>
      </w:r>
      <w:r w:rsidR="00CA49D9" w:rsidRPr="004174D2">
        <w:rPr>
          <w:rFonts w:cs="Arial"/>
          <w:bCs/>
          <w:iCs/>
        </w:rPr>
        <w:t>,</w:t>
      </w:r>
      <w:r w:rsidR="006F6149">
        <w:rPr>
          <w:rFonts w:cs="Arial"/>
          <w:bCs/>
          <w:iCs/>
        </w:rPr>
        <w:t xml:space="preserve"> což odpovídá v relativním vyjádření na 1 000 obyvatel 3,78</w:t>
      </w:r>
      <w:r w:rsidR="00F1009A" w:rsidRPr="004174D2">
        <w:rPr>
          <w:rFonts w:cs="Arial"/>
          <w:bCs/>
          <w:iCs/>
        </w:rPr>
        <w:t xml:space="preserve"> </w:t>
      </w:r>
      <w:r w:rsidR="006F6149">
        <w:rPr>
          <w:rFonts w:cs="Arial"/>
          <w:bCs/>
          <w:iCs/>
        </w:rPr>
        <w:t>ekono</w:t>
      </w:r>
      <w:r w:rsidR="00CA49D9" w:rsidRPr="004174D2">
        <w:rPr>
          <w:rFonts w:cs="Arial"/>
          <w:bCs/>
          <w:iCs/>
        </w:rPr>
        <w:t>mických</w:t>
      </w:r>
      <w:r w:rsidR="00F1009A" w:rsidRPr="004174D2">
        <w:rPr>
          <w:rFonts w:cs="Arial"/>
          <w:bCs/>
          <w:iCs/>
        </w:rPr>
        <w:t xml:space="preserve"> </w:t>
      </w:r>
      <w:r w:rsidR="00CA49D9" w:rsidRPr="004174D2">
        <w:rPr>
          <w:rFonts w:cs="Arial"/>
          <w:bCs/>
          <w:iCs/>
        </w:rPr>
        <w:t>s</w:t>
      </w:r>
      <w:r w:rsidR="00B21A4D">
        <w:rPr>
          <w:rFonts w:cs="Arial"/>
          <w:bCs/>
          <w:iCs/>
        </w:rPr>
        <w:t>ubjektů. V</w:t>
      </w:r>
      <w:r w:rsidR="00F03B10">
        <w:rPr>
          <w:rFonts w:cs="Arial"/>
          <w:bCs/>
          <w:iCs/>
        </w:rPr>
        <w:t xml:space="preserve"> ORP </w:t>
      </w:r>
      <w:r w:rsidR="00F1009A" w:rsidRPr="004174D2">
        <w:rPr>
          <w:rFonts w:cs="Arial"/>
          <w:bCs/>
          <w:iCs/>
        </w:rPr>
        <w:t>Milevsko</w:t>
      </w:r>
      <w:r w:rsidR="004174D2" w:rsidRPr="004174D2">
        <w:rPr>
          <w:rFonts w:cs="Arial"/>
          <w:bCs/>
          <w:iCs/>
        </w:rPr>
        <w:t xml:space="preserve"> je tato </w:t>
      </w:r>
      <w:r w:rsidR="00D0317E">
        <w:rPr>
          <w:rFonts w:cs="Arial"/>
          <w:bCs/>
          <w:iCs/>
        </w:rPr>
        <w:t xml:space="preserve">relativní </w:t>
      </w:r>
      <w:r w:rsidR="004174D2" w:rsidRPr="004174D2">
        <w:rPr>
          <w:rFonts w:cs="Arial"/>
          <w:bCs/>
          <w:iCs/>
        </w:rPr>
        <w:t xml:space="preserve">hodnota </w:t>
      </w:r>
      <w:r w:rsidR="006F6149">
        <w:rPr>
          <w:rFonts w:cs="Arial"/>
          <w:bCs/>
          <w:iCs/>
        </w:rPr>
        <w:t>pod</w:t>
      </w:r>
      <w:r w:rsidR="00D75A33">
        <w:rPr>
          <w:rFonts w:cs="Arial"/>
          <w:bCs/>
          <w:iCs/>
        </w:rPr>
        <w:t>průměrná (</w:t>
      </w:r>
      <w:r w:rsidR="006F6149">
        <w:rPr>
          <w:rFonts w:cs="Arial"/>
          <w:bCs/>
          <w:iCs/>
        </w:rPr>
        <w:t>2,11</w:t>
      </w:r>
      <w:r w:rsidR="00D75A33">
        <w:rPr>
          <w:rFonts w:cs="Arial"/>
          <w:bCs/>
          <w:iCs/>
        </w:rPr>
        <w:t>),</w:t>
      </w:r>
      <w:r w:rsidR="00D0317E" w:rsidRPr="004174D2">
        <w:rPr>
          <w:rFonts w:cs="Arial"/>
          <w:bCs/>
          <w:iCs/>
        </w:rPr>
        <w:t xml:space="preserve"> </w:t>
      </w:r>
      <w:r w:rsidR="004174D2" w:rsidRPr="004174D2">
        <w:rPr>
          <w:rFonts w:cs="Arial"/>
          <w:bCs/>
          <w:iCs/>
        </w:rPr>
        <w:t xml:space="preserve">v absolutním vyjádření </w:t>
      </w:r>
      <w:r w:rsidR="00F03B10">
        <w:rPr>
          <w:rFonts w:cs="Arial"/>
          <w:bCs/>
          <w:iCs/>
        </w:rPr>
        <w:t>38</w:t>
      </w:r>
      <w:r w:rsidR="00D0317E">
        <w:rPr>
          <w:rFonts w:cs="Arial"/>
          <w:bCs/>
          <w:iCs/>
        </w:rPr>
        <w:t xml:space="preserve">. </w:t>
      </w:r>
      <w:r w:rsidR="00F1009A" w:rsidRPr="004174D2">
        <w:rPr>
          <w:rFonts w:cs="Arial"/>
          <w:bCs/>
          <w:iCs/>
        </w:rPr>
        <w:t>Přímo v obci Milevsko</w:t>
      </w:r>
      <w:r w:rsidR="00CC7E6D">
        <w:rPr>
          <w:rFonts w:cs="Arial"/>
          <w:bCs/>
          <w:iCs/>
        </w:rPr>
        <w:t xml:space="preserve"> tak</w:t>
      </w:r>
      <w:r w:rsidR="00F1009A" w:rsidRPr="004174D2">
        <w:rPr>
          <w:rFonts w:cs="Arial"/>
          <w:bCs/>
          <w:iCs/>
        </w:rPr>
        <w:t xml:space="preserve"> sídlí </w:t>
      </w:r>
      <w:r w:rsidR="006F6149">
        <w:rPr>
          <w:rFonts w:cs="Arial"/>
          <w:bCs/>
          <w:iCs/>
        </w:rPr>
        <w:t>2 subjekty z </w:t>
      </w:r>
      <w:r w:rsidR="00C907B6">
        <w:rPr>
          <w:rFonts w:cs="Arial"/>
          <w:bCs/>
          <w:iCs/>
        </w:rPr>
        <w:t>oddílu 26 – elektronický průmysl</w:t>
      </w:r>
      <w:r w:rsidR="00C907B6" w:rsidRPr="004174D2">
        <w:rPr>
          <w:rFonts w:cs="Arial"/>
          <w:bCs/>
          <w:iCs/>
        </w:rPr>
        <w:t xml:space="preserve"> </w:t>
      </w:r>
      <w:r w:rsidR="00C907B6">
        <w:rPr>
          <w:rFonts w:cs="Arial"/>
          <w:bCs/>
          <w:iCs/>
        </w:rPr>
        <w:t xml:space="preserve">(Jiří Hanzlík a </w:t>
      </w:r>
      <w:r w:rsidR="00F1009A" w:rsidRPr="004174D2">
        <w:rPr>
          <w:rFonts w:cs="Arial"/>
          <w:bCs/>
          <w:iCs/>
        </w:rPr>
        <w:t>KV2 AUDIO INTERNATIONAL, S.R.O.</w:t>
      </w:r>
      <w:r w:rsidR="00D0317E">
        <w:rPr>
          <w:rFonts w:cs="Arial"/>
          <w:bCs/>
          <w:iCs/>
        </w:rPr>
        <w:t xml:space="preserve">), </w:t>
      </w:r>
      <w:r w:rsidR="00C907B6">
        <w:rPr>
          <w:rFonts w:cs="Arial"/>
          <w:bCs/>
          <w:iCs/>
        </w:rPr>
        <w:t>3</w:t>
      </w:r>
      <w:r w:rsidR="00D0317E">
        <w:rPr>
          <w:rFonts w:cs="Arial"/>
          <w:bCs/>
          <w:iCs/>
        </w:rPr>
        <w:t xml:space="preserve"> subjekty </w:t>
      </w:r>
      <w:r w:rsidR="00C907B6">
        <w:rPr>
          <w:rFonts w:cs="Arial"/>
          <w:bCs/>
          <w:iCs/>
        </w:rPr>
        <w:t>r</w:t>
      </w:r>
      <w:r w:rsidR="00C907B6" w:rsidRPr="004174D2">
        <w:rPr>
          <w:rFonts w:cs="Arial"/>
          <w:bCs/>
          <w:iCs/>
        </w:rPr>
        <w:t>ealizují</w:t>
      </w:r>
      <w:r w:rsidR="00C907B6">
        <w:rPr>
          <w:rFonts w:cs="Arial"/>
          <w:bCs/>
          <w:iCs/>
        </w:rPr>
        <w:t>cí</w:t>
      </w:r>
      <w:r w:rsidR="00C907B6" w:rsidRPr="004174D2">
        <w:rPr>
          <w:rFonts w:cs="Arial"/>
          <w:bCs/>
          <w:iCs/>
        </w:rPr>
        <w:t xml:space="preserve"> činností v oblasti filmů, videozáznamů a televiz</w:t>
      </w:r>
      <w:r w:rsidR="00C907B6">
        <w:rPr>
          <w:rFonts w:cs="Arial"/>
          <w:bCs/>
          <w:iCs/>
        </w:rPr>
        <w:t>ních programů (</w:t>
      </w:r>
      <w:r w:rsidR="00D75A33">
        <w:rPr>
          <w:rFonts w:cs="Arial"/>
          <w:bCs/>
          <w:iCs/>
        </w:rPr>
        <w:t>Jiří Máchal</w:t>
      </w:r>
      <w:r w:rsidR="00B66D6B">
        <w:rPr>
          <w:rFonts w:cs="Arial"/>
          <w:bCs/>
          <w:iCs/>
        </w:rPr>
        <w:t>,</w:t>
      </w:r>
      <w:r w:rsidR="00D75A33">
        <w:rPr>
          <w:rFonts w:cs="Arial"/>
          <w:bCs/>
          <w:iCs/>
        </w:rPr>
        <w:t xml:space="preserve"> </w:t>
      </w:r>
      <w:r w:rsidR="00B66D6B" w:rsidRPr="004174D2">
        <w:rPr>
          <w:rFonts w:cs="Arial"/>
          <w:bCs/>
          <w:iCs/>
        </w:rPr>
        <w:t>Jarom</w:t>
      </w:r>
      <w:r w:rsidR="00B66D6B">
        <w:rPr>
          <w:rFonts w:cs="Arial"/>
          <w:bCs/>
          <w:iCs/>
        </w:rPr>
        <w:t xml:space="preserve">ír Kašpar </w:t>
      </w:r>
      <w:r w:rsidR="00D75A33">
        <w:rPr>
          <w:rFonts w:cs="Arial"/>
          <w:bCs/>
          <w:iCs/>
        </w:rPr>
        <w:t>a </w:t>
      </w:r>
      <w:proofErr w:type="spellStart"/>
      <w:r w:rsidR="00F1009A" w:rsidRPr="004174D2">
        <w:rPr>
          <w:rFonts w:cs="Arial"/>
          <w:bCs/>
          <w:iCs/>
        </w:rPr>
        <w:t>Tosara</w:t>
      </w:r>
      <w:proofErr w:type="spellEnd"/>
      <w:r w:rsidR="00F1009A" w:rsidRPr="004174D2">
        <w:rPr>
          <w:rFonts w:cs="Arial"/>
          <w:bCs/>
          <w:iCs/>
        </w:rPr>
        <w:t xml:space="preserve"> Film s.r.o.</w:t>
      </w:r>
      <w:r w:rsidR="00D0317E">
        <w:rPr>
          <w:rFonts w:cs="Arial"/>
          <w:bCs/>
          <w:iCs/>
        </w:rPr>
        <w:t>)</w:t>
      </w:r>
      <w:r w:rsidR="00B66D6B">
        <w:rPr>
          <w:rFonts w:cs="Arial"/>
          <w:bCs/>
          <w:iCs/>
        </w:rPr>
        <w:t>,</w:t>
      </w:r>
      <w:r w:rsidR="00CC7E6D">
        <w:rPr>
          <w:rFonts w:cs="Arial"/>
          <w:bCs/>
          <w:iCs/>
        </w:rPr>
        <w:t xml:space="preserve"> </w:t>
      </w:r>
      <w:r w:rsidR="00B66D6B">
        <w:rPr>
          <w:rFonts w:cs="Arial"/>
          <w:bCs/>
          <w:iCs/>
        </w:rPr>
        <w:t>2</w:t>
      </w:r>
      <w:r w:rsidR="00CC7E6D">
        <w:rPr>
          <w:rFonts w:cs="Arial"/>
          <w:bCs/>
          <w:iCs/>
        </w:rPr>
        <w:t xml:space="preserve"> v t</w:t>
      </w:r>
      <w:r w:rsidR="00F1009A" w:rsidRPr="004174D2">
        <w:rPr>
          <w:rFonts w:cs="Arial"/>
          <w:bCs/>
          <w:iCs/>
        </w:rPr>
        <w:t>elekomunikační činnost</w:t>
      </w:r>
      <w:r w:rsidR="00CC7E6D">
        <w:rPr>
          <w:rFonts w:cs="Arial"/>
          <w:bCs/>
          <w:iCs/>
        </w:rPr>
        <w:t xml:space="preserve">i (Martin Pavlík </w:t>
      </w:r>
      <w:r w:rsidR="00CC7E6D" w:rsidRPr="00CC7E6D">
        <w:t>a</w:t>
      </w:r>
      <w:r w:rsidR="00CC7E6D">
        <w:t> </w:t>
      </w:r>
      <w:r w:rsidR="00F1009A" w:rsidRPr="00CC7E6D">
        <w:t>Rostislav</w:t>
      </w:r>
      <w:r w:rsidR="00CC7E6D">
        <w:rPr>
          <w:rFonts w:cs="Arial"/>
          <w:bCs/>
          <w:iCs/>
        </w:rPr>
        <w:t xml:space="preserve"> Homolka), 1 v další související bezdrátové telekomunikaci</w:t>
      </w:r>
      <w:r w:rsidR="00F1009A" w:rsidRPr="004174D2">
        <w:rPr>
          <w:rFonts w:cs="Arial"/>
          <w:bCs/>
          <w:iCs/>
        </w:rPr>
        <w:t xml:space="preserve"> (Martin Pouzar)</w:t>
      </w:r>
      <w:r w:rsidR="00B66D6B">
        <w:rPr>
          <w:rFonts w:cs="Arial"/>
          <w:bCs/>
          <w:iCs/>
        </w:rPr>
        <w:t>, 1 v informační činnosti (L</w:t>
      </w:r>
      <w:r w:rsidR="00F1009A" w:rsidRPr="004174D2">
        <w:rPr>
          <w:rFonts w:cs="Arial"/>
          <w:bCs/>
          <w:iCs/>
        </w:rPr>
        <w:t>uboš Kníže</w:t>
      </w:r>
      <w:r w:rsidR="00B66D6B">
        <w:rPr>
          <w:rFonts w:cs="Arial"/>
          <w:bCs/>
          <w:iCs/>
        </w:rPr>
        <w:t>),</w:t>
      </w:r>
      <w:r w:rsidR="00C907B6">
        <w:rPr>
          <w:rFonts w:cs="Arial"/>
          <w:bCs/>
          <w:iCs/>
        </w:rPr>
        <w:t xml:space="preserve"> 1 </w:t>
      </w:r>
      <w:r w:rsidR="00B66D6B">
        <w:rPr>
          <w:rFonts w:cs="Arial"/>
          <w:bCs/>
          <w:iCs/>
        </w:rPr>
        <w:t>v</w:t>
      </w:r>
      <w:r w:rsidR="00C907B6">
        <w:rPr>
          <w:rFonts w:cs="Arial"/>
          <w:bCs/>
          <w:iCs/>
        </w:rPr>
        <w:t> </w:t>
      </w:r>
      <w:r w:rsidR="00B66D6B">
        <w:rPr>
          <w:rFonts w:cs="Arial"/>
          <w:bCs/>
          <w:iCs/>
        </w:rPr>
        <w:t>o</w:t>
      </w:r>
      <w:r w:rsidR="00B66D6B" w:rsidRPr="004174D2">
        <w:rPr>
          <w:rFonts w:cs="Arial"/>
          <w:bCs/>
          <w:iCs/>
        </w:rPr>
        <w:t>statní informační činnost</w:t>
      </w:r>
      <w:r w:rsidR="00B66D6B">
        <w:rPr>
          <w:rFonts w:cs="Arial"/>
          <w:bCs/>
          <w:iCs/>
        </w:rPr>
        <w:t>i (</w:t>
      </w:r>
      <w:r w:rsidR="00B66D6B" w:rsidRPr="004174D2">
        <w:rPr>
          <w:rFonts w:cs="Arial"/>
          <w:bCs/>
          <w:iCs/>
        </w:rPr>
        <w:t>Diana Procházková</w:t>
      </w:r>
      <w:r w:rsidR="00B66D6B">
        <w:rPr>
          <w:rFonts w:cs="Arial"/>
          <w:bCs/>
          <w:iCs/>
        </w:rPr>
        <w:t>), 1</w:t>
      </w:r>
      <w:r w:rsidR="00B66D6B" w:rsidRPr="004174D2">
        <w:rPr>
          <w:rFonts w:cs="Arial"/>
          <w:bCs/>
          <w:iCs/>
        </w:rPr>
        <w:t xml:space="preserve"> </w:t>
      </w:r>
      <w:r w:rsidR="00B66D6B">
        <w:rPr>
          <w:rFonts w:cs="Arial"/>
          <w:bCs/>
          <w:iCs/>
        </w:rPr>
        <w:t>v</w:t>
      </w:r>
      <w:r w:rsidR="00B66D6B" w:rsidRPr="004174D2">
        <w:rPr>
          <w:rFonts w:cs="Arial"/>
          <w:bCs/>
          <w:iCs/>
        </w:rPr>
        <w:t xml:space="preserve">e výzkumu </w:t>
      </w:r>
      <w:r w:rsidR="00C907B6">
        <w:rPr>
          <w:rFonts w:cs="Arial"/>
          <w:bCs/>
          <w:iCs/>
        </w:rPr>
        <w:t>a vývoji v oblasti přírodních a </w:t>
      </w:r>
      <w:r w:rsidR="00B66D6B" w:rsidRPr="004174D2">
        <w:rPr>
          <w:rFonts w:cs="Arial"/>
          <w:bCs/>
          <w:iCs/>
        </w:rPr>
        <w:t>technických věd</w:t>
      </w:r>
      <w:r w:rsidR="00B66D6B">
        <w:rPr>
          <w:rFonts w:cs="Arial"/>
          <w:bCs/>
          <w:iCs/>
        </w:rPr>
        <w:t xml:space="preserve"> (</w:t>
      </w:r>
      <w:r w:rsidR="00B66D6B" w:rsidRPr="004174D2">
        <w:rPr>
          <w:rFonts w:cs="Arial"/>
          <w:bCs/>
          <w:iCs/>
        </w:rPr>
        <w:t>Ing Josef Krejčí</w:t>
      </w:r>
      <w:r w:rsidR="00B66D6B">
        <w:rPr>
          <w:rFonts w:cs="Arial"/>
          <w:bCs/>
          <w:iCs/>
        </w:rPr>
        <w:t>)</w:t>
      </w:r>
      <w:r w:rsidR="00C907B6">
        <w:rPr>
          <w:rFonts w:cs="Arial"/>
          <w:bCs/>
          <w:iCs/>
        </w:rPr>
        <w:t>. Dominantní počet</w:t>
      </w:r>
      <w:r w:rsidR="00FE764D">
        <w:rPr>
          <w:rFonts w:cs="Arial"/>
          <w:bCs/>
          <w:iCs/>
        </w:rPr>
        <w:t xml:space="preserve"> 26</w:t>
      </w:r>
      <w:r w:rsidR="00F03B10">
        <w:rPr>
          <w:rFonts w:cs="Arial"/>
          <w:bCs/>
          <w:iCs/>
        </w:rPr>
        <w:t xml:space="preserve"> </w:t>
      </w:r>
      <w:r w:rsidR="00C907B6">
        <w:rPr>
          <w:rFonts w:cs="Arial"/>
          <w:bCs/>
          <w:iCs/>
        </w:rPr>
        <w:t>subjektů</w:t>
      </w:r>
      <w:r w:rsidR="00FE764D">
        <w:rPr>
          <w:rFonts w:cs="Arial"/>
          <w:bCs/>
          <w:iCs/>
        </w:rPr>
        <w:t xml:space="preserve"> </w:t>
      </w:r>
      <w:r w:rsidR="00C907B6">
        <w:rPr>
          <w:rFonts w:cs="Arial"/>
          <w:bCs/>
          <w:iCs/>
        </w:rPr>
        <w:t>(68 %) high-tech sektoru v</w:t>
      </w:r>
      <w:r w:rsidR="00FE764D">
        <w:rPr>
          <w:rFonts w:cs="Arial"/>
          <w:bCs/>
          <w:iCs/>
        </w:rPr>
        <w:t> ORP Milevsko</w:t>
      </w:r>
      <w:r w:rsidR="00C907B6">
        <w:rPr>
          <w:rFonts w:cs="Arial"/>
          <w:bCs/>
          <w:iCs/>
        </w:rPr>
        <w:t xml:space="preserve"> se zabývá p</w:t>
      </w:r>
      <w:r w:rsidR="00F1009A" w:rsidRPr="004174D2">
        <w:rPr>
          <w:rFonts w:cs="Arial"/>
          <w:bCs/>
          <w:iCs/>
        </w:rPr>
        <w:t>rogramováním, pora</w:t>
      </w:r>
      <w:r w:rsidR="00C907B6">
        <w:rPr>
          <w:rFonts w:cs="Arial"/>
          <w:bCs/>
          <w:iCs/>
        </w:rPr>
        <w:t>denskou a související činností</w:t>
      </w:r>
      <w:r w:rsidR="004F21D0">
        <w:rPr>
          <w:rFonts w:cs="Arial"/>
          <w:bCs/>
          <w:iCs/>
        </w:rPr>
        <w:t>.</w:t>
      </w:r>
      <w:r w:rsidR="00F1009A" w:rsidRPr="004174D2">
        <w:rPr>
          <w:rFonts w:cs="Arial"/>
          <w:bCs/>
          <w:iCs/>
        </w:rPr>
        <w:t xml:space="preserve">  </w:t>
      </w:r>
    </w:p>
    <w:p w14:paraId="1ADBBB35" w14:textId="3B3C0487" w:rsidR="004F21D0" w:rsidRPr="004F21D0" w:rsidRDefault="004F21D0" w:rsidP="004F21D0">
      <w:pPr>
        <w:pStyle w:val="Titulek"/>
        <w:keepNext/>
        <w:spacing w:after="120"/>
        <w:rPr>
          <w:color w:val="auto"/>
        </w:rPr>
      </w:pPr>
      <w:bookmarkStart w:id="105" w:name="_Toc533065"/>
      <w:r w:rsidRPr="004F21D0">
        <w:rPr>
          <w:color w:val="auto"/>
        </w:rPr>
        <w:t xml:space="preserve">Tabulka </w:t>
      </w:r>
      <w:r w:rsidRPr="004F21D0">
        <w:rPr>
          <w:color w:val="auto"/>
        </w:rPr>
        <w:fldChar w:fldCharType="begin"/>
      </w:r>
      <w:r w:rsidRPr="004F21D0">
        <w:rPr>
          <w:color w:val="auto"/>
        </w:rPr>
        <w:instrText xml:space="preserve"> SEQ Tabulka \* ARABIC </w:instrText>
      </w:r>
      <w:r w:rsidRPr="004F21D0">
        <w:rPr>
          <w:color w:val="auto"/>
        </w:rPr>
        <w:fldChar w:fldCharType="separate"/>
      </w:r>
      <w:r w:rsidR="0019675C">
        <w:rPr>
          <w:noProof/>
          <w:color w:val="auto"/>
        </w:rPr>
        <w:t>22</w:t>
      </w:r>
      <w:r w:rsidRPr="004F21D0">
        <w:rPr>
          <w:color w:val="auto"/>
        </w:rPr>
        <w:fldChar w:fldCharType="end"/>
      </w:r>
      <w:r w:rsidRPr="004F21D0">
        <w:rPr>
          <w:color w:val="auto"/>
        </w:rPr>
        <w:t xml:space="preserve"> Struktura high-tech sektoru v ORP Milevsko</w:t>
      </w:r>
      <w:bookmarkEnd w:id="105"/>
    </w:p>
    <w:tbl>
      <w:tblPr>
        <w:tblW w:w="90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99"/>
        <w:gridCol w:w="4992"/>
        <w:gridCol w:w="2343"/>
      </w:tblGrid>
      <w:tr w:rsidR="00F1009A" w:rsidRPr="004174D2" w14:paraId="491E76C0" w14:textId="77777777" w:rsidTr="00DD5C4C">
        <w:trPr>
          <w:trHeight w:val="257"/>
          <w:tblHeader/>
        </w:trPr>
        <w:tc>
          <w:tcPr>
            <w:tcW w:w="1699" w:type="dxa"/>
            <w:shd w:val="clear" w:color="FFFFFF" w:fill="80001B"/>
            <w:noWrap/>
            <w:vAlign w:val="bottom"/>
            <w:hideMark/>
          </w:tcPr>
          <w:p w14:paraId="3DC306C2"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NACE kód</w:t>
            </w:r>
          </w:p>
        </w:tc>
        <w:tc>
          <w:tcPr>
            <w:tcW w:w="4992" w:type="dxa"/>
            <w:shd w:val="clear" w:color="FFFFFF" w:fill="80001B"/>
            <w:noWrap/>
            <w:vAlign w:val="bottom"/>
            <w:hideMark/>
          </w:tcPr>
          <w:p w14:paraId="7DE7197D"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 xml:space="preserve">High-tech odvětví </w:t>
            </w:r>
          </w:p>
        </w:tc>
        <w:tc>
          <w:tcPr>
            <w:tcW w:w="2343" w:type="dxa"/>
            <w:shd w:val="clear" w:color="FFFFFF" w:fill="80001B"/>
            <w:noWrap/>
            <w:vAlign w:val="bottom"/>
            <w:hideMark/>
          </w:tcPr>
          <w:p w14:paraId="25C9C886"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Počet subjektů</w:t>
            </w:r>
          </w:p>
        </w:tc>
      </w:tr>
      <w:tr w:rsidR="00F1009A" w:rsidRPr="004174D2" w14:paraId="3197FFD4" w14:textId="77777777" w:rsidTr="00F529DC">
        <w:trPr>
          <w:trHeight w:val="257"/>
        </w:trPr>
        <w:tc>
          <w:tcPr>
            <w:tcW w:w="1699" w:type="dxa"/>
            <w:shd w:val="clear" w:color="FFFFFF" w:fill="80001B"/>
            <w:noWrap/>
            <w:vAlign w:val="center"/>
            <w:hideMark/>
          </w:tcPr>
          <w:p w14:paraId="30BE74D3"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260</w:t>
            </w:r>
          </w:p>
        </w:tc>
        <w:tc>
          <w:tcPr>
            <w:tcW w:w="4992" w:type="dxa"/>
            <w:shd w:val="clear" w:color="FFFFFF" w:fill="FFFFFF"/>
            <w:noWrap/>
            <w:vAlign w:val="bottom"/>
            <w:hideMark/>
          </w:tcPr>
          <w:p w14:paraId="15948AA9" w14:textId="065A5293" w:rsidR="00F1009A" w:rsidRPr="004174D2" w:rsidRDefault="00F1009A" w:rsidP="004174D2">
            <w:pPr>
              <w:spacing w:before="60" w:after="60"/>
              <w:jc w:val="left"/>
              <w:rPr>
                <w:rFonts w:cs="Arial"/>
                <w:color w:val="000000"/>
                <w:sz w:val="18"/>
                <w:szCs w:val="18"/>
              </w:rPr>
            </w:pPr>
            <w:r w:rsidRPr="004174D2">
              <w:rPr>
                <w:rFonts w:cs="Arial"/>
                <w:color w:val="000000"/>
                <w:sz w:val="18"/>
                <w:szCs w:val="18"/>
              </w:rPr>
              <w:t>Výroba počítačů a elektro</w:t>
            </w:r>
            <w:r w:rsidR="004174D2">
              <w:rPr>
                <w:rFonts w:cs="Arial"/>
                <w:color w:val="000000"/>
                <w:sz w:val="18"/>
                <w:szCs w:val="18"/>
              </w:rPr>
              <w:t>nických a optických přístrojů a </w:t>
            </w:r>
            <w:r w:rsidRPr="004174D2">
              <w:rPr>
                <w:rFonts w:cs="Arial"/>
                <w:color w:val="000000"/>
                <w:sz w:val="18"/>
                <w:szCs w:val="18"/>
              </w:rPr>
              <w:t>zařízení</w:t>
            </w:r>
          </w:p>
        </w:tc>
        <w:tc>
          <w:tcPr>
            <w:tcW w:w="2343" w:type="dxa"/>
            <w:shd w:val="clear" w:color="FFFFFF" w:fill="FFFFFF"/>
            <w:noWrap/>
            <w:vAlign w:val="center"/>
            <w:hideMark/>
          </w:tcPr>
          <w:p w14:paraId="7E983E39" w14:textId="77777777" w:rsidR="00F1009A" w:rsidRPr="004174D2" w:rsidRDefault="00F1009A" w:rsidP="004174D2">
            <w:pPr>
              <w:spacing w:before="60" w:after="60"/>
              <w:jc w:val="right"/>
              <w:rPr>
                <w:rFonts w:cs="Arial"/>
                <w:color w:val="000000"/>
                <w:sz w:val="18"/>
                <w:szCs w:val="18"/>
              </w:rPr>
            </w:pPr>
            <w:r w:rsidRPr="004174D2">
              <w:rPr>
                <w:rFonts w:cs="Arial"/>
                <w:color w:val="000000"/>
                <w:sz w:val="18"/>
                <w:szCs w:val="18"/>
              </w:rPr>
              <w:t>1</w:t>
            </w:r>
          </w:p>
        </w:tc>
      </w:tr>
      <w:tr w:rsidR="00F1009A" w:rsidRPr="004174D2" w14:paraId="51F45C11" w14:textId="77777777" w:rsidTr="00F529DC">
        <w:trPr>
          <w:trHeight w:val="257"/>
        </w:trPr>
        <w:tc>
          <w:tcPr>
            <w:tcW w:w="1699" w:type="dxa"/>
            <w:shd w:val="clear" w:color="FFFFFF" w:fill="80001B"/>
            <w:noWrap/>
            <w:vAlign w:val="center"/>
            <w:hideMark/>
          </w:tcPr>
          <w:p w14:paraId="2F3E29E1"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264</w:t>
            </w:r>
          </w:p>
        </w:tc>
        <w:tc>
          <w:tcPr>
            <w:tcW w:w="4992" w:type="dxa"/>
            <w:shd w:val="clear" w:color="FFFFFF" w:fill="FFFFFF"/>
            <w:noWrap/>
            <w:vAlign w:val="bottom"/>
            <w:hideMark/>
          </w:tcPr>
          <w:p w14:paraId="7ED9699C" w14:textId="77777777" w:rsidR="00F1009A" w:rsidRPr="004174D2" w:rsidRDefault="00F1009A" w:rsidP="004174D2">
            <w:pPr>
              <w:spacing w:before="60" w:after="60"/>
              <w:jc w:val="left"/>
              <w:rPr>
                <w:rFonts w:cs="Arial"/>
                <w:color w:val="000000"/>
                <w:sz w:val="18"/>
                <w:szCs w:val="18"/>
              </w:rPr>
            </w:pPr>
            <w:r w:rsidRPr="004174D2">
              <w:rPr>
                <w:rFonts w:cs="Arial"/>
                <w:color w:val="000000"/>
                <w:sz w:val="18"/>
                <w:szCs w:val="18"/>
              </w:rPr>
              <w:t>Výroba spotřební elektroniky</w:t>
            </w:r>
          </w:p>
        </w:tc>
        <w:tc>
          <w:tcPr>
            <w:tcW w:w="2343" w:type="dxa"/>
            <w:shd w:val="clear" w:color="FFFFFF" w:fill="FFFFFF"/>
            <w:noWrap/>
            <w:vAlign w:val="center"/>
            <w:hideMark/>
          </w:tcPr>
          <w:p w14:paraId="75B593CF" w14:textId="77777777" w:rsidR="00F1009A" w:rsidRPr="004174D2" w:rsidRDefault="00F1009A" w:rsidP="004174D2">
            <w:pPr>
              <w:spacing w:before="60" w:after="60"/>
              <w:jc w:val="right"/>
              <w:rPr>
                <w:rFonts w:cs="Arial"/>
                <w:color w:val="000000"/>
                <w:sz w:val="18"/>
                <w:szCs w:val="18"/>
              </w:rPr>
            </w:pPr>
            <w:r w:rsidRPr="004174D2">
              <w:rPr>
                <w:rFonts w:cs="Arial"/>
                <w:color w:val="000000"/>
                <w:sz w:val="18"/>
                <w:szCs w:val="18"/>
              </w:rPr>
              <w:t>1</w:t>
            </w:r>
          </w:p>
        </w:tc>
      </w:tr>
      <w:tr w:rsidR="00F1009A" w:rsidRPr="004174D2" w14:paraId="2733298D" w14:textId="77777777" w:rsidTr="00F529DC">
        <w:trPr>
          <w:trHeight w:val="257"/>
        </w:trPr>
        <w:tc>
          <w:tcPr>
            <w:tcW w:w="1699" w:type="dxa"/>
            <w:shd w:val="clear" w:color="FFFFFF" w:fill="80001B"/>
            <w:noWrap/>
            <w:vAlign w:val="center"/>
            <w:hideMark/>
          </w:tcPr>
          <w:p w14:paraId="267CD95C"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590</w:t>
            </w:r>
          </w:p>
        </w:tc>
        <w:tc>
          <w:tcPr>
            <w:tcW w:w="4992" w:type="dxa"/>
            <w:shd w:val="clear" w:color="FFFFFF" w:fill="FFFFFF"/>
            <w:noWrap/>
            <w:vAlign w:val="bottom"/>
            <w:hideMark/>
          </w:tcPr>
          <w:p w14:paraId="1EAB6874" w14:textId="669310F6" w:rsidR="00F1009A" w:rsidRPr="004174D2" w:rsidRDefault="00F1009A" w:rsidP="004174D2">
            <w:pPr>
              <w:spacing w:before="60" w:after="60"/>
              <w:jc w:val="left"/>
              <w:rPr>
                <w:rFonts w:cs="Arial"/>
                <w:color w:val="000000"/>
                <w:sz w:val="18"/>
                <w:szCs w:val="18"/>
              </w:rPr>
            </w:pPr>
            <w:r w:rsidRPr="004174D2">
              <w:rPr>
                <w:rFonts w:cs="Arial"/>
                <w:color w:val="000000"/>
                <w:sz w:val="18"/>
                <w:szCs w:val="18"/>
              </w:rPr>
              <w:t xml:space="preserve">Činnosti v oblasti filmů, videozáznamů a </w:t>
            </w:r>
            <w:proofErr w:type="spellStart"/>
            <w:r w:rsidRPr="004174D2">
              <w:rPr>
                <w:rFonts w:cs="Arial"/>
                <w:color w:val="000000"/>
                <w:sz w:val="18"/>
                <w:szCs w:val="18"/>
              </w:rPr>
              <w:t>televiz</w:t>
            </w:r>
            <w:proofErr w:type="spellEnd"/>
            <w:r w:rsidRPr="004174D2">
              <w:rPr>
                <w:rFonts w:cs="Arial"/>
                <w:color w:val="000000"/>
                <w:sz w:val="18"/>
                <w:szCs w:val="18"/>
              </w:rPr>
              <w:t xml:space="preserve">. </w:t>
            </w:r>
            <w:r w:rsidR="00C907B6">
              <w:rPr>
                <w:rFonts w:cs="Arial"/>
                <w:color w:val="000000"/>
                <w:sz w:val="18"/>
                <w:szCs w:val="18"/>
              </w:rPr>
              <w:t>programů, pořizování zvuk. nahrá</w:t>
            </w:r>
            <w:r w:rsidRPr="004174D2">
              <w:rPr>
                <w:rFonts w:cs="Arial"/>
                <w:color w:val="000000"/>
                <w:sz w:val="18"/>
                <w:szCs w:val="18"/>
              </w:rPr>
              <w:t>vek a hudební vydavatelské činnosti</w:t>
            </w:r>
          </w:p>
        </w:tc>
        <w:tc>
          <w:tcPr>
            <w:tcW w:w="2343" w:type="dxa"/>
            <w:shd w:val="clear" w:color="FFFFFF" w:fill="FFFFFF"/>
            <w:noWrap/>
            <w:vAlign w:val="center"/>
            <w:hideMark/>
          </w:tcPr>
          <w:p w14:paraId="30D2EF4D" w14:textId="77777777" w:rsidR="00F1009A" w:rsidRPr="004174D2" w:rsidRDefault="00F1009A" w:rsidP="004174D2">
            <w:pPr>
              <w:spacing w:before="60" w:after="60"/>
              <w:jc w:val="right"/>
              <w:rPr>
                <w:rFonts w:cs="Arial"/>
                <w:color w:val="000000"/>
                <w:sz w:val="18"/>
                <w:szCs w:val="18"/>
              </w:rPr>
            </w:pPr>
            <w:r w:rsidRPr="004174D2">
              <w:rPr>
                <w:rFonts w:cs="Arial"/>
                <w:color w:val="000000"/>
                <w:sz w:val="18"/>
                <w:szCs w:val="18"/>
              </w:rPr>
              <w:t>2</w:t>
            </w:r>
          </w:p>
        </w:tc>
      </w:tr>
      <w:tr w:rsidR="00F1009A" w:rsidRPr="004174D2" w14:paraId="68FCD632" w14:textId="77777777" w:rsidTr="00F529DC">
        <w:trPr>
          <w:trHeight w:val="269"/>
        </w:trPr>
        <w:tc>
          <w:tcPr>
            <w:tcW w:w="1699" w:type="dxa"/>
            <w:shd w:val="clear" w:color="FFFFFF" w:fill="80001B"/>
            <w:noWrap/>
            <w:vAlign w:val="center"/>
            <w:hideMark/>
          </w:tcPr>
          <w:p w14:paraId="70CDD21F"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592</w:t>
            </w:r>
          </w:p>
        </w:tc>
        <w:tc>
          <w:tcPr>
            <w:tcW w:w="4992" w:type="dxa"/>
            <w:shd w:val="clear" w:color="FFFFFF" w:fill="FFFFFF"/>
            <w:noWrap/>
            <w:vAlign w:val="bottom"/>
            <w:hideMark/>
          </w:tcPr>
          <w:p w14:paraId="2302EF8B" w14:textId="77777777" w:rsidR="00F1009A" w:rsidRPr="004174D2" w:rsidRDefault="00F1009A" w:rsidP="004174D2">
            <w:pPr>
              <w:spacing w:before="60" w:after="60"/>
              <w:jc w:val="left"/>
              <w:rPr>
                <w:rFonts w:cs="Arial"/>
                <w:color w:val="000000"/>
                <w:sz w:val="18"/>
                <w:szCs w:val="18"/>
              </w:rPr>
            </w:pPr>
            <w:r w:rsidRPr="004174D2">
              <w:rPr>
                <w:rFonts w:cs="Arial"/>
                <w:color w:val="000000"/>
                <w:sz w:val="18"/>
                <w:szCs w:val="18"/>
              </w:rPr>
              <w:t>Pořizování zvukových nahrávek a hudební vydavatelské činnosti</w:t>
            </w:r>
          </w:p>
        </w:tc>
        <w:tc>
          <w:tcPr>
            <w:tcW w:w="2343" w:type="dxa"/>
            <w:shd w:val="clear" w:color="FFFFFF" w:fill="FFFFFF"/>
            <w:noWrap/>
            <w:vAlign w:val="center"/>
            <w:hideMark/>
          </w:tcPr>
          <w:p w14:paraId="42AC59C6" w14:textId="77777777" w:rsidR="00F1009A" w:rsidRPr="004174D2" w:rsidRDefault="00F1009A" w:rsidP="004174D2">
            <w:pPr>
              <w:spacing w:before="60" w:after="60"/>
              <w:jc w:val="right"/>
              <w:rPr>
                <w:rFonts w:cs="Arial"/>
                <w:color w:val="000000"/>
                <w:sz w:val="18"/>
                <w:szCs w:val="18"/>
              </w:rPr>
            </w:pPr>
            <w:r w:rsidRPr="004174D2">
              <w:rPr>
                <w:rFonts w:cs="Arial"/>
                <w:color w:val="000000"/>
                <w:sz w:val="18"/>
                <w:szCs w:val="18"/>
              </w:rPr>
              <w:t>1</w:t>
            </w:r>
          </w:p>
        </w:tc>
      </w:tr>
      <w:tr w:rsidR="00F1009A" w:rsidRPr="004174D2" w14:paraId="3194DB06" w14:textId="77777777" w:rsidTr="00F529DC">
        <w:trPr>
          <w:trHeight w:val="269"/>
        </w:trPr>
        <w:tc>
          <w:tcPr>
            <w:tcW w:w="1699" w:type="dxa"/>
            <w:shd w:val="clear" w:color="FFFFFF" w:fill="80001B"/>
            <w:noWrap/>
            <w:vAlign w:val="center"/>
            <w:hideMark/>
          </w:tcPr>
          <w:p w14:paraId="46B23121"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610</w:t>
            </w:r>
          </w:p>
        </w:tc>
        <w:tc>
          <w:tcPr>
            <w:tcW w:w="4992" w:type="dxa"/>
            <w:shd w:val="clear" w:color="FFFFFF" w:fill="FFFFFF"/>
            <w:noWrap/>
            <w:vAlign w:val="bottom"/>
            <w:hideMark/>
          </w:tcPr>
          <w:p w14:paraId="3D138738" w14:textId="77777777" w:rsidR="00F1009A" w:rsidRPr="004174D2" w:rsidRDefault="00F1009A" w:rsidP="004174D2">
            <w:pPr>
              <w:spacing w:before="60" w:after="60"/>
              <w:jc w:val="left"/>
              <w:rPr>
                <w:rFonts w:cs="Arial"/>
                <w:color w:val="000000"/>
                <w:sz w:val="18"/>
                <w:szCs w:val="18"/>
              </w:rPr>
            </w:pPr>
            <w:r w:rsidRPr="004174D2">
              <w:rPr>
                <w:rFonts w:cs="Arial"/>
                <w:color w:val="000000"/>
                <w:sz w:val="18"/>
                <w:szCs w:val="18"/>
              </w:rPr>
              <w:t>Telekomunikační činnosti</w:t>
            </w:r>
          </w:p>
        </w:tc>
        <w:tc>
          <w:tcPr>
            <w:tcW w:w="2343" w:type="dxa"/>
            <w:shd w:val="clear" w:color="FFFFFF" w:fill="FFFFFF"/>
            <w:noWrap/>
            <w:vAlign w:val="center"/>
            <w:hideMark/>
          </w:tcPr>
          <w:p w14:paraId="31374D15" w14:textId="77777777" w:rsidR="00F1009A" w:rsidRPr="004174D2" w:rsidRDefault="00F1009A" w:rsidP="004174D2">
            <w:pPr>
              <w:spacing w:before="60" w:after="60"/>
              <w:jc w:val="right"/>
              <w:rPr>
                <w:rFonts w:cs="Arial"/>
                <w:color w:val="000000"/>
                <w:sz w:val="18"/>
                <w:szCs w:val="18"/>
              </w:rPr>
            </w:pPr>
            <w:r w:rsidRPr="004174D2">
              <w:rPr>
                <w:rFonts w:cs="Arial"/>
                <w:color w:val="000000"/>
                <w:sz w:val="18"/>
                <w:szCs w:val="18"/>
              </w:rPr>
              <w:t>2</w:t>
            </w:r>
          </w:p>
        </w:tc>
      </w:tr>
      <w:tr w:rsidR="00F1009A" w:rsidRPr="004174D2" w14:paraId="6900D0A6" w14:textId="77777777" w:rsidTr="00F529DC">
        <w:trPr>
          <w:trHeight w:val="269"/>
        </w:trPr>
        <w:tc>
          <w:tcPr>
            <w:tcW w:w="1699" w:type="dxa"/>
            <w:shd w:val="clear" w:color="FFFFFF" w:fill="80001B"/>
            <w:noWrap/>
            <w:vAlign w:val="center"/>
            <w:hideMark/>
          </w:tcPr>
          <w:p w14:paraId="36A33817"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612</w:t>
            </w:r>
          </w:p>
        </w:tc>
        <w:tc>
          <w:tcPr>
            <w:tcW w:w="4992" w:type="dxa"/>
            <w:shd w:val="clear" w:color="FFFFFF" w:fill="FFFFFF"/>
            <w:noWrap/>
            <w:vAlign w:val="bottom"/>
            <w:hideMark/>
          </w:tcPr>
          <w:p w14:paraId="2EABAC10" w14:textId="77777777" w:rsidR="00F1009A" w:rsidRPr="004174D2" w:rsidRDefault="00F1009A" w:rsidP="004174D2">
            <w:pPr>
              <w:spacing w:before="60" w:after="60"/>
              <w:jc w:val="left"/>
              <w:rPr>
                <w:rFonts w:cs="Arial"/>
                <w:color w:val="000000"/>
                <w:sz w:val="18"/>
                <w:szCs w:val="18"/>
              </w:rPr>
            </w:pPr>
            <w:r w:rsidRPr="004174D2">
              <w:rPr>
                <w:rFonts w:cs="Arial"/>
                <w:color w:val="000000"/>
                <w:sz w:val="18"/>
                <w:szCs w:val="18"/>
              </w:rPr>
              <w:t>Činnosti související s bezdrátovou telekomunikační sítí</w:t>
            </w:r>
          </w:p>
        </w:tc>
        <w:tc>
          <w:tcPr>
            <w:tcW w:w="2343" w:type="dxa"/>
            <w:shd w:val="clear" w:color="FFFFFF" w:fill="FFFFFF"/>
            <w:noWrap/>
            <w:vAlign w:val="center"/>
            <w:hideMark/>
          </w:tcPr>
          <w:p w14:paraId="0AF4B643" w14:textId="77777777" w:rsidR="00F1009A" w:rsidRPr="004174D2" w:rsidRDefault="00F1009A" w:rsidP="004174D2">
            <w:pPr>
              <w:spacing w:before="60" w:after="60"/>
              <w:jc w:val="right"/>
              <w:rPr>
                <w:rFonts w:cs="Arial"/>
                <w:color w:val="000000"/>
                <w:sz w:val="18"/>
                <w:szCs w:val="18"/>
              </w:rPr>
            </w:pPr>
            <w:r w:rsidRPr="004174D2">
              <w:rPr>
                <w:rFonts w:cs="Arial"/>
                <w:color w:val="000000"/>
                <w:sz w:val="18"/>
                <w:szCs w:val="18"/>
              </w:rPr>
              <w:t>1</w:t>
            </w:r>
          </w:p>
        </w:tc>
      </w:tr>
      <w:tr w:rsidR="00F1009A" w:rsidRPr="004174D2" w14:paraId="517B8158" w14:textId="77777777" w:rsidTr="00F529DC">
        <w:trPr>
          <w:trHeight w:val="269"/>
        </w:trPr>
        <w:tc>
          <w:tcPr>
            <w:tcW w:w="1699" w:type="dxa"/>
            <w:shd w:val="clear" w:color="FFFFFF" w:fill="80001B"/>
            <w:noWrap/>
            <w:vAlign w:val="center"/>
            <w:hideMark/>
          </w:tcPr>
          <w:p w14:paraId="5F5165DE"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620</w:t>
            </w:r>
          </w:p>
        </w:tc>
        <w:tc>
          <w:tcPr>
            <w:tcW w:w="4992" w:type="dxa"/>
            <w:shd w:val="clear" w:color="FFFFFF" w:fill="FFFFFF"/>
            <w:noWrap/>
            <w:vAlign w:val="bottom"/>
            <w:hideMark/>
          </w:tcPr>
          <w:p w14:paraId="50BDCF43" w14:textId="77777777" w:rsidR="00F1009A" w:rsidRPr="004174D2" w:rsidRDefault="00F1009A" w:rsidP="004174D2">
            <w:pPr>
              <w:spacing w:before="60" w:after="60"/>
              <w:jc w:val="left"/>
              <w:rPr>
                <w:rFonts w:cs="Arial"/>
                <w:color w:val="000000"/>
                <w:sz w:val="18"/>
                <w:szCs w:val="18"/>
              </w:rPr>
            </w:pPr>
            <w:r w:rsidRPr="004174D2">
              <w:rPr>
                <w:rFonts w:cs="Arial"/>
                <w:color w:val="000000"/>
                <w:sz w:val="18"/>
                <w:szCs w:val="18"/>
              </w:rPr>
              <w:t>Programování, poradenství a související činnosti</w:t>
            </w:r>
          </w:p>
        </w:tc>
        <w:tc>
          <w:tcPr>
            <w:tcW w:w="2343" w:type="dxa"/>
            <w:shd w:val="clear" w:color="FFFFFF" w:fill="FFFFFF"/>
            <w:noWrap/>
            <w:vAlign w:val="center"/>
            <w:hideMark/>
          </w:tcPr>
          <w:p w14:paraId="1CC52079" w14:textId="58070553" w:rsidR="00F1009A" w:rsidRPr="004174D2" w:rsidRDefault="00F03B10" w:rsidP="004174D2">
            <w:pPr>
              <w:spacing w:before="60" w:after="60"/>
              <w:jc w:val="right"/>
              <w:rPr>
                <w:rFonts w:cs="Arial"/>
                <w:color w:val="000000"/>
                <w:sz w:val="18"/>
                <w:szCs w:val="18"/>
              </w:rPr>
            </w:pPr>
            <w:r>
              <w:rPr>
                <w:rFonts w:cs="Arial"/>
                <w:color w:val="000000"/>
                <w:sz w:val="18"/>
                <w:szCs w:val="18"/>
              </w:rPr>
              <w:t>26</w:t>
            </w:r>
          </w:p>
        </w:tc>
      </w:tr>
      <w:tr w:rsidR="00F1009A" w:rsidRPr="004174D2" w14:paraId="3DA49AFD" w14:textId="77777777" w:rsidTr="00F529DC">
        <w:trPr>
          <w:trHeight w:val="269"/>
        </w:trPr>
        <w:tc>
          <w:tcPr>
            <w:tcW w:w="1699" w:type="dxa"/>
            <w:shd w:val="clear" w:color="FFFFFF" w:fill="80001B"/>
            <w:noWrap/>
            <w:vAlign w:val="center"/>
            <w:hideMark/>
          </w:tcPr>
          <w:p w14:paraId="0A1E0070"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630</w:t>
            </w:r>
          </w:p>
        </w:tc>
        <w:tc>
          <w:tcPr>
            <w:tcW w:w="4992" w:type="dxa"/>
            <w:shd w:val="clear" w:color="FFFFFF" w:fill="FFFFFF"/>
            <w:noWrap/>
            <w:vAlign w:val="bottom"/>
            <w:hideMark/>
          </w:tcPr>
          <w:p w14:paraId="3C0378A4" w14:textId="77777777" w:rsidR="00F1009A" w:rsidRPr="004174D2" w:rsidRDefault="00F1009A" w:rsidP="004174D2">
            <w:pPr>
              <w:spacing w:before="60" w:after="60"/>
              <w:jc w:val="left"/>
              <w:rPr>
                <w:rFonts w:cs="Arial"/>
                <w:color w:val="000000"/>
                <w:sz w:val="18"/>
                <w:szCs w:val="18"/>
              </w:rPr>
            </w:pPr>
            <w:r w:rsidRPr="004174D2">
              <w:rPr>
                <w:rFonts w:cs="Arial"/>
                <w:color w:val="000000"/>
                <w:sz w:val="18"/>
                <w:szCs w:val="18"/>
              </w:rPr>
              <w:t>Informační činnosti</w:t>
            </w:r>
          </w:p>
        </w:tc>
        <w:tc>
          <w:tcPr>
            <w:tcW w:w="2343" w:type="dxa"/>
            <w:shd w:val="clear" w:color="FFFFFF" w:fill="FFFFFF"/>
            <w:noWrap/>
            <w:vAlign w:val="center"/>
            <w:hideMark/>
          </w:tcPr>
          <w:p w14:paraId="6C380F01" w14:textId="77777777" w:rsidR="00F1009A" w:rsidRPr="004174D2" w:rsidRDefault="00F1009A" w:rsidP="004174D2">
            <w:pPr>
              <w:spacing w:before="60" w:after="60"/>
              <w:jc w:val="right"/>
              <w:rPr>
                <w:rFonts w:cs="Arial"/>
                <w:color w:val="000000"/>
                <w:sz w:val="18"/>
                <w:szCs w:val="18"/>
              </w:rPr>
            </w:pPr>
            <w:r w:rsidRPr="004174D2">
              <w:rPr>
                <w:rFonts w:cs="Arial"/>
                <w:color w:val="000000"/>
                <w:sz w:val="18"/>
                <w:szCs w:val="18"/>
              </w:rPr>
              <w:t>1</w:t>
            </w:r>
          </w:p>
        </w:tc>
      </w:tr>
      <w:tr w:rsidR="00F1009A" w:rsidRPr="004174D2" w14:paraId="44AD613C" w14:textId="77777777" w:rsidTr="00F529DC">
        <w:trPr>
          <w:trHeight w:val="269"/>
        </w:trPr>
        <w:tc>
          <w:tcPr>
            <w:tcW w:w="1699" w:type="dxa"/>
            <w:shd w:val="clear" w:color="FFFFFF" w:fill="80001B"/>
            <w:noWrap/>
            <w:vAlign w:val="center"/>
            <w:hideMark/>
          </w:tcPr>
          <w:p w14:paraId="6EDABF0A"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631</w:t>
            </w:r>
          </w:p>
        </w:tc>
        <w:tc>
          <w:tcPr>
            <w:tcW w:w="4992" w:type="dxa"/>
            <w:shd w:val="clear" w:color="FFFFFF" w:fill="FFFFFF"/>
            <w:noWrap/>
            <w:vAlign w:val="bottom"/>
            <w:hideMark/>
          </w:tcPr>
          <w:p w14:paraId="58DFC862" w14:textId="77777777" w:rsidR="00F1009A" w:rsidRPr="004174D2" w:rsidRDefault="00F1009A" w:rsidP="004174D2">
            <w:pPr>
              <w:spacing w:before="60" w:after="60"/>
              <w:jc w:val="left"/>
              <w:rPr>
                <w:rFonts w:cs="Arial"/>
                <w:color w:val="000000"/>
                <w:sz w:val="18"/>
                <w:szCs w:val="18"/>
              </w:rPr>
            </w:pPr>
            <w:r w:rsidRPr="004174D2">
              <w:rPr>
                <w:rFonts w:cs="Arial"/>
                <w:color w:val="000000"/>
                <w:sz w:val="18"/>
                <w:szCs w:val="18"/>
              </w:rPr>
              <w:t>Činnosti související se zpracováním dat a hostingem; činnosti související s webovými portály</w:t>
            </w:r>
          </w:p>
        </w:tc>
        <w:tc>
          <w:tcPr>
            <w:tcW w:w="2343" w:type="dxa"/>
            <w:shd w:val="clear" w:color="FFFFFF" w:fill="FFFFFF"/>
            <w:noWrap/>
            <w:vAlign w:val="center"/>
            <w:hideMark/>
          </w:tcPr>
          <w:p w14:paraId="1C174B38" w14:textId="77777777" w:rsidR="00F1009A" w:rsidRPr="004174D2" w:rsidRDefault="00F1009A" w:rsidP="004174D2">
            <w:pPr>
              <w:spacing w:before="60" w:after="60"/>
              <w:jc w:val="right"/>
              <w:rPr>
                <w:rFonts w:cs="Arial"/>
                <w:color w:val="000000"/>
                <w:sz w:val="18"/>
                <w:szCs w:val="18"/>
              </w:rPr>
            </w:pPr>
            <w:r w:rsidRPr="004174D2">
              <w:rPr>
                <w:rFonts w:cs="Arial"/>
                <w:color w:val="000000"/>
                <w:sz w:val="18"/>
                <w:szCs w:val="18"/>
              </w:rPr>
              <w:t>1</w:t>
            </w:r>
          </w:p>
        </w:tc>
      </w:tr>
      <w:tr w:rsidR="00F1009A" w:rsidRPr="004174D2" w14:paraId="7C5B9E81" w14:textId="77777777" w:rsidTr="00F529DC">
        <w:trPr>
          <w:trHeight w:val="269"/>
        </w:trPr>
        <w:tc>
          <w:tcPr>
            <w:tcW w:w="1699" w:type="dxa"/>
            <w:shd w:val="clear" w:color="FFFFFF" w:fill="80001B"/>
            <w:noWrap/>
            <w:vAlign w:val="center"/>
            <w:hideMark/>
          </w:tcPr>
          <w:p w14:paraId="4A7815FC"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639</w:t>
            </w:r>
          </w:p>
        </w:tc>
        <w:tc>
          <w:tcPr>
            <w:tcW w:w="4992" w:type="dxa"/>
            <w:shd w:val="clear" w:color="FFFFFF" w:fill="FFFFFF"/>
            <w:noWrap/>
            <w:vAlign w:val="bottom"/>
            <w:hideMark/>
          </w:tcPr>
          <w:p w14:paraId="7BF0408E" w14:textId="77777777" w:rsidR="00F1009A" w:rsidRPr="004174D2" w:rsidRDefault="00F1009A" w:rsidP="004174D2">
            <w:pPr>
              <w:spacing w:before="60" w:after="60"/>
              <w:jc w:val="left"/>
              <w:rPr>
                <w:rFonts w:cs="Arial"/>
                <w:color w:val="000000"/>
                <w:sz w:val="18"/>
                <w:szCs w:val="18"/>
              </w:rPr>
            </w:pPr>
            <w:r w:rsidRPr="004174D2">
              <w:rPr>
                <w:rFonts w:cs="Arial"/>
                <w:color w:val="000000"/>
                <w:sz w:val="18"/>
                <w:szCs w:val="18"/>
              </w:rPr>
              <w:t>Ostatní informační činnosti</w:t>
            </w:r>
          </w:p>
        </w:tc>
        <w:tc>
          <w:tcPr>
            <w:tcW w:w="2343" w:type="dxa"/>
            <w:shd w:val="clear" w:color="FFFFFF" w:fill="FFFFFF"/>
            <w:noWrap/>
            <w:vAlign w:val="center"/>
            <w:hideMark/>
          </w:tcPr>
          <w:p w14:paraId="4AE989E3" w14:textId="77777777" w:rsidR="00F1009A" w:rsidRPr="004174D2" w:rsidRDefault="00F1009A" w:rsidP="004174D2">
            <w:pPr>
              <w:spacing w:before="60" w:after="60"/>
              <w:jc w:val="right"/>
              <w:rPr>
                <w:rFonts w:cs="Arial"/>
                <w:color w:val="000000"/>
                <w:sz w:val="18"/>
                <w:szCs w:val="18"/>
              </w:rPr>
            </w:pPr>
            <w:r w:rsidRPr="004174D2">
              <w:rPr>
                <w:rFonts w:cs="Arial"/>
                <w:color w:val="000000"/>
                <w:sz w:val="18"/>
                <w:szCs w:val="18"/>
              </w:rPr>
              <w:t>1</w:t>
            </w:r>
          </w:p>
        </w:tc>
      </w:tr>
      <w:tr w:rsidR="00F1009A" w:rsidRPr="004174D2" w14:paraId="1AEFFFB2" w14:textId="77777777" w:rsidTr="00F529DC">
        <w:trPr>
          <w:trHeight w:val="269"/>
        </w:trPr>
        <w:tc>
          <w:tcPr>
            <w:tcW w:w="1699" w:type="dxa"/>
            <w:shd w:val="clear" w:color="FFFFFF" w:fill="80001B"/>
            <w:noWrap/>
            <w:vAlign w:val="center"/>
            <w:hideMark/>
          </w:tcPr>
          <w:p w14:paraId="61DCC148" w14:textId="77777777" w:rsidR="00F1009A" w:rsidRPr="004174D2" w:rsidRDefault="00F1009A" w:rsidP="004174D2">
            <w:pPr>
              <w:spacing w:before="60" w:after="60"/>
              <w:jc w:val="left"/>
              <w:rPr>
                <w:rFonts w:cs="Arial"/>
                <w:color w:val="FFFFFF"/>
                <w:sz w:val="18"/>
                <w:szCs w:val="18"/>
              </w:rPr>
            </w:pPr>
            <w:r w:rsidRPr="004174D2">
              <w:rPr>
                <w:rFonts w:cs="Arial"/>
                <w:color w:val="FFFFFF"/>
                <w:sz w:val="18"/>
                <w:szCs w:val="18"/>
              </w:rPr>
              <w:t>721</w:t>
            </w:r>
          </w:p>
        </w:tc>
        <w:tc>
          <w:tcPr>
            <w:tcW w:w="4992" w:type="dxa"/>
            <w:shd w:val="clear" w:color="FFFFFF" w:fill="FFFFFF"/>
            <w:noWrap/>
            <w:vAlign w:val="bottom"/>
            <w:hideMark/>
          </w:tcPr>
          <w:p w14:paraId="6CEFE243" w14:textId="77777777" w:rsidR="00F1009A" w:rsidRPr="004174D2" w:rsidRDefault="00F1009A" w:rsidP="004174D2">
            <w:pPr>
              <w:spacing w:before="60" w:after="60"/>
              <w:jc w:val="left"/>
              <w:rPr>
                <w:rFonts w:cs="Arial"/>
                <w:color w:val="000000"/>
                <w:sz w:val="18"/>
                <w:szCs w:val="18"/>
              </w:rPr>
            </w:pPr>
            <w:r w:rsidRPr="004174D2">
              <w:rPr>
                <w:rFonts w:cs="Arial"/>
                <w:color w:val="000000"/>
                <w:sz w:val="18"/>
                <w:szCs w:val="18"/>
              </w:rPr>
              <w:t>Výzkum a vývoj v oblasti přírodních a technických věd</w:t>
            </w:r>
          </w:p>
        </w:tc>
        <w:tc>
          <w:tcPr>
            <w:tcW w:w="2343" w:type="dxa"/>
            <w:shd w:val="clear" w:color="FFFFFF" w:fill="FFFFFF"/>
            <w:noWrap/>
            <w:vAlign w:val="center"/>
            <w:hideMark/>
          </w:tcPr>
          <w:p w14:paraId="49C80EE3" w14:textId="77777777" w:rsidR="00F1009A" w:rsidRPr="004174D2" w:rsidRDefault="00F1009A" w:rsidP="004174D2">
            <w:pPr>
              <w:spacing w:before="60" w:after="60"/>
              <w:jc w:val="right"/>
              <w:rPr>
                <w:rFonts w:cs="Arial"/>
                <w:color w:val="000000"/>
                <w:sz w:val="18"/>
                <w:szCs w:val="18"/>
              </w:rPr>
            </w:pPr>
            <w:r w:rsidRPr="004174D2">
              <w:rPr>
                <w:rFonts w:cs="Arial"/>
                <w:color w:val="000000"/>
                <w:sz w:val="18"/>
                <w:szCs w:val="18"/>
              </w:rPr>
              <w:t>1</w:t>
            </w:r>
          </w:p>
        </w:tc>
      </w:tr>
      <w:tr w:rsidR="00F529DC" w:rsidRPr="004174D2" w14:paraId="74F15BEE" w14:textId="77777777" w:rsidTr="00F529DC">
        <w:trPr>
          <w:trHeight w:val="269"/>
        </w:trPr>
        <w:tc>
          <w:tcPr>
            <w:tcW w:w="1699" w:type="dxa"/>
            <w:shd w:val="clear" w:color="FFFFFF" w:fill="80001B"/>
            <w:noWrap/>
            <w:vAlign w:val="center"/>
          </w:tcPr>
          <w:p w14:paraId="1BE111E1" w14:textId="3C3CE6ED" w:rsidR="00F529DC" w:rsidRPr="004174D2" w:rsidRDefault="00F529DC" w:rsidP="004174D2">
            <w:pPr>
              <w:spacing w:before="60" w:after="60"/>
              <w:jc w:val="left"/>
              <w:rPr>
                <w:rFonts w:cs="Arial"/>
                <w:color w:val="FFFFFF"/>
                <w:sz w:val="18"/>
                <w:szCs w:val="18"/>
              </w:rPr>
            </w:pPr>
            <w:r>
              <w:rPr>
                <w:rFonts w:cs="Arial"/>
                <w:color w:val="FFFFFF"/>
                <w:sz w:val="18"/>
                <w:szCs w:val="18"/>
              </w:rPr>
              <w:t>Celkem</w:t>
            </w:r>
          </w:p>
        </w:tc>
        <w:tc>
          <w:tcPr>
            <w:tcW w:w="4992" w:type="dxa"/>
            <w:shd w:val="clear" w:color="FFFFFF" w:fill="FFFFFF"/>
            <w:noWrap/>
            <w:vAlign w:val="bottom"/>
          </w:tcPr>
          <w:p w14:paraId="2477979E" w14:textId="7A9ECE0B" w:rsidR="00F529DC" w:rsidRPr="004174D2" w:rsidRDefault="00F529DC" w:rsidP="004174D2">
            <w:pPr>
              <w:spacing w:before="60" w:after="60"/>
              <w:jc w:val="left"/>
              <w:rPr>
                <w:rFonts w:cs="Arial"/>
                <w:color w:val="000000"/>
                <w:sz w:val="18"/>
                <w:szCs w:val="18"/>
              </w:rPr>
            </w:pPr>
            <w:r>
              <w:rPr>
                <w:rFonts w:cs="Arial"/>
                <w:color w:val="000000"/>
                <w:sz w:val="18"/>
                <w:szCs w:val="18"/>
              </w:rPr>
              <w:t>-</w:t>
            </w:r>
          </w:p>
        </w:tc>
        <w:tc>
          <w:tcPr>
            <w:tcW w:w="2343" w:type="dxa"/>
            <w:shd w:val="clear" w:color="FFFFFF" w:fill="FFFFFF"/>
            <w:noWrap/>
            <w:vAlign w:val="center"/>
          </w:tcPr>
          <w:p w14:paraId="1B0048B1" w14:textId="2D0A8707" w:rsidR="00F529DC" w:rsidRPr="004174D2" w:rsidRDefault="00F03B10" w:rsidP="004174D2">
            <w:pPr>
              <w:spacing w:before="60" w:after="60"/>
              <w:jc w:val="right"/>
              <w:rPr>
                <w:rFonts w:cs="Arial"/>
                <w:color w:val="000000"/>
                <w:sz w:val="18"/>
                <w:szCs w:val="18"/>
              </w:rPr>
            </w:pPr>
            <w:r>
              <w:rPr>
                <w:rFonts w:cs="Arial"/>
                <w:color w:val="000000"/>
                <w:sz w:val="18"/>
                <w:szCs w:val="18"/>
              </w:rPr>
              <w:t>38</w:t>
            </w:r>
          </w:p>
        </w:tc>
      </w:tr>
    </w:tbl>
    <w:p w14:paraId="2D05C916" w14:textId="310992F0" w:rsidR="004F21D0" w:rsidRPr="004F21D0" w:rsidRDefault="004F21D0" w:rsidP="00F1009A">
      <w:pPr>
        <w:rPr>
          <w:rFonts w:cs="Arial"/>
          <w:bCs/>
          <w:i/>
          <w:iCs/>
          <w:sz w:val="18"/>
          <w:szCs w:val="18"/>
        </w:rPr>
      </w:pPr>
      <w:r w:rsidRPr="004F21D0">
        <w:rPr>
          <w:rFonts w:cs="Arial"/>
          <w:bCs/>
          <w:i/>
          <w:iCs/>
          <w:sz w:val="18"/>
          <w:szCs w:val="18"/>
        </w:rPr>
        <w:t>Zdroj: Administrativní registr ekonomických subjektů</w:t>
      </w:r>
      <w:r>
        <w:rPr>
          <w:rFonts w:cs="Arial"/>
          <w:bCs/>
          <w:i/>
          <w:iCs/>
          <w:sz w:val="18"/>
          <w:szCs w:val="18"/>
        </w:rPr>
        <w:t xml:space="preserve"> Ministerstva financí ČR</w:t>
      </w:r>
    </w:p>
    <w:p w14:paraId="6C995B56" w14:textId="5B8908B0" w:rsidR="00F1009A" w:rsidRPr="004174D2" w:rsidRDefault="00F1009A" w:rsidP="00F1009A">
      <w:pPr>
        <w:rPr>
          <w:rFonts w:cs="Arial"/>
          <w:bCs/>
          <w:iCs/>
        </w:rPr>
      </w:pPr>
      <w:r w:rsidRPr="004174D2">
        <w:rPr>
          <w:rFonts w:cs="Arial"/>
          <w:bCs/>
          <w:iCs/>
        </w:rPr>
        <w:t>Zpracovatelský průmysl</w:t>
      </w:r>
      <w:r w:rsidR="004F21D0">
        <w:rPr>
          <w:rFonts w:cs="Arial"/>
          <w:bCs/>
          <w:iCs/>
        </w:rPr>
        <w:t xml:space="preserve"> je</w:t>
      </w:r>
      <w:r w:rsidRPr="004174D2">
        <w:rPr>
          <w:rFonts w:cs="Arial"/>
          <w:bCs/>
          <w:iCs/>
        </w:rPr>
        <w:t xml:space="preserve"> </w:t>
      </w:r>
      <w:proofErr w:type="spellStart"/>
      <w:r w:rsidR="00F03B10">
        <w:rPr>
          <w:rFonts w:cs="Arial"/>
          <w:bCs/>
          <w:iCs/>
        </w:rPr>
        <w:t>Eurostatem</w:t>
      </w:r>
      <w:proofErr w:type="spellEnd"/>
      <w:r w:rsidR="00F03B10" w:rsidRPr="004174D2">
        <w:rPr>
          <w:rFonts w:cs="Arial"/>
          <w:bCs/>
          <w:iCs/>
        </w:rPr>
        <w:t xml:space="preserve"> </w:t>
      </w:r>
      <w:r w:rsidRPr="004174D2">
        <w:rPr>
          <w:rFonts w:cs="Arial"/>
          <w:bCs/>
          <w:iCs/>
        </w:rPr>
        <w:t>podle technologické ná</w:t>
      </w:r>
      <w:r w:rsidR="004F21D0">
        <w:rPr>
          <w:rFonts w:cs="Arial"/>
          <w:bCs/>
          <w:iCs/>
        </w:rPr>
        <w:t xml:space="preserve">ročnosti </w:t>
      </w:r>
      <w:r w:rsidR="00F03B10" w:rsidRPr="004174D2">
        <w:rPr>
          <w:rFonts w:cs="Arial"/>
          <w:bCs/>
          <w:iCs/>
        </w:rPr>
        <w:t>převažující ekonomické čin</w:t>
      </w:r>
      <w:r w:rsidR="00F03B10">
        <w:rPr>
          <w:rFonts w:cs="Arial"/>
          <w:bCs/>
          <w:iCs/>
        </w:rPr>
        <w:t xml:space="preserve">nosti </w:t>
      </w:r>
      <w:r w:rsidR="004F21D0">
        <w:rPr>
          <w:rFonts w:cs="Arial"/>
          <w:bCs/>
          <w:iCs/>
        </w:rPr>
        <w:t>rozdělen</w:t>
      </w:r>
      <w:r w:rsidRPr="004174D2">
        <w:rPr>
          <w:rFonts w:cs="Arial"/>
          <w:bCs/>
          <w:iCs/>
        </w:rPr>
        <w:t xml:space="preserve"> </w:t>
      </w:r>
      <w:r w:rsidR="00F03B10">
        <w:rPr>
          <w:rFonts w:cs="Arial"/>
          <w:bCs/>
          <w:iCs/>
        </w:rPr>
        <w:t xml:space="preserve">(za využití </w:t>
      </w:r>
      <w:r w:rsidR="004F21D0">
        <w:rPr>
          <w:rFonts w:cs="Arial"/>
          <w:bCs/>
          <w:iCs/>
        </w:rPr>
        <w:t>klasifikace</w:t>
      </w:r>
      <w:r w:rsidR="00F03B10">
        <w:rPr>
          <w:rFonts w:cs="Arial"/>
          <w:bCs/>
          <w:iCs/>
        </w:rPr>
        <w:t xml:space="preserve"> CZ-NACE)</w:t>
      </w:r>
      <w:r w:rsidR="004F21D0">
        <w:rPr>
          <w:rFonts w:cs="Arial"/>
          <w:bCs/>
          <w:iCs/>
        </w:rPr>
        <w:t xml:space="preserve"> </w:t>
      </w:r>
      <w:r w:rsidRPr="004174D2">
        <w:rPr>
          <w:rFonts w:cs="Arial"/>
          <w:bCs/>
          <w:iCs/>
        </w:rPr>
        <w:t>do čtyř kategorií</w:t>
      </w:r>
      <w:r w:rsidR="004F21D0">
        <w:rPr>
          <w:rFonts w:cs="Arial"/>
          <w:bCs/>
          <w:iCs/>
        </w:rPr>
        <w:t xml:space="preserve"> </w:t>
      </w:r>
      <w:r w:rsidR="006F6149">
        <w:rPr>
          <w:rFonts w:cs="Arial"/>
          <w:bCs/>
          <w:iCs/>
        </w:rPr>
        <w:t xml:space="preserve">komplexně </w:t>
      </w:r>
      <w:r w:rsidR="004F21D0">
        <w:rPr>
          <w:rFonts w:cs="Arial"/>
          <w:bCs/>
          <w:iCs/>
        </w:rPr>
        <w:t>zachycených v následující tabulce.</w:t>
      </w:r>
    </w:p>
    <w:p w14:paraId="1EF694B8" w14:textId="0DDD883D" w:rsidR="004F21D0" w:rsidRPr="004F21D0" w:rsidRDefault="004F21D0" w:rsidP="004F21D0">
      <w:pPr>
        <w:pStyle w:val="Titulek"/>
        <w:keepNext/>
        <w:spacing w:after="120"/>
        <w:rPr>
          <w:color w:val="auto"/>
        </w:rPr>
      </w:pPr>
      <w:bookmarkStart w:id="106" w:name="_Toc533066"/>
      <w:r w:rsidRPr="004F21D0">
        <w:rPr>
          <w:color w:val="auto"/>
        </w:rPr>
        <w:t xml:space="preserve">Tabulka </w:t>
      </w:r>
      <w:r w:rsidRPr="004F21D0">
        <w:rPr>
          <w:color w:val="auto"/>
        </w:rPr>
        <w:fldChar w:fldCharType="begin"/>
      </w:r>
      <w:r w:rsidRPr="004F21D0">
        <w:rPr>
          <w:color w:val="auto"/>
        </w:rPr>
        <w:instrText xml:space="preserve"> SEQ Tabulka \* ARABIC </w:instrText>
      </w:r>
      <w:r w:rsidRPr="004F21D0">
        <w:rPr>
          <w:color w:val="auto"/>
        </w:rPr>
        <w:fldChar w:fldCharType="separate"/>
      </w:r>
      <w:r w:rsidR="0019675C">
        <w:rPr>
          <w:noProof/>
          <w:color w:val="auto"/>
        </w:rPr>
        <w:t>23</w:t>
      </w:r>
      <w:r w:rsidRPr="004F21D0">
        <w:rPr>
          <w:color w:val="auto"/>
        </w:rPr>
        <w:fldChar w:fldCharType="end"/>
      </w:r>
      <w:r w:rsidRPr="004F21D0">
        <w:rPr>
          <w:color w:val="auto"/>
        </w:rPr>
        <w:t xml:space="preserve"> Rozdělení odvětví zpracovatelského průmyslu podle jejich technologické náročnosti</w:t>
      </w:r>
      <w:bookmarkEnd w:id="106"/>
    </w:p>
    <w:tbl>
      <w:tblPr>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5"/>
      </w:tblGrid>
      <w:tr w:rsidR="00F1009A" w:rsidRPr="004174D2" w14:paraId="49D054D9" w14:textId="77777777" w:rsidTr="00F529DC">
        <w:trPr>
          <w:trHeight w:val="134"/>
        </w:trPr>
        <w:tc>
          <w:tcPr>
            <w:tcW w:w="5000" w:type="pct"/>
            <w:shd w:val="clear" w:color="auto" w:fill="98002E"/>
            <w:vAlign w:val="center"/>
          </w:tcPr>
          <w:p w14:paraId="44C161C3" w14:textId="77777777" w:rsidR="00F1009A" w:rsidRPr="004174D2" w:rsidRDefault="00F1009A" w:rsidP="004F21D0">
            <w:pPr>
              <w:spacing w:before="60" w:after="60"/>
              <w:jc w:val="center"/>
              <w:rPr>
                <w:rFonts w:eastAsia="Calibri"/>
                <w:b/>
                <w:bCs/>
                <w:color w:val="FFFFFF"/>
                <w:sz w:val="18"/>
                <w:szCs w:val="18"/>
                <w:lang w:eastAsia="en-US"/>
              </w:rPr>
            </w:pPr>
            <w:r w:rsidRPr="004174D2">
              <w:rPr>
                <w:rFonts w:eastAsia="Calibri"/>
                <w:b/>
                <w:bCs/>
                <w:color w:val="FFFFFF"/>
                <w:sz w:val="18"/>
                <w:szCs w:val="18"/>
                <w:lang w:eastAsia="en-US"/>
              </w:rPr>
              <w:t xml:space="preserve">High-tech </w:t>
            </w:r>
            <w:proofErr w:type="gramStart"/>
            <w:r w:rsidRPr="004174D2">
              <w:rPr>
                <w:rFonts w:eastAsia="Calibri"/>
                <w:b/>
                <w:bCs/>
                <w:color w:val="FFFFFF"/>
                <w:sz w:val="18"/>
                <w:szCs w:val="18"/>
                <w:lang w:eastAsia="en-US"/>
              </w:rPr>
              <w:t>odvětví - Skupina</w:t>
            </w:r>
            <w:proofErr w:type="gramEnd"/>
            <w:r w:rsidRPr="004174D2">
              <w:rPr>
                <w:rFonts w:eastAsia="Calibri"/>
                <w:b/>
                <w:bCs/>
                <w:color w:val="FFFFFF"/>
                <w:sz w:val="18"/>
                <w:szCs w:val="18"/>
                <w:lang w:eastAsia="en-US"/>
              </w:rPr>
              <w:t xml:space="preserve"> odvětví s vysokou technologickou náročností</w:t>
            </w:r>
          </w:p>
        </w:tc>
      </w:tr>
      <w:tr w:rsidR="00F1009A" w:rsidRPr="004174D2" w14:paraId="078D89A4" w14:textId="77777777" w:rsidTr="00F529DC">
        <w:trPr>
          <w:trHeight w:val="579"/>
        </w:trPr>
        <w:tc>
          <w:tcPr>
            <w:tcW w:w="5000" w:type="pct"/>
            <w:shd w:val="clear" w:color="auto" w:fill="FFFFFF"/>
            <w:vAlign w:val="center"/>
          </w:tcPr>
          <w:p w14:paraId="5853EEF5" w14:textId="77777777" w:rsidR="00F1009A" w:rsidRPr="004F21D0" w:rsidRDefault="00F1009A" w:rsidP="004F21D0">
            <w:pPr>
              <w:spacing w:before="60" w:after="60"/>
              <w:jc w:val="left"/>
              <w:rPr>
                <w:rFonts w:cs="Tahoma"/>
                <w:bCs/>
                <w:color w:val="333333"/>
                <w:sz w:val="18"/>
                <w:szCs w:val="18"/>
              </w:rPr>
            </w:pPr>
            <w:r w:rsidRPr="004174D2">
              <w:rPr>
                <w:rFonts w:cs="Tahoma"/>
                <w:b/>
                <w:bCs/>
                <w:color w:val="333333"/>
                <w:sz w:val="18"/>
                <w:szCs w:val="18"/>
              </w:rPr>
              <w:t xml:space="preserve">− </w:t>
            </w:r>
            <w:r w:rsidRPr="004F21D0">
              <w:rPr>
                <w:rFonts w:cs="Tahoma"/>
                <w:bCs/>
                <w:color w:val="333333"/>
                <w:sz w:val="18"/>
                <w:szCs w:val="18"/>
              </w:rPr>
              <w:t xml:space="preserve">Farmaceutický </w:t>
            </w:r>
            <w:proofErr w:type="gramStart"/>
            <w:r w:rsidRPr="004F21D0">
              <w:rPr>
                <w:rFonts w:cs="Tahoma"/>
                <w:bCs/>
                <w:color w:val="333333"/>
                <w:sz w:val="18"/>
                <w:szCs w:val="18"/>
              </w:rPr>
              <w:t>průmysl - Výroba</w:t>
            </w:r>
            <w:proofErr w:type="gramEnd"/>
            <w:r w:rsidRPr="004F21D0">
              <w:rPr>
                <w:rFonts w:cs="Tahoma"/>
                <w:bCs/>
                <w:color w:val="333333"/>
                <w:sz w:val="18"/>
                <w:szCs w:val="18"/>
              </w:rPr>
              <w:t xml:space="preserve"> základních farmaceutických výrobků a přípravků (oddíl 21)</w:t>
            </w:r>
          </w:p>
          <w:p w14:paraId="27031CF3"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xml:space="preserve">− Elektronický </w:t>
            </w:r>
            <w:proofErr w:type="gramStart"/>
            <w:r w:rsidRPr="004F21D0">
              <w:rPr>
                <w:rFonts w:cs="Tahoma"/>
                <w:bCs/>
                <w:color w:val="333333"/>
                <w:sz w:val="18"/>
                <w:szCs w:val="18"/>
              </w:rPr>
              <w:t>průmysl - Výroba</w:t>
            </w:r>
            <w:proofErr w:type="gramEnd"/>
            <w:r w:rsidRPr="004F21D0">
              <w:rPr>
                <w:rFonts w:cs="Tahoma"/>
                <w:bCs/>
                <w:color w:val="333333"/>
                <w:sz w:val="18"/>
                <w:szCs w:val="18"/>
              </w:rPr>
              <w:t xml:space="preserve"> počítačů, elektronických a optických přístrojů a zařízení (oddíl 26)</w:t>
            </w:r>
          </w:p>
          <w:p w14:paraId="3D7A57FD"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xml:space="preserve">− Letecký a kosmický </w:t>
            </w:r>
            <w:proofErr w:type="gramStart"/>
            <w:r w:rsidRPr="004F21D0">
              <w:rPr>
                <w:rFonts w:cs="Tahoma"/>
                <w:bCs/>
                <w:color w:val="333333"/>
                <w:sz w:val="18"/>
                <w:szCs w:val="18"/>
              </w:rPr>
              <w:t>průmysl - Výroba</w:t>
            </w:r>
            <w:proofErr w:type="gramEnd"/>
            <w:r w:rsidRPr="004F21D0">
              <w:rPr>
                <w:rFonts w:cs="Tahoma"/>
                <w:bCs/>
                <w:color w:val="333333"/>
                <w:sz w:val="18"/>
                <w:szCs w:val="18"/>
              </w:rPr>
              <w:t xml:space="preserve"> letadel a jejich motorů, kosmických lodí a souvisejících zařízení</w:t>
            </w:r>
          </w:p>
          <w:p w14:paraId="198E6A37" w14:textId="77777777" w:rsidR="00F1009A" w:rsidRPr="004174D2" w:rsidRDefault="00F1009A" w:rsidP="004F21D0">
            <w:pPr>
              <w:spacing w:before="60" w:after="60"/>
              <w:jc w:val="left"/>
              <w:rPr>
                <w:rFonts w:cs="Tahoma"/>
                <w:b/>
                <w:bCs/>
                <w:color w:val="333333"/>
                <w:sz w:val="18"/>
                <w:szCs w:val="18"/>
                <w:highlight w:val="yellow"/>
              </w:rPr>
            </w:pPr>
            <w:r w:rsidRPr="004F21D0">
              <w:rPr>
                <w:rFonts w:cs="Tahoma"/>
                <w:bCs/>
                <w:color w:val="333333"/>
                <w:sz w:val="18"/>
                <w:szCs w:val="18"/>
              </w:rPr>
              <w:t>(skupina 30.3)</w:t>
            </w:r>
          </w:p>
        </w:tc>
      </w:tr>
      <w:tr w:rsidR="00F1009A" w:rsidRPr="004174D2" w14:paraId="73CFA0E7" w14:textId="77777777" w:rsidTr="00F529DC">
        <w:trPr>
          <w:trHeight w:val="230"/>
        </w:trPr>
        <w:tc>
          <w:tcPr>
            <w:tcW w:w="5000" w:type="pct"/>
            <w:shd w:val="clear" w:color="auto" w:fill="98002E"/>
            <w:vAlign w:val="center"/>
          </w:tcPr>
          <w:p w14:paraId="20D70460" w14:textId="77777777" w:rsidR="00F1009A" w:rsidRPr="004174D2" w:rsidRDefault="00F1009A" w:rsidP="004F21D0">
            <w:pPr>
              <w:spacing w:before="60" w:after="60"/>
              <w:jc w:val="center"/>
              <w:rPr>
                <w:rFonts w:eastAsia="Calibri"/>
                <w:b/>
                <w:bCs/>
                <w:color w:val="FFFFFF"/>
                <w:sz w:val="18"/>
                <w:szCs w:val="18"/>
                <w:lang w:eastAsia="en-US"/>
              </w:rPr>
            </w:pPr>
            <w:r w:rsidRPr="004174D2">
              <w:rPr>
                <w:rFonts w:eastAsia="Calibri"/>
                <w:b/>
                <w:bCs/>
                <w:color w:val="FFFFFF"/>
                <w:sz w:val="18"/>
                <w:szCs w:val="18"/>
                <w:lang w:eastAsia="en-US"/>
              </w:rPr>
              <w:t xml:space="preserve">Medium high-tech </w:t>
            </w:r>
            <w:proofErr w:type="gramStart"/>
            <w:r w:rsidRPr="004174D2">
              <w:rPr>
                <w:rFonts w:eastAsia="Calibri"/>
                <w:b/>
                <w:bCs/>
                <w:color w:val="FFFFFF"/>
                <w:sz w:val="18"/>
                <w:szCs w:val="18"/>
                <w:lang w:eastAsia="en-US"/>
              </w:rPr>
              <w:t>odvětví - Skupina</w:t>
            </w:r>
            <w:proofErr w:type="gramEnd"/>
            <w:r w:rsidRPr="004174D2">
              <w:rPr>
                <w:rFonts w:eastAsia="Calibri"/>
                <w:b/>
                <w:bCs/>
                <w:color w:val="FFFFFF"/>
                <w:sz w:val="18"/>
                <w:szCs w:val="18"/>
                <w:lang w:eastAsia="en-US"/>
              </w:rPr>
              <w:t xml:space="preserve"> odvětví se středně vysokou technologickou náročností</w:t>
            </w:r>
          </w:p>
        </w:tc>
      </w:tr>
      <w:tr w:rsidR="00F1009A" w:rsidRPr="004174D2" w14:paraId="484BEB4F" w14:textId="77777777" w:rsidTr="00F529DC">
        <w:trPr>
          <w:trHeight w:val="579"/>
        </w:trPr>
        <w:tc>
          <w:tcPr>
            <w:tcW w:w="5000" w:type="pct"/>
            <w:shd w:val="clear" w:color="auto" w:fill="FFFFFF"/>
            <w:vAlign w:val="center"/>
          </w:tcPr>
          <w:p w14:paraId="7F5CA970"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xml:space="preserve">− Chemický </w:t>
            </w:r>
            <w:proofErr w:type="gramStart"/>
            <w:r w:rsidRPr="004F21D0">
              <w:rPr>
                <w:rFonts w:cs="Tahoma"/>
                <w:bCs/>
                <w:color w:val="333333"/>
                <w:sz w:val="18"/>
                <w:szCs w:val="18"/>
              </w:rPr>
              <w:t>průmysl - Výroba</w:t>
            </w:r>
            <w:proofErr w:type="gramEnd"/>
            <w:r w:rsidRPr="004F21D0">
              <w:rPr>
                <w:rFonts w:cs="Tahoma"/>
                <w:bCs/>
                <w:color w:val="333333"/>
                <w:sz w:val="18"/>
                <w:szCs w:val="18"/>
              </w:rPr>
              <w:t xml:space="preserve"> chemických látek a chemických přípravků (oddíl 20)</w:t>
            </w:r>
          </w:p>
          <w:p w14:paraId="20DD20B4"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xml:space="preserve">− Elektrotechnický </w:t>
            </w:r>
            <w:proofErr w:type="gramStart"/>
            <w:r w:rsidRPr="004F21D0">
              <w:rPr>
                <w:rFonts w:cs="Tahoma"/>
                <w:bCs/>
                <w:color w:val="333333"/>
                <w:sz w:val="18"/>
                <w:szCs w:val="18"/>
              </w:rPr>
              <w:t>průmysl - Výroba</w:t>
            </w:r>
            <w:proofErr w:type="gramEnd"/>
            <w:r w:rsidRPr="004F21D0">
              <w:rPr>
                <w:rFonts w:cs="Tahoma"/>
                <w:bCs/>
                <w:color w:val="333333"/>
                <w:sz w:val="18"/>
                <w:szCs w:val="18"/>
              </w:rPr>
              <w:t xml:space="preserve"> elektrických zařízení (oddíl 27)</w:t>
            </w:r>
          </w:p>
          <w:p w14:paraId="5E3C6C56"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xml:space="preserve">− Strojírenský </w:t>
            </w:r>
            <w:proofErr w:type="gramStart"/>
            <w:r w:rsidRPr="004F21D0">
              <w:rPr>
                <w:rFonts w:cs="Tahoma"/>
                <w:bCs/>
                <w:color w:val="333333"/>
                <w:sz w:val="18"/>
                <w:szCs w:val="18"/>
              </w:rPr>
              <w:t>průmysl - Výroba</w:t>
            </w:r>
            <w:proofErr w:type="gramEnd"/>
            <w:r w:rsidRPr="004F21D0">
              <w:rPr>
                <w:rFonts w:cs="Tahoma"/>
                <w:bCs/>
                <w:color w:val="333333"/>
                <w:sz w:val="18"/>
                <w:szCs w:val="18"/>
              </w:rPr>
              <w:t xml:space="preserve"> strojů a zařízení j. n. (oddíl 28)</w:t>
            </w:r>
          </w:p>
          <w:p w14:paraId="4F14FC01"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xml:space="preserve">− Automobilový </w:t>
            </w:r>
            <w:proofErr w:type="gramStart"/>
            <w:r w:rsidRPr="004F21D0">
              <w:rPr>
                <w:rFonts w:cs="Tahoma"/>
                <w:bCs/>
                <w:color w:val="333333"/>
                <w:sz w:val="18"/>
                <w:szCs w:val="18"/>
              </w:rPr>
              <w:t>průmysl - Výroba</w:t>
            </w:r>
            <w:proofErr w:type="gramEnd"/>
            <w:r w:rsidRPr="004F21D0">
              <w:rPr>
                <w:rFonts w:cs="Tahoma"/>
                <w:bCs/>
                <w:color w:val="333333"/>
                <w:sz w:val="18"/>
                <w:szCs w:val="18"/>
              </w:rPr>
              <w:t xml:space="preserve"> motorových vozidel, přívěsů a návěsů (oddíl 29)</w:t>
            </w:r>
          </w:p>
          <w:p w14:paraId="73148741"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Výroba železničních, kolejových a ostatních dopravních prostředků (skupiny 30.2; 30.4 a 30.9)</w:t>
            </w:r>
          </w:p>
          <w:p w14:paraId="7595C118"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Výroba zbraní a střeliva (skupina 25.4)</w:t>
            </w:r>
          </w:p>
          <w:p w14:paraId="0D1DB8EC" w14:textId="77777777" w:rsidR="00F1009A" w:rsidRPr="004174D2" w:rsidRDefault="00F1009A" w:rsidP="004F21D0">
            <w:pPr>
              <w:spacing w:before="60" w:after="60"/>
              <w:jc w:val="left"/>
              <w:rPr>
                <w:rFonts w:cs="Tahoma"/>
                <w:b/>
                <w:bCs/>
                <w:color w:val="333333"/>
                <w:sz w:val="18"/>
                <w:szCs w:val="18"/>
                <w:highlight w:val="yellow"/>
              </w:rPr>
            </w:pPr>
            <w:r w:rsidRPr="004F21D0">
              <w:rPr>
                <w:rFonts w:cs="Tahoma"/>
                <w:bCs/>
                <w:color w:val="333333"/>
                <w:sz w:val="18"/>
                <w:szCs w:val="18"/>
              </w:rPr>
              <w:t>− Výroba lékařských a dentálních nástrojů a potřeb (skupina 32.5)</w:t>
            </w:r>
          </w:p>
        </w:tc>
      </w:tr>
      <w:tr w:rsidR="00F1009A" w:rsidRPr="004174D2" w14:paraId="29B5BF55" w14:textId="77777777" w:rsidTr="00F529DC">
        <w:trPr>
          <w:trHeight w:val="58"/>
        </w:trPr>
        <w:tc>
          <w:tcPr>
            <w:tcW w:w="5000" w:type="pct"/>
            <w:shd w:val="clear" w:color="auto" w:fill="98002E"/>
            <w:vAlign w:val="center"/>
          </w:tcPr>
          <w:p w14:paraId="41991B36" w14:textId="77777777" w:rsidR="00F1009A" w:rsidRPr="004174D2" w:rsidRDefault="00F1009A" w:rsidP="004F21D0">
            <w:pPr>
              <w:spacing w:before="60" w:after="60"/>
              <w:jc w:val="center"/>
              <w:rPr>
                <w:rFonts w:eastAsia="Calibri"/>
                <w:b/>
                <w:bCs/>
                <w:color w:val="FFFFFF"/>
                <w:sz w:val="18"/>
                <w:szCs w:val="18"/>
                <w:lang w:eastAsia="en-US"/>
              </w:rPr>
            </w:pPr>
            <w:r w:rsidRPr="004174D2">
              <w:rPr>
                <w:rFonts w:eastAsia="Calibri"/>
                <w:b/>
                <w:bCs/>
                <w:color w:val="FFFFFF"/>
                <w:sz w:val="18"/>
                <w:szCs w:val="18"/>
                <w:lang w:eastAsia="en-US"/>
              </w:rPr>
              <w:t xml:space="preserve">Medium </w:t>
            </w:r>
            <w:proofErr w:type="spellStart"/>
            <w:r w:rsidRPr="004174D2">
              <w:rPr>
                <w:rFonts w:eastAsia="Calibri"/>
                <w:b/>
                <w:bCs/>
                <w:color w:val="FFFFFF"/>
                <w:sz w:val="18"/>
                <w:szCs w:val="18"/>
                <w:lang w:eastAsia="en-US"/>
              </w:rPr>
              <w:t>low</w:t>
            </w:r>
            <w:proofErr w:type="spellEnd"/>
            <w:r w:rsidRPr="004174D2">
              <w:rPr>
                <w:rFonts w:eastAsia="Calibri"/>
                <w:b/>
                <w:bCs/>
                <w:color w:val="FFFFFF"/>
                <w:sz w:val="18"/>
                <w:szCs w:val="18"/>
                <w:lang w:eastAsia="en-US"/>
              </w:rPr>
              <w:t xml:space="preserve">-tech </w:t>
            </w:r>
            <w:proofErr w:type="gramStart"/>
            <w:r w:rsidRPr="004174D2">
              <w:rPr>
                <w:rFonts w:eastAsia="Calibri"/>
                <w:b/>
                <w:bCs/>
                <w:color w:val="FFFFFF"/>
                <w:sz w:val="18"/>
                <w:szCs w:val="18"/>
                <w:lang w:eastAsia="en-US"/>
              </w:rPr>
              <w:t>odvětví - Skupina</w:t>
            </w:r>
            <w:proofErr w:type="gramEnd"/>
            <w:r w:rsidRPr="004174D2">
              <w:rPr>
                <w:rFonts w:eastAsia="Calibri"/>
                <w:b/>
                <w:bCs/>
                <w:color w:val="FFFFFF"/>
                <w:sz w:val="18"/>
                <w:szCs w:val="18"/>
                <w:lang w:eastAsia="en-US"/>
              </w:rPr>
              <w:t xml:space="preserve"> odvětví se středně nízkou technologickou náročností</w:t>
            </w:r>
          </w:p>
        </w:tc>
      </w:tr>
      <w:tr w:rsidR="00F1009A" w:rsidRPr="004174D2" w14:paraId="089D5C7F" w14:textId="77777777" w:rsidTr="00F529DC">
        <w:trPr>
          <w:trHeight w:val="579"/>
        </w:trPr>
        <w:tc>
          <w:tcPr>
            <w:tcW w:w="5000" w:type="pct"/>
            <w:shd w:val="clear" w:color="auto" w:fill="FFFFFF"/>
            <w:vAlign w:val="center"/>
          </w:tcPr>
          <w:p w14:paraId="3C79FC1E"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xml:space="preserve">− Gumárenský a plastikářský </w:t>
            </w:r>
            <w:proofErr w:type="gramStart"/>
            <w:r w:rsidRPr="004F21D0">
              <w:rPr>
                <w:rFonts w:cs="Tahoma"/>
                <w:bCs/>
                <w:color w:val="333333"/>
                <w:sz w:val="18"/>
                <w:szCs w:val="18"/>
              </w:rPr>
              <w:t>průmysl - Výroba</w:t>
            </w:r>
            <w:proofErr w:type="gramEnd"/>
            <w:r w:rsidRPr="004F21D0">
              <w:rPr>
                <w:rFonts w:cs="Tahoma"/>
                <w:bCs/>
                <w:color w:val="333333"/>
                <w:sz w:val="18"/>
                <w:szCs w:val="18"/>
              </w:rPr>
              <w:t xml:space="preserve"> pryžových a plastových výrobků (oddíl 22)</w:t>
            </w:r>
          </w:p>
          <w:p w14:paraId="2EC9D561"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xml:space="preserve">− Průmysl skla a stavebních </w:t>
            </w:r>
            <w:proofErr w:type="gramStart"/>
            <w:r w:rsidRPr="004F21D0">
              <w:rPr>
                <w:rFonts w:cs="Tahoma"/>
                <w:bCs/>
                <w:color w:val="333333"/>
                <w:sz w:val="18"/>
                <w:szCs w:val="18"/>
              </w:rPr>
              <w:t>hmot - Výroba</w:t>
            </w:r>
            <w:proofErr w:type="gramEnd"/>
            <w:r w:rsidRPr="004F21D0">
              <w:rPr>
                <w:rFonts w:cs="Tahoma"/>
                <w:bCs/>
                <w:color w:val="333333"/>
                <w:sz w:val="18"/>
                <w:szCs w:val="18"/>
              </w:rPr>
              <w:t xml:space="preserve"> ostatních nekovových minerálních výrobků (oddíl 23)</w:t>
            </w:r>
          </w:p>
          <w:p w14:paraId="100BB2D9"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xml:space="preserve">− Metalurgický (hutnický) </w:t>
            </w:r>
            <w:proofErr w:type="gramStart"/>
            <w:r w:rsidRPr="004F21D0">
              <w:rPr>
                <w:rFonts w:cs="Tahoma"/>
                <w:bCs/>
                <w:color w:val="333333"/>
                <w:sz w:val="18"/>
                <w:szCs w:val="18"/>
              </w:rPr>
              <w:t>průmysl - Výroba</w:t>
            </w:r>
            <w:proofErr w:type="gramEnd"/>
            <w:r w:rsidRPr="004F21D0">
              <w:rPr>
                <w:rFonts w:cs="Tahoma"/>
                <w:bCs/>
                <w:color w:val="333333"/>
                <w:sz w:val="18"/>
                <w:szCs w:val="18"/>
              </w:rPr>
              <w:t xml:space="preserve"> základních kovů, hutní zpracování kovů; slévárenství (oddíl 24)</w:t>
            </w:r>
          </w:p>
          <w:p w14:paraId="2BD8E2AF"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xml:space="preserve">− Kovozpracující (kovodělný) </w:t>
            </w:r>
            <w:proofErr w:type="gramStart"/>
            <w:r w:rsidRPr="004F21D0">
              <w:rPr>
                <w:rFonts w:cs="Tahoma"/>
                <w:bCs/>
                <w:color w:val="333333"/>
                <w:sz w:val="18"/>
                <w:szCs w:val="18"/>
              </w:rPr>
              <w:t>průmysl - Výroba</w:t>
            </w:r>
            <w:proofErr w:type="gramEnd"/>
            <w:r w:rsidRPr="004F21D0">
              <w:rPr>
                <w:rFonts w:cs="Tahoma"/>
                <w:bCs/>
                <w:color w:val="333333"/>
                <w:sz w:val="18"/>
                <w:szCs w:val="18"/>
              </w:rPr>
              <w:t xml:space="preserve"> kovových konstrukcí a kovodělných výrobků (25bez 25.4)</w:t>
            </w:r>
          </w:p>
          <w:p w14:paraId="3A7D21BA"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xml:space="preserve">− ostatní ekonomické činnosti spadající pod medium </w:t>
            </w:r>
            <w:proofErr w:type="spellStart"/>
            <w:r w:rsidRPr="004F21D0">
              <w:rPr>
                <w:rFonts w:cs="Tahoma"/>
                <w:bCs/>
                <w:color w:val="333333"/>
                <w:sz w:val="18"/>
                <w:szCs w:val="18"/>
              </w:rPr>
              <w:t>low</w:t>
            </w:r>
            <w:proofErr w:type="spellEnd"/>
            <w:r w:rsidRPr="004F21D0">
              <w:rPr>
                <w:rFonts w:cs="Tahoma"/>
                <w:bCs/>
                <w:color w:val="333333"/>
                <w:sz w:val="18"/>
                <w:szCs w:val="18"/>
              </w:rPr>
              <w:t>-tech odvětví:</w:t>
            </w:r>
          </w:p>
          <w:p w14:paraId="6D83A15A" w14:textId="77777777" w:rsidR="00F1009A" w:rsidRPr="004F21D0" w:rsidRDefault="00F1009A" w:rsidP="00F529DC">
            <w:pPr>
              <w:spacing w:before="60" w:after="60"/>
              <w:ind w:firstLine="318"/>
              <w:jc w:val="left"/>
              <w:rPr>
                <w:rFonts w:cs="Tahoma"/>
                <w:bCs/>
                <w:color w:val="333333"/>
                <w:sz w:val="18"/>
                <w:szCs w:val="18"/>
              </w:rPr>
            </w:pPr>
            <w:r w:rsidRPr="004F21D0">
              <w:rPr>
                <w:rFonts w:cs="Tahoma"/>
                <w:bCs/>
                <w:color w:val="333333"/>
                <w:sz w:val="18"/>
                <w:szCs w:val="18"/>
              </w:rPr>
              <w:t> Rozmnožování nahraných nosičů (skupina 18.2)</w:t>
            </w:r>
          </w:p>
          <w:p w14:paraId="6DD1F028" w14:textId="77777777" w:rsidR="00F1009A" w:rsidRPr="004F21D0" w:rsidRDefault="00F1009A" w:rsidP="00F529DC">
            <w:pPr>
              <w:spacing w:before="60" w:after="60"/>
              <w:ind w:firstLine="318"/>
              <w:jc w:val="left"/>
              <w:rPr>
                <w:rFonts w:cs="Tahoma"/>
                <w:bCs/>
                <w:color w:val="333333"/>
                <w:sz w:val="18"/>
                <w:szCs w:val="18"/>
              </w:rPr>
            </w:pPr>
            <w:r w:rsidRPr="004F21D0">
              <w:rPr>
                <w:rFonts w:cs="Tahoma"/>
                <w:bCs/>
                <w:color w:val="333333"/>
                <w:sz w:val="18"/>
                <w:szCs w:val="18"/>
              </w:rPr>
              <w:t> Výroba koksu a rafinovaných ropných produktů (oddíl 19)</w:t>
            </w:r>
          </w:p>
          <w:p w14:paraId="29F70F1E" w14:textId="77777777" w:rsidR="00F1009A" w:rsidRPr="004F21D0" w:rsidRDefault="00F1009A" w:rsidP="00F529DC">
            <w:pPr>
              <w:spacing w:before="60" w:after="60"/>
              <w:ind w:firstLine="318"/>
              <w:jc w:val="left"/>
              <w:rPr>
                <w:rFonts w:cs="Tahoma"/>
                <w:bCs/>
                <w:color w:val="333333"/>
                <w:sz w:val="18"/>
                <w:szCs w:val="18"/>
              </w:rPr>
            </w:pPr>
            <w:r w:rsidRPr="004F21D0">
              <w:rPr>
                <w:rFonts w:cs="Tahoma"/>
                <w:bCs/>
                <w:color w:val="333333"/>
                <w:sz w:val="18"/>
                <w:szCs w:val="18"/>
              </w:rPr>
              <w:t> Stavba lodí a člunů (skupina 30.1)</w:t>
            </w:r>
          </w:p>
          <w:p w14:paraId="060BAA9F" w14:textId="77777777" w:rsidR="00F1009A" w:rsidRPr="004174D2" w:rsidRDefault="00F1009A" w:rsidP="00F529DC">
            <w:pPr>
              <w:spacing w:before="60" w:after="60"/>
              <w:ind w:firstLine="318"/>
              <w:jc w:val="left"/>
              <w:rPr>
                <w:rFonts w:cs="Tahoma"/>
                <w:b/>
                <w:bCs/>
                <w:color w:val="333333"/>
                <w:sz w:val="18"/>
                <w:szCs w:val="18"/>
                <w:highlight w:val="yellow"/>
              </w:rPr>
            </w:pPr>
            <w:r w:rsidRPr="004F21D0">
              <w:rPr>
                <w:rFonts w:cs="Tahoma"/>
                <w:bCs/>
                <w:color w:val="333333"/>
                <w:sz w:val="18"/>
                <w:szCs w:val="18"/>
              </w:rPr>
              <w:t> Opravy a instalace strojů a zařízení (oddíl 33)</w:t>
            </w:r>
          </w:p>
        </w:tc>
      </w:tr>
      <w:tr w:rsidR="00F1009A" w:rsidRPr="004174D2" w14:paraId="6B5AD5E6" w14:textId="77777777" w:rsidTr="00F529DC">
        <w:trPr>
          <w:trHeight w:val="58"/>
        </w:trPr>
        <w:tc>
          <w:tcPr>
            <w:tcW w:w="5000" w:type="pct"/>
            <w:shd w:val="clear" w:color="auto" w:fill="98002E"/>
            <w:vAlign w:val="center"/>
          </w:tcPr>
          <w:p w14:paraId="429864AB" w14:textId="77777777" w:rsidR="00F1009A" w:rsidRPr="004174D2" w:rsidRDefault="00F1009A" w:rsidP="004F21D0">
            <w:pPr>
              <w:spacing w:before="60" w:after="60"/>
              <w:jc w:val="center"/>
              <w:rPr>
                <w:rFonts w:eastAsia="Calibri"/>
                <w:b/>
                <w:bCs/>
                <w:color w:val="FFFFFF"/>
                <w:sz w:val="18"/>
                <w:szCs w:val="18"/>
                <w:lang w:eastAsia="en-US"/>
              </w:rPr>
            </w:pPr>
            <w:proofErr w:type="spellStart"/>
            <w:r w:rsidRPr="004174D2">
              <w:rPr>
                <w:rFonts w:eastAsia="Calibri"/>
                <w:b/>
                <w:bCs/>
                <w:color w:val="FFFFFF"/>
                <w:sz w:val="18"/>
                <w:szCs w:val="18"/>
                <w:lang w:eastAsia="en-US"/>
              </w:rPr>
              <w:t>Low</w:t>
            </w:r>
            <w:proofErr w:type="spellEnd"/>
            <w:r w:rsidRPr="004174D2">
              <w:rPr>
                <w:rFonts w:eastAsia="Calibri"/>
                <w:b/>
                <w:bCs/>
                <w:color w:val="FFFFFF"/>
                <w:sz w:val="18"/>
                <w:szCs w:val="18"/>
                <w:lang w:eastAsia="en-US"/>
              </w:rPr>
              <w:t xml:space="preserve">-tech </w:t>
            </w:r>
            <w:proofErr w:type="gramStart"/>
            <w:r w:rsidRPr="004174D2">
              <w:rPr>
                <w:rFonts w:eastAsia="Calibri"/>
                <w:b/>
                <w:bCs/>
                <w:color w:val="FFFFFF"/>
                <w:sz w:val="18"/>
                <w:szCs w:val="18"/>
                <w:lang w:eastAsia="en-US"/>
              </w:rPr>
              <w:t>odvětví - Skupina</w:t>
            </w:r>
            <w:proofErr w:type="gramEnd"/>
            <w:r w:rsidRPr="004174D2">
              <w:rPr>
                <w:rFonts w:eastAsia="Calibri"/>
                <w:b/>
                <w:bCs/>
                <w:color w:val="FFFFFF"/>
                <w:sz w:val="18"/>
                <w:szCs w:val="18"/>
                <w:lang w:eastAsia="en-US"/>
              </w:rPr>
              <w:t xml:space="preserve"> odvětví s nízkou technologickou náročností</w:t>
            </w:r>
          </w:p>
        </w:tc>
      </w:tr>
      <w:tr w:rsidR="00F1009A" w:rsidRPr="004174D2" w14:paraId="74D95FED" w14:textId="77777777" w:rsidTr="00F529DC">
        <w:trPr>
          <w:trHeight w:val="579"/>
        </w:trPr>
        <w:tc>
          <w:tcPr>
            <w:tcW w:w="5000" w:type="pct"/>
            <w:shd w:val="clear" w:color="auto" w:fill="FFFFFF"/>
            <w:vAlign w:val="center"/>
          </w:tcPr>
          <w:p w14:paraId="16CCDA55"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Potravinářský a nápojový průmysl (oddíly 10 a 11)</w:t>
            </w:r>
          </w:p>
          <w:p w14:paraId="4BE0B96F"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Textilní, oděvní a obuvnický průmysl (oddíly 13 až 15)</w:t>
            </w:r>
          </w:p>
          <w:p w14:paraId="0736A6E7"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Dřevozpracující a papírenský průmysl (oddíly 16, 17 a 31)</w:t>
            </w:r>
          </w:p>
          <w:p w14:paraId="56AD9BA5" w14:textId="77777777" w:rsidR="00F1009A" w:rsidRPr="004F21D0" w:rsidRDefault="00F1009A" w:rsidP="004F21D0">
            <w:pPr>
              <w:spacing w:before="60" w:after="60"/>
              <w:jc w:val="left"/>
              <w:rPr>
                <w:rFonts w:cs="Tahoma"/>
                <w:bCs/>
                <w:color w:val="333333"/>
                <w:sz w:val="18"/>
                <w:szCs w:val="18"/>
              </w:rPr>
            </w:pPr>
            <w:r w:rsidRPr="004F21D0">
              <w:rPr>
                <w:rFonts w:cs="Tahoma"/>
                <w:bCs/>
                <w:color w:val="333333"/>
                <w:sz w:val="18"/>
                <w:szCs w:val="18"/>
              </w:rPr>
              <w:t xml:space="preserve">− ostatní ekonomické činnosti spadající pod </w:t>
            </w:r>
            <w:proofErr w:type="spellStart"/>
            <w:r w:rsidRPr="004F21D0">
              <w:rPr>
                <w:rFonts w:cs="Tahoma"/>
                <w:bCs/>
                <w:color w:val="333333"/>
                <w:sz w:val="18"/>
                <w:szCs w:val="18"/>
              </w:rPr>
              <w:t>low</w:t>
            </w:r>
            <w:proofErr w:type="spellEnd"/>
            <w:r w:rsidRPr="004F21D0">
              <w:rPr>
                <w:rFonts w:cs="Tahoma"/>
                <w:bCs/>
                <w:color w:val="333333"/>
                <w:sz w:val="18"/>
                <w:szCs w:val="18"/>
              </w:rPr>
              <w:t>-tech odvětví:</w:t>
            </w:r>
          </w:p>
          <w:p w14:paraId="5D38FDD4" w14:textId="77777777" w:rsidR="00F1009A" w:rsidRPr="004F21D0" w:rsidRDefault="00F1009A" w:rsidP="00F529DC">
            <w:pPr>
              <w:spacing w:before="60" w:after="60"/>
              <w:ind w:firstLine="318"/>
              <w:jc w:val="left"/>
              <w:rPr>
                <w:rFonts w:cs="Tahoma"/>
                <w:bCs/>
                <w:color w:val="333333"/>
                <w:sz w:val="18"/>
                <w:szCs w:val="18"/>
              </w:rPr>
            </w:pPr>
            <w:r w:rsidRPr="004F21D0">
              <w:rPr>
                <w:rFonts w:cs="Tahoma"/>
                <w:bCs/>
                <w:color w:val="333333"/>
                <w:sz w:val="18"/>
                <w:szCs w:val="18"/>
              </w:rPr>
              <w:t> Výroba tabákových výrobků (oddíl 12)</w:t>
            </w:r>
          </w:p>
          <w:p w14:paraId="6E6E95A4" w14:textId="77777777" w:rsidR="00F1009A" w:rsidRPr="004F21D0" w:rsidRDefault="00F1009A" w:rsidP="00F529DC">
            <w:pPr>
              <w:spacing w:before="60" w:after="60"/>
              <w:ind w:firstLine="318"/>
              <w:jc w:val="left"/>
              <w:rPr>
                <w:rFonts w:cs="Tahoma"/>
                <w:bCs/>
                <w:color w:val="333333"/>
                <w:sz w:val="18"/>
                <w:szCs w:val="18"/>
              </w:rPr>
            </w:pPr>
            <w:r w:rsidRPr="004F21D0">
              <w:rPr>
                <w:rFonts w:cs="Tahoma"/>
                <w:bCs/>
                <w:color w:val="333333"/>
                <w:sz w:val="18"/>
                <w:szCs w:val="18"/>
              </w:rPr>
              <w:t> Tisk a činnosti související s tiskem (skupina 18.1)</w:t>
            </w:r>
          </w:p>
          <w:p w14:paraId="0AEB02DC" w14:textId="36B31FC2" w:rsidR="00F1009A" w:rsidRPr="004F21D0" w:rsidRDefault="00F1009A" w:rsidP="00F529DC">
            <w:pPr>
              <w:spacing w:before="60" w:after="60"/>
              <w:ind w:firstLine="318"/>
              <w:jc w:val="left"/>
              <w:rPr>
                <w:rFonts w:cs="Tahoma"/>
                <w:bCs/>
                <w:color w:val="333333"/>
                <w:sz w:val="18"/>
                <w:szCs w:val="18"/>
              </w:rPr>
            </w:pPr>
            <w:r w:rsidRPr="004F21D0">
              <w:rPr>
                <w:rFonts w:cs="Tahoma"/>
                <w:bCs/>
                <w:color w:val="333333"/>
                <w:sz w:val="18"/>
                <w:szCs w:val="18"/>
              </w:rPr>
              <w:t> Ostatní zpracovat</w:t>
            </w:r>
            <w:r w:rsidR="004F21D0" w:rsidRPr="004F21D0">
              <w:rPr>
                <w:rFonts w:cs="Tahoma"/>
                <w:bCs/>
                <w:color w:val="333333"/>
                <w:sz w:val="18"/>
                <w:szCs w:val="18"/>
              </w:rPr>
              <w:t>elský průmysl (oddíl 32</w:t>
            </w:r>
            <w:r w:rsidR="004F21D0">
              <w:rPr>
                <w:rFonts w:cs="Tahoma"/>
                <w:bCs/>
                <w:color w:val="333333"/>
                <w:sz w:val="18"/>
                <w:szCs w:val="18"/>
              </w:rPr>
              <w:t xml:space="preserve"> </w:t>
            </w:r>
            <w:r w:rsidR="004F21D0" w:rsidRPr="004F21D0">
              <w:rPr>
                <w:rFonts w:cs="Tahoma"/>
                <w:bCs/>
                <w:color w:val="333333"/>
                <w:sz w:val="18"/>
                <w:szCs w:val="18"/>
              </w:rPr>
              <w:t>bez</w:t>
            </w:r>
            <w:r w:rsidR="004F21D0">
              <w:rPr>
                <w:rFonts w:cs="Tahoma"/>
                <w:bCs/>
                <w:color w:val="333333"/>
                <w:sz w:val="18"/>
                <w:szCs w:val="18"/>
              </w:rPr>
              <w:t xml:space="preserve"> </w:t>
            </w:r>
            <w:r w:rsidR="004F21D0" w:rsidRPr="004F21D0">
              <w:rPr>
                <w:rFonts w:cs="Tahoma"/>
                <w:bCs/>
                <w:color w:val="333333"/>
                <w:sz w:val="18"/>
                <w:szCs w:val="18"/>
              </w:rPr>
              <w:t>32.5)</w:t>
            </w:r>
          </w:p>
        </w:tc>
      </w:tr>
    </w:tbl>
    <w:p w14:paraId="5241F52B" w14:textId="703AD636" w:rsidR="00F1009A" w:rsidRDefault="00F529DC" w:rsidP="00F1009A">
      <w:pPr>
        <w:rPr>
          <w:rFonts w:cs="Arial"/>
          <w:i/>
          <w:sz w:val="18"/>
          <w:szCs w:val="18"/>
        </w:rPr>
      </w:pPr>
      <w:r w:rsidRPr="00F529DC">
        <w:rPr>
          <w:rFonts w:cs="Arial"/>
          <w:i/>
          <w:sz w:val="18"/>
          <w:szCs w:val="18"/>
        </w:rPr>
        <w:t>Zdroj: Český statistický úřad (červen 2016)</w:t>
      </w:r>
    </w:p>
    <w:p w14:paraId="45FE5AD7" w14:textId="495C6A8D" w:rsidR="006F6149" w:rsidRDefault="00764451" w:rsidP="00807559">
      <w:pPr>
        <w:rPr>
          <w:rFonts w:cs="Arial"/>
        </w:rPr>
      </w:pPr>
      <w:r w:rsidRPr="00764451">
        <w:rPr>
          <w:rFonts w:cs="Arial"/>
        </w:rPr>
        <w:t>V ORP Milevsko</w:t>
      </w:r>
      <w:r>
        <w:rPr>
          <w:rFonts w:cs="Arial"/>
        </w:rPr>
        <w:t xml:space="preserve"> má</w:t>
      </w:r>
      <w:r w:rsidR="00807559">
        <w:rPr>
          <w:rFonts w:cs="Arial"/>
        </w:rPr>
        <w:t xml:space="preserve"> ze 4 odvětví </w:t>
      </w:r>
      <w:r>
        <w:rPr>
          <w:rFonts w:cs="Arial"/>
        </w:rPr>
        <w:t xml:space="preserve">high-tech sektoru (celkem 810 subjektů) největší zastoupení medium </w:t>
      </w:r>
      <w:proofErr w:type="spellStart"/>
      <w:r>
        <w:rPr>
          <w:rFonts w:cs="Arial"/>
        </w:rPr>
        <w:t>low</w:t>
      </w:r>
      <w:proofErr w:type="spellEnd"/>
      <w:r>
        <w:rPr>
          <w:rFonts w:cs="Arial"/>
        </w:rPr>
        <w:t>-tech odvětví (451 subjektů,</w:t>
      </w:r>
      <w:r w:rsidRPr="009C63AB">
        <w:rPr>
          <w:rFonts w:cs="Arial"/>
          <w:sz w:val="16"/>
          <w:szCs w:val="16"/>
        </w:rPr>
        <w:t xml:space="preserve"> </w:t>
      </w:r>
      <w:r>
        <w:rPr>
          <w:rFonts w:cs="Arial"/>
        </w:rPr>
        <w:t>55,7</w:t>
      </w:r>
      <w:r w:rsidRPr="009C63AB">
        <w:rPr>
          <w:rFonts w:cs="Arial"/>
          <w:sz w:val="16"/>
          <w:szCs w:val="16"/>
        </w:rPr>
        <w:t xml:space="preserve"> </w:t>
      </w:r>
      <w:r>
        <w:rPr>
          <w:rFonts w:cs="Arial"/>
        </w:rPr>
        <w:t>%)</w:t>
      </w:r>
      <w:r w:rsidR="009C63AB">
        <w:rPr>
          <w:rFonts w:cs="Arial"/>
        </w:rPr>
        <w:t xml:space="preserve">, přičemž v členění ekonomické činnosti na jednotlivé CZ-NACE nejvíce vyčnívá </w:t>
      </w:r>
      <w:r w:rsidR="009C63AB" w:rsidRPr="009C63AB">
        <w:rPr>
          <w:rFonts w:cs="Arial"/>
        </w:rPr>
        <w:t>Výroba nožířských výrobků, nástrojů a železářských výrobků</w:t>
      </w:r>
      <w:r w:rsidR="009C63AB">
        <w:rPr>
          <w:rFonts w:cs="Arial"/>
        </w:rPr>
        <w:t>, v níž je v</w:t>
      </w:r>
      <w:r w:rsidR="00B21A4D">
        <w:rPr>
          <w:rFonts w:cs="Arial"/>
        </w:rPr>
        <w:t xml:space="preserve"> ORP </w:t>
      </w:r>
      <w:r w:rsidR="009C63AB">
        <w:rPr>
          <w:rFonts w:cs="Arial"/>
        </w:rPr>
        <w:t>Milevsk</w:t>
      </w:r>
      <w:r w:rsidR="00B21A4D">
        <w:rPr>
          <w:rFonts w:cs="Arial"/>
        </w:rPr>
        <w:t>o</w:t>
      </w:r>
      <w:r w:rsidR="009C63AB">
        <w:rPr>
          <w:rFonts w:cs="Arial"/>
        </w:rPr>
        <w:t xml:space="preserve"> evidováno 255 subjektů.</w:t>
      </w:r>
      <w:r w:rsidR="00807559">
        <w:rPr>
          <w:rFonts w:cs="Arial"/>
        </w:rPr>
        <w:t xml:space="preserve"> Bližší členění je k nalezení v přílohách (</w:t>
      </w:r>
      <w:r w:rsidR="00807559">
        <w:rPr>
          <w:rFonts w:cs="Arial"/>
        </w:rPr>
        <w:fldChar w:fldCharType="begin"/>
      </w:r>
      <w:r w:rsidR="00807559">
        <w:rPr>
          <w:rFonts w:cs="Arial"/>
        </w:rPr>
        <w:instrText xml:space="preserve"> REF _Ref535579440 \h </w:instrText>
      </w:r>
      <w:r w:rsidR="00807559">
        <w:rPr>
          <w:rFonts w:cs="Arial"/>
        </w:rPr>
      </w:r>
      <w:r w:rsidR="00807559">
        <w:rPr>
          <w:rFonts w:cs="Arial"/>
        </w:rPr>
        <w:fldChar w:fldCharType="separate"/>
      </w:r>
      <w:r w:rsidR="0019675C" w:rsidRPr="00807559">
        <w:t xml:space="preserve">Příloha </w:t>
      </w:r>
      <w:r w:rsidR="0019675C">
        <w:rPr>
          <w:noProof/>
        </w:rPr>
        <w:t>3</w:t>
      </w:r>
      <w:r w:rsidR="00807559">
        <w:rPr>
          <w:rFonts w:cs="Arial"/>
        </w:rPr>
        <w:fldChar w:fldCharType="end"/>
      </w:r>
      <w:r w:rsidR="00807559">
        <w:rPr>
          <w:rFonts w:cs="Arial"/>
        </w:rPr>
        <w:t>).</w:t>
      </w:r>
    </w:p>
    <w:p w14:paraId="4631DAD0" w14:textId="77885684" w:rsidR="00762367" w:rsidRDefault="00762367" w:rsidP="00807559">
      <w:pPr>
        <w:rPr>
          <w:rFonts w:cs="Arial"/>
        </w:rPr>
      </w:pPr>
      <w:r>
        <w:rPr>
          <w:rFonts w:cs="Arial"/>
        </w:rPr>
        <w:t xml:space="preserve">Ve srovnání s Českou republikou je v milevském regionu relativně významné medium </w:t>
      </w:r>
      <w:proofErr w:type="spellStart"/>
      <w:r>
        <w:rPr>
          <w:rFonts w:cs="Arial"/>
        </w:rPr>
        <w:t>low</w:t>
      </w:r>
      <w:proofErr w:type="spellEnd"/>
      <w:r>
        <w:rPr>
          <w:rFonts w:cs="Arial"/>
        </w:rPr>
        <w:t xml:space="preserve">-tech a </w:t>
      </w:r>
      <w:proofErr w:type="spellStart"/>
      <w:r>
        <w:rPr>
          <w:rFonts w:cs="Arial"/>
        </w:rPr>
        <w:t>low</w:t>
      </w:r>
      <w:proofErr w:type="spellEnd"/>
      <w:r>
        <w:rPr>
          <w:rFonts w:cs="Arial"/>
        </w:rPr>
        <w:t xml:space="preserve">-tech odvětí (viz tabulka níže). Nicméně v absolutním vyjádření jsou získané výsledky </w:t>
      </w:r>
      <w:r w:rsidR="002255A7">
        <w:rPr>
          <w:rFonts w:cs="Arial"/>
        </w:rPr>
        <w:t>zřejmě</w:t>
      </w:r>
      <w:r>
        <w:rPr>
          <w:rFonts w:cs="Arial"/>
        </w:rPr>
        <w:t xml:space="preserve"> zkresleny nejednotnou metodikou ČSÚ (data za ČR) a Zpracovatele (ORP Milevsko)</w:t>
      </w:r>
      <w:r w:rsidR="002255A7">
        <w:rPr>
          <w:rFonts w:cs="Arial"/>
        </w:rPr>
        <w:t>, kterou se při zpracování této studie nepodařilo odstranit.</w:t>
      </w:r>
    </w:p>
    <w:p w14:paraId="53ECBA87" w14:textId="5E18ABEB" w:rsidR="00762367" w:rsidRPr="00762367" w:rsidRDefault="00762367" w:rsidP="00DD5C4C">
      <w:pPr>
        <w:pStyle w:val="Titulek"/>
        <w:keepNext/>
        <w:spacing w:after="120"/>
        <w:rPr>
          <w:color w:val="auto"/>
        </w:rPr>
      </w:pPr>
      <w:bookmarkStart w:id="107" w:name="_Toc533067"/>
      <w:r w:rsidRPr="00762367">
        <w:rPr>
          <w:color w:val="auto"/>
        </w:rPr>
        <w:t xml:space="preserve">Tabulka </w:t>
      </w:r>
      <w:r w:rsidRPr="00762367">
        <w:rPr>
          <w:color w:val="auto"/>
        </w:rPr>
        <w:fldChar w:fldCharType="begin"/>
      </w:r>
      <w:r w:rsidRPr="00762367">
        <w:rPr>
          <w:color w:val="auto"/>
        </w:rPr>
        <w:instrText xml:space="preserve"> SEQ Tabulka \* ARABIC </w:instrText>
      </w:r>
      <w:r w:rsidRPr="00762367">
        <w:rPr>
          <w:color w:val="auto"/>
        </w:rPr>
        <w:fldChar w:fldCharType="separate"/>
      </w:r>
      <w:r w:rsidR="0019675C">
        <w:rPr>
          <w:noProof/>
          <w:color w:val="auto"/>
        </w:rPr>
        <w:t>24</w:t>
      </w:r>
      <w:r w:rsidRPr="00762367">
        <w:rPr>
          <w:color w:val="auto"/>
        </w:rPr>
        <w:fldChar w:fldCharType="end"/>
      </w:r>
      <w:r w:rsidRPr="00762367">
        <w:rPr>
          <w:color w:val="auto"/>
        </w:rPr>
        <w:t xml:space="preserve"> Srovnání počtu ekonomických subjektů v daných CZ-NACE high-tech odvětví na 1</w:t>
      </w:r>
      <w:r w:rsidR="002802CF">
        <w:rPr>
          <w:color w:val="auto"/>
        </w:rPr>
        <w:t xml:space="preserve"> </w:t>
      </w:r>
      <w:r w:rsidRPr="00762367">
        <w:rPr>
          <w:color w:val="auto"/>
        </w:rPr>
        <w:t>000</w:t>
      </w:r>
      <w:r w:rsidRPr="00762367">
        <w:rPr>
          <w:noProof/>
          <w:color w:val="auto"/>
        </w:rPr>
        <w:t xml:space="preserve"> obyvatel</w:t>
      </w:r>
      <w:bookmarkEnd w:id="107"/>
    </w:p>
    <w:tbl>
      <w:tblPr>
        <w:tblStyle w:val="Svtlseznamzvraznn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0"/>
        <w:gridCol w:w="3020"/>
        <w:gridCol w:w="3021"/>
      </w:tblGrid>
      <w:tr w:rsidR="00807559" w:rsidRPr="00481AD3" w14:paraId="5D7D4BF3" w14:textId="77777777" w:rsidTr="00481A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288DDF30" w14:textId="0AA038D4" w:rsidR="00807559" w:rsidRPr="00481AD3" w:rsidRDefault="00DD5C4C" w:rsidP="00DD5C4C">
            <w:pPr>
              <w:spacing w:before="60" w:after="60"/>
              <w:rPr>
                <w:rStyle w:val="Hypertextovodkaz"/>
                <w:rFonts w:cs="Arial"/>
                <w:color w:val="auto"/>
                <w:sz w:val="18"/>
                <w:szCs w:val="18"/>
                <w:u w:val="none"/>
              </w:rPr>
            </w:pPr>
            <w:r>
              <w:rPr>
                <w:rStyle w:val="Hypertextovodkaz"/>
                <w:rFonts w:cs="Arial"/>
                <w:color w:val="auto"/>
                <w:sz w:val="18"/>
                <w:szCs w:val="18"/>
                <w:u w:val="none"/>
              </w:rPr>
              <w:t>Odvětví</w:t>
            </w:r>
          </w:p>
        </w:tc>
        <w:tc>
          <w:tcPr>
            <w:tcW w:w="3020" w:type="dxa"/>
          </w:tcPr>
          <w:p w14:paraId="65B7F6BF" w14:textId="65C7EDB3" w:rsidR="00807559" w:rsidRPr="00481AD3" w:rsidRDefault="00D24CCB" w:rsidP="00DD5C4C">
            <w:pPr>
              <w:spacing w:before="60" w:after="60"/>
              <w:cnfStyle w:val="100000000000" w:firstRow="1" w:lastRow="0" w:firstColumn="0" w:lastColumn="0" w:oddVBand="0" w:evenVBand="0" w:oddHBand="0" w:evenHBand="0" w:firstRowFirstColumn="0" w:firstRowLastColumn="0" w:lastRowFirstColumn="0" w:lastRowLastColumn="0"/>
              <w:rPr>
                <w:rStyle w:val="Hypertextovodkaz"/>
                <w:rFonts w:cs="Arial"/>
                <w:color w:val="auto"/>
                <w:sz w:val="18"/>
                <w:szCs w:val="18"/>
                <w:u w:val="none"/>
              </w:rPr>
            </w:pPr>
            <w:r w:rsidRPr="00481AD3">
              <w:rPr>
                <w:rStyle w:val="Hypertextovodkaz"/>
                <w:rFonts w:cs="Arial"/>
                <w:color w:val="auto"/>
                <w:sz w:val="18"/>
                <w:szCs w:val="18"/>
                <w:u w:val="none"/>
              </w:rPr>
              <w:t>ORP Milevsko</w:t>
            </w:r>
          </w:p>
        </w:tc>
        <w:tc>
          <w:tcPr>
            <w:tcW w:w="3021" w:type="dxa"/>
          </w:tcPr>
          <w:p w14:paraId="5D81F412" w14:textId="7A38752F" w:rsidR="00807559" w:rsidRPr="00481AD3" w:rsidRDefault="00D24CCB" w:rsidP="00DD5C4C">
            <w:pPr>
              <w:spacing w:before="60" w:after="60"/>
              <w:cnfStyle w:val="100000000000" w:firstRow="1" w:lastRow="0" w:firstColumn="0" w:lastColumn="0" w:oddVBand="0" w:evenVBand="0" w:oddHBand="0" w:evenHBand="0" w:firstRowFirstColumn="0" w:firstRowLastColumn="0" w:lastRowFirstColumn="0" w:lastRowLastColumn="0"/>
              <w:rPr>
                <w:rStyle w:val="Hypertextovodkaz"/>
                <w:rFonts w:cs="Arial"/>
                <w:color w:val="auto"/>
                <w:sz w:val="18"/>
                <w:szCs w:val="18"/>
                <w:u w:val="none"/>
              </w:rPr>
            </w:pPr>
            <w:r w:rsidRPr="00481AD3">
              <w:rPr>
                <w:rStyle w:val="Hypertextovodkaz"/>
                <w:rFonts w:cs="Arial"/>
                <w:color w:val="auto"/>
                <w:sz w:val="18"/>
                <w:szCs w:val="18"/>
                <w:u w:val="none"/>
              </w:rPr>
              <w:t>Česká republika</w:t>
            </w:r>
          </w:p>
        </w:tc>
      </w:tr>
      <w:tr w:rsidR="00807559" w:rsidRPr="00481AD3" w14:paraId="2DD56CAE" w14:textId="77777777" w:rsidTr="00DD5C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2AD79B52" w14:textId="202391BE" w:rsidR="00807559" w:rsidRPr="00481AD3" w:rsidRDefault="00D24CCB" w:rsidP="00DD5C4C">
            <w:pPr>
              <w:spacing w:before="60" w:after="60"/>
              <w:rPr>
                <w:rStyle w:val="Hypertextovodkaz"/>
                <w:rFonts w:cs="Arial"/>
                <w:color w:val="auto"/>
                <w:sz w:val="18"/>
                <w:szCs w:val="18"/>
                <w:u w:val="none"/>
              </w:rPr>
            </w:pPr>
            <w:r w:rsidRPr="00481AD3">
              <w:rPr>
                <w:rStyle w:val="Hypertextovodkaz"/>
                <w:rFonts w:cs="Arial"/>
                <w:color w:val="auto"/>
                <w:sz w:val="18"/>
                <w:szCs w:val="18"/>
                <w:u w:val="none"/>
              </w:rPr>
              <w:t>High-tech odvětví</w:t>
            </w:r>
          </w:p>
        </w:tc>
        <w:tc>
          <w:tcPr>
            <w:tcW w:w="3020" w:type="dxa"/>
          </w:tcPr>
          <w:p w14:paraId="2C6E5DCD" w14:textId="6320E763" w:rsidR="00807559" w:rsidRPr="00481AD3" w:rsidRDefault="00481AD3" w:rsidP="00DD5C4C">
            <w:pPr>
              <w:spacing w:before="60" w:after="60"/>
              <w:jc w:val="right"/>
              <w:cnfStyle w:val="000000100000" w:firstRow="0" w:lastRow="0" w:firstColumn="0" w:lastColumn="0" w:oddVBand="0" w:evenVBand="0" w:oddHBand="1" w:evenHBand="0" w:firstRowFirstColumn="0" w:firstRowLastColumn="0" w:lastRowFirstColumn="0" w:lastRowLastColumn="0"/>
              <w:rPr>
                <w:rStyle w:val="Hypertextovodkaz"/>
                <w:rFonts w:cs="Arial"/>
                <w:color w:val="auto"/>
                <w:sz w:val="18"/>
                <w:szCs w:val="18"/>
                <w:u w:val="none"/>
              </w:rPr>
            </w:pPr>
            <w:r w:rsidRPr="00481AD3">
              <w:rPr>
                <w:rStyle w:val="Hypertextovodkaz"/>
                <w:rFonts w:cs="Arial"/>
                <w:color w:val="auto"/>
                <w:sz w:val="18"/>
                <w:szCs w:val="18"/>
                <w:u w:val="none"/>
              </w:rPr>
              <w:t>2,11</w:t>
            </w:r>
          </w:p>
        </w:tc>
        <w:tc>
          <w:tcPr>
            <w:tcW w:w="3021" w:type="dxa"/>
          </w:tcPr>
          <w:p w14:paraId="2111401D" w14:textId="04848D4E" w:rsidR="00807559" w:rsidRPr="00481AD3" w:rsidRDefault="00481AD3" w:rsidP="00DD5C4C">
            <w:pPr>
              <w:spacing w:before="60" w:after="60"/>
              <w:jc w:val="right"/>
              <w:cnfStyle w:val="000000100000" w:firstRow="0" w:lastRow="0" w:firstColumn="0" w:lastColumn="0" w:oddVBand="0" w:evenVBand="0" w:oddHBand="1" w:evenHBand="0" w:firstRowFirstColumn="0" w:firstRowLastColumn="0" w:lastRowFirstColumn="0" w:lastRowLastColumn="0"/>
              <w:rPr>
                <w:rStyle w:val="Hypertextovodkaz"/>
                <w:rFonts w:cs="Arial"/>
                <w:color w:val="auto"/>
                <w:sz w:val="18"/>
                <w:szCs w:val="18"/>
                <w:u w:val="none"/>
              </w:rPr>
            </w:pPr>
            <w:r w:rsidRPr="00481AD3">
              <w:rPr>
                <w:rStyle w:val="Hypertextovodkaz"/>
                <w:rFonts w:cs="Arial"/>
                <w:color w:val="auto"/>
                <w:sz w:val="18"/>
                <w:szCs w:val="18"/>
                <w:u w:val="none"/>
              </w:rPr>
              <w:t>3,78</w:t>
            </w:r>
          </w:p>
        </w:tc>
      </w:tr>
      <w:tr w:rsidR="00807559" w:rsidRPr="00481AD3" w14:paraId="70DE3EE6" w14:textId="77777777" w:rsidTr="00481AD3">
        <w:tc>
          <w:tcPr>
            <w:cnfStyle w:val="001000000000" w:firstRow="0" w:lastRow="0" w:firstColumn="1" w:lastColumn="0" w:oddVBand="0" w:evenVBand="0" w:oddHBand="0" w:evenHBand="0" w:firstRowFirstColumn="0" w:firstRowLastColumn="0" w:lastRowFirstColumn="0" w:lastRowLastColumn="0"/>
            <w:tcW w:w="3020" w:type="dxa"/>
          </w:tcPr>
          <w:p w14:paraId="6FB7285F" w14:textId="725726E8" w:rsidR="00807559" w:rsidRPr="00481AD3" w:rsidRDefault="00D24CCB" w:rsidP="00DD5C4C">
            <w:pPr>
              <w:spacing w:before="60" w:after="60"/>
              <w:rPr>
                <w:rStyle w:val="Hypertextovodkaz"/>
                <w:rFonts w:cs="Arial"/>
                <w:color w:val="auto"/>
                <w:sz w:val="18"/>
                <w:szCs w:val="18"/>
                <w:u w:val="none"/>
              </w:rPr>
            </w:pPr>
            <w:r w:rsidRPr="00481AD3">
              <w:rPr>
                <w:rStyle w:val="Hypertextovodkaz"/>
                <w:rFonts w:cs="Arial"/>
                <w:color w:val="auto"/>
                <w:sz w:val="18"/>
                <w:szCs w:val="18"/>
                <w:u w:val="none"/>
              </w:rPr>
              <w:t>Medium high-tech odvětví</w:t>
            </w:r>
          </w:p>
        </w:tc>
        <w:tc>
          <w:tcPr>
            <w:tcW w:w="3020" w:type="dxa"/>
          </w:tcPr>
          <w:p w14:paraId="6094CA8F" w14:textId="3DCB3329" w:rsidR="00807559" w:rsidRPr="00481AD3" w:rsidRDefault="00481AD3" w:rsidP="00DD5C4C">
            <w:pPr>
              <w:spacing w:before="60" w:after="60"/>
              <w:jc w:val="right"/>
              <w:cnfStyle w:val="000000000000" w:firstRow="0" w:lastRow="0" w:firstColumn="0" w:lastColumn="0" w:oddVBand="0" w:evenVBand="0" w:oddHBand="0" w:evenHBand="0" w:firstRowFirstColumn="0" w:firstRowLastColumn="0" w:lastRowFirstColumn="0" w:lastRowLastColumn="0"/>
              <w:rPr>
                <w:rStyle w:val="Hypertextovodkaz"/>
                <w:rFonts w:cs="Arial"/>
                <w:color w:val="auto"/>
                <w:sz w:val="18"/>
                <w:szCs w:val="18"/>
                <w:u w:val="none"/>
              </w:rPr>
            </w:pPr>
            <w:r w:rsidRPr="00481AD3">
              <w:rPr>
                <w:rStyle w:val="Hypertextovodkaz"/>
                <w:rFonts w:cs="Arial"/>
                <w:color w:val="auto"/>
                <w:sz w:val="18"/>
                <w:szCs w:val="18"/>
                <w:u w:val="none"/>
              </w:rPr>
              <w:t>3,29</w:t>
            </w:r>
          </w:p>
        </w:tc>
        <w:tc>
          <w:tcPr>
            <w:tcW w:w="3021" w:type="dxa"/>
          </w:tcPr>
          <w:p w14:paraId="472BA824" w14:textId="141390C1" w:rsidR="00807559" w:rsidRPr="00481AD3" w:rsidRDefault="00481AD3" w:rsidP="00DD5C4C">
            <w:pPr>
              <w:spacing w:before="60" w:after="60"/>
              <w:jc w:val="right"/>
              <w:cnfStyle w:val="000000000000" w:firstRow="0" w:lastRow="0" w:firstColumn="0" w:lastColumn="0" w:oddVBand="0" w:evenVBand="0" w:oddHBand="0" w:evenHBand="0" w:firstRowFirstColumn="0" w:firstRowLastColumn="0" w:lastRowFirstColumn="0" w:lastRowLastColumn="0"/>
              <w:rPr>
                <w:rStyle w:val="Hypertextovodkaz"/>
                <w:rFonts w:cs="Arial"/>
                <w:color w:val="auto"/>
                <w:sz w:val="18"/>
                <w:szCs w:val="18"/>
                <w:u w:val="none"/>
              </w:rPr>
            </w:pPr>
            <w:r w:rsidRPr="00481AD3">
              <w:rPr>
                <w:rStyle w:val="Hypertextovodkaz"/>
                <w:rFonts w:cs="Arial"/>
                <w:color w:val="auto"/>
                <w:sz w:val="18"/>
                <w:szCs w:val="18"/>
                <w:u w:val="none"/>
              </w:rPr>
              <w:t>2,25</w:t>
            </w:r>
          </w:p>
        </w:tc>
      </w:tr>
      <w:tr w:rsidR="00807559" w:rsidRPr="00481AD3" w14:paraId="3841271D" w14:textId="77777777" w:rsidTr="00DD5C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191FE4E2" w14:textId="18505A75" w:rsidR="00807559" w:rsidRPr="00481AD3" w:rsidRDefault="00D24CCB" w:rsidP="00DD5C4C">
            <w:pPr>
              <w:spacing w:before="60" w:after="60"/>
              <w:rPr>
                <w:rStyle w:val="Hypertextovodkaz"/>
                <w:rFonts w:cs="Arial"/>
                <w:color w:val="auto"/>
                <w:sz w:val="18"/>
                <w:szCs w:val="18"/>
                <w:u w:val="none"/>
              </w:rPr>
            </w:pPr>
            <w:r w:rsidRPr="00481AD3">
              <w:rPr>
                <w:rStyle w:val="Hypertextovodkaz"/>
                <w:rFonts w:cs="Arial"/>
                <w:color w:val="auto"/>
                <w:sz w:val="18"/>
                <w:szCs w:val="18"/>
                <w:u w:val="none"/>
              </w:rPr>
              <w:t xml:space="preserve">Medium </w:t>
            </w:r>
            <w:proofErr w:type="spellStart"/>
            <w:r w:rsidRPr="00481AD3">
              <w:rPr>
                <w:rStyle w:val="Hypertextovodkaz"/>
                <w:rFonts w:cs="Arial"/>
                <w:color w:val="auto"/>
                <w:sz w:val="18"/>
                <w:szCs w:val="18"/>
                <w:u w:val="none"/>
              </w:rPr>
              <w:t>low</w:t>
            </w:r>
            <w:proofErr w:type="spellEnd"/>
            <w:r w:rsidRPr="00481AD3">
              <w:rPr>
                <w:rStyle w:val="Hypertextovodkaz"/>
                <w:rFonts w:cs="Arial"/>
                <w:color w:val="auto"/>
                <w:sz w:val="18"/>
                <w:szCs w:val="18"/>
                <w:u w:val="none"/>
              </w:rPr>
              <w:t>-tech odvětví</w:t>
            </w:r>
          </w:p>
        </w:tc>
        <w:tc>
          <w:tcPr>
            <w:tcW w:w="3020" w:type="dxa"/>
          </w:tcPr>
          <w:p w14:paraId="779C7828" w14:textId="5086712E" w:rsidR="00807559" w:rsidRPr="00481AD3" w:rsidRDefault="00481AD3" w:rsidP="00DD5C4C">
            <w:pPr>
              <w:spacing w:before="60" w:after="60"/>
              <w:jc w:val="right"/>
              <w:cnfStyle w:val="000000100000" w:firstRow="0" w:lastRow="0" w:firstColumn="0" w:lastColumn="0" w:oddVBand="0" w:evenVBand="0" w:oddHBand="1" w:evenHBand="0" w:firstRowFirstColumn="0" w:firstRowLastColumn="0" w:lastRowFirstColumn="0" w:lastRowLastColumn="0"/>
              <w:rPr>
                <w:rStyle w:val="Hypertextovodkaz"/>
                <w:rFonts w:cs="Arial"/>
                <w:color w:val="auto"/>
                <w:sz w:val="18"/>
                <w:szCs w:val="18"/>
                <w:u w:val="none"/>
              </w:rPr>
            </w:pPr>
            <w:r w:rsidRPr="00481AD3">
              <w:rPr>
                <w:rStyle w:val="Hypertextovodkaz"/>
                <w:rFonts w:cs="Arial"/>
                <w:color w:val="auto"/>
                <w:sz w:val="18"/>
                <w:szCs w:val="18"/>
                <w:u w:val="none"/>
              </w:rPr>
              <w:t>24,71</w:t>
            </w:r>
          </w:p>
        </w:tc>
        <w:tc>
          <w:tcPr>
            <w:tcW w:w="3021" w:type="dxa"/>
          </w:tcPr>
          <w:p w14:paraId="48BA905D" w14:textId="557755F2" w:rsidR="00807559" w:rsidRPr="00481AD3" w:rsidRDefault="00481AD3" w:rsidP="00DD5C4C">
            <w:pPr>
              <w:spacing w:before="60" w:after="60"/>
              <w:jc w:val="right"/>
              <w:cnfStyle w:val="000000100000" w:firstRow="0" w:lastRow="0" w:firstColumn="0" w:lastColumn="0" w:oddVBand="0" w:evenVBand="0" w:oddHBand="1" w:evenHBand="0" w:firstRowFirstColumn="0" w:firstRowLastColumn="0" w:lastRowFirstColumn="0" w:lastRowLastColumn="0"/>
              <w:rPr>
                <w:rStyle w:val="Hypertextovodkaz"/>
                <w:rFonts w:cs="Arial"/>
                <w:color w:val="auto"/>
                <w:sz w:val="18"/>
                <w:szCs w:val="18"/>
                <w:u w:val="none"/>
              </w:rPr>
            </w:pPr>
            <w:r w:rsidRPr="00481AD3">
              <w:rPr>
                <w:rStyle w:val="Hypertextovodkaz"/>
                <w:rFonts w:cs="Arial"/>
                <w:color w:val="auto"/>
                <w:sz w:val="18"/>
                <w:szCs w:val="18"/>
                <w:u w:val="none"/>
              </w:rPr>
              <w:t>6,79</w:t>
            </w:r>
          </w:p>
        </w:tc>
      </w:tr>
      <w:tr w:rsidR="00807559" w:rsidRPr="00481AD3" w14:paraId="6BE108BD" w14:textId="77777777" w:rsidTr="00481AD3">
        <w:tc>
          <w:tcPr>
            <w:cnfStyle w:val="001000000000" w:firstRow="0" w:lastRow="0" w:firstColumn="1" w:lastColumn="0" w:oddVBand="0" w:evenVBand="0" w:oddHBand="0" w:evenHBand="0" w:firstRowFirstColumn="0" w:firstRowLastColumn="0" w:lastRowFirstColumn="0" w:lastRowLastColumn="0"/>
            <w:tcW w:w="3020" w:type="dxa"/>
          </w:tcPr>
          <w:p w14:paraId="36864985" w14:textId="41129DB5" w:rsidR="00807559" w:rsidRPr="00481AD3" w:rsidRDefault="00D24CCB" w:rsidP="00DD5C4C">
            <w:pPr>
              <w:spacing w:before="60" w:after="60"/>
              <w:rPr>
                <w:rStyle w:val="Hypertextovodkaz"/>
                <w:rFonts w:cs="Arial"/>
                <w:color w:val="auto"/>
                <w:sz w:val="18"/>
                <w:szCs w:val="18"/>
                <w:u w:val="none"/>
              </w:rPr>
            </w:pPr>
            <w:proofErr w:type="spellStart"/>
            <w:r w:rsidRPr="00481AD3">
              <w:rPr>
                <w:rStyle w:val="Hypertextovodkaz"/>
                <w:rFonts w:cs="Arial"/>
                <w:color w:val="auto"/>
                <w:sz w:val="18"/>
                <w:szCs w:val="18"/>
                <w:u w:val="none"/>
              </w:rPr>
              <w:t>Low</w:t>
            </w:r>
            <w:proofErr w:type="spellEnd"/>
            <w:r w:rsidRPr="00481AD3">
              <w:rPr>
                <w:rStyle w:val="Hypertextovodkaz"/>
                <w:rFonts w:cs="Arial"/>
                <w:color w:val="auto"/>
                <w:sz w:val="18"/>
                <w:szCs w:val="18"/>
                <w:u w:val="none"/>
              </w:rPr>
              <w:t>-tech odvětví</w:t>
            </w:r>
          </w:p>
        </w:tc>
        <w:tc>
          <w:tcPr>
            <w:tcW w:w="3020" w:type="dxa"/>
          </w:tcPr>
          <w:p w14:paraId="58BF3FD1" w14:textId="7D9F0080" w:rsidR="00807559" w:rsidRPr="00481AD3" w:rsidRDefault="00481AD3" w:rsidP="00DD5C4C">
            <w:pPr>
              <w:spacing w:before="60" w:after="60"/>
              <w:jc w:val="right"/>
              <w:cnfStyle w:val="000000000000" w:firstRow="0" w:lastRow="0" w:firstColumn="0" w:lastColumn="0" w:oddVBand="0" w:evenVBand="0" w:oddHBand="0" w:evenHBand="0" w:firstRowFirstColumn="0" w:firstRowLastColumn="0" w:lastRowFirstColumn="0" w:lastRowLastColumn="0"/>
              <w:rPr>
                <w:rStyle w:val="Hypertextovodkaz"/>
                <w:rFonts w:cs="Arial"/>
                <w:color w:val="auto"/>
                <w:sz w:val="18"/>
                <w:szCs w:val="18"/>
                <w:u w:val="none"/>
              </w:rPr>
            </w:pPr>
            <w:r w:rsidRPr="00481AD3">
              <w:rPr>
                <w:rStyle w:val="Hypertextovodkaz"/>
                <w:rFonts w:cs="Arial"/>
                <w:color w:val="auto"/>
                <w:sz w:val="18"/>
                <w:szCs w:val="18"/>
                <w:u w:val="none"/>
              </w:rPr>
              <w:t>14,30</w:t>
            </w:r>
          </w:p>
        </w:tc>
        <w:tc>
          <w:tcPr>
            <w:tcW w:w="3021" w:type="dxa"/>
          </w:tcPr>
          <w:p w14:paraId="3C002039" w14:textId="3F33F653" w:rsidR="00807559" w:rsidRPr="00481AD3" w:rsidRDefault="00481AD3" w:rsidP="00DD5C4C">
            <w:pPr>
              <w:spacing w:before="60" w:after="60"/>
              <w:ind w:firstLine="708"/>
              <w:jc w:val="right"/>
              <w:cnfStyle w:val="000000000000" w:firstRow="0" w:lastRow="0" w:firstColumn="0" w:lastColumn="0" w:oddVBand="0" w:evenVBand="0" w:oddHBand="0" w:evenHBand="0" w:firstRowFirstColumn="0" w:firstRowLastColumn="0" w:lastRowFirstColumn="0" w:lastRowLastColumn="0"/>
              <w:rPr>
                <w:rStyle w:val="Hypertextovodkaz"/>
                <w:rFonts w:cs="Arial"/>
                <w:color w:val="auto"/>
                <w:sz w:val="18"/>
                <w:szCs w:val="18"/>
                <w:u w:val="none"/>
              </w:rPr>
            </w:pPr>
            <w:r w:rsidRPr="00481AD3">
              <w:rPr>
                <w:rStyle w:val="Hypertextovodkaz"/>
                <w:rFonts w:cs="Arial"/>
                <w:color w:val="auto"/>
                <w:sz w:val="18"/>
                <w:szCs w:val="18"/>
                <w:u w:val="none"/>
              </w:rPr>
              <w:t>6,94</w:t>
            </w:r>
          </w:p>
        </w:tc>
      </w:tr>
    </w:tbl>
    <w:p w14:paraId="0EEA6764" w14:textId="1794CE75" w:rsidR="00807559" w:rsidRPr="002255A7" w:rsidRDefault="002255A7" w:rsidP="00807559">
      <w:pPr>
        <w:rPr>
          <w:rStyle w:val="Hypertextovodkaz"/>
          <w:rFonts w:cs="Arial"/>
          <w:i/>
          <w:color w:val="auto"/>
          <w:sz w:val="18"/>
          <w:szCs w:val="18"/>
          <w:u w:val="none"/>
        </w:rPr>
      </w:pPr>
      <w:r w:rsidRPr="002255A7">
        <w:rPr>
          <w:rStyle w:val="Hypertextovodkaz"/>
          <w:rFonts w:cs="Arial"/>
          <w:i/>
          <w:color w:val="auto"/>
          <w:sz w:val="18"/>
          <w:szCs w:val="18"/>
          <w:u w:val="none"/>
        </w:rPr>
        <w:t xml:space="preserve">Zdroj: Administrativní registr ekonomických subjektů Ministerstva financí ČR; </w:t>
      </w:r>
      <w:r w:rsidR="003C0C21">
        <w:rPr>
          <w:rStyle w:val="Hypertextovodkaz"/>
          <w:rFonts w:cs="Arial"/>
          <w:i/>
          <w:color w:val="auto"/>
          <w:sz w:val="18"/>
          <w:szCs w:val="18"/>
          <w:u w:val="none"/>
        </w:rPr>
        <w:t xml:space="preserve">Český statistický úřad </w:t>
      </w:r>
    </w:p>
    <w:p w14:paraId="740BE051" w14:textId="251FA84B" w:rsidR="00E9270D" w:rsidRPr="00746582" w:rsidRDefault="001E1938" w:rsidP="00746582">
      <w:pPr>
        <w:pStyle w:val="Titulek"/>
        <w:keepNext/>
        <w:spacing w:before="120" w:after="120" w:line="288" w:lineRule="auto"/>
        <w:rPr>
          <w:i w:val="0"/>
          <w:color w:val="auto"/>
          <w:sz w:val="20"/>
          <w:szCs w:val="20"/>
        </w:rPr>
      </w:pPr>
      <w:r w:rsidRPr="001E1938">
        <w:rPr>
          <w:i w:val="0"/>
          <w:color w:val="auto"/>
          <w:sz w:val="20"/>
          <w:szCs w:val="20"/>
        </w:rPr>
        <w:fldChar w:fldCharType="begin"/>
      </w:r>
      <w:r w:rsidRPr="001E1938">
        <w:rPr>
          <w:i w:val="0"/>
          <w:color w:val="auto"/>
          <w:sz w:val="20"/>
          <w:szCs w:val="20"/>
        </w:rPr>
        <w:instrText xml:space="preserve"> REF _Ref536429990 \h  \* MERGEFORMAT </w:instrText>
      </w:r>
      <w:r w:rsidRPr="001E1938">
        <w:rPr>
          <w:i w:val="0"/>
          <w:color w:val="auto"/>
          <w:sz w:val="20"/>
          <w:szCs w:val="20"/>
        </w:rPr>
      </w:r>
      <w:r w:rsidRPr="001E1938">
        <w:rPr>
          <w:i w:val="0"/>
          <w:color w:val="auto"/>
          <w:sz w:val="20"/>
          <w:szCs w:val="20"/>
        </w:rPr>
        <w:fldChar w:fldCharType="separate"/>
      </w:r>
      <w:r w:rsidR="0019675C" w:rsidRPr="0019675C">
        <w:rPr>
          <w:i w:val="0"/>
          <w:color w:val="auto"/>
          <w:sz w:val="20"/>
          <w:szCs w:val="20"/>
        </w:rPr>
        <w:t xml:space="preserve">Tabulka </w:t>
      </w:r>
      <w:r w:rsidR="0019675C" w:rsidRPr="0019675C">
        <w:rPr>
          <w:i w:val="0"/>
          <w:noProof/>
          <w:color w:val="auto"/>
          <w:sz w:val="20"/>
          <w:szCs w:val="20"/>
        </w:rPr>
        <w:t>25</w:t>
      </w:r>
      <w:r w:rsidRPr="001E1938">
        <w:rPr>
          <w:i w:val="0"/>
          <w:color w:val="auto"/>
          <w:sz w:val="20"/>
          <w:szCs w:val="20"/>
        </w:rPr>
        <w:fldChar w:fldCharType="end"/>
      </w:r>
      <w:r>
        <w:rPr>
          <w:i w:val="0"/>
          <w:color w:val="auto"/>
          <w:sz w:val="20"/>
          <w:szCs w:val="20"/>
        </w:rPr>
        <w:t xml:space="preserve"> prezentuje</w:t>
      </w:r>
      <w:r w:rsidR="00B656E2">
        <w:rPr>
          <w:i w:val="0"/>
          <w:color w:val="auto"/>
          <w:sz w:val="20"/>
          <w:szCs w:val="20"/>
        </w:rPr>
        <w:t xml:space="preserve"> významnost</w:t>
      </w:r>
      <w:r>
        <w:rPr>
          <w:i w:val="0"/>
          <w:color w:val="auto"/>
          <w:sz w:val="20"/>
          <w:szCs w:val="20"/>
        </w:rPr>
        <w:t xml:space="preserve"> odvětví hospodářství (v členění CZ-NACE) v ORP </w:t>
      </w:r>
      <w:r w:rsidR="00B656E2">
        <w:rPr>
          <w:i w:val="0"/>
          <w:color w:val="auto"/>
          <w:sz w:val="20"/>
          <w:szCs w:val="20"/>
        </w:rPr>
        <w:t>Milevsko ve srovnání s </w:t>
      </w:r>
      <w:r w:rsidR="00E9270D">
        <w:rPr>
          <w:i w:val="0"/>
          <w:color w:val="auto"/>
          <w:sz w:val="20"/>
          <w:szCs w:val="20"/>
        </w:rPr>
        <w:t>vybraným</w:t>
      </w:r>
      <w:r w:rsidR="00B656E2">
        <w:rPr>
          <w:i w:val="0"/>
          <w:color w:val="auto"/>
          <w:sz w:val="20"/>
          <w:szCs w:val="20"/>
        </w:rPr>
        <w:t>i</w:t>
      </w:r>
      <w:r>
        <w:rPr>
          <w:i w:val="0"/>
          <w:color w:val="auto"/>
          <w:sz w:val="20"/>
          <w:szCs w:val="20"/>
        </w:rPr>
        <w:t xml:space="preserve"> ORP v regionu </w:t>
      </w:r>
      <w:r w:rsidR="00E9270D">
        <w:rPr>
          <w:i w:val="0"/>
          <w:color w:val="auto"/>
          <w:sz w:val="20"/>
          <w:szCs w:val="20"/>
        </w:rPr>
        <w:t>(ORP Blatná, ORP Soběslav, ORP Trhové Sviny, ORP Vimperk)</w:t>
      </w:r>
      <w:r>
        <w:rPr>
          <w:i w:val="0"/>
          <w:color w:val="auto"/>
          <w:sz w:val="20"/>
          <w:szCs w:val="20"/>
        </w:rPr>
        <w:t xml:space="preserve">. </w:t>
      </w:r>
      <w:r w:rsidR="00437F20">
        <w:rPr>
          <w:i w:val="0"/>
          <w:color w:val="auto"/>
          <w:sz w:val="20"/>
          <w:szCs w:val="20"/>
        </w:rPr>
        <w:t xml:space="preserve">Cílem </w:t>
      </w:r>
      <w:r w:rsidR="00B656E2">
        <w:rPr>
          <w:i w:val="0"/>
          <w:color w:val="auto"/>
          <w:sz w:val="20"/>
          <w:szCs w:val="20"/>
        </w:rPr>
        <w:t xml:space="preserve">této analýzy bylo zejména najít odvětví, kde je největší potenciál pro rozvoj (v současnosti podprůměrná) a kde může docházet k největší míře koncentrace inovací a cenové konkurence (v současnosti nadprůměrná). </w:t>
      </w:r>
      <w:r>
        <w:rPr>
          <w:i w:val="0"/>
          <w:color w:val="auto"/>
          <w:sz w:val="20"/>
          <w:szCs w:val="20"/>
        </w:rPr>
        <w:t>Srovnána byla všechna CZ-NACE, bez ohledu na jejich technickou náročnost, ale do finální tabulky byla zanesena pouze odvětví, ve kterých se vyskytoval nadprůměrný počet firem s převažujícím pododdílem dle výše obratu</w:t>
      </w:r>
      <w:r w:rsidR="00E9270D">
        <w:rPr>
          <w:i w:val="0"/>
          <w:color w:val="auto"/>
          <w:sz w:val="20"/>
          <w:szCs w:val="20"/>
        </w:rPr>
        <w:t>,</w:t>
      </w:r>
      <w:r>
        <w:rPr>
          <w:i w:val="0"/>
          <w:color w:val="auto"/>
          <w:sz w:val="20"/>
          <w:szCs w:val="20"/>
        </w:rPr>
        <w:t xml:space="preserve"> a</w:t>
      </w:r>
      <w:r w:rsidR="00E9270D">
        <w:rPr>
          <w:i w:val="0"/>
          <w:color w:val="auto"/>
          <w:sz w:val="20"/>
          <w:szCs w:val="20"/>
        </w:rPr>
        <w:t> jejichž</w:t>
      </w:r>
      <w:r>
        <w:rPr>
          <w:i w:val="0"/>
          <w:color w:val="auto"/>
          <w:sz w:val="20"/>
          <w:szCs w:val="20"/>
        </w:rPr>
        <w:t xml:space="preserve"> významnost se v Milevsku lišila</w:t>
      </w:r>
      <w:r w:rsidR="00E9270D">
        <w:rPr>
          <w:i w:val="0"/>
          <w:color w:val="auto"/>
          <w:sz w:val="20"/>
          <w:szCs w:val="20"/>
        </w:rPr>
        <w:t xml:space="preserve"> od průměru 4 dalších ORP</w:t>
      </w:r>
      <w:r>
        <w:rPr>
          <w:i w:val="0"/>
          <w:color w:val="auto"/>
          <w:sz w:val="20"/>
          <w:szCs w:val="20"/>
        </w:rPr>
        <w:t xml:space="preserve"> alespoň o </w:t>
      </w:r>
      <w:r w:rsidR="00E9270D">
        <w:rPr>
          <w:i w:val="0"/>
          <w:color w:val="auto"/>
          <w:sz w:val="20"/>
          <w:szCs w:val="20"/>
        </w:rPr>
        <w:t>10 %</w:t>
      </w:r>
      <w:r>
        <w:rPr>
          <w:i w:val="0"/>
          <w:color w:val="auto"/>
          <w:sz w:val="20"/>
          <w:szCs w:val="20"/>
        </w:rPr>
        <w:t xml:space="preserve">. </w:t>
      </w:r>
      <w:r w:rsidR="00746582">
        <w:rPr>
          <w:i w:val="0"/>
          <w:color w:val="auto"/>
          <w:sz w:val="20"/>
          <w:szCs w:val="20"/>
        </w:rPr>
        <w:t xml:space="preserve">Jednotlivé činnosti jsou řazeny podle % rozdílnosti. </w:t>
      </w:r>
      <w:r w:rsidR="00E9270D">
        <w:rPr>
          <w:i w:val="0"/>
          <w:color w:val="auto"/>
          <w:sz w:val="20"/>
          <w:szCs w:val="20"/>
        </w:rPr>
        <w:t>U prvních 9 vyjmenovaných odvětví (značena jako „++“) je jejich význam v Milevsku zvýšen alespoň 50 %</w:t>
      </w:r>
      <w:r w:rsidR="00AA5A14">
        <w:rPr>
          <w:i w:val="0"/>
          <w:color w:val="auto"/>
          <w:sz w:val="20"/>
          <w:szCs w:val="20"/>
        </w:rPr>
        <w:t>. Zejména Úklidové činnosti</w:t>
      </w:r>
      <w:r w:rsidR="00746582">
        <w:rPr>
          <w:i w:val="0"/>
          <w:color w:val="auto"/>
          <w:sz w:val="20"/>
          <w:szCs w:val="20"/>
        </w:rPr>
        <w:t>,</w:t>
      </w:r>
      <w:r w:rsidR="00AA5A14">
        <w:rPr>
          <w:i w:val="0"/>
          <w:color w:val="auto"/>
          <w:sz w:val="20"/>
          <w:szCs w:val="20"/>
        </w:rPr>
        <w:t xml:space="preserve"> Výroba nožířských výrobků, nástrojů a železářských výrobků a</w:t>
      </w:r>
      <w:r w:rsidR="00746582">
        <w:rPr>
          <w:i w:val="0"/>
          <w:color w:val="auto"/>
          <w:sz w:val="20"/>
          <w:szCs w:val="20"/>
        </w:rPr>
        <w:t xml:space="preserve"> Činnosti pro společnost tvoří výrazně vyšší podíl na ekonomické aktivitě</w:t>
      </w:r>
      <w:r w:rsidR="00E9270D">
        <w:rPr>
          <w:i w:val="0"/>
          <w:color w:val="auto"/>
          <w:sz w:val="20"/>
          <w:szCs w:val="20"/>
        </w:rPr>
        <w:t>. Dále pak odvětví značena jako „+“ jsou důležitější o 10 až 50 % a „-“ méně podprůměrně významná o 10 % až 25 %.</w:t>
      </w:r>
      <w:r w:rsidR="00746582">
        <w:rPr>
          <w:i w:val="0"/>
          <w:color w:val="auto"/>
          <w:sz w:val="20"/>
          <w:szCs w:val="20"/>
        </w:rPr>
        <w:t xml:space="preserve"> Poslední skupinu tvoří</w:t>
      </w:r>
      <w:r w:rsidR="00746582">
        <w:rPr>
          <w:i w:val="0"/>
          <w:color w:val="auto"/>
          <w:sz w:val="20"/>
          <w:szCs w:val="20"/>
        </w:rPr>
        <w:br/>
      </w:r>
      <w:r w:rsidR="00E9270D">
        <w:rPr>
          <w:i w:val="0"/>
          <w:color w:val="auto"/>
          <w:sz w:val="20"/>
          <w:szCs w:val="20"/>
        </w:rPr>
        <w:t xml:space="preserve">„--“, s relevancí sníženou o více než 25 %. </w:t>
      </w:r>
      <w:r w:rsidR="00644569">
        <w:rPr>
          <w:i w:val="0"/>
          <w:color w:val="auto"/>
          <w:sz w:val="20"/>
          <w:szCs w:val="20"/>
        </w:rPr>
        <w:t>V neposlední řadě bylo identifikováno 67 o</w:t>
      </w:r>
      <w:r w:rsidR="00E9270D">
        <w:rPr>
          <w:i w:val="0"/>
          <w:color w:val="auto"/>
          <w:sz w:val="20"/>
          <w:szCs w:val="20"/>
        </w:rPr>
        <w:t xml:space="preserve">dvětví, u kterých v Milevsku nebyl zaznamenán žádný subjekt, </w:t>
      </w:r>
      <w:r w:rsidR="00644569">
        <w:rPr>
          <w:i w:val="0"/>
          <w:color w:val="auto"/>
          <w:sz w:val="20"/>
          <w:szCs w:val="20"/>
        </w:rPr>
        <w:t>avšak ve srovnávaném území mají tato odvětví maximálně 0,13% zastoupení, přičemž průměr jednoho odvětví je 0,44 %. Jedná se tedy o relativně málo významné činnosti, z pohledu celkového vytvářeného produktu v regionu.</w:t>
      </w:r>
    </w:p>
    <w:p w14:paraId="5D820D9B" w14:textId="09F3E915" w:rsidR="007D759C" w:rsidRPr="007D759C" w:rsidRDefault="007D759C" w:rsidP="003C0AE3">
      <w:pPr>
        <w:pStyle w:val="Titulek"/>
        <w:keepNext/>
        <w:spacing w:after="120"/>
        <w:ind w:left="992" w:hanging="992"/>
        <w:rPr>
          <w:color w:val="auto"/>
        </w:rPr>
      </w:pPr>
      <w:bookmarkStart w:id="108" w:name="_Ref536429990"/>
      <w:bookmarkStart w:id="109" w:name="_Toc533068"/>
      <w:r w:rsidRPr="007D759C">
        <w:rPr>
          <w:color w:val="auto"/>
        </w:rPr>
        <w:t xml:space="preserve">Tabulka </w:t>
      </w:r>
      <w:r w:rsidRPr="007D759C">
        <w:rPr>
          <w:color w:val="auto"/>
        </w:rPr>
        <w:fldChar w:fldCharType="begin"/>
      </w:r>
      <w:r w:rsidRPr="007D759C">
        <w:rPr>
          <w:color w:val="auto"/>
        </w:rPr>
        <w:instrText xml:space="preserve"> SEQ Tabulka \* ARABIC </w:instrText>
      </w:r>
      <w:r w:rsidRPr="007D759C">
        <w:rPr>
          <w:color w:val="auto"/>
        </w:rPr>
        <w:fldChar w:fldCharType="separate"/>
      </w:r>
      <w:r w:rsidR="0019675C">
        <w:rPr>
          <w:noProof/>
          <w:color w:val="auto"/>
        </w:rPr>
        <w:t>25</w:t>
      </w:r>
      <w:r w:rsidRPr="007D759C">
        <w:rPr>
          <w:color w:val="auto"/>
        </w:rPr>
        <w:fldChar w:fldCharType="end"/>
      </w:r>
      <w:bookmarkEnd w:id="108"/>
      <w:r w:rsidRPr="007D759C">
        <w:rPr>
          <w:color w:val="auto"/>
        </w:rPr>
        <w:t xml:space="preserve"> I</w:t>
      </w:r>
      <w:r w:rsidRPr="007D759C">
        <w:rPr>
          <w:noProof/>
          <w:color w:val="auto"/>
        </w:rPr>
        <w:t>dentifikace nadprůměrně a podprůměrně zastoupených činností v ORP Milevsko (omezeno na nadprůměrně významné činnosti (tj. význam vyšší než 0,5 %))</w:t>
      </w:r>
      <w:bookmarkEnd w:id="1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097"/>
        <w:gridCol w:w="652"/>
        <w:gridCol w:w="611"/>
        <w:gridCol w:w="701"/>
      </w:tblGrid>
      <w:tr w:rsidR="007D759C" w:rsidRPr="007D759C" w14:paraId="74214BFA" w14:textId="516DCDDF" w:rsidTr="003C0AE3">
        <w:trPr>
          <w:trHeight w:val="288"/>
          <w:tblHeader/>
        </w:trPr>
        <w:tc>
          <w:tcPr>
            <w:tcW w:w="3916" w:type="pct"/>
            <w:shd w:val="clear" w:color="auto" w:fill="98002E"/>
            <w:noWrap/>
            <w:tcMar>
              <w:top w:w="15" w:type="dxa"/>
              <w:left w:w="15" w:type="dxa"/>
              <w:bottom w:w="0" w:type="dxa"/>
              <w:right w:w="15" w:type="dxa"/>
            </w:tcMar>
            <w:vAlign w:val="center"/>
            <w:hideMark/>
          </w:tcPr>
          <w:p w14:paraId="53A0F34D" w14:textId="77777777" w:rsidR="007D759C" w:rsidRPr="003C0AE3" w:rsidRDefault="007D759C" w:rsidP="007D759C">
            <w:pPr>
              <w:spacing w:before="60" w:after="60" w:line="240" w:lineRule="auto"/>
              <w:jc w:val="center"/>
              <w:rPr>
                <w:b/>
                <w:color w:val="FFFFFF" w:themeColor="background1"/>
                <w:sz w:val="18"/>
                <w:szCs w:val="18"/>
              </w:rPr>
            </w:pPr>
            <w:r w:rsidRPr="003C0AE3">
              <w:rPr>
                <w:b/>
                <w:color w:val="FFFFFF" w:themeColor="background1"/>
                <w:sz w:val="18"/>
                <w:szCs w:val="18"/>
              </w:rPr>
              <w:t xml:space="preserve">Identifikace relevantních činností, které jsou Milevsku nad- / </w:t>
            </w:r>
            <w:proofErr w:type="gramStart"/>
            <w:r w:rsidRPr="003C0AE3">
              <w:rPr>
                <w:b/>
                <w:color w:val="FFFFFF" w:themeColor="background1"/>
                <w:sz w:val="18"/>
                <w:szCs w:val="18"/>
              </w:rPr>
              <w:t>pod- průměrně</w:t>
            </w:r>
            <w:proofErr w:type="gramEnd"/>
            <w:r w:rsidRPr="003C0AE3">
              <w:rPr>
                <w:b/>
                <w:color w:val="FFFFFF" w:themeColor="background1"/>
                <w:sz w:val="18"/>
                <w:szCs w:val="18"/>
              </w:rPr>
              <w:t xml:space="preserve"> významné</w:t>
            </w:r>
          </w:p>
        </w:tc>
        <w:tc>
          <w:tcPr>
            <w:tcW w:w="360" w:type="pct"/>
            <w:shd w:val="clear" w:color="auto" w:fill="98002E"/>
            <w:noWrap/>
            <w:tcMar>
              <w:top w:w="15" w:type="dxa"/>
              <w:left w:w="15" w:type="dxa"/>
              <w:bottom w:w="0" w:type="dxa"/>
              <w:right w:w="15" w:type="dxa"/>
            </w:tcMar>
            <w:vAlign w:val="center"/>
            <w:hideMark/>
          </w:tcPr>
          <w:p w14:paraId="60A2AFCB" w14:textId="77777777" w:rsidR="007D759C" w:rsidRPr="003C0AE3" w:rsidRDefault="007D759C" w:rsidP="007D759C">
            <w:pPr>
              <w:spacing w:before="60" w:after="60" w:line="240" w:lineRule="auto"/>
              <w:jc w:val="center"/>
              <w:rPr>
                <w:b/>
                <w:color w:val="FFFFFF" w:themeColor="background1"/>
                <w:sz w:val="18"/>
                <w:szCs w:val="18"/>
              </w:rPr>
            </w:pPr>
            <w:r w:rsidRPr="003C0AE3">
              <w:rPr>
                <w:b/>
                <w:color w:val="FFFFFF" w:themeColor="background1"/>
                <w:sz w:val="18"/>
                <w:szCs w:val="18"/>
              </w:rPr>
              <w:t>CZ-NACE</w:t>
            </w:r>
          </w:p>
        </w:tc>
        <w:tc>
          <w:tcPr>
            <w:tcW w:w="337" w:type="pct"/>
            <w:shd w:val="clear" w:color="auto" w:fill="98002E"/>
            <w:noWrap/>
            <w:tcMar>
              <w:top w:w="15" w:type="dxa"/>
              <w:left w:w="15" w:type="dxa"/>
              <w:bottom w:w="0" w:type="dxa"/>
              <w:right w:w="15" w:type="dxa"/>
            </w:tcMar>
            <w:vAlign w:val="center"/>
            <w:hideMark/>
          </w:tcPr>
          <w:p w14:paraId="5C3EE698" w14:textId="03E992A8" w:rsidR="007D759C" w:rsidRPr="003C0AE3" w:rsidRDefault="007D759C" w:rsidP="003C0AE3">
            <w:pPr>
              <w:spacing w:before="60" w:after="60" w:line="240" w:lineRule="auto"/>
              <w:jc w:val="center"/>
              <w:rPr>
                <w:b/>
                <w:color w:val="FFFFFF" w:themeColor="background1"/>
                <w:sz w:val="18"/>
                <w:szCs w:val="18"/>
              </w:rPr>
            </w:pPr>
            <w:proofErr w:type="spellStart"/>
            <w:r w:rsidRPr="003C0AE3">
              <w:rPr>
                <w:b/>
                <w:color w:val="FFFFFF" w:themeColor="background1"/>
                <w:sz w:val="18"/>
                <w:szCs w:val="18"/>
              </w:rPr>
              <w:t>Rela</w:t>
            </w:r>
            <w:r w:rsidR="003C0AE3">
              <w:rPr>
                <w:b/>
                <w:color w:val="FFFFFF" w:themeColor="background1"/>
                <w:sz w:val="18"/>
                <w:szCs w:val="18"/>
              </w:rPr>
              <w:t>-</w:t>
            </w:r>
            <w:r w:rsidRPr="003C0AE3">
              <w:rPr>
                <w:b/>
                <w:color w:val="FFFFFF" w:themeColor="background1"/>
                <w:sz w:val="18"/>
                <w:szCs w:val="18"/>
              </w:rPr>
              <w:t>t</w:t>
            </w:r>
            <w:r w:rsidR="003C0AE3">
              <w:rPr>
                <w:b/>
                <w:color w:val="FFFFFF" w:themeColor="background1"/>
                <w:sz w:val="18"/>
                <w:szCs w:val="18"/>
              </w:rPr>
              <w:t>ivně</w:t>
            </w:r>
            <w:proofErr w:type="spellEnd"/>
          </w:p>
        </w:tc>
        <w:tc>
          <w:tcPr>
            <w:tcW w:w="387" w:type="pct"/>
            <w:shd w:val="clear" w:color="auto" w:fill="98002E"/>
            <w:vAlign w:val="center"/>
          </w:tcPr>
          <w:p w14:paraId="7C7FBE99" w14:textId="3F44FE27" w:rsidR="007D759C" w:rsidRPr="003C0AE3" w:rsidRDefault="007D759C" w:rsidP="007D759C">
            <w:pPr>
              <w:spacing w:before="60" w:after="60" w:line="240" w:lineRule="auto"/>
              <w:jc w:val="center"/>
              <w:rPr>
                <w:b/>
                <w:color w:val="FFFFFF" w:themeColor="background1"/>
                <w:sz w:val="18"/>
                <w:szCs w:val="18"/>
              </w:rPr>
            </w:pPr>
            <w:r w:rsidRPr="003C0AE3">
              <w:rPr>
                <w:b/>
                <w:color w:val="FFFFFF" w:themeColor="background1"/>
                <w:sz w:val="18"/>
                <w:szCs w:val="18"/>
              </w:rPr>
              <w:t>Význam</w:t>
            </w:r>
          </w:p>
        </w:tc>
      </w:tr>
      <w:tr w:rsidR="007D759C" w:rsidRPr="007D759C" w14:paraId="193F7F61" w14:textId="4BBFE493" w:rsidTr="003C0AE3">
        <w:trPr>
          <w:trHeight w:val="288"/>
        </w:trPr>
        <w:tc>
          <w:tcPr>
            <w:tcW w:w="3916" w:type="pct"/>
            <w:shd w:val="clear" w:color="auto" w:fill="auto"/>
            <w:noWrap/>
            <w:tcMar>
              <w:top w:w="15" w:type="dxa"/>
              <w:left w:w="15" w:type="dxa"/>
              <w:bottom w:w="0" w:type="dxa"/>
              <w:right w:w="15" w:type="dxa"/>
            </w:tcMar>
            <w:vAlign w:val="bottom"/>
            <w:hideMark/>
          </w:tcPr>
          <w:p w14:paraId="3C6CB234" w14:textId="77777777" w:rsidR="007D759C" w:rsidRPr="003C0AE3" w:rsidRDefault="007D759C" w:rsidP="007D759C">
            <w:pPr>
              <w:spacing w:before="60" w:after="60" w:line="240" w:lineRule="auto"/>
              <w:rPr>
                <w:color w:val="000000"/>
                <w:sz w:val="18"/>
                <w:szCs w:val="18"/>
              </w:rPr>
            </w:pPr>
            <w:r w:rsidRPr="003C0AE3">
              <w:rPr>
                <w:color w:val="000000"/>
                <w:sz w:val="18"/>
                <w:szCs w:val="18"/>
              </w:rPr>
              <w:t>Úklidové činnosti</w:t>
            </w:r>
          </w:p>
        </w:tc>
        <w:tc>
          <w:tcPr>
            <w:tcW w:w="360" w:type="pct"/>
            <w:shd w:val="clear" w:color="auto" w:fill="auto"/>
            <w:noWrap/>
            <w:tcMar>
              <w:top w:w="15" w:type="dxa"/>
              <w:left w:w="15" w:type="dxa"/>
              <w:bottom w:w="0" w:type="dxa"/>
              <w:right w:w="15" w:type="dxa"/>
            </w:tcMar>
            <w:vAlign w:val="center"/>
            <w:hideMark/>
          </w:tcPr>
          <w:p w14:paraId="30FD3C73"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812</w:t>
            </w:r>
          </w:p>
        </w:tc>
        <w:tc>
          <w:tcPr>
            <w:tcW w:w="337" w:type="pct"/>
            <w:shd w:val="clear" w:color="auto" w:fill="auto"/>
            <w:noWrap/>
            <w:tcMar>
              <w:top w:w="15" w:type="dxa"/>
              <w:left w:w="15" w:type="dxa"/>
              <w:bottom w:w="0" w:type="dxa"/>
              <w:right w:w="15" w:type="dxa"/>
            </w:tcMar>
            <w:vAlign w:val="bottom"/>
            <w:hideMark/>
          </w:tcPr>
          <w:p w14:paraId="7E04CD28"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1BB0B1F2" w14:textId="581B68AB"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0,96%</w:t>
            </w:r>
            <w:proofErr w:type="gramEnd"/>
          </w:p>
        </w:tc>
      </w:tr>
      <w:tr w:rsidR="007D759C" w:rsidRPr="007D759C" w14:paraId="6333D318" w14:textId="64A762E2" w:rsidTr="003C0AE3">
        <w:trPr>
          <w:trHeight w:val="288"/>
        </w:trPr>
        <w:tc>
          <w:tcPr>
            <w:tcW w:w="3916" w:type="pct"/>
            <w:shd w:val="clear" w:color="auto" w:fill="auto"/>
            <w:noWrap/>
            <w:tcMar>
              <w:top w:w="15" w:type="dxa"/>
              <w:left w:w="15" w:type="dxa"/>
              <w:bottom w:w="0" w:type="dxa"/>
              <w:right w:w="15" w:type="dxa"/>
            </w:tcMar>
            <w:vAlign w:val="bottom"/>
            <w:hideMark/>
          </w:tcPr>
          <w:p w14:paraId="34066BDA"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Výroba nožířských výrobků, nástrojů a železářských výrobků</w:t>
            </w:r>
          </w:p>
        </w:tc>
        <w:tc>
          <w:tcPr>
            <w:tcW w:w="360" w:type="pct"/>
            <w:shd w:val="clear" w:color="auto" w:fill="auto"/>
            <w:noWrap/>
            <w:tcMar>
              <w:top w:w="15" w:type="dxa"/>
              <w:left w:w="15" w:type="dxa"/>
              <w:bottom w:w="0" w:type="dxa"/>
              <w:right w:w="15" w:type="dxa"/>
            </w:tcMar>
            <w:vAlign w:val="center"/>
            <w:hideMark/>
          </w:tcPr>
          <w:p w14:paraId="75646C33"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257</w:t>
            </w:r>
          </w:p>
        </w:tc>
        <w:tc>
          <w:tcPr>
            <w:tcW w:w="337" w:type="pct"/>
            <w:shd w:val="clear" w:color="auto" w:fill="auto"/>
            <w:noWrap/>
            <w:tcMar>
              <w:top w:w="15" w:type="dxa"/>
              <w:left w:w="15" w:type="dxa"/>
              <w:bottom w:w="0" w:type="dxa"/>
              <w:right w:w="15" w:type="dxa"/>
            </w:tcMar>
            <w:vAlign w:val="bottom"/>
            <w:hideMark/>
          </w:tcPr>
          <w:p w14:paraId="2897D0D9"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04896D5E" w14:textId="2E8B4782" w:rsidR="007D759C" w:rsidRPr="003C0AE3" w:rsidRDefault="007D759C" w:rsidP="007D759C">
            <w:pPr>
              <w:spacing w:before="60" w:after="60" w:line="240" w:lineRule="auto"/>
              <w:jc w:val="center"/>
              <w:rPr>
                <w:color w:val="000000"/>
                <w:sz w:val="18"/>
                <w:szCs w:val="18"/>
              </w:rPr>
            </w:pPr>
            <w:proofErr w:type="gramStart"/>
            <w:r w:rsidRPr="003C0AE3">
              <w:rPr>
                <w:sz w:val="18"/>
                <w:szCs w:val="18"/>
              </w:rPr>
              <w:t>5,38%</w:t>
            </w:r>
            <w:proofErr w:type="gramEnd"/>
          </w:p>
        </w:tc>
      </w:tr>
      <w:tr w:rsidR="007D759C" w:rsidRPr="007D759C" w14:paraId="470BC554" w14:textId="27356CE4" w:rsidTr="003C0AE3">
        <w:trPr>
          <w:trHeight w:val="288"/>
        </w:trPr>
        <w:tc>
          <w:tcPr>
            <w:tcW w:w="3916" w:type="pct"/>
            <w:shd w:val="clear" w:color="auto" w:fill="auto"/>
            <w:noWrap/>
            <w:tcMar>
              <w:top w:w="15" w:type="dxa"/>
              <w:left w:w="15" w:type="dxa"/>
              <w:bottom w:w="0" w:type="dxa"/>
              <w:right w:w="15" w:type="dxa"/>
            </w:tcMar>
            <w:vAlign w:val="bottom"/>
            <w:hideMark/>
          </w:tcPr>
          <w:p w14:paraId="56363DBF"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Činnosti pro společnost jako celek</w:t>
            </w:r>
          </w:p>
        </w:tc>
        <w:tc>
          <w:tcPr>
            <w:tcW w:w="360" w:type="pct"/>
            <w:shd w:val="clear" w:color="auto" w:fill="auto"/>
            <w:noWrap/>
            <w:tcMar>
              <w:top w:w="15" w:type="dxa"/>
              <w:left w:w="15" w:type="dxa"/>
              <w:bottom w:w="0" w:type="dxa"/>
              <w:right w:w="15" w:type="dxa"/>
            </w:tcMar>
            <w:vAlign w:val="bottom"/>
            <w:hideMark/>
          </w:tcPr>
          <w:p w14:paraId="79EBB627"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842</w:t>
            </w:r>
          </w:p>
        </w:tc>
        <w:tc>
          <w:tcPr>
            <w:tcW w:w="337" w:type="pct"/>
            <w:shd w:val="clear" w:color="auto" w:fill="auto"/>
            <w:noWrap/>
            <w:tcMar>
              <w:top w:w="15" w:type="dxa"/>
              <w:left w:w="15" w:type="dxa"/>
              <w:bottom w:w="0" w:type="dxa"/>
              <w:right w:w="15" w:type="dxa"/>
            </w:tcMar>
            <w:vAlign w:val="bottom"/>
            <w:hideMark/>
          </w:tcPr>
          <w:p w14:paraId="62B7FA57"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479F3414" w14:textId="30430278" w:rsidR="007D759C" w:rsidRPr="003C0AE3" w:rsidRDefault="007D759C" w:rsidP="007D759C">
            <w:pPr>
              <w:spacing w:before="60" w:after="60" w:line="240" w:lineRule="auto"/>
              <w:jc w:val="center"/>
              <w:rPr>
                <w:color w:val="000000"/>
                <w:sz w:val="18"/>
                <w:szCs w:val="18"/>
              </w:rPr>
            </w:pPr>
            <w:proofErr w:type="gramStart"/>
            <w:r w:rsidRPr="003C0AE3">
              <w:rPr>
                <w:sz w:val="18"/>
                <w:szCs w:val="18"/>
              </w:rPr>
              <w:t>1,45%</w:t>
            </w:r>
            <w:proofErr w:type="gramEnd"/>
          </w:p>
        </w:tc>
      </w:tr>
      <w:tr w:rsidR="007D759C" w:rsidRPr="007D759C" w14:paraId="6B56A8FE" w14:textId="419DC785" w:rsidTr="003C0AE3">
        <w:trPr>
          <w:trHeight w:val="288"/>
        </w:trPr>
        <w:tc>
          <w:tcPr>
            <w:tcW w:w="3916" w:type="pct"/>
            <w:shd w:val="clear" w:color="auto" w:fill="auto"/>
            <w:noWrap/>
            <w:tcMar>
              <w:top w:w="15" w:type="dxa"/>
              <w:left w:w="15" w:type="dxa"/>
              <w:bottom w:w="0" w:type="dxa"/>
              <w:right w:w="15" w:type="dxa"/>
            </w:tcMar>
            <w:vAlign w:val="bottom"/>
            <w:hideMark/>
          </w:tcPr>
          <w:p w14:paraId="299E0CAC" w14:textId="2FA75ED7" w:rsidR="007D759C" w:rsidRPr="003C0AE3" w:rsidRDefault="007D759C" w:rsidP="007D759C">
            <w:pPr>
              <w:spacing w:before="60" w:after="60" w:line="240" w:lineRule="auto"/>
              <w:jc w:val="left"/>
              <w:rPr>
                <w:color w:val="000000"/>
                <w:sz w:val="18"/>
                <w:szCs w:val="18"/>
              </w:rPr>
            </w:pPr>
            <w:r w:rsidRPr="003C0AE3">
              <w:rPr>
                <w:color w:val="000000"/>
                <w:sz w:val="18"/>
                <w:szCs w:val="18"/>
              </w:rPr>
              <w:t>Výroba elektrických motorů, generátorů, transform</w:t>
            </w:r>
            <w:r w:rsidR="003C0AE3">
              <w:rPr>
                <w:color w:val="000000"/>
                <w:sz w:val="18"/>
                <w:szCs w:val="18"/>
              </w:rPr>
              <w:t>átorů a elektrických rozvodných</w:t>
            </w:r>
            <w:r w:rsidR="003C0AE3">
              <w:rPr>
                <w:color w:val="000000"/>
                <w:sz w:val="18"/>
                <w:szCs w:val="18"/>
              </w:rPr>
              <w:br/>
            </w:r>
            <w:r w:rsidRPr="003C0AE3">
              <w:rPr>
                <w:color w:val="000000"/>
                <w:sz w:val="18"/>
                <w:szCs w:val="18"/>
              </w:rPr>
              <w:t>a kontrolních zařízení</w:t>
            </w:r>
          </w:p>
        </w:tc>
        <w:tc>
          <w:tcPr>
            <w:tcW w:w="360" w:type="pct"/>
            <w:shd w:val="clear" w:color="auto" w:fill="auto"/>
            <w:noWrap/>
            <w:tcMar>
              <w:top w:w="15" w:type="dxa"/>
              <w:left w:w="15" w:type="dxa"/>
              <w:bottom w:w="0" w:type="dxa"/>
              <w:right w:w="15" w:type="dxa"/>
            </w:tcMar>
            <w:vAlign w:val="center"/>
            <w:hideMark/>
          </w:tcPr>
          <w:p w14:paraId="2F58DE34"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271</w:t>
            </w:r>
          </w:p>
        </w:tc>
        <w:tc>
          <w:tcPr>
            <w:tcW w:w="337" w:type="pct"/>
            <w:shd w:val="clear" w:color="auto" w:fill="auto"/>
            <w:noWrap/>
            <w:tcMar>
              <w:top w:w="15" w:type="dxa"/>
              <w:left w:w="15" w:type="dxa"/>
              <w:bottom w:w="0" w:type="dxa"/>
              <w:right w:w="15" w:type="dxa"/>
            </w:tcMar>
            <w:vAlign w:val="center"/>
            <w:hideMark/>
          </w:tcPr>
          <w:p w14:paraId="7F5141CF" w14:textId="5C86D83A" w:rsidR="007D759C" w:rsidRPr="003C0AE3" w:rsidRDefault="007D759C" w:rsidP="007D759C">
            <w:pPr>
              <w:spacing w:before="60" w:after="60" w:line="240" w:lineRule="auto"/>
              <w:jc w:val="center"/>
              <w:rPr>
                <w:color w:val="000000"/>
                <w:sz w:val="18"/>
                <w:szCs w:val="18"/>
              </w:rPr>
            </w:pPr>
            <w:r w:rsidRPr="003C0AE3">
              <w:rPr>
                <w:color w:val="000000"/>
                <w:sz w:val="18"/>
                <w:szCs w:val="18"/>
              </w:rPr>
              <w:t>++</w:t>
            </w:r>
          </w:p>
        </w:tc>
        <w:tc>
          <w:tcPr>
            <w:tcW w:w="387" w:type="pct"/>
            <w:vAlign w:val="center"/>
          </w:tcPr>
          <w:p w14:paraId="5CFC1481" w14:textId="15C290EF"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0,56%</w:t>
            </w:r>
            <w:proofErr w:type="gramEnd"/>
          </w:p>
        </w:tc>
      </w:tr>
      <w:tr w:rsidR="007D759C" w:rsidRPr="007D759C" w14:paraId="7EA5F838" w14:textId="4DAB74E0" w:rsidTr="003C0AE3">
        <w:trPr>
          <w:trHeight w:val="288"/>
        </w:trPr>
        <w:tc>
          <w:tcPr>
            <w:tcW w:w="3916" w:type="pct"/>
            <w:shd w:val="clear" w:color="auto" w:fill="auto"/>
            <w:noWrap/>
            <w:tcMar>
              <w:top w:w="15" w:type="dxa"/>
              <w:left w:w="15" w:type="dxa"/>
              <w:bottom w:w="0" w:type="dxa"/>
              <w:right w:w="15" w:type="dxa"/>
            </w:tcMar>
            <w:vAlign w:val="bottom"/>
            <w:hideMark/>
          </w:tcPr>
          <w:p w14:paraId="769E0FC8"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Administrativní a kancelářské činnosti</w:t>
            </w:r>
          </w:p>
        </w:tc>
        <w:tc>
          <w:tcPr>
            <w:tcW w:w="360" w:type="pct"/>
            <w:shd w:val="clear" w:color="auto" w:fill="auto"/>
            <w:noWrap/>
            <w:tcMar>
              <w:top w:w="15" w:type="dxa"/>
              <w:left w:w="15" w:type="dxa"/>
              <w:bottom w:w="0" w:type="dxa"/>
              <w:right w:w="15" w:type="dxa"/>
            </w:tcMar>
            <w:vAlign w:val="bottom"/>
            <w:hideMark/>
          </w:tcPr>
          <w:p w14:paraId="28D06112"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821</w:t>
            </w:r>
          </w:p>
        </w:tc>
        <w:tc>
          <w:tcPr>
            <w:tcW w:w="337" w:type="pct"/>
            <w:shd w:val="clear" w:color="auto" w:fill="auto"/>
            <w:noWrap/>
            <w:tcMar>
              <w:top w:w="15" w:type="dxa"/>
              <w:left w:w="15" w:type="dxa"/>
              <w:bottom w:w="0" w:type="dxa"/>
              <w:right w:w="15" w:type="dxa"/>
            </w:tcMar>
            <w:vAlign w:val="bottom"/>
            <w:hideMark/>
          </w:tcPr>
          <w:p w14:paraId="5D28BB4A"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45AF9150" w14:textId="643EE468"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0,50%</w:t>
            </w:r>
            <w:proofErr w:type="gramEnd"/>
          </w:p>
        </w:tc>
      </w:tr>
      <w:tr w:rsidR="007D759C" w:rsidRPr="007D759C" w14:paraId="541CE749" w14:textId="7B667F07" w:rsidTr="003C0AE3">
        <w:trPr>
          <w:trHeight w:val="288"/>
        </w:trPr>
        <w:tc>
          <w:tcPr>
            <w:tcW w:w="3916" w:type="pct"/>
            <w:shd w:val="clear" w:color="auto" w:fill="auto"/>
            <w:noWrap/>
            <w:tcMar>
              <w:top w:w="15" w:type="dxa"/>
              <w:left w:w="15" w:type="dxa"/>
              <w:bottom w:w="0" w:type="dxa"/>
              <w:right w:w="15" w:type="dxa"/>
            </w:tcMar>
            <w:vAlign w:val="bottom"/>
            <w:hideMark/>
          </w:tcPr>
          <w:p w14:paraId="40308397"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Instalace průmyslových strojů a zařízení</w:t>
            </w:r>
          </w:p>
        </w:tc>
        <w:tc>
          <w:tcPr>
            <w:tcW w:w="360" w:type="pct"/>
            <w:shd w:val="clear" w:color="auto" w:fill="auto"/>
            <w:noWrap/>
            <w:tcMar>
              <w:top w:w="15" w:type="dxa"/>
              <w:left w:w="15" w:type="dxa"/>
              <w:bottom w:w="0" w:type="dxa"/>
              <w:right w:w="15" w:type="dxa"/>
            </w:tcMar>
            <w:vAlign w:val="bottom"/>
            <w:hideMark/>
          </w:tcPr>
          <w:p w14:paraId="20350C74"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332</w:t>
            </w:r>
          </w:p>
        </w:tc>
        <w:tc>
          <w:tcPr>
            <w:tcW w:w="337" w:type="pct"/>
            <w:shd w:val="clear" w:color="auto" w:fill="auto"/>
            <w:noWrap/>
            <w:tcMar>
              <w:top w:w="15" w:type="dxa"/>
              <w:left w:w="15" w:type="dxa"/>
              <w:bottom w:w="0" w:type="dxa"/>
              <w:right w:w="15" w:type="dxa"/>
            </w:tcMar>
            <w:vAlign w:val="bottom"/>
            <w:hideMark/>
          </w:tcPr>
          <w:p w14:paraId="2E2B7464"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26242EFF" w14:textId="5BCD63D7"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0,99%</w:t>
            </w:r>
            <w:proofErr w:type="gramEnd"/>
          </w:p>
        </w:tc>
      </w:tr>
      <w:tr w:rsidR="007D759C" w:rsidRPr="007D759C" w14:paraId="5132B7B0" w14:textId="552BC56D" w:rsidTr="003C0AE3">
        <w:trPr>
          <w:trHeight w:val="288"/>
        </w:trPr>
        <w:tc>
          <w:tcPr>
            <w:tcW w:w="3916" w:type="pct"/>
            <w:shd w:val="clear" w:color="auto" w:fill="auto"/>
            <w:noWrap/>
            <w:tcMar>
              <w:top w:w="15" w:type="dxa"/>
              <w:left w:w="15" w:type="dxa"/>
              <w:bottom w:w="0" w:type="dxa"/>
              <w:right w:w="15" w:type="dxa"/>
            </w:tcMar>
            <w:vAlign w:val="bottom"/>
            <w:hideMark/>
          </w:tcPr>
          <w:p w14:paraId="73E1B5E1"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Sportovní činnosti</w:t>
            </w:r>
          </w:p>
        </w:tc>
        <w:tc>
          <w:tcPr>
            <w:tcW w:w="360" w:type="pct"/>
            <w:shd w:val="clear" w:color="auto" w:fill="auto"/>
            <w:noWrap/>
            <w:tcMar>
              <w:top w:w="15" w:type="dxa"/>
              <w:left w:w="15" w:type="dxa"/>
              <w:bottom w:w="0" w:type="dxa"/>
              <w:right w:w="15" w:type="dxa"/>
            </w:tcMar>
            <w:vAlign w:val="bottom"/>
            <w:hideMark/>
          </w:tcPr>
          <w:p w14:paraId="350B7B30"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931</w:t>
            </w:r>
          </w:p>
        </w:tc>
        <w:tc>
          <w:tcPr>
            <w:tcW w:w="337" w:type="pct"/>
            <w:shd w:val="clear" w:color="auto" w:fill="auto"/>
            <w:noWrap/>
            <w:tcMar>
              <w:top w:w="15" w:type="dxa"/>
              <w:left w:w="15" w:type="dxa"/>
              <w:bottom w:w="0" w:type="dxa"/>
              <w:right w:w="15" w:type="dxa"/>
            </w:tcMar>
            <w:vAlign w:val="bottom"/>
            <w:hideMark/>
          </w:tcPr>
          <w:p w14:paraId="1481C36C"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0B41C9CE" w14:textId="717C04D2" w:rsidR="007D759C" w:rsidRPr="003C0AE3" w:rsidRDefault="007D759C" w:rsidP="007D759C">
            <w:pPr>
              <w:spacing w:before="60" w:after="60" w:line="240" w:lineRule="auto"/>
              <w:jc w:val="center"/>
              <w:rPr>
                <w:color w:val="000000"/>
                <w:sz w:val="18"/>
                <w:szCs w:val="18"/>
              </w:rPr>
            </w:pPr>
            <w:proofErr w:type="gramStart"/>
            <w:r w:rsidRPr="003C0AE3">
              <w:rPr>
                <w:sz w:val="18"/>
                <w:szCs w:val="18"/>
              </w:rPr>
              <w:t>1,22%</w:t>
            </w:r>
            <w:proofErr w:type="gramEnd"/>
          </w:p>
        </w:tc>
      </w:tr>
      <w:tr w:rsidR="007D759C" w:rsidRPr="007D759C" w14:paraId="423F6F52" w14:textId="75E7AA31" w:rsidTr="003C0AE3">
        <w:trPr>
          <w:trHeight w:val="288"/>
        </w:trPr>
        <w:tc>
          <w:tcPr>
            <w:tcW w:w="3916" w:type="pct"/>
            <w:shd w:val="clear" w:color="auto" w:fill="auto"/>
            <w:noWrap/>
            <w:tcMar>
              <w:top w:w="15" w:type="dxa"/>
              <w:left w:w="15" w:type="dxa"/>
              <w:bottom w:w="0" w:type="dxa"/>
              <w:right w:w="15" w:type="dxa"/>
            </w:tcMar>
            <w:vAlign w:val="bottom"/>
            <w:hideMark/>
          </w:tcPr>
          <w:p w14:paraId="21BDB048"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Výroba oděvů, kromě kožešinových výrobků</w:t>
            </w:r>
          </w:p>
        </w:tc>
        <w:tc>
          <w:tcPr>
            <w:tcW w:w="360" w:type="pct"/>
            <w:shd w:val="clear" w:color="auto" w:fill="auto"/>
            <w:noWrap/>
            <w:tcMar>
              <w:top w:w="15" w:type="dxa"/>
              <w:left w:w="15" w:type="dxa"/>
              <w:bottom w:w="0" w:type="dxa"/>
              <w:right w:w="15" w:type="dxa"/>
            </w:tcMar>
            <w:vAlign w:val="bottom"/>
            <w:hideMark/>
          </w:tcPr>
          <w:p w14:paraId="05208FBA"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141</w:t>
            </w:r>
          </w:p>
        </w:tc>
        <w:tc>
          <w:tcPr>
            <w:tcW w:w="337" w:type="pct"/>
            <w:shd w:val="clear" w:color="auto" w:fill="auto"/>
            <w:noWrap/>
            <w:tcMar>
              <w:top w:w="15" w:type="dxa"/>
              <w:left w:w="15" w:type="dxa"/>
              <w:bottom w:w="0" w:type="dxa"/>
              <w:right w:w="15" w:type="dxa"/>
            </w:tcMar>
            <w:vAlign w:val="bottom"/>
            <w:hideMark/>
          </w:tcPr>
          <w:p w14:paraId="4D3696AE"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53790925" w14:textId="3DD1E4B3"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0,59%</w:t>
            </w:r>
            <w:proofErr w:type="gramEnd"/>
          </w:p>
        </w:tc>
      </w:tr>
      <w:tr w:rsidR="007D759C" w:rsidRPr="007D759C" w14:paraId="541CE358" w14:textId="6560A748" w:rsidTr="003C0AE3">
        <w:trPr>
          <w:trHeight w:val="288"/>
        </w:trPr>
        <w:tc>
          <w:tcPr>
            <w:tcW w:w="3916" w:type="pct"/>
            <w:shd w:val="clear" w:color="auto" w:fill="auto"/>
            <w:noWrap/>
            <w:tcMar>
              <w:top w:w="15" w:type="dxa"/>
              <w:left w:w="15" w:type="dxa"/>
              <w:bottom w:w="0" w:type="dxa"/>
              <w:right w:w="15" w:type="dxa"/>
            </w:tcMar>
            <w:vAlign w:val="bottom"/>
            <w:hideMark/>
          </w:tcPr>
          <w:p w14:paraId="169E7C07"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Lesnictví a těžba dřeva</w:t>
            </w:r>
          </w:p>
        </w:tc>
        <w:tc>
          <w:tcPr>
            <w:tcW w:w="360" w:type="pct"/>
            <w:shd w:val="clear" w:color="auto" w:fill="auto"/>
            <w:noWrap/>
            <w:tcMar>
              <w:top w:w="15" w:type="dxa"/>
              <w:left w:w="15" w:type="dxa"/>
              <w:bottom w:w="0" w:type="dxa"/>
              <w:right w:w="15" w:type="dxa"/>
            </w:tcMar>
            <w:vAlign w:val="bottom"/>
            <w:hideMark/>
          </w:tcPr>
          <w:p w14:paraId="5908C6D9"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020</w:t>
            </w:r>
          </w:p>
        </w:tc>
        <w:tc>
          <w:tcPr>
            <w:tcW w:w="337" w:type="pct"/>
            <w:shd w:val="clear" w:color="auto" w:fill="auto"/>
            <w:noWrap/>
            <w:tcMar>
              <w:top w:w="15" w:type="dxa"/>
              <w:left w:w="15" w:type="dxa"/>
              <w:bottom w:w="0" w:type="dxa"/>
              <w:right w:w="15" w:type="dxa"/>
            </w:tcMar>
            <w:vAlign w:val="bottom"/>
            <w:hideMark/>
          </w:tcPr>
          <w:p w14:paraId="40C15669"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47FE6300" w14:textId="383F7CF9"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0,56%</w:t>
            </w:r>
            <w:proofErr w:type="gramEnd"/>
          </w:p>
        </w:tc>
      </w:tr>
      <w:tr w:rsidR="007D759C" w:rsidRPr="007D759C" w14:paraId="5179F9D1" w14:textId="0528DBC8" w:rsidTr="003C0AE3">
        <w:trPr>
          <w:trHeight w:val="288"/>
        </w:trPr>
        <w:tc>
          <w:tcPr>
            <w:tcW w:w="3916" w:type="pct"/>
            <w:shd w:val="clear" w:color="auto" w:fill="auto"/>
            <w:noWrap/>
            <w:tcMar>
              <w:top w:w="15" w:type="dxa"/>
              <w:left w:w="15" w:type="dxa"/>
              <w:bottom w:w="0" w:type="dxa"/>
              <w:right w:w="15" w:type="dxa"/>
            </w:tcMar>
            <w:vAlign w:val="bottom"/>
            <w:hideMark/>
          </w:tcPr>
          <w:p w14:paraId="734A81B4"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Pronájem a správa vlastních nebo pronajatých nemovitostí</w:t>
            </w:r>
          </w:p>
        </w:tc>
        <w:tc>
          <w:tcPr>
            <w:tcW w:w="360" w:type="pct"/>
            <w:shd w:val="clear" w:color="auto" w:fill="auto"/>
            <w:noWrap/>
            <w:tcMar>
              <w:top w:w="15" w:type="dxa"/>
              <w:left w:w="15" w:type="dxa"/>
              <w:bottom w:w="0" w:type="dxa"/>
              <w:right w:w="15" w:type="dxa"/>
            </w:tcMar>
            <w:vAlign w:val="bottom"/>
            <w:hideMark/>
          </w:tcPr>
          <w:p w14:paraId="0C5ED553"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682</w:t>
            </w:r>
          </w:p>
        </w:tc>
        <w:tc>
          <w:tcPr>
            <w:tcW w:w="337" w:type="pct"/>
            <w:shd w:val="clear" w:color="auto" w:fill="auto"/>
            <w:noWrap/>
            <w:tcMar>
              <w:top w:w="15" w:type="dxa"/>
              <w:left w:w="15" w:type="dxa"/>
              <w:bottom w:w="0" w:type="dxa"/>
              <w:right w:w="15" w:type="dxa"/>
            </w:tcMar>
            <w:vAlign w:val="bottom"/>
            <w:hideMark/>
          </w:tcPr>
          <w:p w14:paraId="2D2A793E"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0B8446E6" w14:textId="76AA1D0B" w:rsidR="007D759C" w:rsidRPr="003C0AE3" w:rsidRDefault="007D759C" w:rsidP="007D759C">
            <w:pPr>
              <w:spacing w:before="60" w:after="60" w:line="240" w:lineRule="auto"/>
              <w:jc w:val="center"/>
              <w:rPr>
                <w:color w:val="000000"/>
                <w:sz w:val="18"/>
                <w:szCs w:val="18"/>
              </w:rPr>
            </w:pPr>
            <w:proofErr w:type="gramStart"/>
            <w:r w:rsidRPr="003C0AE3">
              <w:rPr>
                <w:sz w:val="18"/>
                <w:szCs w:val="18"/>
              </w:rPr>
              <w:t>1,72%</w:t>
            </w:r>
            <w:proofErr w:type="gramEnd"/>
          </w:p>
        </w:tc>
      </w:tr>
      <w:tr w:rsidR="007D759C" w:rsidRPr="007D759C" w14:paraId="70D54046" w14:textId="6CA0A4B8" w:rsidTr="003C0AE3">
        <w:trPr>
          <w:trHeight w:val="288"/>
        </w:trPr>
        <w:tc>
          <w:tcPr>
            <w:tcW w:w="3916" w:type="pct"/>
            <w:shd w:val="clear" w:color="auto" w:fill="auto"/>
            <w:noWrap/>
            <w:tcMar>
              <w:top w:w="15" w:type="dxa"/>
              <w:left w:w="15" w:type="dxa"/>
              <w:bottom w:w="0" w:type="dxa"/>
              <w:right w:w="15" w:type="dxa"/>
            </w:tcMar>
            <w:vAlign w:val="bottom"/>
            <w:hideMark/>
          </w:tcPr>
          <w:p w14:paraId="4F71ACE7"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Činnosti ostatních organizací sdružujících osoby za účelem prosazování společných zájmů</w:t>
            </w:r>
          </w:p>
        </w:tc>
        <w:tc>
          <w:tcPr>
            <w:tcW w:w="360" w:type="pct"/>
            <w:shd w:val="clear" w:color="auto" w:fill="auto"/>
            <w:noWrap/>
            <w:tcMar>
              <w:top w:w="15" w:type="dxa"/>
              <w:left w:w="15" w:type="dxa"/>
              <w:bottom w:w="0" w:type="dxa"/>
              <w:right w:w="15" w:type="dxa"/>
            </w:tcMar>
            <w:vAlign w:val="bottom"/>
            <w:hideMark/>
          </w:tcPr>
          <w:p w14:paraId="5702FBEC"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949</w:t>
            </w:r>
          </w:p>
        </w:tc>
        <w:tc>
          <w:tcPr>
            <w:tcW w:w="337" w:type="pct"/>
            <w:shd w:val="clear" w:color="auto" w:fill="auto"/>
            <w:noWrap/>
            <w:tcMar>
              <w:top w:w="15" w:type="dxa"/>
              <w:left w:w="15" w:type="dxa"/>
              <w:bottom w:w="0" w:type="dxa"/>
              <w:right w:w="15" w:type="dxa"/>
            </w:tcMar>
            <w:vAlign w:val="bottom"/>
            <w:hideMark/>
          </w:tcPr>
          <w:p w14:paraId="28877D0E"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69DC0567" w14:textId="77291EDC" w:rsidR="007D759C" w:rsidRPr="003C0AE3" w:rsidRDefault="007D759C" w:rsidP="007D759C">
            <w:pPr>
              <w:spacing w:before="60" w:after="60" w:line="240" w:lineRule="auto"/>
              <w:jc w:val="center"/>
              <w:rPr>
                <w:color w:val="000000"/>
                <w:sz w:val="18"/>
                <w:szCs w:val="18"/>
              </w:rPr>
            </w:pPr>
            <w:proofErr w:type="gramStart"/>
            <w:r w:rsidRPr="003C0AE3">
              <w:rPr>
                <w:sz w:val="18"/>
                <w:szCs w:val="18"/>
              </w:rPr>
              <w:t>1,92%</w:t>
            </w:r>
            <w:proofErr w:type="gramEnd"/>
          </w:p>
        </w:tc>
      </w:tr>
      <w:tr w:rsidR="007D759C" w:rsidRPr="007D759C" w14:paraId="2310B0EB" w14:textId="38C82340" w:rsidTr="003C0AE3">
        <w:trPr>
          <w:trHeight w:val="288"/>
        </w:trPr>
        <w:tc>
          <w:tcPr>
            <w:tcW w:w="3916" w:type="pct"/>
            <w:shd w:val="clear" w:color="auto" w:fill="auto"/>
            <w:noWrap/>
            <w:tcMar>
              <w:top w:w="15" w:type="dxa"/>
              <w:left w:w="15" w:type="dxa"/>
              <w:bottom w:w="0" w:type="dxa"/>
              <w:right w:w="15" w:type="dxa"/>
            </w:tcMar>
            <w:vAlign w:val="bottom"/>
            <w:hideMark/>
          </w:tcPr>
          <w:p w14:paraId="400FB47E"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Architektonické a inženýrské činnosti a související technické poradenství</w:t>
            </w:r>
          </w:p>
        </w:tc>
        <w:tc>
          <w:tcPr>
            <w:tcW w:w="360" w:type="pct"/>
            <w:shd w:val="clear" w:color="auto" w:fill="auto"/>
            <w:noWrap/>
            <w:tcMar>
              <w:top w:w="15" w:type="dxa"/>
              <w:left w:w="15" w:type="dxa"/>
              <w:bottom w:w="0" w:type="dxa"/>
              <w:right w:w="15" w:type="dxa"/>
            </w:tcMar>
            <w:vAlign w:val="bottom"/>
            <w:hideMark/>
          </w:tcPr>
          <w:p w14:paraId="358C1161"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711</w:t>
            </w:r>
          </w:p>
        </w:tc>
        <w:tc>
          <w:tcPr>
            <w:tcW w:w="337" w:type="pct"/>
            <w:shd w:val="clear" w:color="auto" w:fill="auto"/>
            <w:noWrap/>
            <w:tcMar>
              <w:top w:w="15" w:type="dxa"/>
              <w:left w:w="15" w:type="dxa"/>
              <w:bottom w:w="0" w:type="dxa"/>
              <w:right w:w="15" w:type="dxa"/>
            </w:tcMar>
            <w:vAlign w:val="bottom"/>
            <w:hideMark/>
          </w:tcPr>
          <w:p w14:paraId="59837447"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70FD1820" w14:textId="7F91E577" w:rsidR="007D759C" w:rsidRPr="003C0AE3" w:rsidRDefault="007D759C" w:rsidP="007D759C">
            <w:pPr>
              <w:spacing w:before="60" w:after="60" w:line="240" w:lineRule="auto"/>
              <w:jc w:val="center"/>
              <w:rPr>
                <w:color w:val="000000"/>
                <w:sz w:val="18"/>
                <w:szCs w:val="18"/>
              </w:rPr>
            </w:pPr>
            <w:proofErr w:type="gramStart"/>
            <w:r w:rsidRPr="003C0AE3">
              <w:rPr>
                <w:sz w:val="18"/>
                <w:szCs w:val="18"/>
              </w:rPr>
              <w:t>2,38%</w:t>
            </w:r>
            <w:proofErr w:type="gramEnd"/>
          </w:p>
        </w:tc>
      </w:tr>
      <w:tr w:rsidR="007D759C" w:rsidRPr="007D759C" w14:paraId="6F5C113A" w14:textId="38938793" w:rsidTr="003C0AE3">
        <w:trPr>
          <w:trHeight w:val="288"/>
        </w:trPr>
        <w:tc>
          <w:tcPr>
            <w:tcW w:w="3916" w:type="pct"/>
            <w:shd w:val="clear" w:color="auto" w:fill="auto"/>
            <w:noWrap/>
            <w:tcMar>
              <w:top w:w="15" w:type="dxa"/>
              <w:left w:w="15" w:type="dxa"/>
              <w:bottom w:w="0" w:type="dxa"/>
              <w:right w:w="15" w:type="dxa"/>
            </w:tcMar>
            <w:vAlign w:val="bottom"/>
            <w:hideMark/>
          </w:tcPr>
          <w:p w14:paraId="525FFB24"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Lov a odchyt divokých zvířat a související činnosti</w:t>
            </w:r>
          </w:p>
        </w:tc>
        <w:tc>
          <w:tcPr>
            <w:tcW w:w="360" w:type="pct"/>
            <w:shd w:val="clear" w:color="auto" w:fill="auto"/>
            <w:noWrap/>
            <w:tcMar>
              <w:top w:w="15" w:type="dxa"/>
              <w:left w:w="15" w:type="dxa"/>
              <w:bottom w:w="0" w:type="dxa"/>
              <w:right w:w="15" w:type="dxa"/>
            </w:tcMar>
            <w:vAlign w:val="bottom"/>
            <w:hideMark/>
          </w:tcPr>
          <w:p w14:paraId="473270C4"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017</w:t>
            </w:r>
          </w:p>
        </w:tc>
        <w:tc>
          <w:tcPr>
            <w:tcW w:w="337" w:type="pct"/>
            <w:shd w:val="clear" w:color="auto" w:fill="auto"/>
            <w:noWrap/>
            <w:tcMar>
              <w:top w:w="15" w:type="dxa"/>
              <w:left w:w="15" w:type="dxa"/>
              <w:bottom w:w="0" w:type="dxa"/>
              <w:right w:w="15" w:type="dxa"/>
            </w:tcMar>
            <w:vAlign w:val="bottom"/>
            <w:hideMark/>
          </w:tcPr>
          <w:p w14:paraId="751CDD20"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0EC4E74D" w14:textId="1B1CF6B3"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0,89%</w:t>
            </w:r>
            <w:proofErr w:type="gramEnd"/>
          </w:p>
        </w:tc>
      </w:tr>
      <w:tr w:rsidR="007D759C" w:rsidRPr="007D759C" w14:paraId="2ECCF429" w14:textId="32EA20BB" w:rsidTr="003C0AE3">
        <w:trPr>
          <w:trHeight w:val="288"/>
        </w:trPr>
        <w:tc>
          <w:tcPr>
            <w:tcW w:w="3916" w:type="pct"/>
            <w:shd w:val="clear" w:color="auto" w:fill="auto"/>
            <w:noWrap/>
            <w:tcMar>
              <w:top w:w="15" w:type="dxa"/>
              <w:left w:w="15" w:type="dxa"/>
              <w:bottom w:w="0" w:type="dxa"/>
              <w:right w:w="15" w:type="dxa"/>
            </w:tcMar>
            <w:vAlign w:val="bottom"/>
            <w:hideMark/>
          </w:tcPr>
          <w:p w14:paraId="3A0DE0F9"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Výroba oděvů</w:t>
            </w:r>
          </w:p>
        </w:tc>
        <w:tc>
          <w:tcPr>
            <w:tcW w:w="360" w:type="pct"/>
            <w:shd w:val="clear" w:color="auto" w:fill="auto"/>
            <w:noWrap/>
            <w:tcMar>
              <w:top w:w="15" w:type="dxa"/>
              <w:left w:w="15" w:type="dxa"/>
              <w:bottom w:w="0" w:type="dxa"/>
              <w:right w:w="15" w:type="dxa"/>
            </w:tcMar>
            <w:vAlign w:val="bottom"/>
            <w:hideMark/>
          </w:tcPr>
          <w:p w14:paraId="417C7085"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140</w:t>
            </w:r>
          </w:p>
        </w:tc>
        <w:tc>
          <w:tcPr>
            <w:tcW w:w="337" w:type="pct"/>
            <w:shd w:val="clear" w:color="auto" w:fill="auto"/>
            <w:noWrap/>
            <w:tcMar>
              <w:top w:w="15" w:type="dxa"/>
              <w:left w:w="15" w:type="dxa"/>
              <w:bottom w:w="0" w:type="dxa"/>
              <w:right w:w="15" w:type="dxa"/>
            </w:tcMar>
            <w:vAlign w:val="bottom"/>
            <w:hideMark/>
          </w:tcPr>
          <w:p w14:paraId="5DF583C5"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5AF682C5" w14:textId="4130FD3B"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0,93%</w:t>
            </w:r>
            <w:proofErr w:type="gramEnd"/>
          </w:p>
        </w:tc>
      </w:tr>
      <w:tr w:rsidR="007D759C" w:rsidRPr="007D759C" w14:paraId="46F41489" w14:textId="3E039B6E" w:rsidTr="003C0AE3">
        <w:trPr>
          <w:trHeight w:val="288"/>
        </w:trPr>
        <w:tc>
          <w:tcPr>
            <w:tcW w:w="3916" w:type="pct"/>
            <w:shd w:val="clear" w:color="auto" w:fill="auto"/>
            <w:noWrap/>
            <w:tcMar>
              <w:top w:w="15" w:type="dxa"/>
              <w:left w:w="15" w:type="dxa"/>
              <w:bottom w:w="0" w:type="dxa"/>
              <w:right w:w="15" w:type="dxa"/>
            </w:tcMar>
            <w:vAlign w:val="bottom"/>
            <w:hideMark/>
          </w:tcPr>
          <w:p w14:paraId="07BF8956"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Povrchová úprava a zušlechťování kovů; obrábění</w:t>
            </w:r>
          </w:p>
        </w:tc>
        <w:tc>
          <w:tcPr>
            <w:tcW w:w="360" w:type="pct"/>
            <w:shd w:val="clear" w:color="auto" w:fill="auto"/>
            <w:noWrap/>
            <w:tcMar>
              <w:top w:w="15" w:type="dxa"/>
              <w:left w:w="15" w:type="dxa"/>
              <w:bottom w:w="0" w:type="dxa"/>
              <w:right w:w="15" w:type="dxa"/>
            </w:tcMar>
            <w:vAlign w:val="bottom"/>
            <w:hideMark/>
          </w:tcPr>
          <w:p w14:paraId="5A0463CF"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256</w:t>
            </w:r>
          </w:p>
        </w:tc>
        <w:tc>
          <w:tcPr>
            <w:tcW w:w="337" w:type="pct"/>
            <w:shd w:val="clear" w:color="auto" w:fill="auto"/>
            <w:noWrap/>
            <w:tcMar>
              <w:top w:w="15" w:type="dxa"/>
              <w:left w:w="15" w:type="dxa"/>
              <w:bottom w:w="0" w:type="dxa"/>
              <w:right w:w="15" w:type="dxa"/>
            </w:tcMar>
            <w:vAlign w:val="bottom"/>
            <w:hideMark/>
          </w:tcPr>
          <w:p w14:paraId="7575E58C"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2B6E98F6" w14:textId="0F6F8FDC" w:rsidR="007D759C" w:rsidRPr="003C0AE3" w:rsidRDefault="007D759C" w:rsidP="007D759C">
            <w:pPr>
              <w:spacing w:before="60" w:after="60" w:line="240" w:lineRule="auto"/>
              <w:jc w:val="center"/>
              <w:rPr>
                <w:color w:val="000000"/>
                <w:sz w:val="18"/>
                <w:szCs w:val="18"/>
              </w:rPr>
            </w:pPr>
            <w:proofErr w:type="gramStart"/>
            <w:r w:rsidRPr="003C0AE3">
              <w:rPr>
                <w:sz w:val="18"/>
                <w:szCs w:val="18"/>
              </w:rPr>
              <w:t>1,19%</w:t>
            </w:r>
            <w:proofErr w:type="gramEnd"/>
          </w:p>
        </w:tc>
      </w:tr>
      <w:tr w:rsidR="007D759C" w:rsidRPr="007D759C" w14:paraId="376ADE19" w14:textId="4CEEF294" w:rsidTr="003C0AE3">
        <w:trPr>
          <w:trHeight w:val="288"/>
        </w:trPr>
        <w:tc>
          <w:tcPr>
            <w:tcW w:w="3916" w:type="pct"/>
            <w:shd w:val="clear" w:color="auto" w:fill="auto"/>
            <w:noWrap/>
            <w:tcMar>
              <w:top w:w="15" w:type="dxa"/>
              <w:left w:w="15" w:type="dxa"/>
              <w:bottom w:w="0" w:type="dxa"/>
              <w:right w:w="15" w:type="dxa"/>
            </w:tcMar>
            <w:vAlign w:val="bottom"/>
            <w:hideMark/>
          </w:tcPr>
          <w:p w14:paraId="1CC49C2C"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Programování, poradenství a související činnosti</w:t>
            </w:r>
          </w:p>
        </w:tc>
        <w:tc>
          <w:tcPr>
            <w:tcW w:w="360" w:type="pct"/>
            <w:shd w:val="clear" w:color="auto" w:fill="auto"/>
            <w:noWrap/>
            <w:tcMar>
              <w:top w:w="15" w:type="dxa"/>
              <w:left w:w="15" w:type="dxa"/>
              <w:bottom w:w="0" w:type="dxa"/>
              <w:right w:w="15" w:type="dxa"/>
            </w:tcMar>
            <w:vAlign w:val="bottom"/>
            <w:hideMark/>
          </w:tcPr>
          <w:p w14:paraId="3DA7F3A4"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620</w:t>
            </w:r>
          </w:p>
        </w:tc>
        <w:tc>
          <w:tcPr>
            <w:tcW w:w="337" w:type="pct"/>
            <w:shd w:val="clear" w:color="auto" w:fill="auto"/>
            <w:noWrap/>
            <w:tcMar>
              <w:top w:w="15" w:type="dxa"/>
              <w:left w:w="15" w:type="dxa"/>
              <w:bottom w:w="0" w:type="dxa"/>
              <w:right w:w="15" w:type="dxa"/>
            </w:tcMar>
            <w:vAlign w:val="bottom"/>
            <w:hideMark/>
          </w:tcPr>
          <w:p w14:paraId="6F3AA222"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05DCF01C" w14:textId="45EEB314"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0,66%</w:t>
            </w:r>
            <w:proofErr w:type="gramEnd"/>
          </w:p>
        </w:tc>
      </w:tr>
      <w:tr w:rsidR="007D759C" w:rsidRPr="007D759C" w14:paraId="440E6B5F" w14:textId="07F41B92" w:rsidTr="003C0AE3">
        <w:trPr>
          <w:trHeight w:val="288"/>
        </w:trPr>
        <w:tc>
          <w:tcPr>
            <w:tcW w:w="3916" w:type="pct"/>
            <w:shd w:val="clear" w:color="auto" w:fill="auto"/>
            <w:noWrap/>
            <w:tcMar>
              <w:top w:w="15" w:type="dxa"/>
              <w:left w:w="15" w:type="dxa"/>
              <w:bottom w:w="0" w:type="dxa"/>
              <w:right w:w="15" w:type="dxa"/>
            </w:tcMar>
            <w:vAlign w:val="bottom"/>
            <w:hideMark/>
          </w:tcPr>
          <w:p w14:paraId="19D746B7"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Výroba nábytku</w:t>
            </w:r>
          </w:p>
        </w:tc>
        <w:tc>
          <w:tcPr>
            <w:tcW w:w="360" w:type="pct"/>
            <w:shd w:val="clear" w:color="auto" w:fill="auto"/>
            <w:noWrap/>
            <w:tcMar>
              <w:top w:w="15" w:type="dxa"/>
              <w:left w:w="15" w:type="dxa"/>
              <w:bottom w:w="0" w:type="dxa"/>
              <w:right w:w="15" w:type="dxa"/>
            </w:tcMar>
            <w:vAlign w:val="bottom"/>
            <w:hideMark/>
          </w:tcPr>
          <w:p w14:paraId="72C0A7F4"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310</w:t>
            </w:r>
          </w:p>
        </w:tc>
        <w:tc>
          <w:tcPr>
            <w:tcW w:w="337" w:type="pct"/>
            <w:shd w:val="clear" w:color="auto" w:fill="auto"/>
            <w:noWrap/>
            <w:tcMar>
              <w:top w:w="15" w:type="dxa"/>
              <w:left w:w="15" w:type="dxa"/>
              <w:bottom w:w="0" w:type="dxa"/>
              <w:right w:w="15" w:type="dxa"/>
            </w:tcMar>
            <w:vAlign w:val="bottom"/>
            <w:hideMark/>
          </w:tcPr>
          <w:p w14:paraId="63F834CC"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3AD268C3" w14:textId="7158DD08"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0,99%</w:t>
            </w:r>
            <w:proofErr w:type="gramEnd"/>
          </w:p>
        </w:tc>
      </w:tr>
      <w:tr w:rsidR="007D759C" w:rsidRPr="007D759C" w14:paraId="2C052202" w14:textId="3509C793" w:rsidTr="003C0AE3">
        <w:trPr>
          <w:trHeight w:val="288"/>
        </w:trPr>
        <w:tc>
          <w:tcPr>
            <w:tcW w:w="3916" w:type="pct"/>
            <w:shd w:val="clear" w:color="auto" w:fill="auto"/>
            <w:noWrap/>
            <w:tcMar>
              <w:top w:w="15" w:type="dxa"/>
              <w:left w:w="15" w:type="dxa"/>
              <w:bottom w:w="0" w:type="dxa"/>
              <w:right w:w="15" w:type="dxa"/>
            </w:tcMar>
            <w:vAlign w:val="bottom"/>
            <w:hideMark/>
          </w:tcPr>
          <w:p w14:paraId="7839FF9D"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Opravy kovodělných výrobků, strojů a zařízení</w:t>
            </w:r>
          </w:p>
        </w:tc>
        <w:tc>
          <w:tcPr>
            <w:tcW w:w="360" w:type="pct"/>
            <w:shd w:val="clear" w:color="auto" w:fill="auto"/>
            <w:noWrap/>
            <w:tcMar>
              <w:top w:w="15" w:type="dxa"/>
              <w:left w:w="15" w:type="dxa"/>
              <w:bottom w:w="0" w:type="dxa"/>
              <w:right w:w="15" w:type="dxa"/>
            </w:tcMar>
            <w:vAlign w:val="bottom"/>
            <w:hideMark/>
          </w:tcPr>
          <w:p w14:paraId="64101DA6"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331</w:t>
            </w:r>
          </w:p>
        </w:tc>
        <w:tc>
          <w:tcPr>
            <w:tcW w:w="337" w:type="pct"/>
            <w:shd w:val="clear" w:color="auto" w:fill="auto"/>
            <w:noWrap/>
            <w:tcMar>
              <w:top w:w="15" w:type="dxa"/>
              <w:left w:w="15" w:type="dxa"/>
              <w:bottom w:w="0" w:type="dxa"/>
              <w:right w:w="15" w:type="dxa"/>
            </w:tcMar>
            <w:vAlign w:val="bottom"/>
            <w:hideMark/>
          </w:tcPr>
          <w:p w14:paraId="594E4DA2"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533A17DC" w14:textId="792462C8"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0,73%</w:t>
            </w:r>
            <w:proofErr w:type="gramEnd"/>
          </w:p>
        </w:tc>
      </w:tr>
      <w:tr w:rsidR="007D759C" w:rsidRPr="007D759C" w14:paraId="2431E12A" w14:textId="76B23B5E" w:rsidTr="003C0AE3">
        <w:trPr>
          <w:trHeight w:val="288"/>
        </w:trPr>
        <w:tc>
          <w:tcPr>
            <w:tcW w:w="3916" w:type="pct"/>
            <w:shd w:val="clear" w:color="auto" w:fill="auto"/>
            <w:noWrap/>
            <w:tcMar>
              <w:top w:w="15" w:type="dxa"/>
              <w:left w:w="15" w:type="dxa"/>
              <w:bottom w:w="0" w:type="dxa"/>
              <w:right w:w="15" w:type="dxa"/>
            </w:tcMar>
            <w:vAlign w:val="bottom"/>
            <w:hideMark/>
          </w:tcPr>
          <w:p w14:paraId="5BF67E9E"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Elektroinstalační, instalatérské a ostatní stavebně instalační práce</w:t>
            </w:r>
          </w:p>
        </w:tc>
        <w:tc>
          <w:tcPr>
            <w:tcW w:w="360" w:type="pct"/>
            <w:shd w:val="clear" w:color="auto" w:fill="auto"/>
            <w:noWrap/>
            <w:tcMar>
              <w:top w:w="15" w:type="dxa"/>
              <w:left w:w="15" w:type="dxa"/>
              <w:bottom w:w="0" w:type="dxa"/>
              <w:right w:w="15" w:type="dxa"/>
            </w:tcMar>
            <w:vAlign w:val="bottom"/>
            <w:hideMark/>
          </w:tcPr>
          <w:p w14:paraId="1A644FB6"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432</w:t>
            </w:r>
          </w:p>
        </w:tc>
        <w:tc>
          <w:tcPr>
            <w:tcW w:w="337" w:type="pct"/>
            <w:shd w:val="clear" w:color="auto" w:fill="auto"/>
            <w:noWrap/>
            <w:tcMar>
              <w:top w:w="15" w:type="dxa"/>
              <w:left w:w="15" w:type="dxa"/>
              <w:bottom w:w="0" w:type="dxa"/>
              <w:right w:w="15" w:type="dxa"/>
            </w:tcMar>
            <w:vAlign w:val="bottom"/>
            <w:hideMark/>
          </w:tcPr>
          <w:p w14:paraId="1552CA91"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2E9C8D4B" w14:textId="03EE7BA3" w:rsidR="007D759C" w:rsidRPr="003C0AE3" w:rsidRDefault="007D759C" w:rsidP="007D759C">
            <w:pPr>
              <w:spacing w:before="60" w:after="60" w:line="240" w:lineRule="auto"/>
              <w:jc w:val="center"/>
              <w:rPr>
                <w:color w:val="000000"/>
                <w:sz w:val="18"/>
                <w:szCs w:val="18"/>
              </w:rPr>
            </w:pPr>
            <w:proofErr w:type="gramStart"/>
            <w:r w:rsidRPr="003C0AE3">
              <w:rPr>
                <w:sz w:val="18"/>
                <w:szCs w:val="18"/>
              </w:rPr>
              <w:t>2,02%</w:t>
            </w:r>
            <w:proofErr w:type="gramEnd"/>
          </w:p>
        </w:tc>
      </w:tr>
      <w:tr w:rsidR="007D759C" w:rsidRPr="007D759C" w14:paraId="58BDE84C" w14:textId="46E551BC" w:rsidTr="003C0AE3">
        <w:trPr>
          <w:trHeight w:val="288"/>
        </w:trPr>
        <w:tc>
          <w:tcPr>
            <w:tcW w:w="3916" w:type="pct"/>
            <w:shd w:val="clear" w:color="auto" w:fill="auto"/>
            <w:noWrap/>
            <w:tcMar>
              <w:top w:w="15" w:type="dxa"/>
              <w:left w:w="15" w:type="dxa"/>
              <w:bottom w:w="0" w:type="dxa"/>
              <w:right w:w="15" w:type="dxa"/>
            </w:tcMar>
            <w:vAlign w:val="bottom"/>
            <w:hideMark/>
          </w:tcPr>
          <w:p w14:paraId="2897BC7C"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Ambulantní a zubní zdravotní péče</w:t>
            </w:r>
          </w:p>
        </w:tc>
        <w:tc>
          <w:tcPr>
            <w:tcW w:w="360" w:type="pct"/>
            <w:shd w:val="clear" w:color="auto" w:fill="auto"/>
            <w:noWrap/>
            <w:tcMar>
              <w:top w:w="15" w:type="dxa"/>
              <w:left w:w="15" w:type="dxa"/>
              <w:bottom w:w="0" w:type="dxa"/>
              <w:right w:w="15" w:type="dxa"/>
            </w:tcMar>
            <w:vAlign w:val="bottom"/>
            <w:hideMark/>
          </w:tcPr>
          <w:p w14:paraId="6026ABAC"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862</w:t>
            </w:r>
          </w:p>
        </w:tc>
        <w:tc>
          <w:tcPr>
            <w:tcW w:w="337" w:type="pct"/>
            <w:shd w:val="clear" w:color="auto" w:fill="auto"/>
            <w:noWrap/>
            <w:tcMar>
              <w:top w:w="15" w:type="dxa"/>
              <w:left w:w="15" w:type="dxa"/>
              <w:bottom w:w="0" w:type="dxa"/>
              <w:right w:w="15" w:type="dxa"/>
            </w:tcMar>
            <w:vAlign w:val="bottom"/>
            <w:hideMark/>
          </w:tcPr>
          <w:p w14:paraId="4694E264"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667D6AD1" w14:textId="6F09BBC2"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0,69%</w:t>
            </w:r>
            <w:proofErr w:type="gramEnd"/>
          </w:p>
        </w:tc>
      </w:tr>
      <w:tr w:rsidR="007D759C" w:rsidRPr="007D759C" w14:paraId="69EE590E" w14:textId="7477C5BD" w:rsidTr="003C0AE3">
        <w:trPr>
          <w:trHeight w:val="288"/>
        </w:trPr>
        <w:tc>
          <w:tcPr>
            <w:tcW w:w="3916" w:type="pct"/>
            <w:shd w:val="clear" w:color="auto" w:fill="auto"/>
            <w:noWrap/>
            <w:tcMar>
              <w:top w:w="15" w:type="dxa"/>
              <w:left w:w="15" w:type="dxa"/>
              <w:bottom w:w="0" w:type="dxa"/>
              <w:right w:w="15" w:type="dxa"/>
            </w:tcMar>
            <w:vAlign w:val="bottom"/>
            <w:hideMark/>
          </w:tcPr>
          <w:p w14:paraId="0885A0E0"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Silniční nákladní doprava a stěhovací služby</w:t>
            </w:r>
          </w:p>
        </w:tc>
        <w:tc>
          <w:tcPr>
            <w:tcW w:w="360" w:type="pct"/>
            <w:shd w:val="clear" w:color="auto" w:fill="auto"/>
            <w:noWrap/>
            <w:tcMar>
              <w:top w:w="15" w:type="dxa"/>
              <w:left w:w="15" w:type="dxa"/>
              <w:bottom w:w="0" w:type="dxa"/>
              <w:right w:w="15" w:type="dxa"/>
            </w:tcMar>
            <w:vAlign w:val="bottom"/>
            <w:hideMark/>
          </w:tcPr>
          <w:p w14:paraId="09796F1F"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494</w:t>
            </w:r>
          </w:p>
        </w:tc>
        <w:tc>
          <w:tcPr>
            <w:tcW w:w="337" w:type="pct"/>
            <w:shd w:val="clear" w:color="auto" w:fill="auto"/>
            <w:noWrap/>
            <w:tcMar>
              <w:top w:w="15" w:type="dxa"/>
              <w:left w:w="15" w:type="dxa"/>
              <w:bottom w:w="0" w:type="dxa"/>
              <w:right w:w="15" w:type="dxa"/>
            </w:tcMar>
            <w:vAlign w:val="bottom"/>
            <w:hideMark/>
          </w:tcPr>
          <w:p w14:paraId="12A89F27"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31E9E07E" w14:textId="6374ED5F" w:rsidR="007D759C" w:rsidRPr="003C0AE3" w:rsidRDefault="007D759C" w:rsidP="007D759C">
            <w:pPr>
              <w:spacing w:before="60" w:after="60" w:line="240" w:lineRule="auto"/>
              <w:jc w:val="center"/>
              <w:rPr>
                <w:color w:val="000000"/>
                <w:sz w:val="18"/>
                <w:szCs w:val="18"/>
              </w:rPr>
            </w:pPr>
            <w:proofErr w:type="gramStart"/>
            <w:r w:rsidRPr="003C0AE3">
              <w:rPr>
                <w:sz w:val="18"/>
                <w:szCs w:val="18"/>
              </w:rPr>
              <w:t>2,11%</w:t>
            </w:r>
            <w:proofErr w:type="gramEnd"/>
          </w:p>
        </w:tc>
      </w:tr>
      <w:tr w:rsidR="007D759C" w:rsidRPr="007D759C" w14:paraId="35FBD6B2" w14:textId="74560CEC" w:rsidTr="003C0AE3">
        <w:trPr>
          <w:trHeight w:val="288"/>
        </w:trPr>
        <w:tc>
          <w:tcPr>
            <w:tcW w:w="3916" w:type="pct"/>
            <w:shd w:val="clear" w:color="auto" w:fill="auto"/>
            <w:noWrap/>
            <w:tcMar>
              <w:top w:w="15" w:type="dxa"/>
              <w:left w:w="15" w:type="dxa"/>
              <w:bottom w:w="0" w:type="dxa"/>
              <w:right w:w="15" w:type="dxa"/>
            </w:tcMar>
            <w:vAlign w:val="bottom"/>
            <w:hideMark/>
          </w:tcPr>
          <w:p w14:paraId="77DB6FA2"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Podpůrné činnosti pro zemědělství a posklizňové činnosti</w:t>
            </w:r>
          </w:p>
        </w:tc>
        <w:tc>
          <w:tcPr>
            <w:tcW w:w="360" w:type="pct"/>
            <w:shd w:val="clear" w:color="auto" w:fill="auto"/>
            <w:noWrap/>
            <w:tcMar>
              <w:top w:w="15" w:type="dxa"/>
              <w:left w:w="15" w:type="dxa"/>
              <w:bottom w:w="0" w:type="dxa"/>
              <w:right w:w="15" w:type="dxa"/>
            </w:tcMar>
            <w:vAlign w:val="bottom"/>
            <w:hideMark/>
          </w:tcPr>
          <w:p w14:paraId="38569C3A"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016</w:t>
            </w:r>
          </w:p>
        </w:tc>
        <w:tc>
          <w:tcPr>
            <w:tcW w:w="337" w:type="pct"/>
            <w:shd w:val="clear" w:color="auto" w:fill="auto"/>
            <w:noWrap/>
            <w:tcMar>
              <w:top w:w="15" w:type="dxa"/>
              <w:left w:w="15" w:type="dxa"/>
              <w:bottom w:w="0" w:type="dxa"/>
              <w:right w:w="15" w:type="dxa"/>
            </w:tcMar>
            <w:vAlign w:val="bottom"/>
            <w:hideMark/>
          </w:tcPr>
          <w:p w14:paraId="6DB43901"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243AC10F" w14:textId="17C344EF" w:rsidR="007D759C" w:rsidRPr="003C0AE3" w:rsidRDefault="007D759C" w:rsidP="007D759C">
            <w:pPr>
              <w:spacing w:before="60" w:after="60" w:line="240" w:lineRule="auto"/>
              <w:jc w:val="center"/>
              <w:rPr>
                <w:color w:val="000000"/>
                <w:sz w:val="18"/>
                <w:szCs w:val="18"/>
              </w:rPr>
            </w:pPr>
            <w:proofErr w:type="gramStart"/>
            <w:r w:rsidRPr="003C0AE3">
              <w:rPr>
                <w:sz w:val="18"/>
                <w:szCs w:val="18"/>
              </w:rPr>
              <w:t>2,81%</w:t>
            </w:r>
            <w:proofErr w:type="gramEnd"/>
          </w:p>
        </w:tc>
      </w:tr>
      <w:tr w:rsidR="007D759C" w:rsidRPr="007D759C" w14:paraId="32ABD880" w14:textId="7D0D11B8" w:rsidTr="003C0AE3">
        <w:trPr>
          <w:trHeight w:val="288"/>
        </w:trPr>
        <w:tc>
          <w:tcPr>
            <w:tcW w:w="3916" w:type="pct"/>
            <w:shd w:val="clear" w:color="auto" w:fill="auto"/>
            <w:noWrap/>
            <w:tcMar>
              <w:top w:w="15" w:type="dxa"/>
              <w:left w:w="15" w:type="dxa"/>
              <w:bottom w:w="0" w:type="dxa"/>
              <w:right w:w="15" w:type="dxa"/>
            </w:tcMar>
            <w:vAlign w:val="bottom"/>
            <w:hideMark/>
          </w:tcPr>
          <w:p w14:paraId="196843E8"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Opravy a údržba motorových vozidel, kromě motocyklů</w:t>
            </w:r>
          </w:p>
        </w:tc>
        <w:tc>
          <w:tcPr>
            <w:tcW w:w="360" w:type="pct"/>
            <w:shd w:val="clear" w:color="auto" w:fill="auto"/>
            <w:noWrap/>
            <w:tcMar>
              <w:top w:w="15" w:type="dxa"/>
              <w:left w:w="15" w:type="dxa"/>
              <w:bottom w:w="0" w:type="dxa"/>
              <w:right w:w="15" w:type="dxa"/>
            </w:tcMar>
            <w:vAlign w:val="bottom"/>
            <w:hideMark/>
          </w:tcPr>
          <w:p w14:paraId="5001DB92"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452</w:t>
            </w:r>
          </w:p>
        </w:tc>
        <w:tc>
          <w:tcPr>
            <w:tcW w:w="337" w:type="pct"/>
            <w:shd w:val="clear" w:color="auto" w:fill="auto"/>
            <w:noWrap/>
            <w:tcMar>
              <w:top w:w="15" w:type="dxa"/>
              <w:left w:w="15" w:type="dxa"/>
              <w:bottom w:w="0" w:type="dxa"/>
              <w:right w:w="15" w:type="dxa"/>
            </w:tcMar>
            <w:vAlign w:val="bottom"/>
            <w:hideMark/>
          </w:tcPr>
          <w:p w14:paraId="72514408"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796DC5AA" w14:textId="39383C1F" w:rsidR="007D759C" w:rsidRPr="003C0AE3" w:rsidRDefault="007D759C" w:rsidP="007D759C">
            <w:pPr>
              <w:spacing w:before="60" w:after="60" w:line="240" w:lineRule="auto"/>
              <w:jc w:val="center"/>
              <w:rPr>
                <w:color w:val="000000"/>
                <w:sz w:val="18"/>
                <w:szCs w:val="18"/>
              </w:rPr>
            </w:pPr>
            <w:proofErr w:type="gramStart"/>
            <w:r w:rsidRPr="003C0AE3">
              <w:rPr>
                <w:sz w:val="18"/>
                <w:szCs w:val="18"/>
              </w:rPr>
              <w:t>2,94%</w:t>
            </w:r>
            <w:proofErr w:type="gramEnd"/>
          </w:p>
        </w:tc>
      </w:tr>
      <w:tr w:rsidR="007D759C" w:rsidRPr="007D759C" w14:paraId="2DA4339B" w14:textId="0344F47C" w:rsidTr="003C0AE3">
        <w:trPr>
          <w:trHeight w:val="288"/>
        </w:trPr>
        <w:tc>
          <w:tcPr>
            <w:tcW w:w="3916" w:type="pct"/>
            <w:shd w:val="clear" w:color="auto" w:fill="auto"/>
            <w:noWrap/>
            <w:tcMar>
              <w:top w:w="15" w:type="dxa"/>
              <w:left w:w="15" w:type="dxa"/>
              <w:bottom w:w="0" w:type="dxa"/>
              <w:right w:w="15" w:type="dxa"/>
            </w:tcMar>
            <w:vAlign w:val="bottom"/>
            <w:hideMark/>
          </w:tcPr>
          <w:p w14:paraId="059D6811"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Výstavba bytových a nebytových budov</w:t>
            </w:r>
          </w:p>
        </w:tc>
        <w:tc>
          <w:tcPr>
            <w:tcW w:w="360" w:type="pct"/>
            <w:shd w:val="clear" w:color="auto" w:fill="auto"/>
            <w:noWrap/>
            <w:tcMar>
              <w:top w:w="15" w:type="dxa"/>
              <w:left w:w="15" w:type="dxa"/>
              <w:bottom w:w="0" w:type="dxa"/>
              <w:right w:w="15" w:type="dxa"/>
            </w:tcMar>
            <w:vAlign w:val="bottom"/>
            <w:hideMark/>
          </w:tcPr>
          <w:p w14:paraId="02AE052F"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412</w:t>
            </w:r>
          </w:p>
        </w:tc>
        <w:tc>
          <w:tcPr>
            <w:tcW w:w="337" w:type="pct"/>
            <w:shd w:val="clear" w:color="auto" w:fill="auto"/>
            <w:noWrap/>
            <w:tcMar>
              <w:top w:w="15" w:type="dxa"/>
              <w:left w:w="15" w:type="dxa"/>
              <w:bottom w:w="0" w:type="dxa"/>
              <w:right w:w="15" w:type="dxa"/>
            </w:tcMar>
            <w:vAlign w:val="bottom"/>
            <w:hideMark/>
          </w:tcPr>
          <w:p w14:paraId="6909879B"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0763F7EA" w14:textId="3D674D0D" w:rsidR="007D759C" w:rsidRPr="003C0AE3" w:rsidRDefault="007D759C" w:rsidP="007D759C">
            <w:pPr>
              <w:spacing w:before="60" w:after="60" w:line="240" w:lineRule="auto"/>
              <w:jc w:val="center"/>
              <w:rPr>
                <w:color w:val="000000"/>
                <w:sz w:val="18"/>
                <w:szCs w:val="18"/>
              </w:rPr>
            </w:pPr>
            <w:proofErr w:type="gramStart"/>
            <w:r w:rsidRPr="003C0AE3">
              <w:rPr>
                <w:sz w:val="18"/>
                <w:szCs w:val="18"/>
              </w:rPr>
              <w:t>5,48%</w:t>
            </w:r>
            <w:proofErr w:type="gramEnd"/>
          </w:p>
        </w:tc>
      </w:tr>
      <w:tr w:rsidR="007D759C" w:rsidRPr="007D759C" w14:paraId="79A3E0B4" w14:textId="212A8EB3" w:rsidTr="003C0AE3">
        <w:trPr>
          <w:trHeight w:val="288"/>
        </w:trPr>
        <w:tc>
          <w:tcPr>
            <w:tcW w:w="3916" w:type="pct"/>
            <w:shd w:val="clear" w:color="auto" w:fill="auto"/>
            <w:noWrap/>
            <w:tcMar>
              <w:top w:w="15" w:type="dxa"/>
              <w:left w:w="15" w:type="dxa"/>
              <w:bottom w:w="0" w:type="dxa"/>
              <w:right w:w="15" w:type="dxa"/>
            </w:tcMar>
            <w:vAlign w:val="bottom"/>
            <w:hideMark/>
          </w:tcPr>
          <w:p w14:paraId="0F5C9A2D"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Pěstování plodin jiných než trvalých</w:t>
            </w:r>
          </w:p>
        </w:tc>
        <w:tc>
          <w:tcPr>
            <w:tcW w:w="360" w:type="pct"/>
            <w:shd w:val="clear" w:color="auto" w:fill="auto"/>
            <w:noWrap/>
            <w:tcMar>
              <w:top w:w="15" w:type="dxa"/>
              <w:left w:w="15" w:type="dxa"/>
              <w:bottom w:w="0" w:type="dxa"/>
              <w:right w:w="15" w:type="dxa"/>
            </w:tcMar>
            <w:vAlign w:val="bottom"/>
            <w:hideMark/>
          </w:tcPr>
          <w:p w14:paraId="6E937428"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011</w:t>
            </w:r>
          </w:p>
        </w:tc>
        <w:tc>
          <w:tcPr>
            <w:tcW w:w="337" w:type="pct"/>
            <w:shd w:val="clear" w:color="auto" w:fill="auto"/>
            <w:noWrap/>
            <w:tcMar>
              <w:top w:w="15" w:type="dxa"/>
              <w:left w:w="15" w:type="dxa"/>
              <w:bottom w:w="0" w:type="dxa"/>
              <w:right w:w="15" w:type="dxa"/>
            </w:tcMar>
            <w:vAlign w:val="bottom"/>
            <w:hideMark/>
          </w:tcPr>
          <w:p w14:paraId="29DC0B22"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78B12675" w14:textId="3F03B2C1"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0,83%</w:t>
            </w:r>
            <w:proofErr w:type="gramEnd"/>
          </w:p>
        </w:tc>
      </w:tr>
      <w:tr w:rsidR="007D759C" w:rsidRPr="007D759C" w14:paraId="662AAD4D" w14:textId="3F1D455C" w:rsidTr="003C0AE3">
        <w:trPr>
          <w:trHeight w:val="288"/>
        </w:trPr>
        <w:tc>
          <w:tcPr>
            <w:tcW w:w="3916" w:type="pct"/>
            <w:shd w:val="clear" w:color="auto" w:fill="auto"/>
            <w:noWrap/>
            <w:tcMar>
              <w:top w:w="15" w:type="dxa"/>
              <w:left w:w="15" w:type="dxa"/>
              <w:bottom w:w="0" w:type="dxa"/>
              <w:right w:w="15" w:type="dxa"/>
            </w:tcMar>
            <w:vAlign w:val="bottom"/>
            <w:hideMark/>
          </w:tcPr>
          <w:p w14:paraId="1EF052ED"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Maloobchod v nespecializovaných prodejnách</w:t>
            </w:r>
          </w:p>
        </w:tc>
        <w:tc>
          <w:tcPr>
            <w:tcW w:w="360" w:type="pct"/>
            <w:shd w:val="clear" w:color="auto" w:fill="auto"/>
            <w:noWrap/>
            <w:tcMar>
              <w:top w:w="15" w:type="dxa"/>
              <w:left w:w="15" w:type="dxa"/>
              <w:bottom w:w="0" w:type="dxa"/>
              <w:right w:w="15" w:type="dxa"/>
            </w:tcMar>
            <w:vAlign w:val="bottom"/>
            <w:hideMark/>
          </w:tcPr>
          <w:p w14:paraId="04AA198E"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471</w:t>
            </w:r>
          </w:p>
        </w:tc>
        <w:tc>
          <w:tcPr>
            <w:tcW w:w="337" w:type="pct"/>
            <w:shd w:val="clear" w:color="auto" w:fill="auto"/>
            <w:noWrap/>
            <w:tcMar>
              <w:top w:w="15" w:type="dxa"/>
              <w:left w:w="15" w:type="dxa"/>
              <w:bottom w:w="0" w:type="dxa"/>
              <w:right w:w="15" w:type="dxa"/>
            </w:tcMar>
            <w:vAlign w:val="bottom"/>
            <w:hideMark/>
          </w:tcPr>
          <w:p w14:paraId="0CA30CB2"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60FABD67" w14:textId="0BED7773" w:rsidR="007D759C" w:rsidRPr="003C0AE3" w:rsidRDefault="007D759C" w:rsidP="007D759C">
            <w:pPr>
              <w:spacing w:before="60" w:after="60" w:line="240" w:lineRule="auto"/>
              <w:jc w:val="center"/>
              <w:rPr>
                <w:color w:val="000000"/>
                <w:sz w:val="18"/>
                <w:szCs w:val="18"/>
              </w:rPr>
            </w:pPr>
            <w:proofErr w:type="gramStart"/>
            <w:r w:rsidRPr="003C0AE3">
              <w:rPr>
                <w:sz w:val="18"/>
                <w:szCs w:val="18"/>
              </w:rPr>
              <w:t>2,41%</w:t>
            </w:r>
            <w:proofErr w:type="gramEnd"/>
          </w:p>
        </w:tc>
      </w:tr>
      <w:tr w:rsidR="007D759C" w:rsidRPr="007D759C" w14:paraId="1103D108" w14:textId="0E40F03D" w:rsidTr="003C0AE3">
        <w:trPr>
          <w:trHeight w:val="288"/>
        </w:trPr>
        <w:tc>
          <w:tcPr>
            <w:tcW w:w="3916" w:type="pct"/>
            <w:shd w:val="clear" w:color="auto" w:fill="auto"/>
            <w:noWrap/>
            <w:tcMar>
              <w:top w:w="15" w:type="dxa"/>
              <w:left w:w="15" w:type="dxa"/>
              <w:bottom w:w="0" w:type="dxa"/>
              <w:right w:w="15" w:type="dxa"/>
            </w:tcMar>
            <w:vAlign w:val="bottom"/>
            <w:hideMark/>
          </w:tcPr>
          <w:p w14:paraId="0E475C5C"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Stravování v restauracích, u stánků a v mobilních zařízeních</w:t>
            </w:r>
          </w:p>
        </w:tc>
        <w:tc>
          <w:tcPr>
            <w:tcW w:w="360" w:type="pct"/>
            <w:shd w:val="clear" w:color="auto" w:fill="auto"/>
            <w:noWrap/>
            <w:tcMar>
              <w:top w:w="15" w:type="dxa"/>
              <w:left w:w="15" w:type="dxa"/>
              <w:bottom w:w="0" w:type="dxa"/>
              <w:right w:w="15" w:type="dxa"/>
            </w:tcMar>
            <w:vAlign w:val="bottom"/>
            <w:hideMark/>
          </w:tcPr>
          <w:p w14:paraId="62AEF2C9"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561</w:t>
            </w:r>
          </w:p>
        </w:tc>
        <w:tc>
          <w:tcPr>
            <w:tcW w:w="337" w:type="pct"/>
            <w:shd w:val="clear" w:color="auto" w:fill="auto"/>
            <w:noWrap/>
            <w:tcMar>
              <w:top w:w="15" w:type="dxa"/>
              <w:left w:w="15" w:type="dxa"/>
              <w:bottom w:w="0" w:type="dxa"/>
              <w:right w:w="15" w:type="dxa"/>
            </w:tcMar>
            <w:vAlign w:val="bottom"/>
            <w:hideMark/>
          </w:tcPr>
          <w:p w14:paraId="6CA50027"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6C4D0323" w14:textId="300C2862" w:rsidR="007D759C" w:rsidRPr="003C0AE3" w:rsidRDefault="007D759C" w:rsidP="007D759C">
            <w:pPr>
              <w:spacing w:before="60" w:after="60" w:line="240" w:lineRule="auto"/>
              <w:jc w:val="center"/>
              <w:rPr>
                <w:color w:val="000000"/>
                <w:sz w:val="18"/>
                <w:szCs w:val="18"/>
              </w:rPr>
            </w:pPr>
            <w:proofErr w:type="gramStart"/>
            <w:r w:rsidRPr="003C0AE3">
              <w:rPr>
                <w:sz w:val="18"/>
                <w:szCs w:val="18"/>
              </w:rPr>
              <w:t>4,99%</w:t>
            </w:r>
            <w:proofErr w:type="gramEnd"/>
          </w:p>
        </w:tc>
      </w:tr>
      <w:tr w:rsidR="007D759C" w:rsidRPr="007D759C" w14:paraId="2DA00B4D" w14:textId="617E51A5" w:rsidTr="003C0AE3">
        <w:trPr>
          <w:trHeight w:val="288"/>
        </w:trPr>
        <w:tc>
          <w:tcPr>
            <w:tcW w:w="3916" w:type="pct"/>
            <w:shd w:val="clear" w:color="auto" w:fill="auto"/>
            <w:noWrap/>
            <w:tcMar>
              <w:top w:w="15" w:type="dxa"/>
              <w:left w:w="15" w:type="dxa"/>
              <w:bottom w:w="0" w:type="dxa"/>
              <w:right w:w="15" w:type="dxa"/>
            </w:tcMar>
            <w:vAlign w:val="bottom"/>
            <w:hideMark/>
          </w:tcPr>
          <w:p w14:paraId="5A76D2EE"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Zábavní a rekreační činnosti</w:t>
            </w:r>
          </w:p>
        </w:tc>
        <w:tc>
          <w:tcPr>
            <w:tcW w:w="360" w:type="pct"/>
            <w:shd w:val="clear" w:color="auto" w:fill="auto"/>
            <w:noWrap/>
            <w:tcMar>
              <w:top w:w="15" w:type="dxa"/>
              <w:left w:w="15" w:type="dxa"/>
              <w:bottom w:w="0" w:type="dxa"/>
              <w:right w:w="15" w:type="dxa"/>
            </w:tcMar>
            <w:vAlign w:val="bottom"/>
            <w:hideMark/>
          </w:tcPr>
          <w:p w14:paraId="1B86E90D"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932</w:t>
            </w:r>
          </w:p>
        </w:tc>
        <w:tc>
          <w:tcPr>
            <w:tcW w:w="337" w:type="pct"/>
            <w:shd w:val="clear" w:color="auto" w:fill="auto"/>
            <w:noWrap/>
            <w:tcMar>
              <w:top w:w="15" w:type="dxa"/>
              <w:left w:w="15" w:type="dxa"/>
              <w:bottom w:w="0" w:type="dxa"/>
              <w:right w:w="15" w:type="dxa"/>
            </w:tcMar>
            <w:vAlign w:val="bottom"/>
            <w:hideMark/>
          </w:tcPr>
          <w:p w14:paraId="21A7637A"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460F1190" w14:textId="5D75F484"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0,43%</w:t>
            </w:r>
            <w:proofErr w:type="gramEnd"/>
          </w:p>
        </w:tc>
      </w:tr>
      <w:tr w:rsidR="007D759C" w:rsidRPr="007D759C" w14:paraId="118CB4E9" w14:textId="4B21AD5C" w:rsidTr="003C0AE3">
        <w:trPr>
          <w:trHeight w:val="288"/>
        </w:trPr>
        <w:tc>
          <w:tcPr>
            <w:tcW w:w="3916" w:type="pct"/>
            <w:shd w:val="clear" w:color="auto" w:fill="auto"/>
            <w:noWrap/>
            <w:tcMar>
              <w:top w:w="15" w:type="dxa"/>
              <w:left w:w="15" w:type="dxa"/>
              <w:bottom w:w="0" w:type="dxa"/>
              <w:right w:w="15" w:type="dxa"/>
            </w:tcMar>
            <w:vAlign w:val="bottom"/>
            <w:hideMark/>
          </w:tcPr>
          <w:p w14:paraId="6FDE437D"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Rostlinná a živočišná výroba, myslivost a související činnosti</w:t>
            </w:r>
          </w:p>
        </w:tc>
        <w:tc>
          <w:tcPr>
            <w:tcW w:w="360" w:type="pct"/>
            <w:shd w:val="clear" w:color="auto" w:fill="auto"/>
            <w:noWrap/>
            <w:tcMar>
              <w:top w:w="15" w:type="dxa"/>
              <w:left w:w="15" w:type="dxa"/>
              <w:bottom w:w="0" w:type="dxa"/>
              <w:right w:w="15" w:type="dxa"/>
            </w:tcMar>
            <w:vAlign w:val="bottom"/>
            <w:hideMark/>
          </w:tcPr>
          <w:p w14:paraId="3CD00D4B"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010</w:t>
            </w:r>
          </w:p>
        </w:tc>
        <w:tc>
          <w:tcPr>
            <w:tcW w:w="337" w:type="pct"/>
            <w:shd w:val="clear" w:color="auto" w:fill="auto"/>
            <w:noWrap/>
            <w:tcMar>
              <w:top w:w="15" w:type="dxa"/>
              <w:left w:w="15" w:type="dxa"/>
              <w:bottom w:w="0" w:type="dxa"/>
              <w:right w:w="15" w:type="dxa"/>
            </w:tcMar>
            <w:vAlign w:val="bottom"/>
            <w:hideMark/>
          </w:tcPr>
          <w:p w14:paraId="149ACBE4"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w:t>
            </w:r>
          </w:p>
        </w:tc>
        <w:tc>
          <w:tcPr>
            <w:tcW w:w="387" w:type="pct"/>
          </w:tcPr>
          <w:p w14:paraId="66047969" w14:textId="11325FA5" w:rsidR="007D759C" w:rsidRPr="003C0AE3" w:rsidRDefault="007D759C" w:rsidP="007D759C">
            <w:pPr>
              <w:spacing w:before="60" w:after="60" w:line="240" w:lineRule="auto"/>
              <w:jc w:val="center"/>
              <w:rPr>
                <w:color w:val="000000"/>
                <w:sz w:val="18"/>
                <w:szCs w:val="18"/>
              </w:rPr>
            </w:pPr>
            <w:proofErr w:type="gramStart"/>
            <w:r w:rsidRPr="003C0AE3">
              <w:rPr>
                <w:sz w:val="18"/>
                <w:szCs w:val="18"/>
              </w:rPr>
              <w:t>1,26%</w:t>
            </w:r>
            <w:proofErr w:type="gramEnd"/>
          </w:p>
        </w:tc>
      </w:tr>
      <w:tr w:rsidR="007D759C" w:rsidRPr="007D759C" w14:paraId="50141E9D" w14:textId="54B2ACED" w:rsidTr="003C0AE3">
        <w:trPr>
          <w:trHeight w:val="288"/>
        </w:trPr>
        <w:tc>
          <w:tcPr>
            <w:tcW w:w="3916" w:type="pct"/>
            <w:shd w:val="clear" w:color="auto" w:fill="auto"/>
            <w:noWrap/>
            <w:tcMar>
              <w:top w:w="15" w:type="dxa"/>
              <w:left w:w="15" w:type="dxa"/>
              <w:bottom w:w="0" w:type="dxa"/>
              <w:right w:w="15" w:type="dxa"/>
            </w:tcMar>
            <w:vAlign w:val="bottom"/>
            <w:hideMark/>
          </w:tcPr>
          <w:p w14:paraId="5E050245"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Smíšené hospodářství</w:t>
            </w:r>
          </w:p>
        </w:tc>
        <w:tc>
          <w:tcPr>
            <w:tcW w:w="360" w:type="pct"/>
            <w:shd w:val="clear" w:color="auto" w:fill="auto"/>
            <w:noWrap/>
            <w:tcMar>
              <w:top w:w="15" w:type="dxa"/>
              <w:left w:w="15" w:type="dxa"/>
              <w:bottom w:w="0" w:type="dxa"/>
              <w:right w:w="15" w:type="dxa"/>
            </w:tcMar>
            <w:vAlign w:val="bottom"/>
            <w:hideMark/>
          </w:tcPr>
          <w:p w14:paraId="0134F0AE"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015</w:t>
            </w:r>
          </w:p>
        </w:tc>
        <w:tc>
          <w:tcPr>
            <w:tcW w:w="337" w:type="pct"/>
            <w:shd w:val="clear" w:color="auto" w:fill="auto"/>
            <w:noWrap/>
            <w:tcMar>
              <w:top w:w="15" w:type="dxa"/>
              <w:left w:w="15" w:type="dxa"/>
              <w:bottom w:w="0" w:type="dxa"/>
              <w:right w:w="15" w:type="dxa"/>
            </w:tcMar>
            <w:vAlign w:val="bottom"/>
            <w:hideMark/>
          </w:tcPr>
          <w:p w14:paraId="6701EDFE"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 -</w:t>
            </w:r>
          </w:p>
        </w:tc>
        <w:tc>
          <w:tcPr>
            <w:tcW w:w="387" w:type="pct"/>
          </w:tcPr>
          <w:p w14:paraId="65A0DCA2" w14:textId="548C01CD" w:rsidR="007D759C" w:rsidRPr="003C0AE3" w:rsidRDefault="007D759C" w:rsidP="007D759C">
            <w:pPr>
              <w:spacing w:before="60" w:after="60" w:line="240" w:lineRule="auto"/>
              <w:jc w:val="center"/>
              <w:rPr>
                <w:color w:val="000000"/>
                <w:sz w:val="18"/>
                <w:szCs w:val="18"/>
              </w:rPr>
            </w:pPr>
            <w:proofErr w:type="gramStart"/>
            <w:r w:rsidRPr="003C0AE3">
              <w:rPr>
                <w:sz w:val="18"/>
                <w:szCs w:val="18"/>
              </w:rPr>
              <w:t>1,92%</w:t>
            </w:r>
            <w:proofErr w:type="gramEnd"/>
          </w:p>
        </w:tc>
      </w:tr>
      <w:tr w:rsidR="007D759C" w:rsidRPr="007D759C" w14:paraId="313C33D2" w14:textId="673D1934" w:rsidTr="003C0AE3">
        <w:trPr>
          <w:trHeight w:val="288"/>
        </w:trPr>
        <w:tc>
          <w:tcPr>
            <w:tcW w:w="3916" w:type="pct"/>
            <w:shd w:val="clear" w:color="auto" w:fill="auto"/>
            <w:noWrap/>
            <w:tcMar>
              <w:top w:w="15" w:type="dxa"/>
              <w:left w:w="15" w:type="dxa"/>
              <w:bottom w:w="0" w:type="dxa"/>
              <w:right w:w="15" w:type="dxa"/>
            </w:tcMar>
            <w:vAlign w:val="bottom"/>
            <w:hideMark/>
          </w:tcPr>
          <w:p w14:paraId="2EE73D36"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Živočišná výroba</w:t>
            </w:r>
          </w:p>
        </w:tc>
        <w:tc>
          <w:tcPr>
            <w:tcW w:w="360" w:type="pct"/>
            <w:shd w:val="clear" w:color="auto" w:fill="auto"/>
            <w:noWrap/>
            <w:tcMar>
              <w:top w:w="15" w:type="dxa"/>
              <w:left w:w="15" w:type="dxa"/>
              <w:bottom w:w="0" w:type="dxa"/>
              <w:right w:w="15" w:type="dxa"/>
            </w:tcMar>
            <w:vAlign w:val="bottom"/>
            <w:hideMark/>
          </w:tcPr>
          <w:p w14:paraId="782401BA"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014</w:t>
            </w:r>
          </w:p>
        </w:tc>
        <w:tc>
          <w:tcPr>
            <w:tcW w:w="337" w:type="pct"/>
            <w:shd w:val="clear" w:color="auto" w:fill="auto"/>
            <w:noWrap/>
            <w:tcMar>
              <w:top w:w="15" w:type="dxa"/>
              <w:left w:w="15" w:type="dxa"/>
              <w:bottom w:w="0" w:type="dxa"/>
              <w:right w:w="15" w:type="dxa"/>
            </w:tcMar>
            <w:vAlign w:val="bottom"/>
            <w:hideMark/>
          </w:tcPr>
          <w:p w14:paraId="186336DB"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 -</w:t>
            </w:r>
          </w:p>
        </w:tc>
        <w:tc>
          <w:tcPr>
            <w:tcW w:w="387" w:type="pct"/>
          </w:tcPr>
          <w:p w14:paraId="2DFCBE60" w14:textId="1A2DEC8B" w:rsidR="007D759C" w:rsidRPr="003C0AE3" w:rsidRDefault="007D759C" w:rsidP="007D759C">
            <w:pPr>
              <w:spacing w:before="60" w:after="60" w:line="240" w:lineRule="auto"/>
              <w:jc w:val="center"/>
              <w:rPr>
                <w:color w:val="000000"/>
                <w:sz w:val="18"/>
                <w:szCs w:val="18"/>
              </w:rPr>
            </w:pPr>
            <w:proofErr w:type="gramStart"/>
            <w:r w:rsidRPr="003C0AE3">
              <w:rPr>
                <w:sz w:val="18"/>
                <w:szCs w:val="18"/>
              </w:rPr>
              <w:t>1,42%</w:t>
            </w:r>
            <w:proofErr w:type="gramEnd"/>
          </w:p>
        </w:tc>
      </w:tr>
      <w:tr w:rsidR="007D759C" w:rsidRPr="007D759C" w14:paraId="0EE4DA93" w14:textId="54204496" w:rsidTr="003C0AE3">
        <w:trPr>
          <w:trHeight w:val="288"/>
        </w:trPr>
        <w:tc>
          <w:tcPr>
            <w:tcW w:w="3916" w:type="pct"/>
            <w:shd w:val="clear" w:color="auto" w:fill="auto"/>
            <w:noWrap/>
            <w:tcMar>
              <w:top w:w="15" w:type="dxa"/>
              <w:left w:w="15" w:type="dxa"/>
              <w:bottom w:w="0" w:type="dxa"/>
              <w:right w:w="15" w:type="dxa"/>
            </w:tcMar>
            <w:vAlign w:val="bottom"/>
            <w:hideMark/>
          </w:tcPr>
          <w:p w14:paraId="6D9CC4F8"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Pomocné činnosti související s pojišťovnictvím a penzijním financováním</w:t>
            </w:r>
          </w:p>
        </w:tc>
        <w:tc>
          <w:tcPr>
            <w:tcW w:w="360" w:type="pct"/>
            <w:shd w:val="clear" w:color="auto" w:fill="auto"/>
            <w:noWrap/>
            <w:tcMar>
              <w:top w:w="15" w:type="dxa"/>
              <w:left w:w="15" w:type="dxa"/>
              <w:bottom w:w="0" w:type="dxa"/>
              <w:right w:w="15" w:type="dxa"/>
            </w:tcMar>
            <w:vAlign w:val="bottom"/>
            <w:hideMark/>
          </w:tcPr>
          <w:p w14:paraId="323D5B73"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662</w:t>
            </w:r>
          </w:p>
        </w:tc>
        <w:tc>
          <w:tcPr>
            <w:tcW w:w="337" w:type="pct"/>
            <w:shd w:val="clear" w:color="auto" w:fill="auto"/>
            <w:noWrap/>
            <w:tcMar>
              <w:top w:w="15" w:type="dxa"/>
              <w:left w:w="15" w:type="dxa"/>
              <w:bottom w:w="0" w:type="dxa"/>
              <w:right w:w="15" w:type="dxa"/>
            </w:tcMar>
            <w:vAlign w:val="bottom"/>
            <w:hideMark/>
          </w:tcPr>
          <w:p w14:paraId="76EA2044"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 -</w:t>
            </w:r>
          </w:p>
        </w:tc>
        <w:tc>
          <w:tcPr>
            <w:tcW w:w="387" w:type="pct"/>
          </w:tcPr>
          <w:p w14:paraId="74F414EB" w14:textId="6ED84684"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0,99%</w:t>
            </w:r>
            <w:proofErr w:type="gramEnd"/>
          </w:p>
        </w:tc>
      </w:tr>
      <w:tr w:rsidR="007D759C" w:rsidRPr="007D759C" w14:paraId="01427A86" w14:textId="52D360D3" w:rsidTr="003C0AE3">
        <w:trPr>
          <w:trHeight w:val="288"/>
        </w:trPr>
        <w:tc>
          <w:tcPr>
            <w:tcW w:w="3916" w:type="pct"/>
            <w:shd w:val="clear" w:color="auto" w:fill="auto"/>
            <w:noWrap/>
            <w:tcMar>
              <w:top w:w="15" w:type="dxa"/>
              <w:left w:w="15" w:type="dxa"/>
              <w:bottom w:w="0" w:type="dxa"/>
              <w:right w:w="15" w:type="dxa"/>
            </w:tcMar>
            <w:vAlign w:val="bottom"/>
            <w:hideMark/>
          </w:tcPr>
          <w:p w14:paraId="7CA1F544" w14:textId="24ADF158" w:rsidR="007D759C" w:rsidRPr="003C0AE3" w:rsidRDefault="003C0AE3" w:rsidP="003C0AE3">
            <w:pPr>
              <w:spacing w:before="60" w:after="60" w:line="240" w:lineRule="auto"/>
              <w:jc w:val="left"/>
              <w:rPr>
                <w:color w:val="000000"/>
                <w:sz w:val="18"/>
                <w:szCs w:val="18"/>
              </w:rPr>
            </w:pPr>
            <w:r w:rsidRPr="003C0AE3">
              <w:rPr>
                <w:color w:val="000000"/>
                <w:sz w:val="18"/>
                <w:szCs w:val="18"/>
              </w:rPr>
              <w:t xml:space="preserve">Maloobchod, kromě motorových </w:t>
            </w:r>
            <w:r w:rsidR="007D759C" w:rsidRPr="003C0AE3">
              <w:rPr>
                <w:color w:val="000000"/>
                <w:sz w:val="18"/>
                <w:szCs w:val="18"/>
              </w:rPr>
              <w:t>vozid</w:t>
            </w:r>
            <w:r w:rsidRPr="003C0AE3">
              <w:rPr>
                <w:color w:val="000000"/>
                <w:sz w:val="18"/>
                <w:szCs w:val="18"/>
              </w:rPr>
              <w:t>el</w:t>
            </w:r>
          </w:p>
        </w:tc>
        <w:tc>
          <w:tcPr>
            <w:tcW w:w="360" w:type="pct"/>
            <w:shd w:val="clear" w:color="auto" w:fill="auto"/>
            <w:noWrap/>
            <w:tcMar>
              <w:top w:w="15" w:type="dxa"/>
              <w:left w:w="15" w:type="dxa"/>
              <w:bottom w:w="0" w:type="dxa"/>
              <w:right w:w="15" w:type="dxa"/>
            </w:tcMar>
            <w:vAlign w:val="bottom"/>
            <w:hideMark/>
          </w:tcPr>
          <w:p w14:paraId="6C4B36EC"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470</w:t>
            </w:r>
          </w:p>
        </w:tc>
        <w:tc>
          <w:tcPr>
            <w:tcW w:w="337" w:type="pct"/>
            <w:shd w:val="clear" w:color="auto" w:fill="auto"/>
            <w:noWrap/>
            <w:tcMar>
              <w:top w:w="15" w:type="dxa"/>
              <w:left w:w="15" w:type="dxa"/>
              <w:bottom w:w="0" w:type="dxa"/>
              <w:right w:w="15" w:type="dxa"/>
            </w:tcMar>
            <w:vAlign w:val="bottom"/>
            <w:hideMark/>
          </w:tcPr>
          <w:p w14:paraId="1C86FA71"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 -</w:t>
            </w:r>
          </w:p>
        </w:tc>
        <w:tc>
          <w:tcPr>
            <w:tcW w:w="387" w:type="pct"/>
          </w:tcPr>
          <w:p w14:paraId="12365666" w14:textId="7A1634BB"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0,36%</w:t>
            </w:r>
            <w:proofErr w:type="gramEnd"/>
          </w:p>
        </w:tc>
      </w:tr>
      <w:tr w:rsidR="007D759C" w:rsidRPr="007D759C" w14:paraId="74D89B75" w14:textId="499D2F11" w:rsidTr="003C0AE3">
        <w:trPr>
          <w:trHeight w:val="288"/>
        </w:trPr>
        <w:tc>
          <w:tcPr>
            <w:tcW w:w="3916" w:type="pct"/>
            <w:shd w:val="clear" w:color="auto" w:fill="auto"/>
            <w:noWrap/>
            <w:tcMar>
              <w:top w:w="15" w:type="dxa"/>
              <w:left w:w="15" w:type="dxa"/>
              <w:bottom w:w="0" w:type="dxa"/>
              <w:right w:w="15" w:type="dxa"/>
            </w:tcMar>
            <w:vAlign w:val="bottom"/>
            <w:hideMark/>
          </w:tcPr>
          <w:p w14:paraId="6E63265E"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Účetnické a auditorské činnosti; daňové poradenství</w:t>
            </w:r>
          </w:p>
        </w:tc>
        <w:tc>
          <w:tcPr>
            <w:tcW w:w="360" w:type="pct"/>
            <w:shd w:val="clear" w:color="auto" w:fill="auto"/>
            <w:noWrap/>
            <w:tcMar>
              <w:top w:w="15" w:type="dxa"/>
              <w:left w:w="15" w:type="dxa"/>
              <w:bottom w:w="0" w:type="dxa"/>
              <w:right w:w="15" w:type="dxa"/>
            </w:tcMar>
            <w:vAlign w:val="bottom"/>
            <w:hideMark/>
          </w:tcPr>
          <w:p w14:paraId="6CC3CD1F"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692</w:t>
            </w:r>
          </w:p>
        </w:tc>
        <w:tc>
          <w:tcPr>
            <w:tcW w:w="337" w:type="pct"/>
            <w:shd w:val="clear" w:color="auto" w:fill="auto"/>
            <w:noWrap/>
            <w:tcMar>
              <w:top w:w="15" w:type="dxa"/>
              <w:left w:w="15" w:type="dxa"/>
              <w:bottom w:w="0" w:type="dxa"/>
              <w:right w:w="15" w:type="dxa"/>
            </w:tcMar>
            <w:vAlign w:val="bottom"/>
            <w:hideMark/>
          </w:tcPr>
          <w:p w14:paraId="2EA11613"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 -</w:t>
            </w:r>
          </w:p>
        </w:tc>
        <w:tc>
          <w:tcPr>
            <w:tcW w:w="387" w:type="pct"/>
          </w:tcPr>
          <w:p w14:paraId="2E2378DE" w14:textId="40F1D0A9" w:rsidR="007D759C" w:rsidRPr="003C0AE3" w:rsidRDefault="007D759C" w:rsidP="007D759C">
            <w:pPr>
              <w:spacing w:before="60" w:after="60" w:line="240" w:lineRule="auto"/>
              <w:jc w:val="center"/>
              <w:rPr>
                <w:color w:val="000000"/>
                <w:sz w:val="18"/>
                <w:szCs w:val="18"/>
              </w:rPr>
            </w:pPr>
            <w:proofErr w:type="gramStart"/>
            <w:r w:rsidRPr="003C0AE3">
              <w:rPr>
                <w:sz w:val="18"/>
                <w:szCs w:val="18"/>
              </w:rPr>
              <w:t>1,55%</w:t>
            </w:r>
            <w:proofErr w:type="gramEnd"/>
          </w:p>
        </w:tc>
      </w:tr>
      <w:tr w:rsidR="007D759C" w:rsidRPr="007D759C" w14:paraId="7D36F2CC" w14:textId="21E0A063" w:rsidTr="003C0AE3">
        <w:trPr>
          <w:trHeight w:val="288"/>
        </w:trPr>
        <w:tc>
          <w:tcPr>
            <w:tcW w:w="3916" w:type="pct"/>
            <w:shd w:val="clear" w:color="auto" w:fill="auto"/>
            <w:noWrap/>
            <w:tcMar>
              <w:top w:w="15" w:type="dxa"/>
              <w:left w:w="15" w:type="dxa"/>
              <w:bottom w:w="0" w:type="dxa"/>
              <w:right w:w="15" w:type="dxa"/>
            </w:tcMar>
            <w:vAlign w:val="bottom"/>
            <w:hideMark/>
          </w:tcPr>
          <w:p w14:paraId="34D0DF6D"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Maloobchod s ostatním zbožím ve specializovaných prodejnách</w:t>
            </w:r>
          </w:p>
        </w:tc>
        <w:tc>
          <w:tcPr>
            <w:tcW w:w="360" w:type="pct"/>
            <w:shd w:val="clear" w:color="auto" w:fill="auto"/>
            <w:noWrap/>
            <w:tcMar>
              <w:top w:w="15" w:type="dxa"/>
              <w:left w:w="15" w:type="dxa"/>
              <w:bottom w:w="0" w:type="dxa"/>
              <w:right w:w="15" w:type="dxa"/>
            </w:tcMar>
            <w:vAlign w:val="bottom"/>
            <w:hideMark/>
          </w:tcPr>
          <w:p w14:paraId="4C181F41"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477</w:t>
            </w:r>
          </w:p>
        </w:tc>
        <w:tc>
          <w:tcPr>
            <w:tcW w:w="337" w:type="pct"/>
            <w:shd w:val="clear" w:color="auto" w:fill="auto"/>
            <w:noWrap/>
            <w:tcMar>
              <w:top w:w="15" w:type="dxa"/>
              <w:left w:w="15" w:type="dxa"/>
              <w:bottom w:w="0" w:type="dxa"/>
              <w:right w:w="15" w:type="dxa"/>
            </w:tcMar>
            <w:vAlign w:val="bottom"/>
            <w:hideMark/>
          </w:tcPr>
          <w:p w14:paraId="5473E577"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 -</w:t>
            </w:r>
          </w:p>
        </w:tc>
        <w:tc>
          <w:tcPr>
            <w:tcW w:w="387" w:type="pct"/>
          </w:tcPr>
          <w:p w14:paraId="4175B13C" w14:textId="17DEBE6F"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0,96%</w:t>
            </w:r>
            <w:proofErr w:type="gramEnd"/>
          </w:p>
        </w:tc>
      </w:tr>
      <w:tr w:rsidR="007D759C" w:rsidRPr="007D759C" w14:paraId="229ACDA5" w14:textId="5B1D1845" w:rsidTr="003C0AE3">
        <w:trPr>
          <w:trHeight w:val="288"/>
        </w:trPr>
        <w:tc>
          <w:tcPr>
            <w:tcW w:w="3916" w:type="pct"/>
            <w:shd w:val="clear" w:color="auto" w:fill="auto"/>
            <w:noWrap/>
            <w:tcMar>
              <w:top w:w="15" w:type="dxa"/>
              <w:left w:w="15" w:type="dxa"/>
              <w:bottom w:w="0" w:type="dxa"/>
              <w:right w:w="15" w:type="dxa"/>
            </w:tcMar>
            <w:vAlign w:val="bottom"/>
            <w:hideMark/>
          </w:tcPr>
          <w:p w14:paraId="400D83E1"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Zpracování dřeva, výroba dřevěných a korkových výrobků, kromě nábytku; výroba proutěných a slaměných výrobků</w:t>
            </w:r>
          </w:p>
        </w:tc>
        <w:tc>
          <w:tcPr>
            <w:tcW w:w="360" w:type="pct"/>
            <w:shd w:val="clear" w:color="auto" w:fill="auto"/>
            <w:noWrap/>
            <w:tcMar>
              <w:top w:w="15" w:type="dxa"/>
              <w:left w:w="15" w:type="dxa"/>
              <w:bottom w:w="0" w:type="dxa"/>
              <w:right w:w="15" w:type="dxa"/>
            </w:tcMar>
            <w:vAlign w:val="center"/>
            <w:hideMark/>
          </w:tcPr>
          <w:p w14:paraId="61892DAC"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160</w:t>
            </w:r>
          </w:p>
        </w:tc>
        <w:tc>
          <w:tcPr>
            <w:tcW w:w="337" w:type="pct"/>
            <w:shd w:val="clear" w:color="auto" w:fill="auto"/>
            <w:noWrap/>
            <w:tcMar>
              <w:top w:w="15" w:type="dxa"/>
              <w:left w:w="15" w:type="dxa"/>
              <w:bottom w:w="0" w:type="dxa"/>
              <w:right w:w="15" w:type="dxa"/>
            </w:tcMar>
            <w:vAlign w:val="bottom"/>
            <w:hideMark/>
          </w:tcPr>
          <w:p w14:paraId="66A9FEA4"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 -</w:t>
            </w:r>
          </w:p>
        </w:tc>
        <w:tc>
          <w:tcPr>
            <w:tcW w:w="387" w:type="pct"/>
            <w:vAlign w:val="center"/>
          </w:tcPr>
          <w:p w14:paraId="0639083B" w14:textId="573C7666"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0,46%</w:t>
            </w:r>
            <w:proofErr w:type="gramEnd"/>
          </w:p>
        </w:tc>
      </w:tr>
      <w:tr w:rsidR="007D759C" w:rsidRPr="007D759C" w14:paraId="5997495A" w14:textId="54FD67E5" w:rsidTr="003C0AE3">
        <w:trPr>
          <w:trHeight w:val="288"/>
        </w:trPr>
        <w:tc>
          <w:tcPr>
            <w:tcW w:w="3916" w:type="pct"/>
            <w:shd w:val="clear" w:color="auto" w:fill="auto"/>
            <w:noWrap/>
            <w:tcMar>
              <w:top w:w="15" w:type="dxa"/>
              <w:left w:w="15" w:type="dxa"/>
              <w:bottom w:w="0" w:type="dxa"/>
              <w:right w:w="15" w:type="dxa"/>
            </w:tcMar>
            <w:vAlign w:val="bottom"/>
            <w:hideMark/>
          </w:tcPr>
          <w:p w14:paraId="27CFF448"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Ostatní odborné, vědecké a technické činnosti j. n.</w:t>
            </w:r>
          </w:p>
        </w:tc>
        <w:tc>
          <w:tcPr>
            <w:tcW w:w="360" w:type="pct"/>
            <w:shd w:val="clear" w:color="auto" w:fill="auto"/>
            <w:noWrap/>
            <w:tcMar>
              <w:top w:w="15" w:type="dxa"/>
              <w:left w:w="15" w:type="dxa"/>
              <w:bottom w:w="0" w:type="dxa"/>
              <w:right w:w="15" w:type="dxa"/>
            </w:tcMar>
            <w:vAlign w:val="bottom"/>
            <w:hideMark/>
          </w:tcPr>
          <w:p w14:paraId="6FDB309D"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749</w:t>
            </w:r>
          </w:p>
        </w:tc>
        <w:tc>
          <w:tcPr>
            <w:tcW w:w="337" w:type="pct"/>
            <w:shd w:val="clear" w:color="auto" w:fill="auto"/>
            <w:noWrap/>
            <w:tcMar>
              <w:top w:w="15" w:type="dxa"/>
              <w:left w:w="15" w:type="dxa"/>
              <w:bottom w:w="0" w:type="dxa"/>
              <w:right w:w="15" w:type="dxa"/>
            </w:tcMar>
            <w:vAlign w:val="bottom"/>
            <w:hideMark/>
          </w:tcPr>
          <w:p w14:paraId="46E4FBA8"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 -</w:t>
            </w:r>
          </w:p>
        </w:tc>
        <w:tc>
          <w:tcPr>
            <w:tcW w:w="387" w:type="pct"/>
          </w:tcPr>
          <w:p w14:paraId="18879954" w14:textId="45970B3C" w:rsidR="007D759C" w:rsidRPr="003C0AE3" w:rsidRDefault="007D759C" w:rsidP="007D759C">
            <w:pPr>
              <w:spacing w:before="60" w:after="60" w:line="240" w:lineRule="auto"/>
              <w:jc w:val="center"/>
              <w:rPr>
                <w:color w:val="000000"/>
                <w:sz w:val="18"/>
                <w:szCs w:val="18"/>
              </w:rPr>
            </w:pPr>
            <w:proofErr w:type="gramStart"/>
            <w:r w:rsidRPr="003C0AE3">
              <w:rPr>
                <w:sz w:val="18"/>
                <w:szCs w:val="18"/>
              </w:rPr>
              <w:t>1,55%</w:t>
            </w:r>
            <w:proofErr w:type="gramEnd"/>
          </w:p>
        </w:tc>
      </w:tr>
      <w:tr w:rsidR="007D759C" w:rsidRPr="007D759C" w14:paraId="6A2EBEB1" w14:textId="2511FCE4" w:rsidTr="003C0AE3">
        <w:trPr>
          <w:trHeight w:val="288"/>
        </w:trPr>
        <w:tc>
          <w:tcPr>
            <w:tcW w:w="3916" w:type="pct"/>
            <w:shd w:val="clear" w:color="auto" w:fill="auto"/>
            <w:noWrap/>
            <w:tcMar>
              <w:top w:w="15" w:type="dxa"/>
              <w:left w:w="15" w:type="dxa"/>
              <w:bottom w:w="0" w:type="dxa"/>
              <w:right w:w="15" w:type="dxa"/>
            </w:tcMar>
            <w:vAlign w:val="bottom"/>
            <w:hideMark/>
          </w:tcPr>
          <w:p w14:paraId="1BE5DC10"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Výroba, přenos a rozvod elektřiny</w:t>
            </w:r>
          </w:p>
        </w:tc>
        <w:tc>
          <w:tcPr>
            <w:tcW w:w="360" w:type="pct"/>
            <w:shd w:val="clear" w:color="auto" w:fill="auto"/>
            <w:noWrap/>
            <w:tcMar>
              <w:top w:w="15" w:type="dxa"/>
              <w:left w:w="15" w:type="dxa"/>
              <w:bottom w:w="0" w:type="dxa"/>
              <w:right w:w="15" w:type="dxa"/>
            </w:tcMar>
            <w:vAlign w:val="bottom"/>
            <w:hideMark/>
          </w:tcPr>
          <w:p w14:paraId="5C380789"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351</w:t>
            </w:r>
          </w:p>
        </w:tc>
        <w:tc>
          <w:tcPr>
            <w:tcW w:w="337" w:type="pct"/>
            <w:shd w:val="clear" w:color="auto" w:fill="auto"/>
            <w:noWrap/>
            <w:tcMar>
              <w:top w:w="15" w:type="dxa"/>
              <w:left w:w="15" w:type="dxa"/>
              <w:bottom w:w="0" w:type="dxa"/>
              <w:right w:w="15" w:type="dxa"/>
            </w:tcMar>
            <w:vAlign w:val="bottom"/>
            <w:hideMark/>
          </w:tcPr>
          <w:p w14:paraId="6C85F5AC"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 -</w:t>
            </w:r>
          </w:p>
        </w:tc>
        <w:tc>
          <w:tcPr>
            <w:tcW w:w="387" w:type="pct"/>
          </w:tcPr>
          <w:p w14:paraId="3E1F7458" w14:textId="4E96D104"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0,79%</w:t>
            </w:r>
            <w:proofErr w:type="gramEnd"/>
          </w:p>
        </w:tc>
      </w:tr>
      <w:tr w:rsidR="007D759C" w:rsidRPr="007D759C" w14:paraId="58C48162" w14:textId="57BF32AD" w:rsidTr="003C0AE3">
        <w:trPr>
          <w:trHeight w:val="288"/>
        </w:trPr>
        <w:tc>
          <w:tcPr>
            <w:tcW w:w="3916" w:type="pct"/>
            <w:shd w:val="clear" w:color="auto" w:fill="auto"/>
            <w:noWrap/>
            <w:tcMar>
              <w:top w:w="15" w:type="dxa"/>
              <w:left w:w="15" w:type="dxa"/>
              <w:bottom w:w="0" w:type="dxa"/>
              <w:right w:w="15" w:type="dxa"/>
            </w:tcMar>
            <w:vAlign w:val="bottom"/>
            <w:hideMark/>
          </w:tcPr>
          <w:p w14:paraId="1E568C35"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Ostatní odborné, vědecké a technické činnosti</w:t>
            </w:r>
          </w:p>
        </w:tc>
        <w:tc>
          <w:tcPr>
            <w:tcW w:w="360" w:type="pct"/>
            <w:shd w:val="clear" w:color="auto" w:fill="auto"/>
            <w:noWrap/>
            <w:tcMar>
              <w:top w:w="15" w:type="dxa"/>
              <w:left w:w="15" w:type="dxa"/>
              <w:bottom w:w="0" w:type="dxa"/>
              <w:right w:w="15" w:type="dxa"/>
            </w:tcMar>
            <w:vAlign w:val="bottom"/>
            <w:hideMark/>
          </w:tcPr>
          <w:p w14:paraId="794D830D"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740</w:t>
            </w:r>
          </w:p>
        </w:tc>
        <w:tc>
          <w:tcPr>
            <w:tcW w:w="337" w:type="pct"/>
            <w:shd w:val="clear" w:color="auto" w:fill="auto"/>
            <w:noWrap/>
            <w:tcMar>
              <w:top w:w="15" w:type="dxa"/>
              <w:left w:w="15" w:type="dxa"/>
              <w:bottom w:w="0" w:type="dxa"/>
              <w:right w:w="15" w:type="dxa"/>
            </w:tcMar>
            <w:vAlign w:val="bottom"/>
            <w:hideMark/>
          </w:tcPr>
          <w:p w14:paraId="2DA97399"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 -</w:t>
            </w:r>
          </w:p>
        </w:tc>
        <w:tc>
          <w:tcPr>
            <w:tcW w:w="387" w:type="pct"/>
          </w:tcPr>
          <w:p w14:paraId="5D080777" w14:textId="0ADD6697"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0,26%</w:t>
            </w:r>
            <w:proofErr w:type="gramEnd"/>
          </w:p>
        </w:tc>
      </w:tr>
      <w:tr w:rsidR="007D759C" w:rsidRPr="007D759C" w14:paraId="5047A6AA" w14:textId="18133A4C" w:rsidTr="003C0AE3">
        <w:trPr>
          <w:trHeight w:val="288"/>
        </w:trPr>
        <w:tc>
          <w:tcPr>
            <w:tcW w:w="3916" w:type="pct"/>
            <w:shd w:val="clear" w:color="auto" w:fill="auto"/>
            <w:noWrap/>
            <w:tcMar>
              <w:top w:w="15" w:type="dxa"/>
              <w:left w:w="15" w:type="dxa"/>
              <w:bottom w:w="0" w:type="dxa"/>
              <w:right w:w="15" w:type="dxa"/>
            </w:tcMar>
            <w:vAlign w:val="bottom"/>
            <w:hideMark/>
          </w:tcPr>
          <w:p w14:paraId="05A46D6A" w14:textId="77777777" w:rsidR="007D759C" w:rsidRPr="003C0AE3" w:rsidRDefault="007D759C" w:rsidP="007D759C">
            <w:pPr>
              <w:spacing w:before="60" w:after="60" w:line="240" w:lineRule="auto"/>
              <w:jc w:val="left"/>
              <w:rPr>
                <w:color w:val="000000"/>
                <w:sz w:val="18"/>
                <w:szCs w:val="18"/>
              </w:rPr>
            </w:pPr>
            <w:r w:rsidRPr="003C0AE3">
              <w:rPr>
                <w:color w:val="000000"/>
                <w:sz w:val="18"/>
                <w:szCs w:val="18"/>
              </w:rPr>
              <w:t>Ubytování</w:t>
            </w:r>
          </w:p>
        </w:tc>
        <w:tc>
          <w:tcPr>
            <w:tcW w:w="360" w:type="pct"/>
            <w:shd w:val="clear" w:color="auto" w:fill="auto"/>
            <w:noWrap/>
            <w:tcMar>
              <w:top w:w="15" w:type="dxa"/>
              <w:left w:w="15" w:type="dxa"/>
              <w:bottom w:w="0" w:type="dxa"/>
              <w:right w:w="15" w:type="dxa"/>
            </w:tcMar>
            <w:vAlign w:val="bottom"/>
            <w:hideMark/>
          </w:tcPr>
          <w:p w14:paraId="100622B3" w14:textId="77777777" w:rsidR="007D759C" w:rsidRPr="003C0AE3" w:rsidRDefault="007D759C" w:rsidP="007D759C">
            <w:pPr>
              <w:spacing w:before="60" w:after="60" w:line="240" w:lineRule="auto"/>
              <w:jc w:val="right"/>
              <w:rPr>
                <w:color w:val="000000"/>
                <w:sz w:val="18"/>
                <w:szCs w:val="18"/>
              </w:rPr>
            </w:pPr>
            <w:r w:rsidRPr="003C0AE3">
              <w:rPr>
                <w:color w:val="000000"/>
                <w:sz w:val="18"/>
                <w:szCs w:val="18"/>
              </w:rPr>
              <w:t>550</w:t>
            </w:r>
          </w:p>
        </w:tc>
        <w:tc>
          <w:tcPr>
            <w:tcW w:w="337" w:type="pct"/>
            <w:shd w:val="clear" w:color="auto" w:fill="auto"/>
            <w:noWrap/>
            <w:tcMar>
              <w:top w:w="15" w:type="dxa"/>
              <w:left w:w="15" w:type="dxa"/>
              <w:bottom w:w="0" w:type="dxa"/>
              <w:right w:w="15" w:type="dxa"/>
            </w:tcMar>
            <w:vAlign w:val="bottom"/>
            <w:hideMark/>
          </w:tcPr>
          <w:p w14:paraId="566DE06D" w14:textId="77777777" w:rsidR="007D759C" w:rsidRPr="003C0AE3" w:rsidRDefault="007D759C" w:rsidP="007D759C">
            <w:pPr>
              <w:spacing w:before="60" w:after="60" w:line="240" w:lineRule="auto"/>
              <w:jc w:val="center"/>
              <w:rPr>
                <w:color w:val="000000"/>
                <w:sz w:val="18"/>
                <w:szCs w:val="18"/>
              </w:rPr>
            </w:pPr>
            <w:r w:rsidRPr="003C0AE3">
              <w:rPr>
                <w:color w:val="000000"/>
                <w:sz w:val="18"/>
                <w:szCs w:val="18"/>
              </w:rPr>
              <w:t xml:space="preserve"> - - </w:t>
            </w:r>
          </w:p>
        </w:tc>
        <w:tc>
          <w:tcPr>
            <w:tcW w:w="387" w:type="pct"/>
          </w:tcPr>
          <w:p w14:paraId="34B035D3" w14:textId="6AB5640D" w:rsidR="007D759C" w:rsidRPr="003C0AE3" w:rsidRDefault="007D759C" w:rsidP="007D759C">
            <w:pPr>
              <w:spacing w:before="60" w:after="60" w:line="240" w:lineRule="auto"/>
              <w:jc w:val="center"/>
              <w:rPr>
                <w:color w:val="000000"/>
                <w:sz w:val="18"/>
                <w:szCs w:val="18"/>
              </w:rPr>
            </w:pPr>
            <w:proofErr w:type="gramStart"/>
            <w:r w:rsidRPr="003C0AE3">
              <w:rPr>
                <w:sz w:val="18"/>
                <w:szCs w:val="18"/>
              </w:rPr>
              <w:t>0,30%</w:t>
            </w:r>
            <w:proofErr w:type="gramEnd"/>
          </w:p>
        </w:tc>
      </w:tr>
    </w:tbl>
    <w:p w14:paraId="53970B26" w14:textId="1A145866" w:rsidR="004667E5" w:rsidRPr="003C0AE3" w:rsidRDefault="007D759C" w:rsidP="003C0AE3">
      <w:pPr>
        <w:spacing w:after="160" w:line="259" w:lineRule="auto"/>
        <w:jc w:val="left"/>
        <w:rPr>
          <w:b/>
          <w:caps/>
          <w:color w:val="ED1A3B"/>
          <w:sz w:val="22"/>
          <w:highlight w:val="yellow"/>
        </w:rPr>
      </w:pPr>
      <w:r w:rsidRPr="003C0AE3">
        <w:rPr>
          <w:i/>
          <w:sz w:val="18"/>
          <w:szCs w:val="18"/>
        </w:rPr>
        <w:t xml:space="preserve"> </w:t>
      </w:r>
      <w:r w:rsidR="003C0AE3">
        <w:rPr>
          <w:i/>
          <w:sz w:val="18"/>
          <w:szCs w:val="18"/>
        </w:rPr>
        <w:t>Zdroj: Databáze Albertina</w:t>
      </w:r>
      <w:r w:rsidR="00437F20">
        <w:rPr>
          <w:i/>
          <w:sz w:val="18"/>
          <w:szCs w:val="18"/>
        </w:rPr>
        <w:t xml:space="preserve"> k 21. lednu 2019</w:t>
      </w:r>
      <w:r w:rsidR="004667E5" w:rsidRPr="003C0AE3">
        <w:rPr>
          <w:b/>
          <w:caps/>
          <w:color w:val="ED1A3B"/>
          <w:sz w:val="22"/>
          <w:highlight w:val="yellow"/>
        </w:rPr>
        <w:br w:type="page"/>
      </w:r>
    </w:p>
    <w:p w14:paraId="6AA05437" w14:textId="46348580" w:rsidR="00477D47" w:rsidRPr="004A24FD" w:rsidRDefault="00477D47" w:rsidP="00477D47">
      <w:pPr>
        <w:pStyle w:val="NADPISBDO1"/>
        <w:numPr>
          <w:ilvl w:val="0"/>
          <w:numId w:val="55"/>
        </w:numPr>
      </w:pPr>
      <w:bookmarkStart w:id="110" w:name="_Toc276748"/>
      <w:bookmarkStart w:id="111" w:name="_Toc533026"/>
      <w:r w:rsidRPr="004A24FD">
        <w:t>Vnímání regionu jeho okolím</w:t>
      </w:r>
      <w:bookmarkEnd w:id="110"/>
      <w:bookmarkEnd w:id="111"/>
    </w:p>
    <w:p w14:paraId="41E7ACCB" w14:textId="48DBF694" w:rsidR="008547ED" w:rsidRPr="004A24FD" w:rsidRDefault="00690D3C" w:rsidP="00690D3C">
      <w:pPr>
        <w:pStyle w:val="BDOTEXTZPRVY"/>
      </w:pPr>
      <w:r w:rsidRPr="004A24FD">
        <w:t>Za účelem zhodnocení toho, jak je město Milevsko, resp. milevský region, vnímáno obyvateli ČR, kteří v Milevsku nežijí, bylo vytvořeno dotazníkové šetření. Dotazník obsahoval 20 otázek a byl rozeslán na 3 000 e-mailových adres lidí, kteří žijí v jednom z 5 následujících měst (600 potenciálních respondentů v každém z nich) – Tábor, Písek, Příbram, Benešov a Praha. V rámci šetření se podařilo získat celkem 80 odpovědí, přičemž 91 % respondentů někdy navštívilo město Milevsko. Valná většina</w:t>
      </w:r>
      <w:r w:rsidR="004A24FD" w:rsidRPr="004A24FD">
        <w:t xml:space="preserve"> (70 %)</w:t>
      </w:r>
      <w:r w:rsidRPr="004A24FD">
        <w:t xml:space="preserve"> přitom zná Milevsko </w:t>
      </w:r>
      <w:r w:rsidR="004A24FD" w:rsidRPr="004A24FD">
        <w:t xml:space="preserve">dokonce </w:t>
      </w:r>
      <w:r w:rsidRPr="004A24FD">
        <w:t xml:space="preserve">díky více než 4 </w:t>
      </w:r>
      <w:r w:rsidR="004A24FD" w:rsidRPr="004A24FD">
        <w:t>návštěvám.</w:t>
      </w:r>
      <w:r w:rsidR="004A24FD">
        <w:t xml:space="preserve"> </w:t>
      </w:r>
      <w:r w:rsidR="008547ED">
        <w:t xml:space="preserve">Nejčastějším důvodem, proč lidé Milevsko znali, je díky práci, zábavě a turistice. </w:t>
      </w:r>
      <w:r w:rsidR="004A24FD">
        <w:t>Dle očekávání byla nejvyšší míra návr</w:t>
      </w:r>
      <w:r w:rsidR="008547ED">
        <w:t>atnosti dotazníku zaznamenána u </w:t>
      </w:r>
      <w:r w:rsidR="004A24FD">
        <w:t>respondentů z Tábora a Písku, u kterých byla největší pravděpodob</w:t>
      </w:r>
      <w:r w:rsidR="008547ED">
        <w:t>nost, že město Milevsko znají a </w:t>
      </w:r>
      <w:r w:rsidR="004A24FD">
        <w:t>budou tak schopni odpovídat na položené otázky.</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8"/>
        <w:gridCol w:w="4493"/>
      </w:tblGrid>
      <w:tr w:rsidR="008547ED" w14:paraId="7BEB3731" w14:textId="77777777" w:rsidTr="008547ED">
        <w:trPr>
          <w:trHeight w:val="3969"/>
        </w:trPr>
        <w:tc>
          <w:tcPr>
            <w:tcW w:w="4530" w:type="dxa"/>
          </w:tcPr>
          <w:p w14:paraId="65C64510" w14:textId="11D5BD2E" w:rsidR="008547ED" w:rsidRDefault="008547ED" w:rsidP="008547ED">
            <w:pPr>
              <w:pStyle w:val="Titulek"/>
              <w:keepNext/>
              <w:spacing w:before="60" w:after="0"/>
              <w:jc w:val="left"/>
              <w:rPr>
                <w:color w:val="auto"/>
              </w:rPr>
            </w:pPr>
            <w:r>
              <w:rPr>
                <w:noProof/>
              </w:rPr>
              <w:drawing>
                <wp:anchor distT="0" distB="0" distL="114300" distR="114300" simplePos="0" relativeHeight="251666432" behindDoc="0" locked="0" layoutInCell="1" allowOverlap="1" wp14:anchorId="2A7BA609" wp14:editId="546A70F3">
                  <wp:simplePos x="0" y="0"/>
                  <wp:positionH relativeFrom="margin">
                    <wp:posOffset>-6350</wp:posOffset>
                  </wp:positionH>
                  <wp:positionV relativeFrom="paragraph">
                    <wp:posOffset>210185</wp:posOffset>
                  </wp:positionV>
                  <wp:extent cx="2903855" cy="2505710"/>
                  <wp:effectExtent l="0" t="0" r="10795" b="8890"/>
                  <wp:wrapSquare wrapText="bothSides"/>
                  <wp:docPr id="56" name="Graf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page">
                    <wp14:pctWidth>0</wp14:pctWidth>
                  </wp14:sizeRelH>
                  <wp14:sizeRelV relativeFrom="page">
                    <wp14:pctHeight>0</wp14:pctHeight>
                  </wp14:sizeRelV>
                </wp:anchor>
              </w:drawing>
            </w:r>
            <w:r>
              <w:rPr>
                <w:color w:val="auto"/>
              </w:rPr>
              <w:t>Otázka č. 1 – Znalost Milevska</w:t>
            </w:r>
          </w:p>
        </w:tc>
        <w:tc>
          <w:tcPr>
            <w:tcW w:w="4531" w:type="dxa"/>
          </w:tcPr>
          <w:p w14:paraId="02546D21" w14:textId="4D5632DB" w:rsidR="008547ED" w:rsidRDefault="008547ED" w:rsidP="00201C9B">
            <w:pPr>
              <w:pStyle w:val="Titulek"/>
              <w:keepNext/>
              <w:spacing w:before="60" w:after="0"/>
              <w:jc w:val="left"/>
              <w:rPr>
                <w:color w:val="auto"/>
              </w:rPr>
            </w:pPr>
            <w:r>
              <w:rPr>
                <w:noProof/>
              </w:rPr>
              <w:drawing>
                <wp:anchor distT="0" distB="0" distL="114300" distR="114300" simplePos="0" relativeHeight="251668480" behindDoc="0" locked="0" layoutInCell="1" allowOverlap="1" wp14:anchorId="07E8F14B" wp14:editId="3E7077F9">
                  <wp:simplePos x="0" y="0"/>
                  <wp:positionH relativeFrom="margin">
                    <wp:posOffset>-65405</wp:posOffset>
                  </wp:positionH>
                  <wp:positionV relativeFrom="paragraph">
                    <wp:posOffset>210185</wp:posOffset>
                  </wp:positionV>
                  <wp:extent cx="2837815" cy="2489200"/>
                  <wp:effectExtent l="0" t="0" r="635" b="6350"/>
                  <wp:wrapSquare wrapText="bothSides"/>
                  <wp:docPr id="57" name="Graf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14:sizeRelH relativeFrom="page">
                    <wp14:pctWidth>0</wp14:pctWidth>
                  </wp14:sizeRelH>
                  <wp14:sizeRelV relativeFrom="page">
                    <wp14:pctHeight>0</wp14:pctHeight>
                  </wp14:sizeRelV>
                </wp:anchor>
              </w:drawing>
            </w:r>
            <w:r>
              <w:rPr>
                <w:color w:val="auto"/>
              </w:rPr>
              <w:t xml:space="preserve">Otázka č. </w:t>
            </w:r>
            <w:r w:rsidR="00201C9B">
              <w:rPr>
                <w:color w:val="auto"/>
              </w:rPr>
              <w:t>3</w:t>
            </w:r>
            <w:r>
              <w:rPr>
                <w:color w:val="auto"/>
              </w:rPr>
              <w:t xml:space="preserve"> – Důvod návštěvy Milevska</w:t>
            </w:r>
          </w:p>
        </w:tc>
      </w:tr>
      <w:tr w:rsidR="008547ED" w14:paraId="5E2F808D" w14:textId="77777777" w:rsidTr="008547ED">
        <w:tc>
          <w:tcPr>
            <w:tcW w:w="4530" w:type="dxa"/>
          </w:tcPr>
          <w:p w14:paraId="09B15974" w14:textId="0DE5B923" w:rsidR="008547ED" w:rsidRDefault="008547ED" w:rsidP="008547ED">
            <w:pPr>
              <w:pStyle w:val="Titulek"/>
              <w:keepNext/>
              <w:spacing w:before="60" w:after="0"/>
              <w:jc w:val="left"/>
              <w:rPr>
                <w:color w:val="auto"/>
              </w:rPr>
            </w:pPr>
            <w:r>
              <w:rPr>
                <w:noProof/>
              </w:rPr>
              <w:drawing>
                <wp:anchor distT="0" distB="0" distL="114300" distR="114300" simplePos="0" relativeHeight="251670528" behindDoc="0" locked="0" layoutInCell="1" allowOverlap="1" wp14:anchorId="4B118425" wp14:editId="5D199328">
                  <wp:simplePos x="0" y="0"/>
                  <wp:positionH relativeFrom="margin">
                    <wp:posOffset>-65405</wp:posOffset>
                  </wp:positionH>
                  <wp:positionV relativeFrom="paragraph">
                    <wp:posOffset>207010</wp:posOffset>
                  </wp:positionV>
                  <wp:extent cx="2910840" cy="2743200"/>
                  <wp:effectExtent l="0" t="0" r="3810" b="0"/>
                  <wp:wrapSquare wrapText="bothSides"/>
                  <wp:docPr id="58" name="Graf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page">
                    <wp14:pctWidth>0</wp14:pctWidth>
                  </wp14:sizeRelH>
                  <wp14:sizeRelV relativeFrom="page">
                    <wp14:pctHeight>0</wp14:pctHeight>
                  </wp14:sizeRelV>
                </wp:anchor>
              </w:drawing>
            </w:r>
            <w:r>
              <w:rPr>
                <w:color w:val="auto"/>
              </w:rPr>
              <w:t>Otázka č. 19 – Místo, kde respondent žije</w:t>
            </w:r>
          </w:p>
        </w:tc>
        <w:tc>
          <w:tcPr>
            <w:tcW w:w="4531" w:type="dxa"/>
          </w:tcPr>
          <w:p w14:paraId="73C16AEA" w14:textId="38C11F29" w:rsidR="008547ED" w:rsidRDefault="008547ED" w:rsidP="008547ED">
            <w:pPr>
              <w:pStyle w:val="Titulek"/>
              <w:keepNext/>
              <w:spacing w:before="60" w:after="0"/>
              <w:jc w:val="left"/>
              <w:rPr>
                <w:color w:val="auto"/>
              </w:rPr>
            </w:pPr>
            <w:r>
              <w:rPr>
                <w:color w:val="auto"/>
              </w:rPr>
              <w:t>Otázka č. 20 – Věková skupina respondenta</w:t>
            </w:r>
            <w:r>
              <w:rPr>
                <w:noProof/>
              </w:rPr>
              <w:t xml:space="preserve"> </w:t>
            </w:r>
            <w:r>
              <w:rPr>
                <w:noProof/>
              </w:rPr>
              <w:drawing>
                <wp:anchor distT="0" distB="0" distL="114300" distR="114300" simplePos="0" relativeHeight="251672576" behindDoc="0" locked="0" layoutInCell="1" allowOverlap="1" wp14:anchorId="1325BB11" wp14:editId="6F3674F6">
                  <wp:simplePos x="0" y="0"/>
                  <wp:positionH relativeFrom="margin">
                    <wp:posOffset>-65405</wp:posOffset>
                  </wp:positionH>
                  <wp:positionV relativeFrom="paragraph">
                    <wp:posOffset>207010</wp:posOffset>
                  </wp:positionV>
                  <wp:extent cx="2857500" cy="2743200"/>
                  <wp:effectExtent l="0" t="0" r="0" b="0"/>
                  <wp:wrapSquare wrapText="bothSides"/>
                  <wp:docPr id="59" name="Graf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page">
                    <wp14:pctWidth>0</wp14:pctWidth>
                  </wp14:sizeRelH>
                  <wp14:sizeRelV relativeFrom="page">
                    <wp14:pctHeight>0</wp14:pctHeight>
                  </wp14:sizeRelV>
                </wp:anchor>
              </w:drawing>
            </w:r>
          </w:p>
        </w:tc>
      </w:tr>
    </w:tbl>
    <w:p w14:paraId="5EF1D5C7" w14:textId="3DFE40B7" w:rsidR="00690D3C" w:rsidRDefault="00690D3C" w:rsidP="00690D3C">
      <w:pPr>
        <w:pStyle w:val="Titulek"/>
        <w:keepNext/>
        <w:spacing w:after="120"/>
        <w:jc w:val="left"/>
        <w:rPr>
          <w:color w:val="auto"/>
        </w:rPr>
      </w:pPr>
    </w:p>
    <w:p w14:paraId="0065A624" w14:textId="5AECF7AD" w:rsidR="004A24FD" w:rsidRDefault="004A24FD" w:rsidP="004A24FD">
      <w:pPr>
        <w:spacing w:before="60" w:after="60" w:line="240" w:lineRule="auto"/>
        <w:jc w:val="left"/>
        <w:rPr>
          <w:color w:val="FF0000"/>
        </w:rPr>
      </w:pPr>
    </w:p>
    <w:p w14:paraId="58B7AFD6" w14:textId="21CC9414" w:rsidR="00477D47" w:rsidRPr="008547ED" w:rsidRDefault="004A24FD" w:rsidP="004A24FD">
      <w:pPr>
        <w:jc w:val="left"/>
      </w:pPr>
      <w:r w:rsidRPr="008547ED">
        <w:t xml:space="preserve">Ze získaných odpovědí je zřejmé, že město Milevsko je v očích lidí, kteří v něm nežijí, vnímáno jako malé město, jehož hlavním poznávacím znamením je </w:t>
      </w:r>
      <w:r w:rsidR="00C9775C" w:rsidRPr="008547ED">
        <w:t>klášter, společnost ZVVZ a maškarní slavnosti.</w:t>
      </w:r>
    </w:p>
    <w:p w14:paraId="406EFC67" w14:textId="27B178D5" w:rsidR="00201C9B" w:rsidRPr="00201C9B" w:rsidRDefault="00201C9B" w:rsidP="00201C9B">
      <w:pPr>
        <w:pStyle w:val="Titulek"/>
        <w:keepNext/>
        <w:spacing w:after="120"/>
        <w:rPr>
          <w:color w:val="auto"/>
        </w:rPr>
      </w:pPr>
      <w:r w:rsidRPr="00201C9B">
        <w:rPr>
          <w:color w:val="auto"/>
        </w:rPr>
        <w:t>Otázka č. 2 Co se Vám vybaví, když se řekne Milevsko?</w:t>
      </w:r>
    </w:p>
    <w:tbl>
      <w:tblPr>
        <w:tblStyle w:val="Mkatabulky"/>
        <w:tblW w:w="5000" w:type="pct"/>
        <w:tblLook w:val="04A0" w:firstRow="1" w:lastRow="0" w:firstColumn="1" w:lastColumn="0" w:noHBand="0" w:noVBand="1"/>
      </w:tblPr>
      <w:tblGrid>
        <w:gridCol w:w="988"/>
        <w:gridCol w:w="3543"/>
        <w:gridCol w:w="993"/>
        <w:gridCol w:w="3537"/>
      </w:tblGrid>
      <w:tr w:rsidR="00E61578" w14:paraId="130A123F" w14:textId="77777777" w:rsidTr="00CA34BD">
        <w:tc>
          <w:tcPr>
            <w:tcW w:w="545" w:type="pct"/>
            <w:shd w:val="clear" w:color="auto" w:fill="98002E"/>
            <w:vAlign w:val="center"/>
          </w:tcPr>
          <w:p w14:paraId="754CB67A" w14:textId="550731BF" w:rsidR="00E61578" w:rsidRDefault="00E61578" w:rsidP="00CA34BD">
            <w:pPr>
              <w:spacing w:before="60" w:after="60" w:line="240" w:lineRule="auto"/>
              <w:jc w:val="center"/>
            </w:pPr>
            <w:r>
              <w:t>Pořadí</w:t>
            </w:r>
          </w:p>
        </w:tc>
        <w:tc>
          <w:tcPr>
            <w:tcW w:w="1955" w:type="pct"/>
            <w:shd w:val="clear" w:color="auto" w:fill="98002E"/>
          </w:tcPr>
          <w:p w14:paraId="1B015704" w14:textId="535A438E" w:rsidR="00E61578" w:rsidRDefault="00E61578" w:rsidP="008547ED">
            <w:pPr>
              <w:spacing w:before="60" w:after="60" w:line="240" w:lineRule="auto"/>
              <w:jc w:val="center"/>
            </w:pPr>
            <w:r>
              <w:t xml:space="preserve">Co se Vám </w:t>
            </w:r>
            <w:r w:rsidR="008547ED">
              <w:t>vybaví, když se řekne</w:t>
            </w:r>
            <w:r>
              <w:t xml:space="preserve"> Milevsko?</w:t>
            </w:r>
          </w:p>
        </w:tc>
        <w:tc>
          <w:tcPr>
            <w:tcW w:w="548" w:type="pct"/>
            <w:shd w:val="clear" w:color="auto" w:fill="98002E"/>
            <w:vAlign w:val="center"/>
          </w:tcPr>
          <w:p w14:paraId="1D73EF20" w14:textId="569ECD1D" w:rsidR="00E61578" w:rsidRDefault="00E61578" w:rsidP="00E61578">
            <w:pPr>
              <w:spacing w:before="60" w:after="60" w:line="240" w:lineRule="auto"/>
              <w:jc w:val="center"/>
            </w:pPr>
            <w:r>
              <w:t>Pořadí</w:t>
            </w:r>
          </w:p>
        </w:tc>
        <w:tc>
          <w:tcPr>
            <w:tcW w:w="1952" w:type="pct"/>
            <w:shd w:val="clear" w:color="auto" w:fill="98002E"/>
          </w:tcPr>
          <w:p w14:paraId="03A95AB9" w14:textId="2404CE60" w:rsidR="00E61578" w:rsidRDefault="008547ED" w:rsidP="008547ED">
            <w:pPr>
              <w:spacing w:before="60" w:after="60" w:line="240" w:lineRule="auto"/>
              <w:jc w:val="center"/>
            </w:pPr>
            <w:r>
              <w:t>Co se Vám vybaví, když se řekne Milevsko?</w:t>
            </w:r>
          </w:p>
        </w:tc>
      </w:tr>
      <w:tr w:rsidR="00E61578" w14:paraId="0F35DF5E" w14:textId="77777777" w:rsidTr="00E61578">
        <w:tc>
          <w:tcPr>
            <w:tcW w:w="545" w:type="pct"/>
          </w:tcPr>
          <w:p w14:paraId="5318D126" w14:textId="380DA8FE" w:rsidR="00E61578" w:rsidRDefault="00E61578" w:rsidP="00E61578">
            <w:pPr>
              <w:spacing w:before="60" w:after="60" w:line="240" w:lineRule="auto"/>
              <w:jc w:val="left"/>
            </w:pPr>
            <w:r>
              <w:t>1.</w:t>
            </w:r>
          </w:p>
        </w:tc>
        <w:tc>
          <w:tcPr>
            <w:tcW w:w="1955" w:type="pct"/>
          </w:tcPr>
          <w:p w14:paraId="7A1C71F9" w14:textId="4DACDF4D" w:rsidR="00E61578" w:rsidRDefault="00E61578" w:rsidP="00E61578">
            <w:pPr>
              <w:spacing w:before="60" w:after="60" w:line="240" w:lineRule="auto"/>
              <w:jc w:val="left"/>
            </w:pPr>
            <w:r>
              <w:t>Klášter (18x)</w:t>
            </w:r>
          </w:p>
        </w:tc>
        <w:tc>
          <w:tcPr>
            <w:tcW w:w="548" w:type="pct"/>
            <w:vMerge w:val="restart"/>
            <w:vAlign w:val="center"/>
          </w:tcPr>
          <w:p w14:paraId="304D4F20" w14:textId="242BD592" w:rsidR="00E61578" w:rsidRDefault="00E61578" w:rsidP="00E61578">
            <w:pPr>
              <w:spacing w:before="60" w:after="60" w:line="240" w:lineRule="auto"/>
              <w:jc w:val="left"/>
            </w:pPr>
            <w:r>
              <w:t>8. - 13.</w:t>
            </w:r>
          </w:p>
        </w:tc>
        <w:tc>
          <w:tcPr>
            <w:tcW w:w="1952" w:type="pct"/>
          </w:tcPr>
          <w:p w14:paraId="20E1473C" w14:textId="17F6127A" w:rsidR="00E61578" w:rsidRDefault="00E61578" w:rsidP="00E61578">
            <w:pPr>
              <w:spacing w:before="60" w:after="60" w:line="240" w:lineRule="auto"/>
              <w:jc w:val="left"/>
            </w:pPr>
            <w:r>
              <w:t>Klid (3x)</w:t>
            </w:r>
          </w:p>
        </w:tc>
      </w:tr>
      <w:tr w:rsidR="00E61578" w14:paraId="6AA4FDE5" w14:textId="77777777" w:rsidTr="00E61578">
        <w:tc>
          <w:tcPr>
            <w:tcW w:w="545" w:type="pct"/>
          </w:tcPr>
          <w:p w14:paraId="20C6C9DB" w14:textId="4D336701" w:rsidR="00E61578" w:rsidRDefault="00E61578" w:rsidP="00E61578">
            <w:pPr>
              <w:spacing w:before="60" w:after="60" w:line="240" w:lineRule="auto"/>
              <w:jc w:val="left"/>
            </w:pPr>
            <w:r>
              <w:t>2.</w:t>
            </w:r>
          </w:p>
        </w:tc>
        <w:tc>
          <w:tcPr>
            <w:tcW w:w="1955" w:type="pct"/>
          </w:tcPr>
          <w:p w14:paraId="053A8C96" w14:textId="06CBC0F2" w:rsidR="00E61578" w:rsidRDefault="00E61578" w:rsidP="00E61578">
            <w:pPr>
              <w:spacing w:before="60" w:after="60" w:line="240" w:lineRule="auto"/>
              <w:jc w:val="left"/>
            </w:pPr>
            <w:r>
              <w:t>ZVVZ (10x)</w:t>
            </w:r>
          </w:p>
        </w:tc>
        <w:tc>
          <w:tcPr>
            <w:tcW w:w="548" w:type="pct"/>
            <w:vMerge/>
          </w:tcPr>
          <w:p w14:paraId="3230088C" w14:textId="5F9A902F" w:rsidR="00E61578" w:rsidRDefault="00E61578" w:rsidP="00E61578">
            <w:pPr>
              <w:spacing w:before="60" w:after="60" w:line="240" w:lineRule="auto"/>
              <w:jc w:val="left"/>
            </w:pPr>
          </w:p>
        </w:tc>
        <w:tc>
          <w:tcPr>
            <w:tcW w:w="1952" w:type="pct"/>
          </w:tcPr>
          <w:p w14:paraId="77C4A338" w14:textId="3D5C992B" w:rsidR="00E61578" w:rsidRDefault="00E61578" w:rsidP="00E61578">
            <w:pPr>
              <w:spacing w:before="60" w:after="60" w:line="240" w:lineRule="auto"/>
              <w:jc w:val="left"/>
            </w:pPr>
            <w:r>
              <w:t>Ticho (3x)</w:t>
            </w:r>
          </w:p>
        </w:tc>
      </w:tr>
      <w:tr w:rsidR="00E61578" w14:paraId="516BAF12" w14:textId="77777777" w:rsidTr="00E61578">
        <w:tc>
          <w:tcPr>
            <w:tcW w:w="545" w:type="pct"/>
          </w:tcPr>
          <w:p w14:paraId="56AD2C4E" w14:textId="0A1E8CD8" w:rsidR="00E61578" w:rsidRDefault="00E61578" w:rsidP="00E61578">
            <w:pPr>
              <w:spacing w:before="60" w:after="60" w:line="240" w:lineRule="auto"/>
              <w:jc w:val="left"/>
            </w:pPr>
            <w:r>
              <w:t>3.</w:t>
            </w:r>
          </w:p>
        </w:tc>
        <w:tc>
          <w:tcPr>
            <w:tcW w:w="1955" w:type="pct"/>
          </w:tcPr>
          <w:p w14:paraId="4C899EAD" w14:textId="439FC776" w:rsidR="00E61578" w:rsidRDefault="00E61578" w:rsidP="00E61578">
            <w:pPr>
              <w:spacing w:before="60" w:after="60" w:line="240" w:lineRule="auto"/>
              <w:jc w:val="left"/>
            </w:pPr>
            <w:r>
              <w:t>Malé město (9x)</w:t>
            </w:r>
          </w:p>
        </w:tc>
        <w:tc>
          <w:tcPr>
            <w:tcW w:w="548" w:type="pct"/>
            <w:vMerge/>
          </w:tcPr>
          <w:p w14:paraId="569933BB" w14:textId="5E7D83DC" w:rsidR="00E61578" w:rsidRDefault="00E61578" w:rsidP="00E61578">
            <w:pPr>
              <w:spacing w:before="60" w:after="60" w:line="240" w:lineRule="auto"/>
              <w:jc w:val="left"/>
            </w:pPr>
          </w:p>
        </w:tc>
        <w:tc>
          <w:tcPr>
            <w:tcW w:w="1952" w:type="pct"/>
          </w:tcPr>
          <w:p w14:paraId="4E626174" w14:textId="0DDB4A3D" w:rsidR="00E61578" w:rsidRDefault="00E61578" w:rsidP="00E61578">
            <w:pPr>
              <w:spacing w:before="60" w:after="60" w:line="240" w:lineRule="auto"/>
              <w:jc w:val="left"/>
            </w:pPr>
            <w:r>
              <w:t>Rodina (3x)</w:t>
            </w:r>
          </w:p>
        </w:tc>
      </w:tr>
      <w:tr w:rsidR="00E61578" w14:paraId="27E1EB18" w14:textId="77777777" w:rsidTr="00E61578">
        <w:tc>
          <w:tcPr>
            <w:tcW w:w="545" w:type="pct"/>
          </w:tcPr>
          <w:p w14:paraId="57F0541D" w14:textId="54BB02D4" w:rsidR="00E61578" w:rsidRDefault="00E61578" w:rsidP="00E61578">
            <w:pPr>
              <w:spacing w:before="60" w:after="60" w:line="240" w:lineRule="auto"/>
              <w:jc w:val="left"/>
            </w:pPr>
            <w:r>
              <w:t>4.</w:t>
            </w:r>
          </w:p>
        </w:tc>
        <w:tc>
          <w:tcPr>
            <w:tcW w:w="1955" w:type="pct"/>
          </w:tcPr>
          <w:p w14:paraId="39D7CCA1" w14:textId="2568691E" w:rsidR="00E61578" w:rsidRDefault="00E61578" w:rsidP="00E61578">
            <w:pPr>
              <w:spacing w:before="60" w:after="60" w:line="240" w:lineRule="auto"/>
              <w:jc w:val="left"/>
            </w:pPr>
            <w:r>
              <w:t>Nic (7x)</w:t>
            </w:r>
          </w:p>
        </w:tc>
        <w:tc>
          <w:tcPr>
            <w:tcW w:w="548" w:type="pct"/>
            <w:vMerge/>
            <w:vAlign w:val="center"/>
          </w:tcPr>
          <w:p w14:paraId="26D20C24" w14:textId="3A3FC5BC" w:rsidR="00E61578" w:rsidRDefault="00E61578" w:rsidP="00E61578">
            <w:pPr>
              <w:spacing w:before="60" w:after="60" w:line="240" w:lineRule="auto"/>
              <w:jc w:val="left"/>
            </w:pPr>
          </w:p>
        </w:tc>
        <w:tc>
          <w:tcPr>
            <w:tcW w:w="1952" w:type="pct"/>
          </w:tcPr>
          <w:p w14:paraId="632877C6" w14:textId="5FA0DA3A" w:rsidR="00E61578" w:rsidRDefault="00E61578" w:rsidP="00E61578">
            <w:pPr>
              <w:spacing w:before="60" w:after="60" w:line="240" w:lineRule="auto"/>
              <w:jc w:val="left"/>
            </w:pPr>
            <w:r>
              <w:t>Chata (3x)</w:t>
            </w:r>
          </w:p>
        </w:tc>
      </w:tr>
      <w:tr w:rsidR="00E61578" w14:paraId="66D4B070" w14:textId="77777777" w:rsidTr="00E61578">
        <w:tc>
          <w:tcPr>
            <w:tcW w:w="545" w:type="pct"/>
          </w:tcPr>
          <w:p w14:paraId="25952354" w14:textId="01D680CA" w:rsidR="00E61578" w:rsidRDefault="00E61578" w:rsidP="00E61578">
            <w:pPr>
              <w:spacing w:before="60" w:after="60" w:line="240" w:lineRule="auto"/>
              <w:jc w:val="left"/>
            </w:pPr>
            <w:r>
              <w:t>5.</w:t>
            </w:r>
          </w:p>
        </w:tc>
        <w:tc>
          <w:tcPr>
            <w:tcW w:w="1955" w:type="pct"/>
          </w:tcPr>
          <w:p w14:paraId="657911B3" w14:textId="0BB0B191" w:rsidR="00E61578" w:rsidRDefault="00E61578" w:rsidP="00E61578">
            <w:pPr>
              <w:spacing w:before="60" w:after="60" w:line="240" w:lineRule="auto"/>
              <w:jc w:val="left"/>
            </w:pPr>
            <w:r>
              <w:t>Maškary (5x)</w:t>
            </w:r>
          </w:p>
        </w:tc>
        <w:tc>
          <w:tcPr>
            <w:tcW w:w="548" w:type="pct"/>
            <w:vMerge/>
          </w:tcPr>
          <w:p w14:paraId="70A8E51A" w14:textId="77777777" w:rsidR="00E61578" w:rsidRDefault="00E61578" w:rsidP="00E61578">
            <w:pPr>
              <w:spacing w:before="60" w:after="60" w:line="240" w:lineRule="auto"/>
              <w:jc w:val="left"/>
            </w:pPr>
          </w:p>
        </w:tc>
        <w:tc>
          <w:tcPr>
            <w:tcW w:w="1952" w:type="pct"/>
          </w:tcPr>
          <w:p w14:paraId="1A6A17ED" w14:textId="432E582C" w:rsidR="00E61578" w:rsidRDefault="00E61578" w:rsidP="00E61578">
            <w:pPr>
              <w:spacing w:before="60" w:after="60" w:line="240" w:lineRule="auto"/>
              <w:jc w:val="left"/>
            </w:pPr>
            <w:r>
              <w:t>Náměstí (3x)</w:t>
            </w:r>
          </w:p>
        </w:tc>
      </w:tr>
      <w:tr w:rsidR="00E61578" w14:paraId="669F3AB8" w14:textId="77777777" w:rsidTr="00E61578">
        <w:tc>
          <w:tcPr>
            <w:tcW w:w="545" w:type="pct"/>
            <w:vMerge w:val="restart"/>
            <w:vAlign w:val="center"/>
          </w:tcPr>
          <w:p w14:paraId="68D2BC1D" w14:textId="5647ED6D" w:rsidR="00E61578" w:rsidRDefault="00E61578" w:rsidP="00E61578">
            <w:pPr>
              <w:spacing w:before="60" w:after="60" w:line="240" w:lineRule="auto"/>
              <w:jc w:val="left"/>
            </w:pPr>
            <w:r>
              <w:t xml:space="preserve">6. - 7. </w:t>
            </w:r>
          </w:p>
        </w:tc>
        <w:tc>
          <w:tcPr>
            <w:tcW w:w="1955" w:type="pct"/>
          </w:tcPr>
          <w:p w14:paraId="77879047" w14:textId="7BBB3AB6" w:rsidR="00E61578" w:rsidRDefault="00E61578" w:rsidP="00E61578">
            <w:pPr>
              <w:spacing w:before="60" w:after="60" w:line="240" w:lineRule="auto"/>
              <w:jc w:val="left"/>
            </w:pPr>
            <w:r>
              <w:t>Vzduchotechnika (4x)</w:t>
            </w:r>
          </w:p>
        </w:tc>
        <w:tc>
          <w:tcPr>
            <w:tcW w:w="548" w:type="pct"/>
            <w:vMerge/>
          </w:tcPr>
          <w:p w14:paraId="26B6FBA4" w14:textId="77777777" w:rsidR="00E61578" w:rsidRDefault="00E61578" w:rsidP="00E61578">
            <w:pPr>
              <w:spacing w:before="60" w:after="60" w:line="240" w:lineRule="auto"/>
              <w:jc w:val="left"/>
            </w:pPr>
          </w:p>
        </w:tc>
        <w:tc>
          <w:tcPr>
            <w:tcW w:w="1952" w:type="pct"/>
          </w:tcPr>
          <w:p w14:paraId="54E08231" w14:textId="69DC5C5D" w:rsidR="00E61578" w:rsidRDefault="00E61578" w:rsidP="00E61578">
            <w:pPr>
              <w:spacing w:before="60" w:after="60" w:line="240" w:lineRule="auto"/>
              <w:jc w:val="left"/>
            </w:pPr>
            <w:r>
              <w:t>Příroda (3x)</w:t>
            </w:r>
          </w:p>
        </w:tc>
      </w:tr>
      <w:tr w:rsidR="00E61578" w14:paraId="4312E761" w14:textId="77777777" w:rsidTr="00E61578">
        <w:tc>
          <w:tcPr>
            <w:tcW w:w="545" w:type="pct"/>
            <w:vMerge/>
          </w:tcPr>
          <w:p w14:paraId="5276BD02" w14:textId="77777777" w:rsidR="00E61578" w:rsidRDefault="00E61578" w:rsidP="00E61578">
            <w:pPr>
              <w:spacing w:before="60" w:after="60" w:line="240" w:lineRule="auto"/>
              <w:jc w:val="left"/>
            </w:pPr>
          </w:p>
        </w:tc>
        <w:tc>
          <w:tcPr>
            <w:tcW w:w="1955" w:type="pct"/>
          </w:tcPr>
          <w:p w14:paraId="303DCCE8" w14:textId="5A2886F2" w:rsidR="00E61578" w:rsidRDefault="00E61578" w:rsidP="00E61578">
            <w:pPr>
              <w:spacing w:before="60" w:after="60" w:line="240" w:lineRule="auto"/>
              <w:jc w:val="left"/>
            </w:pPr>
            <w:r w:rsidRPr="00C9775C">
              <w:t>Hezké / milé / malebné město pro život</w:t>
            </w:r>
            <w:r>
              <w:t xml:space="preserve"> (4x)</w:t>
            </w:r>
          </w:p>
        </w:tc>
        <w:tc>
          <w:tcPr>
            <w:tcW w:w="548" w:type="pct"/>
            <w:vMerge/>
          </w:tcPr>
          <w:p w14:paraId="4DEAB3E7" w14:textId="77777777" w:rsidR="00E61578" w:rsidRDefault="00E61578" w:rsidP="00E61578">
            <w:pPr>
              <w:spacing w:before="60" w:after="60" w:line="240" w:lineRule="auto"/>
              <w:jc w:val="left"/>
            </w:pPr>
          </w:p>
        </w:tc>
        <w:tc>
          <w:tcPr>
            <w:tcW w:w="1952" w:type="pct"/>
          </w:tcPr>
          <w:p w14:paraId="400473AB" w14:textId="1B2D1287" w:rsidR="00E61578" w:rsidRDefault="00E61578" w:rsidP="00E61578">
            <w:pPr>
              <w:spacing w:before="60" w:after="60" w:line="240" w:lineRule="auto"/>
              <w:jc w:val="left"/>
            </w:pPr>
            <w:r>
              <w:t>Odpovědí, které byly vyřčeny max. 2x, jsou v poznámce pod čarou</w:t>
            </w:r>
            <w:r>
              <w:rPr>
                <w:rStyle w:val="Znakapoznpodarou"/>
              </w:rPr>
              <w:footnoteReference w:id="41"/>
            </w:r>
          </w:p>
        </w:tc>
      </w:tr>
    </w:tbl>
    <w:p w14:paraId="14382D0F" w14:textId="2D4BE7FF" w:rsidR="00477D47" w:rsidRPr="00D70BE3" w:rsidRDefault="00CA34BD" w:rsidP="00D70BE3">
      <w:r w:rsidRPr="00D70BE3">
        <w:t>Lidé z okolních měst mají milevský region</w:t>
      </w:r>
      <w:r w:rsidR="00D70BE3" w:rsidRPr="00D70BE3">
        <w:t xml:space="preserve"> (dle výsledků otázky „Jaká zajímavá místa si vybavíte ve městě Milevsko a jeho okolí?“)</w:t>
      </w:r>
      <w:r w:rsidRPr="00D70BE3">
        <w:t xml:space="preserve"> asociován</w:t>
      </w:r>
      <w:r w:rsidR="00D70BE3" w:rsidRPr="00D70BE3">
        <w:t xml:space="preserve"> také se </w:t>
      </w:r>
      <w:r w:rsidRPr="00D70BE3">
        <w:t>Sepekovem, Milevským muzeem</w:t>
      </w:r>
      <w:r w:rsidR="00D70BE3" w:rsidRPr="00D70BE3">
        <w:t xml:space="preserve">, kostelem, či sportovním areálem (stadion / fotbalové hřiště / zimní stadion). Jeden až dva respondenti dále zmínili park </w:t>
      </w:r>
      <w:proofErr w:type="spellStart"/>
      <w:r w:rsidR="00D70BE3" w:rsidRPr="00D70BE3">
        <w:t>Zeměráj</w:t>
      </w:r>
      <w:proofErr w:type="spellEnd"/>
      <w:r w:rsidR="00D70BE3" w:rsidRPr="00D70BE3">
        <w:t xml:space="preserve"> v Kovářově; Orlickou přehradou; Líšnický rybník (Pytlák); </w:t>
      </w:r>
      <w:r w:rsidR="00477D47" w:rsidRPr="00D70BE3">
        <w:t>Zvíkov</w:t>
      </w:r>
      <w:r w:rsidR="00D70BE3" w:rsidRPr="00D70BE3">
        <w:t xml:space="preserve">; </w:t>
      </w:r>
      <w:r w:rsidR="00477D47" w:rsidRPr="00D70BE3">
        <w:t>Židovský hřbitov</w:t>
      </w:r>
      <w:r w:rsidR="00D70BE3" w:rsidRPr="00D70BE3">
        <w:t xml:space="preserve">; </w:t>
      </w:r>
      <w:r w:rsidR="00477D47" w:rsidRPr="00D70BE3">
        <w:t>Kulturní dům</w:t>
      </w:r>
      <w:r w:rsidR="00D70BE3" w:rsidRPr="00D70BE3">
        <w:t xml:space="preserve">; </w:t>
      </w:r>
      <w:r w:rsidR="00477D47" w:rsidRPr="00D70BE3">
        <w:t>Bažantice</w:t>
      </w:r>
      <w:r w:rsidR="00D70BE3" w:rsidRPr="00D70BE3">
        <w:t xml:space="preserve">; </w:t>
      </w:r>
      <w:r w:rsidR="00477D47" w:rsidRPr="00D70BE3">
        <w:t>Radnic</w:t>
      </w:r>
      <w:r w:rsidR="00D70BE3" w:rsidRPr="00D70BE3">
        <w:t>i; Orlickou přehradu; skály Jickovice; Zbelítov; Hospodu v Bernarticích; P</w:t>
      </w:r>
      <w:r w:rsidR="00477D47" w:rsidRPr="00D70BE3">
        <w:t>oliklinik</w:t>
      </w:r>
      <w:r w:rsidR="00D70BE3" w:rsidRPr="00D70BE3">
        <w:t xml:space="preserve">u; </w:t>
      </w:r>
      <w:r w:rsidR="00477D47" w:rsidRPr="00D70BE3">
        <w:t>Vášův mlýn</w:t>
      </w:r>
      <w:r w:rsidR="00D70BE3" w:rsidRPr="00D70BE3">
        <w:t>; Památník padlým u kostela; Novou</w:t>
      </w:r>
      <w:r w:rsidR="00477D47" w:rsidRPr="00D70BE3">
        <w:t xml:space="preserve"> synagog</w:t>
      </w:r>
      <w:r w:rsidR="00D70BE3" w:rsidRPr="00D70BE3">
        <w:t>u</w:t>
      </w:r>
      <w:r w:rsidR="00477D47" w:rsidRPr="00D70BE3">
        <w:t xml:space="preserve"> v</w:t>
      </w:r>
      <w:r w:rsidR="00D70BE3" w:rsidRPr="00D70BE3">
        <w:t> </w:t>
      </w:r>
      <w:r w:rsidR="00477D47" w:rsidRPr="00D70BE3">
        <w:t>Milevsku</w:t>
      </w:r>
      <w:r w:rsidR="00D70BE3" w:rsidRPr="00D70BE3">
        <w:t>.</w:t>
      </w:r>
    </w:p>
    <w:p w14:paraId="45193289" w14:textId="1E13566F" w:rsidR="00477D47" w:rsidRPr="00B51FCF" w:rsidRDefault="00D70BE3" w:rsidP="00B51FCF">
      <w:r w:rsidRPr="00B51FCF">
        <w:t xml:space="preserve">Z pohledu kulturních, sportovní a dalších akcí pořádaných v Milevsku si respondenti nejčastěji vybavili </w:t>
      </w:r>
      <w:r w:rsidR="00477D47" w:rsidRPr="00B51FCF">
        <w:t>maškary</w:t>
      </w:r>
      <w:r w:rsidRPr="00B51FCF">
        <w:t xml:space="preserve"> (21x), </w:t>
      </w:r>
      <w:r w:rsidR="00477D47" w:rsidRPr="00B51FCF">
        <w:t>masopust</w:t>
      </w:r>
      <w:r w:rsidRPr="00B51FCF">
        <w:t xml:space="preserve"> (9x), </w:t>
      </w:r>
      <w:r w:rsidR="00477D47" w:rsidRPr="00B51FCF">
        <w:t>hokej</w:t>
      </w:r>
      <w:r w:rsidRPr="00B51FCF">
        <w:t xml:space="preserve"> (3x) a sraz motorek (2x). Následně po jedné odpovědi měli </w:t>
      </w:r>
      <w:r w:rsidR="00477D47" w:rsidRPr="00B51FCF">
        <w:t>fotbal</w:t>
      </w:r>
      <w:r w:rsidRPr="00B51FCF">
        <w:t xml:space="preserve">, </w:t>
      </w:r>
      <w:r w:rsidR="00477D47" w:rsidRPr="00B51FCF">
        <w:t>cyklistik</w:t>
      </w:r>
      <w:r w:rsidRPr="00B51FCF">
        <w:t>a</w:t>
      </w:r>
      <w:r w:rsidR="00477D47" w:rsidRPr="00B51FCF">
        <w:t>, pouť</w:t>
      </w:r>
      <w:r w:rsidRPr="00B51FCF">
        <w:t xml:space="preserve">, </w:t>
      </w:r>
      <w:r w:rsidR="00477D47" w:rsidRPr="00B51FCF">
        <w:t>pivní slavnosti, posvícení</w:t>
      </w:r>
      <w:r w:rsidRPr="00B51FCF">
        <w:t xml:space="preserve">, </w:t>
      </w:r>
      <w:r w:rsidR="00477D47" w:rsidRPr="00B51FCF">
        <w:t>soutěž "Železný hasič",</w:t>
      </w:r>
      <w:r w:rsidRPr="00B51FCF">
        <w:t xml:space="preserve"> </w:t>
      </w:r>
      <w:r w:rsidR="00477D47" w:rsidRPr="00B51FCF">
        <w:t>soutěže v požárním sportu,</w:t>
      </w:r>
      <w:r w:rsidRPr="00B51FCF">
        <w:t xml:space="preserve"> </w:t>
      </w:r>
      <w:r w:rsidR="00477D47" w:rsidRPr="00B51FCF">
        <w:t>my</w:t>
      </w:r>
      <w:r w:rsidR="00B51FCF" w:rsidRPr="00B51FCF">
        <w:t>slivecké slavnosti a</w:t>
      </w:r>
      <w:r w:rsidRPr="00B51FCF">
        <w:t xml:space="preserve"> troubená mš</w:t>
      </w:r>
      <w:r w:rsidR="00477D47" w:rsidRPr="00B51FCF">
        <w:t>e</w:t>
      </w:r>
      <w:r w:rsidR="00B51FCF" w:rsidRPr="00B51FCF">
        <w:t>.</w:t>
      </w:r>
    </w:p>
    <w:p w14:paraId="1B8E3C80" w14:textId="77777777" w:rsidR="00477D47" w:rsidRDefault="00477D47" w:rsidP="00477D47">
      <w:r>
        <w:t>Z pohledu symboliky města je povědomí o logu</w:t>
      </w:r>
      <w:r w:rsidRPr="00703E12">
        <w:t xml:space="preserve"> a oficiální</w:t>
      </w:r>
      <w:r>
        <w:t>m</w:t>
      </w:r>
      <w:r w:rsidRPr="00703E12">
        <w:t xml:space="preserve"> znaku</w:t>
      </w:r>
      <w:r>
        <w:t xml:space="preserve"> města Milevska identické, kdy v obou případech z</w:t>
      </w:r>
      <w:r w:rsidRPr="00703E12">
        <w:t xml:space="preserve">hruba 1 z 5 </w:t>
      </w:r>
      <w:r>
        <w:t>respondentů (přesněji 19 %), který někdy navštívil Milevsko, věděl, jak daný symbol vypadá.</w:t>
      </w:r>
    </w:p>
    <w:p w14:paraId="3AB3B04D" w14:textId="77777777" w:rsidR="00477D47" w:rsidRDefault="00477D47" w:rsidP="00477D47">
      <w:r>
        <w:t>Z výsledku šetření dále vyplynul velmi pozitivní obraz vnímání webových stránek města Milevsko, kdy pouze 1 respondent uvedl, že město, ve kterém žije (Tábor), má přehlednější a kvalitnější obsah svých webových stránek. Nicméně další 3 obyvatelé Tábora uvedli, že jim webové stránky města Milevsko přijdou srovnatelné nebo kvalitnější. V otevřených odpovědích nebyl identifikován žádný nedostatek webových stránek Milevska.</w:t>
      </w:r>
    </w:p>
    <w:p w14:paraId="7E9015E9" w14:textId="77777777" w:rsidR="00B51FCF" w:rsidRDefault="00B51FCF">
      <w:pPr>
        <w:spacing w:before="0" w:after="160" w:line="259" w:lineRule="auto"/>
        <w:jc w:val="left"/>
        <w:rPr>
          <w:i/>
          <w:iCs/>
          <w:sz w:val="18"/>
          <w:szCs w:val="18"/>
        </w:rPr>
      </w:pPr>
      <w:r>
        <w:br w:type="page"/>
      </w:r>
    </w:p>
    <w:p w14:paraId="308AB83D" w14:textId="110C81D3" w:rsidR="00B51FCF" w:rsidRPr="00B51FCF" w:rsidRDefault="00201C9B" w:rsidP="00201C9B">
      <w:pPr>
        <w:pStyle w:val="Titulek"/>
        <w:keepNext/>
        <w:tabs>
          <w:tab w:val="left" w:pos="1134"/>
        </w:tabs>
        <w:spacing w:after="120"/>
        <w:ind w:left="993" w:hanging="993"/>
        <w:rPr>
          <w:color w:val="auto"/>
        </w:rPr>
      </w:pPr>
      <w:r>
        <w:rPr>
          <w:color w:val="auto"/>
        </w:rPr>
        <w:t>Otázka č. 8</w:t>
      </w:r>
      <w:r w:rsidR="00B51FCF" w:rsidRPr="00B51FCF">
        <w:rPr>
          <w:color w:val="auto"/>
        </w:rPr>
        <w:t xml:space="preserve"> Jak vnímáte přehlednost a kvalitu obsahu webových stránek města Milevsko (www.milevsko-mesto.cz) ve srovnání s webovými stránkami města, ve kterém žijete?</w:t>
      </w:r>
    </w:p>
    <w:tbl>
      <w:tblPr>
        <w:tblStyle w:val="Mkatabulky"/>
        <w:tblW w:w="0" w:type="auto"/>
        <w:tblLook w:val="04A0" w:firstRow="1" w:lastRow="0" w:firstColumn="1" w:lastColumn="0" w:noHBand="0" w:noVBand="1"/>
      </w:tblPr>
      <w:tblGrid>
        <w:gridCol w:w="5382"/>
        <w:gridCol w:w="1839"/>
        <w:gridCol w:w="1840"/>
      </w:tblGrid>
      <w:tr w:rsidR="00477D47" w:rsidRPr="003D0474" w14:paraId="51BF023D" w14:textId="77777777" w:rsidTr="009B70F3">
        <w:tc>
          <w:tcPr>
            <w:tcW w:w="5382" w:type="dxa"/>
            <w:shd w:val="clear" w:color="auto" w:fill="98002E"/>
          </w:tcPr>
          <w:p w14:paraId="1A7F3D7C" w14:textId="77777777" w:rsidR="00477D47" w:rsidRPr="003D0474" w:rsidRDefault="00477D47" w:rsidP="009B70F3">
            <w:pPr>
              <w:spacing w:before="60" w:after="60" w:line="240" w:lineRule="auto"/>
              <w:jc w:val="center"/>
              <w:rPr>
                <w:sz w:val="18"/>
                <w:szCs w:val="18"/>
              </w:rPr>
            </w:pPr>
            <w:r>
              <w:rPr>
                <w:sz w:val="18"/>
                <w:szCs w:val="18"/>
              </w:rPr>
              <w:t>Odpověď</w:t>
            </w:r>
          </w:p>
        </w:tc>
        <w:tc>
          <w:tcPr>
            <w:tcW w:w="1839" w:type="dxa"/>
            <w:shd w:val="clear" w:color="auto" w:fill="98002E"/>
          </w:tcPr>
          <w:p w14:paraId="1E668AC7" w14:textId="77777777" w:rsidR="00477D47" w:rsidRPr="003D0474" w:rsidRDefault="00477D47" w:rsidP="009B70F3">
            <w:pPr>
              <w:spacing w:before="60" w:after="60" w:line="240" w:lineRule="auto"/>
              <w:jc w:val="center"/>
              <w:rPr>
                <w:sz w:val="18"/>
                <w:szCs w:val="18"/>
              </w:rPr>
            </w:pPr>
            <w:r>
              <w:rPr>
                <w:sz w:val="18"/>
                <w:szCs w:val="18"/>
              </w:rPr>
              <w:t>Absolutní počet</w:t>
            </w:r>
          </w:p>
        </w:tc>
        <w:tc>
          <w:tcPr>
            <w:tcW w:w="1840" w:type="dxa"/>
            <w:shd w:val="clear" w:color="auto" w:fill="98002E"/>
          </w:tcPr>
          <w:p w14:paraId="5EE6A7C4" w14:textId="77777777" w:rsidR="00477D47" w:rsidRPr="003D0474" w:rsidRDefault="00477D47" w:rsidP="009B70F3">
            <w:pPr>
              <w:spacing w:before="60" w:after="60" w:line="240" w:lineRule="auto"/>
              <w:jc w:val="center"/>
              <w:rPr>
                <w:sz w:val="18"/>
                <w:szCs w:val="18"/>
              </w:rPr>
            </w:pPr>
            <w:r>
              <w:rPr>
                <w:sz w:val="18"/>
                <w:szCs w:val="18"/>
              </w:rPr>
              <w:t>Relativní počet</w:t>
            </w:r>
          </w:p>
        </w:tc>
      </w:tr>
      <w:tr w:rsidR="00477D47" w:rsidRPr="003D0474" w14:paraId="28FFF263" w14:textId="77777777" w:rsidTr="009B70F3">
        <w:tc>
          <w:tcPr>
            <w:tcW w:w="5382" w:type="dxa"/>
          </w:tcPr>
          <w:p w14:paraId="27C5B78D" w14:textId="77777777" w:rsidR="00477D47" w:rsidRPr="003D0474" w:rsidRDefault="00477D47" w:rsidP="009B70F3">
            <w:pPr>
              <w:spacing w:before="60" w:after="60" w:line="240" w:lineRule="auto"/>
              <w:rPr>
                <w:sz w:val="18"/>
                <w:szCs w:val="18"/>
              </w:rPr>
            </w:pPr>
            <w:r w:rsidRPr="003D0474">
              <w:rPr>
                <w:sz w:val="18"/>
                <w:szCs w:val="18"/>
              </w:rPr>
              <w:t>Určitě lepší</w:t>
            </w:r>
          </w:p>
        </w:tc>
        <w:tc>
          <w:tcPr>
            <w:tcW w:w="1839" w:type="dxa"/>
          </w:tcPr>
          <w:p w14:paraId="671F6A72" w14:textId="77777777" w:rsidR="00477D47" w:rsidRPr="003D0474" w:rsidRDefault="00477D47" w:rsidP="009B70F3">
            <w:pPr>
              <w:spacing w:before="60" w:after="60" w:line="240" w:lineRule="auto"/>
              <w:jc w:val="right"/>
              <w:rPr>
                <w:sz w:val="18"/>
                <w:szCs w:val="18"/>
              </w:rPr>
            </w:pPr>
            <w:r w:rsidRPr="003D0474">
              <w:rPr>
                <w:sz w:val="18"/>
                <w:szCs w:val="18"/>
              </w:rPr>
              <w:t>3</w:t>
            </w:r>
          </w:p>
        </w:tc>
        <w:tc>
          <w:tcPr>
            <w:tcW w:w="1840" w:type="dxa"/>
          </w:tcPr>
          <w:p w14:paraId="3B438988" w14:textId="77777777" w:rsidR="00477D47" w:rsidRPr="003D0474" w:rsidRDefault="00477D47" w:rsidP="009B70F3">
            <w:pPr>
              <w:spacing w:before="60" w:after="60" w:line="240" w:lineRule="auto"/>
              <w:jc w:val="right"/>
              <w:rPr>
                <w:sz w:val="18"/>
                <w:szCs w:val="18"/>
              </w:rPr>
            </w:pPr>
            <w:r w:rsidRPr="003D0474">
              <w:rPr>
                <w:sz w:val="18"/>
                <w:szCs w:val="18"/>
              </w:rPr>
              <w:t>3,8 %</w:t>
            </w:r>
          </w:p>
        </w:tc>
      </w:tr>
      <w:tr w:rsidR="00477D47" w:rsidRPr="003D0474" w14:paraId="5E9237DE" w14:textId="77777777" w:rsidTr="009B70F3">
        <w:tc>
          <w:tcPr>
            <w:tcW w:w="5382" w:type="dxa"/>
          </w:tcPr>
          <w:p w14:paraId="7E027A7B" w14:textId="77777777" w:rsidR="00477D47" w:rsidRPr="003D0474" w:rsidRDefault="00477D47" w:rsidP="009B70F3">
            <w:pPr>
              <w:spacing w:before="60" w:after="60" w:line="240" w:lineRule="auto"/>
              <w:rPr>
                <w:sz w:val="18"/>
                <w:szCs w:val="18"/>
              </w:rPr>
            </w:pPr>
            <w:r w:rsidRPr="003D0474">
              <w:rPr>
                <w:sz w:val="18"/>
                <w:szCs w:val="18"/>
              </w:rPr>
              <w:t>Asi lepší (na základě prvního dojmu)</w:t>
            </w:r>
          </w:p>
        </w:tc>
        <w:tc>
          <w:tcPr>
            <w:tcW w:w="1839" w:type="dxa"/>
          </w:tcPr>
          <w:p w14:paraId="4021BB91" w14:textId="77777777" w:rsidR="00477D47" w:rsidRPr="003D0474" w:rsidRDefault="00477D47" w:rsidP="009B70F3">
            <w:pPr>
              <w:spacing w:before="60" w:after="60" w:line="240" w:lineRule="auto"/>
              <w:jc w:val="right"/>
              <w:rPr>
                <w:sz w:val="18"/>
                <w:szCs w:val="18"/>
              </w:rPr>
            </w:pPr>
            <w:r w:rsidRPr="003D0474">
              <w:rPr>
                <w:sz w:val="18"/>
                <w:szCs w:val="18"/>
              </w:rPr>
              <w:t>5</w:t>
            </w:r>
          </w:p>
        </w:tc>
        <w:tc>
          <w:tcPr>
            <w:tcW w:w="1840" w:type="dxa"/>
          </w:tcPr>
          <w:p w14:paraId="69257F51" w14:textId="77777777" w:rsidR="00477D47" w:rsidRPr="003D0474" w:rsidRDefault="00477D47" w:rsidP="009B70F3">
            <w:pPr>
              <w:spacing w:before="60" w:after="60" w:line="240" w:lineRule="auto"/>
              <w:jc w:val="right"/>
              <w:rPr>
                <w:sz w:val="18"/>
                <w:szCs w:val="18"/>
              </w:rPr>
            </w:pPr>
            <w:r w:rsidRPr="003D0474">
              <w:rPr>
                <w:sz w:val="18"/>
                <w:szCs w:val="18"/>
              </w:rPr>
              <w:t>6,4 %</w:t>
            </w:r>
          </w:p>
        </w:tc>
      </w:tr>
      <w:tr w:rsidR="00477D47" w:rsidRPr="003D0474" w14:paraId="53050372" w14:textId="77777777" w:rsidTr="009B70F3">
        <w:tc>
          <w:tcPr>
            <w:tcW w:w="5382" w:type="dxa"/>
          </w:tcPr>
          <w:p w14:paraId="2A7619A4" w14:textId="77777777" w:rsidR="00477D47" w:rsidRPr="003D0474" w:rsidRDefault="00477D47" w:rsidP="009B70F3">
            <w:pPr>
              <w:spacing w:before="60" w:after="60" w:line="240" w:lineRule="auto"/>
              <w:rPr>
                <w:sz w:val="18"/>
                <w:szCs w:val="18"/>
              </w:rPr>
            </w:pPr>
            <w:r w:rsidRPr="003D0474">
              <w:rPr>
                <w:sz w:val="18"/>
                <w:szCs w:val="18"/>
              </w:rPr>
              <w:t>Určitě srovnatelná</w:t>
            </w:r>
          </w:p>
        </w:tc>
        <w:tc>
          <w:tcPr>
            <w:tcW w:w="1839" w:type="dxa"/>
          </w:tcPr>
          <w:p w14:paraId="0FC261D4" w14:textId="77777777" w:rsidR="00477D47" w:rsidRPr="003D0474" w:rsidRDefault="00477D47" w:rsidP="009B70F3">
            <w:pPr>
              <w:spacing w:before="60" w:after="60" w:line="240" w:lineRule="auto"/>
              <w:jc w:val="right"/>
              <w:rPr>
                <w:sz w:val="18"/>
                <w:szCs w:val="18"/>
              </w:rPr>
            </w:pPr>
            <w:r w:rsidRPr="003D0474">
              <w:rPr>
                <w:sz w:val="18"/>
                <w:szCs w:val="18"/>
              </w:rPr>
              <w:t>5</w:t>
            </w:r>
          </w:p>
        </w:tc>
        <w:tc>
          <w:tcPr>
            <w:tcW w:w="1840" w:type="dxa"/>
          </w:tcPr>
          <w:p w14:paraId="2F2FACCD" w14:textId="77777777" w:rsidR="00477D47" w:rsidRPr="003D0474" w:rsidRDefault="00477D47" w:rsidP="009B70F3">
            <w:pPr>
              <w:spacing w:before="60" w:after="60" w:line="240" w:lineRule="auto"/>
              <w:jc w:val="right"/>
              <w:rPr>
                <w:sz w:val="18"/>
                <w:szCs w:val="18"/>
              </w:rPr>
            </w:pPr>
            <w:r w:rsidRPr="003D0474">
              <w:rPr>
                <w:sz w:val="18"/>
                <w:szCs w:val="18"/>
              </w:rPr>
              <w:t>6,4 %</w:t>
            </w:r>
          </w:p>
        </w:tc>
      </w:tr>
      <w:tr w:rsidR="00477D47" w:rsidRPr="003D0474" w14:paraId="211D4880" w14:textId="77777777" w:rsidTr="009B70F3">
        <w:tc>
          <w:tcPr>
            <w:tcW w:w="5382" w:type="dxa"/>
          </w:tcPr>
          <w:p w14:paraId="0262177E" w14:textId="77777777" w:rsidR="00477D47" w:rsidRPr="003D0474" w:rsidRDefault="00477D47" w:rsidP="009B70F3">
            <w:pPr>
              <w:spacing w:before="60" w:after="60" w:line="240" w:lineRule="auto"/>
              <w:rPr>
                <w:sz w:val="18"/>
                <w:szCs w:val="18"/>
              </w:rPr>
            </w:pPr>
            <w:r w:rsidRPr="003D0474">
              <w:rPr>
                <w:sz w:val="18"/>
                <w:szCs w:val="18"/>
              </w:rPr>
              <w:t>Asi srovnatelná (na základě prvního dojmu)</w:t>
            </w:r>
          </w:p>
        </w:tc>
        <w:tc>
          <w:tcPr>
            <w:tcW w:w="1839" w:type="dxa"/>
          </w:tcPr>
          <w:p w14:paraId="082BDF8B" w14:textId="77777777" w:rsidR="00477D47" w:rsidRPr="003D0474" w:rsidRDefault="00477D47" w:rsidP="009B70F3">
            <w:pPr>
              <w:spacing w:before="60" w:after="60" w:line="240" w:lineRule="auto"/>
              <w:jc w:val="right"/>
              <w:rPr>
                <w:sz w:val="18"/>
                <w:szCs w:val="18"/>
              </w:rPr>
            </w:pPr>
            <w:r w:rsidRPr="003D0474">
              <w:rPr>
                <w:sz w:val="18"/>
                <w:szCs w:val="18"/>
              </w:rPr>
              <w:t>8</w:t>
            </w:r>
          </w:p>
        </w:tc>
        <w:tc>
          <w:tcPr>
            <w:tcW w:w="1840" w:type="dxa"/>
          </w:tcPr>
          <w:p w14:paraId="162B95C4" w14:textId="77777777" w:rsidR="00477D47" w:rsidRPr="003D0474" w:rsidRDefault="00477D47" w:rsidP="009B70F3">
            <w:pPr>
              <w:spacing w:before="60" w:after="60" w:line="240" w:lineRule="auto"/>
              <w:jc w:val="right"/>
              <w:rPr>
                <w:sz w:val="18"/>
                <w:szCs w:val="18"/>
              </w:rPr>
            </w:pPr>
            <w:r w:rsidRPr="003D0474">
              <w:rPr>
                <w:sz w:val="18"/>
                <w:szCs w:val="18"/>
              </w:rPr>
              <w:t>10,3 %</w:t>
            </w:r>
          </w:p>
        </w:tc>
      </w:tr>
      <w:tr w:rsidR="00477D47" w:rsidRPr="003D0474" w14:paraId="27F74160" w14:textId="77777777" w:rsidTr="009B70F3">
        <w:tc>
          <w:tcPr>
            <w:tcW w:w="5382" w:type="dxa"/>
          </w:tcPr>
          <w:p w14:paraId="7B732BF4" w14:textId="77777777" w:rsidR="00477D47" w:rsidRPr="003D0474" w:rsidRDefault="00477D47" w:rsidP="009B70F3">
            <w:pPr>
              <w:spacing w:before="60" w:after="60" w:line="240" w:lineRule="auto"/>
              <w:rPr>
                <w:sz w:val="18"/>
                <w:szCs w:val="18"/>
              </w:rPr>
            </w:pPr>
            <w:r w:rsidRPr="003D0474">
              <w:rPr>
                <w:sz w:val="18"/>
                <w:szCs w:val="18"/>
              </w:rPr>
              <w:t>Určitě horší</w:t>
            </w:r>
          </w:p>
        </w:tc>
        <w:tc>
          <w:tcPr>
            <w:tcW w:w="1839" w:type="dxa"/>
          </w:tcPr>
          <w:p w14:paraId="0C6A22D9" w14:textId="77777777" w:rsidR="00477D47" w:rsidRPr="003D0474" w:rsidRDefault="00477D47" w:rsidP="009B70F3">
            <w:pPr>
              <w:spacing w:before="60" w:after="60" w:line="240" w:lineRule="auto"/>
              <w:jc w:val="right"/>
              <w:rPr>
                <w:sz w:val="18"/>
                <w:szCs w:val="18"/>
              </w:rPr>
            </w:pPr>
            <w:r w:rsidRPr="003D0474">
              <w:rPr>
                <w:sz w:val="18"/>
                <w:szCs w:val="18"/>
              </w:rPr>
              <w:t>0</w:t>
            </w:r>
          </w:p>
        </w:tc>
        <w:tc>
          <w:tcPr>
            <w:tcW w:w="1840" w:type="dxa"/>
          </w:tcPr>
          <w:p w14:paraId="5EC7899D" w14:textId="77777777" w:rsidR="00477D47" w:rsidRPr="003D0474" w:rsidRDefault="00477D47" w:rsidP="009B70F3">
            <w:pPr>
              <w:spacing w:before="60" w:after="60" w:line="240" w:lineRule="auto"/>
              <w:jc w:val="right"/>
              <w:rPr>
                <w:sz w:val="18"/>
                <w:szCs w:val="18"/>
              </w:rPr>
            </w:pPr>
            <w:r w:rsidRPr="003D0474">
              <w:rPr>
                <w:sz w:val="18"/>
                <w:szCs w:val="18"/>
              </w:rPr>
              <w:t>0 %</w:t>
            </w:r>
          </w:p>
        </w:tc>
      </w:tr>
      <w:tr w:rsidR="00477D47" w:rsidRPr="003D0474" w14:paraId="5DEC1AFE" w14:textId="77777777" w:rsidTr="009B70F3">
        <w:tc>
          <w:tcPr>
            <w:tcW w:w="5382" w:type="dxa"/>
          </w:tcPr>
          <w:p w14:paraId="5393C495" w14:textId="77777777" w:rsidR="00477D47" w:rsidRPr="003D0474" w:rsidRDefault="00477D47" w:rsidP="009B70F3">
            <w:pPr>
              <w:spacing w:before="60" w:after="60" w:line="240" w:lineRule="auto"/>
              <w:rPr>
                <w:sz w:val="18"/>
                <w:szCs w:val="18"/>
              </w:rPr>
            </w:pPr>
            <w:r w:rsidRPr="003D0474">
              <w:rPr>
                <w:sz w:val="18"/>
                <w:szCs w:val="18"/>
              </w:rPr>
              <w:t>Asi horší (na základě prvního dojmu)</w:t>
            </w:r>
          </w:p>
        </w:tc>
        <w:tc>
          <w:tcPr>
            <w:tcW w:w="1839" w:type="dxa"/>
          </w:tcPr>
          <w:p w14:paraId="66E9779F" w14:textId="77777777" w:rsidR="00477D47" w:rsidRPr="003D0474" w:rsidRDefault="00477D47" w:rsidP="009B70F3">
            <w:pPr>
              <w:spacing w:before="60" w:after="60" w:line="240" w:lineRule="auto"/>
              <w:jc w:val="right"/>
              <w:rPr>
                <w:sz w:val="18"/>
                <w:szCs w:val="18"/>
              </w:rPr>
            </w:pPr>
            <w:r w:rsidRPr="003D0474">
              <w:rPr>
                <w:sz w:val="18"/>
                <w:szCs w:val="18"/>
              </w:rPr>
              <w:t>1</w:t>
            </w:r>
          </w:p>
        </w:tc>
        <w:tc>
          <w:tcPr>
            <w:tcW w:w="1840" w:type="dxa"/>
          </w:tcPr>
          <w:p w14:paraId="259EF364" w14:textId="77777777" w:rsidR="00477D47" w:rsidRPr="003D0474" w:rsidRDefault="00477D47" w:rsidP="009B70F3">
            <w:pPr>
              <w:spacing w:before="60" w:after="60" w:line="240" w:lineRule="auto"/>
              <w:jc w:val="right"/>
              <w:rPr>
                <w:sz w:val="18"/>
                <w:szCs w:val="18"/>
              </w:rPr>
            </w:pPr>
            <w:r w:rsidRPr="003D0474">
              <w:rPr>
                <w:sz w:val="18"/>
                <w:szCs w:val="18"/>
              </w:rPr>
              <w:t>1,3 %</w:t>
            </w:r>
          </w:p>
        </w:tc>
      </w:tr>
      <w:tr w:rsidR="00477D47" w:rsidRPr="003D0474" w14:paraId="507C061B" w14:textId="77777777" w:rsidTr="009B70F3">
        <w:tc>
          <w:tcPr>
            <w:tcW w:w="5382" w:type="dxa"/>
          </w:tcPr>
          <w:p w14:paraId="45D4700B" w14:textId="77777777" w:rsidR="00477D47" w:rsidRPr="003D0474" w:rsidRDefault="00477D47" w:rsidP="009B70F3">
            <w:pPr>
              <w:spacing w:before="60" w:after="60" w:line="240" w:lineRule="auto"/>
              <w:rPr>
                <w:sz w:val="18"/>
                <w:szCs w:val="18"/>
              </w:rPr>
            </w:pPr>
            <w:r w:rsidRPr="003D0474">
              <w:rPr>
                <w:sz w:val="18"/>
                <w:szCs w:val="18"/>
              </w:rPr>
              <w:t>Nemůžu posoudit</w:t>
            </w:r>
          </w:p>
        </w:tc>
        <w:tc>
          <w:tcPr>
            <w:tcW w:w="1839" w:type="dxa"/>
          </w:tcPr>
          <w:p w14:paraId="01DB33CF" w14:textId="77777777" w:rsidR="00477D47" w:rsidRPr="003D0474" w:rsidRDefault="00477D47" w:rsidP="009B70F3">
            <w:pPr>
              <w:spacing w:before="60" w:after="60" w:line="240" w:lineRule="auto"/>
              <w:jc w:val="right"/>
              <w:rPr>
                <w:sz w:val="18"/>
                <w:szCs w:val="18"/>
              </w:rPr>
            </w:pPr>
            <w:r w:rsidRPr="003D0474">
              <w:rPr>
                <w:sz w:val="18"/>
                <w:szCs w:val="18"/>
              </w:rPr>
              <w:t>56</w:t>
            </w:r>
          </w:p>
        </w:tc>
        <w:tc>
          <w:tcPr>
            <w:tcW w:w="1840" w:type="dxa"/>
          </w:tcPr>
          <w:p w14:paraId="515F4F8F" w14:textId="77777777" w:rsidR="00477D47" w:rsidRPr="003D0474" w:rsidRDefault="00477D47" w:rsidP="009B70F3">
            <w:pPr>
              <w:spacing w:before="60" w:after="60" w:line="240" w:lineRule="auto"/>
              <w:jc w:val="right"/>
              <w:rPr>
                <w:sz w:val="18"/>
                <w:szCs w:val="18"/>
              </w:rPr>
            </w:pPr>
            <w:r w:rsidRPr="003D0474">
              <w:rPr>
                <w:sz w:val="18"/>
                <w:szCs w:val="18"/>
              </w:rPr>
              <w:t>71,8 %</w:t>
            </w:r>
          </w:p>
        </w:tc>
      </w:tr>
    </w:tbl>
    <w:p w14:paraId="41030C88" w14:textId="486DEEBD" w:rsidR="00477D47" w:rsidRDefault="00B51FCF" w:rsidP="00B51FCF">
      <w:r>
        <w:t xml:space="preserve">Dalším významným tématem dotazníku bylo identifikování komparativních ne/výhod města Milevsko v porovnání se srovnatelně velkými městy. Respondenti se domnívají, že Milevsko je na tom relativně dobře z pohledu kvality životního prostředí (množství veřejné zeleně i čistota veřejných prostranství), bezpečnosti, nabídky sportovních aktivit, dostupnosti a kvality bydlení, nabídky kulturních aktivit, kvality vzdělávání a výskytu turistických atraktivit. </w:t>
      </w:r>
      <w:r w:rsidR="00797410">
        <w:t xml:space="preserve">Naopak za zaostávající oblasti byla označena dostupnost ubytovacích zařízení, vysoký poměr mezi počtem seniorů a dětí a nedostatečná míra bezbariérovosti. </w:t>
      </w:r>
      <w:r>
        <w:t>Neutrální obraz byl zaznamenán u dopravní infrastruktury, podmínek pro založení rodiny, dostupnosti pohostinských</w:t>
      </w:r>
      <w:r w:rsidR="00797410">
        <w:t xml:space="preserve"> zařízení, dostupnosti obchodů a nabídky pracovních míst.</w:t>
      </w:r>
    </w:p>
    <w:p w14:paraId="3C6CA951" w14:textId="7D197FDC" w:rsidR="00201C9B" w:rsidRPr="00201C9B" w:rsidRDefault="00201C9B" w:rsidP="00201C9B">
      <w:pPr>
        <w:spacing w:before="0" w:after="0" w:line="240" w:lineRule="auto"/>
        <w:rPr>
          <w:i/>
          <w:sz w:val="18"/>
          <w:szCs w:val="18"/>
        </w:rPr>
      </w:pPr>
      <w:r w:rsidRPr="00201C9B">
        <w:rPr>
          <w:i/>
          <w:sz w:val="18"/>
          <w:szCs w:val="18"/>
        </w:rPr>
        <w:t>O</w:t>
      </w:r>
      <w:r w:rsidR="00565708">
        <w:rPr>
          <w:i/>
          <w:sz w:val="18"/>
          <w:szCs w:val="18"/>
        </w:rPr>
        <w:t>tázka</w:t>
      </w:r>
      <w:r w:rsidR="00565708" w:rsidRPr="00565708">
        <w:rPr>
          <w:i/>
          <w:sz w:val="14"/>
          <w:szCs w:val="14"/>
        </w:rPr>
        <w:t xml:space="preserve"> </w:t>
      </w:r>
      <w:r w:rsidR="00565708">
        <w:rPr>
          <w:i/>
          <w:sz w:val="18"/>
          <w:szCs w:val="18"/>
        </w:rPr>
        <w:t>č.</w:t>
      </w:r>
      <w:r w:rsidR="00565708" w:rsidRPr="00565708">
        <w:rPr>
          <w:i/>
          <w:sz w:val="14"/>
          <w:szCs w:val="14"/>
        </w:rPr>
        <w:t xml:space="preserve"> </w:t>
      </w:r>
      <w:r w:rsidR="00565708">
        <w:rPr>
          <w:i/>
          <w:sz w:val="18"/>
          <w:szCs w:val="18"/>
        </w:rPr>
        <w:t>11</w:t>
      </w:r>
      <w:r w:rsidRPr="00201C9B">
        <w:rPr>
          <w:i/>
          <w:sz w:val="18"/>
          <w:szCs w:val="18"/>
        </w:rPr>
        <w:t xml:space="preserve"> Jak je na tom podle Vás město Milevsko (8</w:t>
      </w:r>
      <w:r w:rsidRPr="00565708">
        <w:rPr>
          <w:i/>
          <w:sz w:val="14"/>
          <w:szCs w:val="14"/>
        </w:rPr>
        <w:t xml:space="preserve"> </w:t>
      </w:r>
      <w:r w:rsidRPr="00201C9B">
        <w:rPr>
          <w:i/>
          <w:sz w:val="18"/>
          <w:szCs w:val="18"/>
        </w:rPr>
        <w:t>300 obyvatel)</w:t>
      </w:r>
      <w:r w:rsidRPr="00565708">
        <w:rPr>
          <w:i/>
          <w:sz w:val="14"/>
          <w:szCs w:val="14"/>
        </w:rPr>
        <w:t xml:space="preserve"> </w:t>
      </w:r>
      <w:r w:rsidRPr="00201C9B">
        <w:rPr>
          <w:i/>
          <w:sz w:val="18"/>
          <w:szCs w:val="18"/>
        </w:rPr>
        <w:t>v</w:t>
      </w:r>
      <w:r w:rsidRPr="00565708">
        <w:rPr>
          <w:i/>
          <w:sz w:val="14"/>
          <w:szCs w:val="14"/>
        </w:rPr>
        <w:t xml:space="preserve"> </w:t>
      </w:r>
      <w:r w:rsidRPr="00201C9B">
        <w:rPr>
          <w:i/>
          <w:sz w:val="18"/>
          <w:szCs w:val="18"/>
        </w:rPr>
        <w:t>porovnání s podobně velkými městy v ČR?</w:t>
      </w:r>
    </w:p>
    <w:p w14:paraId="2D048544" w14:textId="77777777" w:rsidR="00477D47" w:rsidRDefault="00477D47" w:rsidP="00477D47">
      <w:pPr>
        <w:jc w:val="center"/>
        <w:rPr>
          <w:color w:val="FF0000"/>
        </w:rPr>
      </w:pPr>
      <w:r>
        <w:rPr>
          <w:noProof/>
        </w:rPr>
        <w:drawing>
          <wp:inline distT="0" distB="0" distL="0" distR="0" wp14:anchorId="45D5B857" wp14:editId="33D21DFC">
            <wp:extent cx="5756275" cy="4212000"/>
            <wp:effectExtent l="0" t="0" r="15875" b="17145"/>
            <wp:docPr id="50" name="Graf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72843992" w14:textId="7E6A5AA7" w:rsidR="00477D47" w:rsidRDefault="00797410" w:rsidP="00844004">
      <w:r>
        <w:t xml:space="preserve">Respondenti vnímali zkoumané oblasti (viz tabulka níže) většinou jako slabé stránky podnikatelského prostředí v </w:t>
      </w:r>
      <w:proofErr w:type="gramStart"/>
      <w:r>
        <w:t>Milevsku,</w:t>
      </w:r>
      <w:proofErr w:type="gramEnd"/>
      <w:r>
        <w:t xml:space="preserve"> než stránky silné. Jako pozitivní byl</w:t>
      </w:r>
      <w:r w:rsidR="00844004">
        <w:t>y</w:t>
      </w:r>
      <w:r>
        <w:t xml:space="preserve"> označeny pouze r</w:t>
      </w:r>
      <w:r w:rsidRPr="00797410">
        <w:t xml:space="preserve">elativně nízké mzdové náklady </w:t>
      </w:r>
      <w:r>
        <w:t>a dostatek stavebních pozemků. Oproti tomu</w:t>
      </w:r>
      <w:r w:rsidR="00844004">
        <w:t xml:space="preserve"> vnímané </w:t>
      </w:r>
      <w:r>
        <w:t>slab</w:t>
      </w:r>
      <w:r w:rsidR="00844004">
        <w:t>é</w:t>
      </w:r>
      <w:r>
        <w:t xml:space="preserve"> stránky jsou</w:t>
      </w:r>
      <w:r w:rsidR="00844004">
        <w:t xml:space="preserve"> 1. nedostatečné aktivity města v oblasti podnikání, 2. nízká míra podnikavosti obyvatel, 3. nepříznivý demografický vývoj, 4. snížená míra aktivity v oblasti výzkumu a vývoje, 5. špatná dostupnost a kvalita vzdělání a 6. nedostatečná konkurenceschopnost vůči Písku, Táboru a Sedlčanům. G</w:t>
      </w:r>
      <w:r>
        <w:t>eografická poloha byla vnímána pozitivně i negativně v podobné míře.</w:t>
      </w:r>
    </w:p>
    <w:p w14:paraId="5124B13A" w14:textId="40213F11" w:rsidR="00565708" w:rsidRPr="00565708" w:rsidRDefault="00565708" w:rsidP="00844004">
      <w:pPr>
        <w:rPr>
          <w:i/>
          <w:sz w:val="18"/>
          <w:szCs w:val="18"/>
        </w:rPr>
      </w:pPr>
      <w:r w:rsidRPr="00565708">
        <w:rPr>
          <w:i/>
          <w:sz w:val="18"/>
          <w:szCs w:val="18"/>
        </w:rPr>
        <w:t>Otázky č. 14 a 15 Jaké jsou podle Vás SLABE / SILNÉ stránky podnikatelského prostředí v Milevsku?</w:t>
      </w:r>
    </w:p>
    <w:tbl>
      <w:tblPr>
        <w:tblStyle w:val="Mkatabulky"/>
        <w:tblW w:w="0" w:type="auto"/>
        <w:tblLook w:val="04A0" w:firstRow="1" w:lastRow="0" w:firstColumn="1" w:lastColumn="0" w:noHBand="0" w:noVBand="1"/>
      </w:tblPr>
      <w:tblGrid>
        <w:gridCol w:w="4259"/>
        <w:gridCol w:w="4737"/>
      </w:tblGrid>
      <w:tr w:rsidR="00477D47" w14:paraId="4DD0A8C5" w14:textId="77777777" w:rsidTr="009B70F3">
        <w:tc>
          <w:tcPr>
            <w:tcW w:w="0" w:type="auto"/>
            <w:shd w:val="clear" w:color="auto" w:fill="98002E"/>
            <w:vAlign w:val="center"/>
          </w:tcPr>
          <w:p w14:paraId="55A184C8" w14:textId="77777777" w:rsidR="00477D47" w:rsidRPr="005207A3" w:rsidRDefault="00477D47" w:rsidP="00565708">
            <w:pPr>
              <w:spacing w:before="100" w:after="100" w:line="240" w:lineRule="auto"/>
              <w:jc w:val="center"/>
              <w:rPr>
                <w:b/>
                <w:sz w:val="18"/>
                <w:szCs w:val="18"/>
              </w:rPr>
            </w:pPr>
            <w:r w:rsidRPr="005207A3">
              <w:rPr>
                <w:b/>
                <w:sz w:val="18"/>
                <w:szCs w:val="18"/>
              </w:rPr>
              <w:t>Silné stránky</w:t>
            </w:r>
          </w:p>
        </w:tc>
        <w:tc>
          <w:tcPr>
            <w:tcW w:w="0" w:type="auto"/>
            <w:shd w:val="clear" w:color="auto" w:fill="98002E"/>
            <w:vAlign w:val="center"/>
          </w:tcPr>
          <w:p w14:paraId="306FD87B" w14:textId="77777777" w:rsidR="00477D47" w:rsidRPr="005207A3" w:rsidRDefault="00477D47" w:rsidP="00565708">
            <w:pPr>
              <w:spacing w:before="100" w:after="100" w:line="240" w:lineRule="auto"/>
              <w:jc w:val="center"/>
              <w:rPr>
                <w:b/>
                <w:sz w:val="18"/>
                <w:szCs w:val="18"/>
              </w:rPr>
            </w:pPr>
            <w:r w:rsidRPr="005207A3">
              <w:rPr>
                <w:b/>
                <w:sz w:val="18"/>
                <w:szCs w:val="18"/>
              </w:rPr>
              <w:t>Slabé stránky</w:t>
            </w:r>
          </w:p>
        </w:tc>
      </w:tr>
      <w:tr w:rsidR="00477D47" w14:paraId="529C5DF1" w14:textId="77777777" w:rsidTr="009B70F3">
        <w:tc>
          <w:tcPr>
            <w:tcW w:w="0" w:type="auto"/>
          </w:tcPr>
          <w:p w14:paraId="58E76F59" w14:textId="77777777" w:rsidR="00477D47" w:rsidRPr="005207A3" w:rsidRDefault="00477D47" w:rsidP="00565708">
            <w:pPr>
              <w:spacing w:before="100" w:after="100" w:line="240" w:lineRule="auto"/>
              <w:jc w:val="left"/>
              <w:rPr>
                <w:b/>
                <w:sz w:val="17"/>
                <w:szCs w:val="17"/>
              </w:rPr>
            </w:pPr>
            <w:r w:rsidRPr="005207A3">
              <w:rPr>
                <w:b/>
                <w:sz w:val="17"/>
                <w:szCs w:val="17"/>
              </w:rPr>
              <w:t>Relativně nízké mzdové náklady (27,5 %)</w:t>
            </w:r>
          </w:p>
        </w:tc>
        <w:tc>
          <w:tcPr>
            <w:tcW w:w="0" w:type="auto"/>
          </w:tcPr>
          <w:p w14:paraId="41A784BF" w14:textId="77777777" w:rsidR="00477D47" w:rsidRPr="005118FC" w:rsidRDefault="00477D47" w:rsidP="00565708">
            <w:pPr>
              <w:spacing w:before="100" w:after="100" w:line="240" w:lineRule="auto"/>
              <w:jc w:val="left"/>
              <w:rPr>
                <w:sz w:val="17"/>
                <w:szCs w:val="17"/>
              </w:rPr>
            </w:pPr>
            <w:r w:rsidRPr="005118FC">
              <w:rPr>
                <w:sz w:val="17"/>
                <w:szCs w:val="17"/>
              </w:rPr>
              <w:t>Nevýhodná geografická poloha (18,8 %)</w:t>
            </w:r>
          </w:p>
        </w:tc>
      </w:tr>
      <w:tr w:rsidR="00477D47" w14:paraId="468EC45E" w14:textId="77777777" w:rsidTr="009B70F3">
        <w:tc>
          <w:tcPr>
            <w:tcW w:w="0" w:type="auto"/>
          </w:tcPr>
          <w:p w14:paraId="53CCB620" w14:textId="77777777" w:rsidR="00477D47" w:rsidRPr="005207A3" w:rsidRDefault="00477D47" w:rsidP="00565708">
            <w:pPr>
              <w:spacing w:before="100" w:after="100" w:line="240" w:lineRule="auto"/>
              <w:jc w:val="left"/>
              <w:rPr>
                <w:sz w:val="17"/>
                <w:szCs w:val="17"/>
              </w:rPr>
            </w:pPr>
            <w:r w:rsidRPr="005207A3">
              <w:rPr>
                <w:sz w:val="17"/>
                <w:szCs w:val="17"/>
              </w:rPr>
              <w:t>Výhodná geografická poloha (17,5 %)</w:t>
            </w:r>
          </w:p>
        </w:tc>
        <w:tc>
          <w:tcPr>
            <w:tcW w:w="0" w:type="auto"/>
          </w:tcPr>
          <w:p w14:paraId="6F73BFB7" w14:textId="77777777" w:rsidR="00477D47" w:rsidRPr="005207A3" w:rsidRDefault="00477D47" w:rsidP="00565708">
            <w:pPr>
              <w:spacing w:before="100" w:after="100" w:line="240" w:lineRule="auto"/>
              <w:jc w:val="left"/>
              <w:rPr>
                <w:b/>
                <w:sz w:val="17"/>
                <w:szCs w:val="17"/>
              </w:rPr>
            </w:pPr>
            <w:r w:rsidRPr="005207A3">
              <w:rPr>
                <w:b/>
                <w:sz w:val="17"/>
                <w:szCs w:val="17"/>
              </w:rPr>
              <w:t>Nedostatečné aktivity města v oblasti podnikání (12,5 %)</w:t>
            </w:r>
          </w:p>
        </w:tc>
      </w:tr>
      <w:tr w:rsidR="00477D47" w14:paraId="3871B38D" w14:textId="77777777" w:rsidTr="009B70F3">
        <w:tc>
          <w:tcPr>
            <w:tcW w:w="0" w:type="auto"/>
          </w:tcPr>
          <w:p w14:paraId="6E1031C6" w14:textId="77777777" w:rsidR="00477D47" w:rsidRPr="005118FC" w:rsidRDefault="00477D47" w:rsidP="00565708">
            <w:pPr>
              <w:spacing w:before="100" w:after="100" w:line="240" w:lineRule="auto"/>
              <w:jc w:val="left"/>
              <w:rPr>
                <w:b/>
                <w:sz w:val="17"/>
                <w:szCs w:val="17"/>
              </w:rPr>
            </w:pPr>
            <w:r w:rsidRPr="005118FC">
              <w:rPr>
                <w:b/>
                <w:sz w:val="17"/>
                <w:szCs w:val="17"/>
              </w:rPr>
              <w:t>Dostatek stavebních pozemků (12,5 %)</w:t>
            </w:r>
          </w:p>
        </w:tc>
        <w:tc>
          <w:tcPr>
            <w:tcW w:w="0" w:type="auto"/>
          </w:tcPr>
          <w:p w14:paraId="7E525AC8" w14:textId="77777777" w:rsidR="00477D47" w:rsidRPr="005207A3" w:rsidRDefault="00477D47" w:rsidP="00565708">
            <w:pPr>
              <w:spacing w:before="100" w:after="100" w:line="240" w:lineRule="auto"/>
              <w:jc w:val="left"/>
              <w:rPr>
                <w:b/>
                <w:sz w:val="17"/>
                <w:szCs w:val="17"/>
              </w:rPr>
            </w:pPr>
            <w:r w:rsidRPr="005207A3">
              <w:rPr>
                <w:b/>
                <w:sz w:val="17"/>
                <w:szCs w:val="17"/>
              </w:rPr>
              <w:t>Nízká míra podnikavosti obyvatel (11,3 %)</w:t>
            </w:r>
          </w:p>
        </w:tc>
      </w:tr>
      <w:tr w:rsidR="00477D47" w14:paraId="4E103375" w14:textId="77777777" w:rsidTr="009B70F3">
        <w:tc>
          <w:tcPr>
            <w:tcW w:w="0" w:type="auto"/>
          </w:tcPr>
          <w:p w14:paraId="7D01FCAA" w14:textId="77777777" w:rsidR="00477D47" w:rsidRPr="005207A3" w:rsidRDefault="00477D47" w:rsidP="00565708">
            <w:pPr>
              <w:spacing w:before="100" w:after="100" w:line="240" w:lineRule="auto"/>
              <w:jc w:val="left"/>
              <w:rPr>
                <w:sz w:val="17"/>
                <w:szCs w:val="17"/>
              </w:rPr>
            </w:pPr>
            <w:r w:rsidRPr="005207A3">
              <w:rPr>
                <w:sz w:val="17"/>
                <w:szCs w:val="17"/>
              </w:rPr>
              <w:t>Vysoká míra podnikavosti obyvatel (6,3 %)</w:t>
            </w:r>
          </w:p>
        </w:tc>
        <w:tc>
          <w:tcPr>
            <w:tcW w:w="0" w:type="auto"/>
          </w:tcPr>
          <w:p w14:paraId="5046FACC" w14:textId="77777777" w:rsidR="00477D47" w:rsidRPr="005207A3" w:rsidRDefault="00477D47" w:rsidP="00565708">
            <w:pPr>
              <w:spacing w:before="100" w:after="100" w:line="240" w:lineRule="auto"/>
              <w:jc w:val="left"/>
              <w:rPr>
                <w:b/>
                <w:sz w:val="17"/>
                <w:szCs w:val="17"/>
              </w:rPr>
            </w:pPr>
            <w:r w:rsidRPr="005207A3">
              <w:rPr>
                <w:b/>
                <w:sz w:val="17"/>
                <w:szCs w:val="17"/>
              </w:rPr>
              <w:t>Nepříznivý demografický vývoj (10 %)</w:t>
            </w:r>
          </w:p>
        </w:tc>
      </w:tr>
      <w:tr w:rsidR="00477D47" w14:paraId="32716CF6" w14:textId="77777777" w:rsidTr="009B70F3">
        <w:tc>
          <w:tcPr>
            <w:tcW w:w="0" w:type="auto"/>
          </w:tcPr>
          <w:p w14:paraId="5E92F70E" w14:textId="77777777" w:rsidR="00477D47" w:rsidRPr="005207A3" w:rsidRDefault="00477D47" w:rsidP="00565708">
            <w:pPr>
              <w:spacing w:before="100" w:after="100" w:line="240" w:lineRule="auto"/>
              <w:jc w:val="left"/>
              <w:rPr>
                <w:sz w:val="17"/>
                <w:szCs w:val="17"/>
              </w:rPr>
            </w:pPr>
            <w:r w:rsidRPr="005207A3">
              <w:rPr>
                <w:sz w:val="17"/>
                <w:szCs w:val="17"/>
              </w:rPr>
              <w:t>Dobrá dostupnost a kvalita vzdělání (5 %)</w:t>
            </w:r>
          </w:p>
        </w:tc>
        <w:tc>
          <w:tcPr>
            <w:tcW w:w="0" w:type="auto"/>
          </w:tcPr>
          <w:p w14:paraId="471CAEF9" w14:textId="77777777" w:rsidR="00477D47" w:rsidRPr="005207A3" w:rsidRDefault="00477D47" w:rsidP="00565708">
            <w:pPr>
              <w:spacing w:before="100" w:after="100" w:line="240" w:lineRule="auto"/>
              <w:jc w:val="left"/>
              <w:rPr>
                <w:b/>
                <w:sz w:val="17"/>
                <w:szCs w:val="17"/>
              </w:rPr>
            </w:pPr>
            <w:r w:rsidRPr="005207A3">
              <w:rPr>
                <w:b/>
                <w:sz w:val="17"/>
                <w:szCs w:val="17"/>
              </w:rPr>
              <w:t>Snížená míra aktivity v oblasti výzkumu a vývoje (8,8 %)</w:t>
            </w:r>
          </w:p>
        </w:tc>
      </w:tr>
      <w:tr w:rsidR="00477D47" w14:paraId="01A46F5B" w14:textId="77777777" w:rsidTr="009B70F3">
        <w:tc>
          <w:tcPr>
            <w:tcW w:w="0" w:type="auto"/>
          </w:tcPr>
          <w:p w14:paraId="446DDF6D" w14:textId="77777777" w:rsidR="00477D47" w:rsidRPr="005207A3" w:rsidRDefault="00477D47" w:rsidP="00565708">
            <w:pPr>
              <w:spacing w:before="100" w:after="100" w:line="240" w:lineRule="auto"/>
              <w:jc w:val="left"/>
              <w:rPr>
                <w:sz w:val="17"/>
                <w:szCs w:val="17"/>
              </w:rPr>
            </w:pPr>
            <w:r w:rsidRPr="005207A3">
              <w:rPr>
                <w:sz w:val="17"/>
                <w:szCs w:val="17"/>
              </w:rPr>
              <w:t>Příznivý demografický vývoj (5 %)</w:t>
            </w:r>
          </w:p>
        </w:tc>
        <w:tc>
          <w:tcPr>
            <w:tcW w:w="0" w:type="auto"/>
          </w:tcPr>
          <w:p w14:paraId="46212C11" w14:textId="77777777" w:rsidR="00477D47" w:rsidRPr="005207A3" w:rsidRDefault="00477D47" w:rsidP="00565708">
            <w:pPr>
              <w:spacing w:before="100" w:after="100" w:line="240" w:lineRule="auto"/>
              <w:jc w:val="left"/>
              <w:rPr>
                <w:b/>
                <w:sz w:val="17"/>
                <w:szCs w:val="17"/>
              </w:rPr>
            </w:pPr>
            <w:r w:rsidRPr="005207A3">
              <w:rPr>
                <w:b/>
                <w:sz w:val="17"/>
                <w:szCs w:val="17"/>
              </w:rPr>
              <w:t>Špatná dostupnost a kvalita vzdělání (7,5 %)</w:t>
            </w:r>
          </w:p>
        </w:tc>
      </w:tr>
      <w:tr w:rsidR="00477D47" w14:paraId="0F521547" w14:textId="77777777" w:rsidTr="009B70F3">
        <w:tc>
          <w:tcPr>
            <w:tcW w:w="0" w:type="auto"/>
          </w:tcPr>
          <w:p w14:paraId="1C50AE1C" w14:textId="77777777" w:rsidR="00477D47" w:rsidRPr="005207A3" w:rsidRDefault="00477D47" w:rsidP="00565708">
            <w:pPr>
              <w:spacing w:before="100" w:after="100" w:line="240" w:lineRule="auto"/>
              <w:jc w:val="left"/>
              <w:rPr>
                <w:sz w:val="17"/>
                <w:szCs w:val="17"/>
              </w:rPr>
            </w:pPr>
            <w:r w:rsidRPr="005207A3">
              <w:rPr>
                <w:sz w:val="17"/>
                <w:szCs w:val="17"/>
              </w:rPr>
              <w:t>Dostatečné aktivity města v oblasti podnikání (3,8 %)</w:t>
            </w:r>
          </w:p>
        </w:tc>
        <w:tc>
          <w:tcPr>
            <w:tcW w:w="0" w:type="auto"/>
          </w:tcPr>
          <w:p w14:paraId="5E34168D" w14:textId="77777777" w:rsidR="00477D47" w:rsidRPr="005207A3" w:rsidRDefault="00477D47" w:rsidP="00565708">
            <w:pPr>
              <w:spacing w:before="100" w:after="100" w:line="240" w:lineRule="auto"/>
              <w:jc w:val="left"/>
              <w:rPr>
                <w:b/>
                <w:sz w:val="17"/>
                <w:szCs w:val="17"/>
              </w:rPr>
            </w:pPr>
            <w:r w:rsidRPr="005207A3">
              <w:rPr>
                <w:b/>
                <w:sz w:val="17"/>
                <w:szCs w:val="17"/>
              </w:rPr>
              <w:t xml:space="preserve">Písek, Tábor a Sedlčany </w:t>
            </w:r>
            <w:r>
              <w:rPr>
                <w:b/>
                <w:sz w:val="17"/>
                <w:szCs w:val="17"/>
              </w:rPr>
              <w:t>jsou velkou konkurencí</w:t>
            </w:r>
          </w:p>
        </w:tc>
      </w:tr>
    </w:tbl>
    <w:p w14:paraId="5B06EBC1" w14:textId="39D2064D" w:rsidR="00477D47" w:rsidRDefault="00844004" w:rsidP="00844004">
      <w:r>
        <w:t>Dále bylo v průzkumu zjištěno, že významná část obyvatel, kteří někdy navštívili Milevsko, slyšeli o projektu Živé Milevsko (40 % dotázaných ze sesbíraného vzorku). Dominantní část (78 %) z nich jej navíc hodnotí velmi pozitivně a věří v jeho přínos pro region.</w:t>
      </w:r>
    </w:p>
    <w:p w14:paraId="4948982E" w14:textId="22D5E45A" w:rsidR="00565708" w:rsidRPr="00565708" w:rsidRDefault="00565708" w:rsidP="00844004">
      <w:pPr>
        <w:rPr>
          <w:i/>
          <w:sz w:val="18"/>
          <w:szCs w:val="18"/>
        </w:rPr>
      </w:pPr>
      <w:r w:rsidRPr="00565708">
        <w:rPr>
          <w:i/>
          <w:sz w:val="18"/>
          <w:szCs w:val="18"/>
        </w:rPr>
        <w:t>Otázka č. 16 Jakou známkou hodnotíte projekt Živé Milevsko?</w:t>
      </w:r>
    </w:p>
    <w:p w14:paraId="338F3656" w14:textId="6105FF2D" w:rsidR="00477D47" w:rsidRDefault="00477D47" w:rsidP="00477D47">
      <w:pPr>
        <w:jc w:val="left"/>
      </w:pPr>
      <w:r>
        <w:rPr>
          <w:noProof/>
        </w:rPr>
        <w:drawing>
          <wp:inline distT="0" distB="0" distL="0" distR="0" wp14:anchorId="30641B85" wp14:editId="7DDBD809">
            <wp:extent cx="5756275" cy="2376000"/>
            <wp:effectExtent l="0" t="0" r="15875" b="5715"/>
            <wp:docPr id="51" name="Graf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3E1B581C" w14:textId="3E92B515" w:rsidR="00844004" w:rsidRDefault="00844004" w:rsidP="000E063B">
      <w:r>
        <w:t>O něco pesimističtější očekávání měli respondenti v oblasti migrace a celkového rozvoje podnikání, respektive jejich vývoje v příštích 10 letech. Celkem 19 %</w:t>
      </w:r>
      <w:r w:rsidR="000E063B">
        <w:t xml:space="preserve"> respondentů očekává, že za 10 let bude město vykazovat </w:t>
      </w:r>
      <w:r>
        <w:t>pozitivní migrační sal</w:t>
      </w:r>
      <w:r w:rsidR="000E063B">
        <w:t>do,</w:t>
      </w:r>
      <w:r>
        <w:t xml:space="preserve"> </w:t>
      </w:r>
      <w:r w:rsidR="000E063B">
        <w:t>37 % záporné migrační saldo a zbylých 44 % předpokládá, že migrace se postupně zastaví a lidí nebude jejím vlivem v Milevsku přibývat ani ubývat. O něco pozitivnější obraz byl zjištěn u podnikatelského prostředí, avšak v jeho rozvoj věří kolem 40 % respondentů.</w:t>
      </w:r>
    </w:p>
    <w:p w14:paraId="1D39B7B4" w14:textId="37E199EE" w:rsidR="00565708" w:rsidRPr="00565708" w:rsidRDefault="00565708" w:rsidP="000E063B">
      <w:pPr>
        <w:rPr>
          <w:i/>
          <w:sz w:val="18"/>
          <w:szCs w:val="18"/>
        </w:rPr>
      </w:pPr>
      <w:r w:rsidRPr="00565708">
        <w:rPr>
          <w:i/>
          <w:sz w:val="18"/>
          <w:szCs w:val="18"/>
        </w:rPr>
        <w:t>Otázka č. 17 Jak očekáváte, že za 10 let bude vypadat podnikatelské prostředí v Milevsku?</w:t>
      </w:r>
    </w:p>
    <w:p w14:paraId="18245850" w14:textId="77777777" w:rsidR="00477D47" w:rsidRDefault="00477D47" w:rsidP="00477D47">
      <w:pPr>
        <w:jc w:val="center"/>
        <w:rPr>
          <w:color w:val="FF0000"/>
        </w:rPr>
      </w:pPr>
      <w:r>
        <w:rPr>
          <w:noProof/>
        </w:rPr>
        <w:drawing>
          <wp:inline distT="0" distB="0" distL="0" distR="0" wp14:anchorId="5C53CC4F" wp14:editId="5D0BA3FE">
            <wp:extent cx="5760085" cy="3368040"/>
            <wp:effectExtent l="0" t="0" r="12065" b="3810"/>
            <wp:docPr id="52" name="Graf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3A56BC96" w14:textId="2832D06F" w:rsidR="000E063B" w:rsidRPr="000E063B" w:rsidRDefault="000E063B" w:rsidP="000E063B">
      <w:pPr>
        <w:pStyle w:val="Titulek"/>
        <w:keepNext/>
        <w:spacing w:before="120" w:after="120" w:line="288" w:lineRule="auto"/>
        <w:rPr>
          <w:i w:val="0"/>
          <w:color w:val="auto"/>
          <w:sz w:val="20"/>
          <w:szCs w:val="20"/>
        </w:rPr>
      </w:pPr>
      <w:r w:rsidRPr="000E063B">
        <w:rPr>
          <w:i w:val="0"/>
          <w:color w:val="auto"/>
          <w:sz w:val="20"/>
          <w:szCs w:val="20"/>
        </w:rPr>
        <w:t>Na závěr teto kapitoly</w:t>
      </w:r>
      <w:r>
        <w:rPr>
          <w:i w:val="0"/>
          <w:color w:val="auto"/>
          <w:sz w:val="20"/>
          <w:szCs w:val="20"/>
        </w:rPr>
        <w:t xml:space="preserve"> je vhodné odprezentovat očekávání obyvatel Milevska o tom, jak je vnímáno jejich město očima obyvatel České republiky, kteří o tomto městě slyšeli, či jej někdy navštívili.</w:t>
      </w:r>
      <w:r w:rsidR="00201C9B">
        <w:rPr>
          <w:i w:val="0"/>
          <w:color w:val="auto"/>
          <w:sz w:val="20"/>
          <w:szCs w:val="20"/>
        </w:rPr>
        <w:t xml:space="preserve"> Jedná se o názor 35 podnikatelů z ORP Milevsko, kdy byl očekáváno více pozitivních názorů než negativních, s nejčastějším výskytem neutrálního a spíše pozitivního obrazu o městě. Tento předpoklad</w:t>
      </w:r>
      <w:r w:rsidR="00565708">
        <w:rPr>
          <w:i w:val="0"/>
          <w:color w:val="auto"/>
          <w:sz w:val="20"/>
          <w:szCs w:val="20"/>
        </w:rPr>
        <w:t xml:space="preserve"> se do značné projevil jako správný ve všech položených otázkách.</w:t>
      </w:r>
    </w:p>
    <w:p w14:paraId="64EF3B1F" w14:textId="7A116ABA" w:rsidR="004667E5" w:rsidRPr="004667E5" w:rsidRDefault="004667E5" w:rsidP="00477D47">
      <w:pPr>
        <w:pStyle w:val="Titulek"/>
        <w:keepNext/>
        <w:spacing w:after="120"/>
        <w:jc w:val="left"/>
        <w:rPr>
          <w:color w:val="auto"/>
        </w:rPr>
      </w:pPr>
      <w:bookmarkStart w:id="112" w:name="_Toc533239"/>
      <w:r w:rsidRPr="004667E5">
        <w:rPr>
          <w:color w:val="auto"/>
        </w:rPr>
        <w:t xml:space="preserve">Graf </w:t>
      </w:r>
      <w:r w:rsidRPr="004667E5">
        <w:rPr>
          <w:color w:val="auto"/>
        </w:rPr>
        <w:fldChar w:fldCharType="begin"/>
      </w:r>
      <w:r w:rsidRPr="004667E5">
        <w:rPr>
          <w:color w:val="auto"/>
        </w:rPr>
        <w:instrText xml:space="preserve"> SEQ Graf \* ARABIC </w:instrText>
      </w:r>
      <w:r w:rsidRPr="004667E5">
        <w:rPr>
          <w:color w:val="auto"/>
        </w:rPr>
        <w:fldChar w:fldCharType="separate"/>
      </w:r>
      <w:r w:rsidR="0019675C">
        <w:rPr>
          <w:noProof/>
          <w:color w:val="auto"/>
        </w:rPr>
        <w:t>13</w:t>
      </w:r>
      <w:r w:rsidRPr="004667E5">
        <w:rPr>
          <w:color w:val="auto"/>
        </w:rPr>
        <w:fldChar w:fldCharType="end"/>
      </w:r>
      <w:r>
        <w:rPr>
          <w:color w:val="auto"/>
        </w:rPr>
        <w:t xml:space="preserve"> </w:t>
      </w:r>
      <w:r w:rsidR="00B24685" w:rsidRPr="00B24685">
        <w:rPr>
          <w:color w:val="auto"/>
        </w:rPr>
        <w:t>Struktura názorů na vnější obraz města Milevsko</w:t>
      </w:r>
      <w:bookmarkEnd w:id="112"/>
    </w:p>
    <w:p w14:paraId="7AEA71D2" w14:textId="77777777" w:rsidR="004667E5" w:rsidRDefault="004667E5" w:rsidP="004667E5">
      <w:pPr>
        <w:spacing w:before="0" w:line="240" w:lineRule="auto"/>
        <w:jc w:val="left"/>
      </w:pPr>
      <w:r>
        <w:rPr>
          <w:noProof/>
        </w:rPr>
        <w:drawing>
          <wp:inline distT="0" distB="0" distL="0" distR="0" wp14:anchorId="23E27BAA" wp14:editId="6BCA8D83">
            <wp:extent cx="5756275" cy="2407920"/>
            <wp:effectExtent l="0" t="0" r="15875" b="11430"/>
            <wp:docPr id="17" name="Graf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460CFE4F" w14:textId="1E7BBEDE" w:rsidR="003C0C21" w:rsidRPr="004667E5" w:rsidRDefault="004667E5">
      <w:pPr>
        <w:spacing w:before="0" w:after="160" w:line="259" w:lineRule="auto"/>
        <w:jc w:val="left"/>
        <w:rPr>
          <w:b/>
          <w:i/>
          <w:caps/>
          <w:color w:val="ED1A3B"/>
          <w:sz w:val="18"/>
          <w:szCs w:val="18"/>
        </w:rPr>
      </w:pPr>
      <w:r w:rsidRPr="004667E5">
        <w:rPr>
          <w:i/>
          <w:sz w:val="18"/>
          <w:szCs w:val="18"/>
        </w:rPr>
        <w:t>Zdroj: Vlastní dotazníkové šetření</w:t>
      </w:r>
      <w:r w:rsidR="003C0C21" w:rsidRPr="004667E5">
        <w:rPr>
          <w:i/>
          <w:sz w:val="18"/>
          <w:szCs w:val="18"/>
        </w:rPr>
        <w:br w:type="page"/>
      </w:r>
    </w:p>
    <w:p w14:paraId="4BF6D6E3" w14:textId="6D2BD811" w:rsidR="00F1009A" w:rsidRPr="004174D2" w:rsidRDefault="00F1009A" w:rsidP="00304148">
      <w:pPr>
        <w:pStyle w:val="NADPISBDO1"/>
        <w:numPr>
          <w:ilvl w:val="0"/>
          <w:numId w:val="11"/>
        </w:numPr>
      </w:pPr>
      <w:bookmarkStart w:id="113" w:name="_Toc533027"/>
      <w:r w:rsidRPr="004174D2">
        <w:t>Analýza cen nemovitostí v regionu</w:t>
      </w:r>
      <w:bookmarkEnd w:id="113"/>
    </w:p>
    <w:p w14:paraId="0F4D0A7B" w14:textId="77777777" w:rsidR="00C83D8F" w:rsidRPr="004174D2" w:rsidRDefault="00C83D8F" w:rsidP="00C83D8F">
      <w:pPr>
        <w:pStyle w:val="BDOTEXTZPRVY"/>
      </w:pPr>
      <w:r w:rsidRPr="004174D2">
        <w:t xml:space="preserve">V rámci této kapitoly Poradce provedl analýzu nájemních a nabídkových cen nemovitostí v rámci sledovaného regionu, a to včetně predikovaného krátkodobého vývoje cen jednotlivých typů bytových a nebytových objektů. Data ohledně ceny bytů, domů, pozemků a nebytových prostor znázorňují ceny běžné v místě a čase, a to ve městě Milevsko. Ceny za rekreační nemovitosti jsou sledovány v rámci milevského regionu. Prezentovaná data vychází </w:t>
      </w:r>
      <w:r>
        <w:t>z detailní analýzy prodejních a </w:t>
      </w:r>
      <w:r w:rsidRPr="004174D2">
        <w:t>nájemních cen jednotlivých kategorií nemovitostí a z indexů cen rodinných domů a bytů, jež jsou zveřejňovány Českým statistickým úřadem s roční periodicitou.</w:t>
      </w:r>
    </w:p>
    <w:p w14:paraId="1997CD27" w14:textId="77777777" w:rsidR="00C83D8F" w:rsidRPr="004174D2" w:rsidRDefault="00C83D8F" w:rsidP="00C83D8F">
      <w:pPr>
        <w:pStyle w:val="Podnadpis"/>
        <w:spacing w:before="120" w:beforeAutospacing="0"/>
      </w:pPr>
      <w:r w:rsidRPr="004174D2">
        <w:t xml:space="preserve">Vývoj cen nemovitostí </w:t>
      </w:r>
    </w:p>
    <w:p w14:paraId="6FA61B0B" w14:textId="77777777" w:rsidR="00C83D8F" w:rsidRPr="004174D2" w:rsidRDefault="00C83D8F" w:rsidP="00C83D8F">
      <w:pPr>
        <w:pStyle w:val="BDOTEXTZPRVY"/>
      </w:pPr>
      <w:r w:rsidRPr="004174D2">
        <w:t xml:space="preserve">Následující tabulka znázorňuje vývoj cen nemovitostí v rámci sledovaného regionu. Poradce znázorňuje data, která odpovídají ceně v Kč za metr čtvereční užitné plochy. Prezentovaná data mají spíše ilustrativní </w:t>
      </w:r>
      <w:proofErr w:type="gramStart"/>
      <w:r w:rsidRPr="004174D2">
        <w:t>charakter</w:t>
      </w:r>
      <w:proofErr w:type="gramEnd"/>
      <w:r w:rsidRPr="004174D2">
        <w:t xml:space="preserve"> a to z toho důvodu, že průměrné ceny jednotlivých typů nemovitostí odpovídají průměrným stavům, opotřebením a dalším faktorům prodávaných nemovitostí. Z níže uvedeného je zřejmé, že za sledované období ceny nemovitostí rostly. Prodejní cena bytů dle provedených analytických prací se mezi lety 2015 a 2018 zvýšila o 21,2 %. Prodejní cena rodinných domů v rámci téže období vzrostla o 26,9 %. </w:t>
      </w:r>
    </w:p>
    <w:p w14:paraId="526878F2" w14:textId="3305C17B" w:rsidR="00C83D8F" w:rsidRPr="00F035F1" w:rsidRDefault="00C83D8F" w:rsidP="00C83D8F">
      <w:pPr>
        <w:pStyle w:val="Titulek"/>
        <w:keepNext/>
        <w:spacing w:before="120" w:after="120" w:line="288" w:lineRule="auto"/>
        <w:rPr>
          <w:color w:val="auto"/>
        </w:rPr>
      </w:pPr>
      <w:bookmarkStart w:id="114" w:name="_Toc261372"/>
      <w:bookmarkStart w:id="115" w:name="_Toc533069"/>
      <w:r w:rsidRPr="00F035F1">
        <w:rPr>
          <w:color w:val="auto"/>
        </w:rPr>
        <w:t xml:space="preserve">Tabulka </w:t>
      </w:r>
      <w:r w:rsidRPr="00F035F1">
        <w:rPr>
          <w:color w:val="auto"/>
        </w:rPr>
        <w:fldChar w:fldCharType="begin"/>
      </w:r>
      <w:r w:rsidRPr="00F035F1">
        <w:rPr>
          <w:color w:val="auto"/>
        </w:rPr>
        <w:instrText xml:space="preserve"> SEQ Tabulka \* ARABIC </w:instrText>
      </w:r>
      <w:r w:rsidRPr="00F035F1">
        <w:rPr>
          <w:color w:val="auto"/>
        </w:rPr>
        <w:fldChar w:fldCharType="separate"/>
      </w:r>
      <w:r w:rsidR="0019675C">
        <w:rPr>
          <w:noProof/>
          <w:color w:val="auto"/>
        </w:rPr>
        <w:t>26</w:t>
      </w:r>
      <w:r w:rsidRPr="00F035F1">
        <w:rPr>
          <w:color w:val="auto"/>
        </w:rPr>
        <w:fldChar w:fldCharType="end"/>
      </w:r>
      <w:r w:rsidRPr="00F035F1">
        <w:rPr>
          <w:color w:val="auto"/>
        </w:rPr>
        <w:t xml:space="preserve"> Vývoj nájemních a prodejních cen nemovitostí v regionu Milevsko</w:t>
      </w:r>
      <w:bookmarkEnd w:id="114"/>
      <w:bookmarkEnd w:id="115"/>
    </w:p>
    <w:tbl>
      <w:tblPr>
        <w:tblW w:w="5000" w:type="pct"/>
        <w:tblBorders>
          <w:top w:val="single" w:sz="4" w:space="0" w:color="98002E"/>
          <w:left w:val="single" w:sz="4" w:space="0" w:color="98002E"/>
          <w:bottom w:val="single" w:sz="4" w:space="0" w:color="98002E"/>
          <w:right w:val="single" w:sz="4" w:space="0" w:color="98002E"/>
          <w:insideH w:val="single" w:sz="6" w:space="0" w:color="98002E"/>
          <w:insideV w:val="single" w:sz="6" w:space="0" w:color="98002E"/>
        </w:tblBorders>
        <w:tblCellMar>
          <w:left w:w="70" w:type="dxa"/>
          <w:right w:w="70" w:type="dxa"/>
        </w:tblCellMar>
        <w:tblLook w:val="04A0" w:firstRow="1" w:lastRow="0" w:firstColumn="1" w:lastColumn="0" w:noHBand="0" w:noVBand="1"/>
      </w:tblPr>
      <w:tblGrid>
        <w:gridCol w:w="3018"/>
        <w:gridCol w:w="1511"/>
        <w:gridCol w:w="1511"/>
        <w:gridCol w:w="1511"/>
        <w:gridCol w:w="1510"/>
      </w:tblGrid>
      <w:tr w:rsidR="00C83D8F" w:rsidRPr="004174D2" w14:paraId="222FC753" w14:textId="77777777" w:rsidTr="00C83D8F">
        <w:trPr>
          <w:trHeight w:val="397"/>
        </w:trPr>
        <w:tc>
          <w:tcPr>
            <w:tcW w:w="5000" w:type="pct"/>
            <w:gridSpan w:val="5"/>
            <w:tcBorders>
              <w:bottom w:val="single" w:sz="4" w:space="0" w:color="FFFFFF" w:themeColor="background1"/>
            </w:tcBorders>
            <w:shd w:val="clear" w:color="auto" w:fill="98002E"/>
            <w:noWrap/>
            <w:vAlign w:val="center"/>
          </w:tcPr>
          <w:p w14:paraId="0CF4B0D0" w14:textId="77777777" w:rsidR="00C83D8F" w:rsidRPr="004174D2" w:rsidRDefault="00C83D8F" w:rsidP="00C83D8F">
            <w:pPr>
              <w:jc w:val="center"/>
              <w:rPr>
                <w:rFonts w:cs="Calibri"/>
                <w:b/>
                <w:color w:val="000000"/>
                <w:sz w:val="18"/>
                <w:szCs w:val="22"/>
              </w:rPr>
            </w:pPr>
            <w:r w:rsidRPr="004174D2">
              <w:rPr>
                <w:rFonts w:cs="Calibri"/>
                <w:b/>
                <w:color w:val="FFFFFF" w:themeColor="background1"/>
                <w:sz w:val="18"/>
                <w:szCs w:val="22"/>
              </w:rPr>
              <w:t xml:space="preserve">Nájemní a prodejní ceny v kč za metr </w:t>
            </w:r>
            <w:r>
              <w:rPr>
                <w:rFonts w:cs="Calibri"/>
                <w:b/>
                <w:color w:val="FFFFFF" w:themeColor="background1"/>
                <w:sz w:val="18"/>
                <w:szCs w:val="22"/>
              </w:rPr>
              <w:t xml:space="preserve">čtvereční </w:t>
            </w:r>
            <w:r w:rsidRPr="004174D2">
              <w:rPr>
                <w:rFonts w:cs="Calibri"/>
                <w:b/>
                <w:color w:val="FFFFFF" w:themeColor="background1"/>
                <w:sz w:val="18"/>
                <w:szCs w:val="22"/>
              </w:rPr>
              <w:t>užitné plochy</w:t>
            </w:r>
          </w:p>
        </w:tc>
      </w:tr>
      <w:tr w:rsidR="00C83D8F" w:rsidRPr="004174D2" w14:paraId="5D8F1063" w14:textId="77777777" w:rsidTr="00C83D8F">
        <w:trPr>
          <w:trHeight w:val="397"/>
        </w:trPr>
        <w:tc>
          <w:tcPr>
            <w:tcW w:w="1665" w:type="pct"/>
            <w:tcBorders>
              <w:top w:val="single" w:sz="4" w:space="0" w:color="FFFFFF" w:themeColor="background1"/>
              <w:bottom w:val="single" w:sz="6" w:space="0" w:color="98002E"/>
              <w:right w:val="single" w:sz="4" w:space="0" w:color="FFFFFF" w:themeColor="background1"/>
            </w:tcBorders>
            <w:shd w:val="clear" w:color="auto" w:fill="98002E"/>
            <w:noWrap/>
            <w:vAlign w:val="center"/>
          </w:tcPr>
          <w:p w14:paraId="1DFE71A1" w14:textId="77777777" w:rsidR="00C83D8F" w:rsidRPr="004174D2" w:rsidRDefault="00C83D8F" w:rsidP="00C83D8F">
            <w:pPr>
              <w:jc w:val="left"/>
              <w:rPr>
                <w:rFonts w:cs="Calibri"/>
                <w:b/>
                <w:color w:val="FFFFFF" w:themeColor="background1"/>
                <w:sz w:val="18"/>
                <w:szCs w:val="22"/>
              </w:rPr>
            </w:pPr>
            <w:r w:rsidRPr="004174D2">
              <w:rPr>
                <w:rFonts w:cs="Calibri"/>
                <w:b/>
                <w:color w:val="FFFFFF" w:themeColor="background1"/>
                <w:sz w:val="18"/>
                <w:szCs w:val="22"/>
              </w:rPr>
              <w:t>Nemovitost / rok </w:t>
            </w:r>
          </w:p>
        </w:tc>
        <w:tc>
          <w:tcPr>
            <w:tcW w:w="834" w:type="pct"/>
            <w:tcBorders>
              <w:top w:val="single" w:sz="4" w:space="0" w:color="FFFFFF" w:themeColor="background1"/>
              <w:left w:val="single" w:sz="4" w:space="0" w:color="FFFFFF" w:themeColor="background1"/>
              <w:bottom w:val="single" w:sz="6" w:space="0" w:color="98002E"/>
              <w:right w:val="single" w:sz="4" w:space="0" w:color="FFFFFF" w:themeColor="background1"/>
            </w:tcBorders>
            <w:shd w:val="clear" w:color="auto" w:fill="98002E"/>
            <w:noWrap/>
            <w:vAlign w:val="center"/>
          </w:tcPr>
          <w:p w14:paraId="4559E2FD" w14:textId="77777777" w:rsidR="00C83D8F" w:rsidRPr="004174D2" w:rsidRDefault="00C83D8F" w:rsidP="00C83D8F">
            <w:pPr>
              <w:jc w:val="center"/>
              <w:rPr>
                <w:rFonts w:cs="Calibri"/>
                <w:b/>
                <w:color w:val="FFFFFF" w:themeColor="background1"/>
                <w:sz w:val="18"/>
                <w:szCs w:val="22"/>
              </w:rPr>
            </w:pPr>
            <w:r w:rsidRPr="004174D2">
              <w:rPr>
                <w:rFonts w:cs="Calibri"/>
                <w:b/>
                <w:color w:val="FFFFFF" w:themeColor="background1"/>
                <w:sz w:val="18"/>
                <w:szCs w:val="22"/>
              </w:rPr>
              <w:t>2015</w:t>
            </w:r>
          </w:p>
        </w:tc>
        <w:tc>
          <w:tcPr>
            <w:tcW w:w="834" w:type="pct"/>
            <w:tcBorders>
              <w:top w:val="single" w:sz="4" w:space="0" w:color="FFFFFF" w:themeColor="background1"/>
              <w:left w:val="single" w:sz="4" w:space="0" w:color="FFFFFF" w:themeColor="background1"/>
              <w:bottom w:val="single" w:sz="6" w:space="0" w:color="98002E"/>
              <w:right w:val="single" w:sz="4" w:space="0" w:color="FFFFFF" w:themeColor="background1"/>
            </w:tcBorders>
            <w:shd w:val="clear" w:color="auto" w:fill="98002E"/>
            <w:noWrap/>
            <w:vAlign w:val="center"/>
          </w:tcPr>
          <w:p w14:paraId="2465D1EA" w14:textId="77777777" w:rsidR="00C83D8F" w:rsidRPr="004174D2" w:rsidRDefault="00C83D8F" w:rsidP="00C83D8F">
            <w:pPr>
              <w:jc w:val="center"/>
              <w:rPr>
                <w:rFonts w:cs="Calibri"/>
                <w:b/>
                <w:color w:val="FFFFFF" w:themeColor="background1"/>
                <w:sz w:val="18"/>
                <w:szCs w:val="22"/>
              </w:rPr>
            </w:pPr>
            <w:r w:rsidRPr="004174D2">
              <w:rPr>
                <w:rFonts w:cs="Calibri"/>
                <w:b/>
                <w:color w:val="FFFFFF" w:themeColor="background1"/>
                <w:sz w:val="18"/>
                <w:szCs w:val="22"/>
              </w:rPr>
              <w:t>2016</w:t>
            </w:r>
          </w:p>
        </w:tc>
        <w:tc>
          <w:tcPr>
            <w:tcW w:w="834" w:type="pct"/>
            <w:tcBorders>
              <w:top w:val="single" w:sz="4" w:space="0" w:color="FFFFFF" w:themeColor="background1"/>
              <w:left w:val="single" w:sz="4" w:space="0" w:color="FFFFFF" w:themeColor="background1"/>
              <w:bottom w:val="single" w:sz="6" w:space="0" w:color="98002E"/>
              <w:right w:val="single" w:sz="4" w:space="0" w:color="FFFFFF" w:themeColor="background1"/>
            </w:tcBorders>
            <w:shd w:val="clear" w:color="auto" w:fill="98002E"/>
            <w:noWrap/>
            <w:vAlign w:val="center"/>
          </w:tcPr>
          <w:p w14:paraId="7132B4DA" w14:textId="77777777" w:rsidR="00C83D8F" w:rsidRPr="004174D2" w:rsidRDefault="00C83D8F" w:rsidP="00C83D8F">
            <w:pPr>
              <w:jc w:val="center"/>
              <w:rPr>
                <w:rFonts w:cs="Calibri"/>
                <w:b/>
                <w:color w:val="FFFFFF" w:themeColor="background1"/>
                <w:sz w:val="18"/>
                <w:szCs w:val="22"/>
              </w:rPr>
            </w:pPr>
            <w:r w:rsidRPr="004174D2">
              <w:rPr>
                <w:rFonts w:cs="Calibri"/>
                <w:b/>
                <w:color w:val="FFFFFF" w:themeColor="background1"/>
                <w:sz w:val="18"/>
                <w:szCs w:val="22"/>
              </w:rPr>
              <w:t>2017</w:t>
            </w:r>
          </w:p>
        </w:tc>
        <w:tc>
          <w:tcPr>
            <w:tcW w:w="833" w:type="pct"/>
            <w:tcBorders>
              <w:top w:val="single" w:sz="4" w:space="0" w:color="FFFFFF" w:themeColor="background1"/>
              <w:left w:val="single" w:sz="4" w:space="0" w:color="FFFFFF" w:themeColor="background1"/>
              <w:bottom w:val="single" w:sz="6" w:space="0" w:color="98002E"/>
            </w:tcBorders>
            <w:shd w:val="clear" w:color="auto" w:fill="98002E"/>
            <w:noWrap/>
            <w:vAlign w:val="center"/>
          </w:tcPr>
          <w:p w14:paraId="41510DE6" w14:textId="77777777" w:rsidR="00C83D8F" w:rsidRPr="004174D2" w:rsidRDefault="00C83D8F" w:rsidP="00C83D8F">
            <w:pPr>
              <w:jc w:val="center"/>
              <w:rPr>
                <w:rFonts w:cs="Calibri"/>
                <w:b/>
                <w:color w:val="FFFFFF" w:themeColor="background1"/>
                <w:sz w:val="18"/>
                <w:szCs w:val="22"/>
              </w:rPr>
            </w:pPr>
            <w:r w:rsidRPr="004174D2">
              <w:rPr>
                <w:rFonts w:cs="Calibri"/>
                <w:b/>
                <w:color w:val="FFFFFF" w:themeColor="background1"/>
                <w:sz w:val="18"/>
                <w:szCs w:val="22"/>
              </w:rPr>
              <w:t>2018</w:t>
            </w:r>
          </w:p>
        </w:tc>
      </w:tr>
      <w:tr w:rsidR="00C83D8F" w:rsidRPr="004174D2" w14:paraId="60322877" w14:textId="77777777" w:rsidTr="00C83D8F">
        <w:trPr>
          <w:trHeight w:val="397"/>
        </w:trPr>
        <w:tc>
          <w:tcPr>
            <w:tcW w:w="1665" w:type="pct"/>
            <w:tcBorders>
              <w:top w:val="single" w:sz="6" w:space="0" w:color="98002E"/>
            </w:tcBorders>
            <w:shd w:val="clear" w:color="auto" w:fill="E7E7E7"/>
            <w:noWrap/>
            <w:vAlign w:val="center"/>
            <w:hideMark/>
          </w:tcPr>
          <w:p w14:paraId="54748C04" w14:textId="77777777" w:rsidR="00C83D8F" w:rsidRPr="004174D2" w:rsidRDefault="00C83D8F" w:rsidP="00C83D8F">
            <w:pPr>
              <w:jc w:val="left"/>
              <w:rPr>
                <w:rFonts w:cs="Calibri"/>
                <w:b/>
                <w:color w:val="000000"/>
                <w:sz w:val="18"/>
                <w:szCs w:val="22"/>
              </w:rPr>
            </w:pPr>
            <w:r w:rsidRPr="004174D2">
              <w:rPr>
                <w:rFonts w:cs="Calibri"/>
                <w:b/>
                <w:color w:val="000000"/>
                <w:sz w:val="18"/>
                <w:szCs w:val="22"/>
              </w:rPr>
              <w:t>Byty (prodej)</w:t>
            </w:r>
          </w:p>
        </w:tc>
        <w:tc>
          <w:tcPr>
            <w:tcW w:w="834" w:type="pct"/>
            <w:tcBorders>
              <w:top w:val="single" w:sz="6" w:space="0" w:color="98002E"/>
            </w:tcBorders>
            <w:shd w:val="clear" w:color="auto" w:fill="FFFFFF" w:themeFill="background1"/>
            <w:noWrap/>
            <w:vAlign w:val="center"/>
            <w:hideMark/>
          </w:tcPr>
          <w:p w14:paraId="162C5E6E" w14:textId="77777777" w:rsidR="00C83D8F" w:rsidRPr="004174D2" w:rsidRDefault="00C83D8F" w:rsidP="00C83D8F">
            <w:pPr>
              <w:jc w:val="right"/>
              <w:rPr>
                <w:rFonts w:cs="Calibri"/>
                <w:color w:val="000000"/>
                <w:sz w:val="18"/>
                <w:szCs w:val="22"/>
              </w:rPr>
            </w:pPr>
            <w:r w:rsidRPr="004174D2">
              <w:rPr>
                <w:rFonts w:cs="Calibri"/>
                <w:color w:val="000000"/>
                <w:sz w:val="18"/>
                <w:szCs w:val="22"/>
              </w:rPr>
              <w:t>13 946 Kč/m</w:t>
            </w:r>
            <w:r w:rsidRPr="004174D2">
              <w:rPr>
                <w:rFonts w:cs="Calibri"/>
                <w:color w:val="000000"/>
                <w:sz w:val="18"/>
                <w:szCs w:val="22"/>
                <w:vertAlign w:val="superscript"/>
              </w:rPr>
              <w:t>2</w:t>
            </w:r>
          </w:p>
        </w:tc>
        <w:tc>
          <w:tcPr>
            <w:tcW w:w="834" w:type="pct"/>
            <w:tcBorders>
              <w:top w:val="single" w:sz="6" w:space="0" w:color="98002E"/>
            </w:tcBorders>
            <w:shd w:val="clear" w:color="auto" w:fill="FFFFFF" w:themeFill="background1"/>
            <w:noWrap/>
            <w:vAlign w:val="center"/>
            <w:hideMark/>
          </w:tcPr>
          <w:p w14:paraId="3F2F67CB" w14:textId="77777777" w:rsidR="00C83D8F" w:rsidRPr="004174D2" w:rsidRDefault="00C83D8F" w:rsidP="00C83D8F">
            <w:pPr>
              <w:jc w:val="right"/>
              <w:rPr>
                <w:rFonts w:cs="Calibri"/>
                <w:color w:val="000000"/>
                <w:sz w:val="18"/>
                <w:szCs w:val="22"/>
              </w:rPr>
            </w:pPr>
            <w:r w:rsidRPr="004174D2">
              <w:rPr>
                <w:rFonts w:cs="Calibri"/>
                <w:color w:val="000000"/>
                <w:sz w:val="18"/>
                <w:szCs w:val="22"/>
              </w:rPr>
              <w:t>14 393 Kč/m</w:t>
            </w:r>
            <w:r w:rsidRPr="004174D2">
              <w:rPr>
                <w:rFonts w:cs="Calibri"/>
                <w:color w:val="000000"/>
                <w:sz w:val="18"/>
                <w:szCs w:val="22"/>
                <w:vertAlign w:val="superscript"/>
              </w:rPr>
              <w:t>2</w:t>
            </w:r>
          </w:p>
        </w:tc>
        <w:tc>
          <w:tcPr>
            <w:tcW w:w="834" w:type="pct"/>
            <w:tcBorders>
              <w:top w:val="single" w:sz="6" w:space="0" w:color="98002E"/>
            </w:tcBorders>
            <w:shd w:val="clear" w:color="auto" w:fill="FFFFFF" w:themeFill="background1"/>
            <w:noWrap/>
            <w:vAlign w:val="center"/>
            <w:hideMark/>
          </w:tcPr>
          <w:p w14:paraId="18ADBBAD" w14:textId="77777777" w:rsidR="00C83D8F" w:rsidRPr="004174D2" w:rsidRDefault="00C83D8F" w:rsidP="00C83D8F">
            <w:pPr>
              <w:jc w:val="right"/>
              <w:rPr>
                <w:rFonts w:cs="Calibri"/>
                <w:color w:val="000000"/>
                <w:sz w:val="18"/>
                <w:szCs w:val="22"/>
              </w:rPr>
            </w:pPr>
            <w:r w:rsidRPr="004174D2">
              <w:rPr>
                <w:rFonts w:cs="Calibri"/>
                <w:color w:val="000000"/>
                <w:sz w:val="18"/>
                <w:szCs w:val="22"/>
              </w:rPr>
              <w:t>15 659 Kč/m</w:t>
            </w:r>
            <w:r w:rsidRPr="004174D2">
              <w:rPr>
                <w:rFonts w:cs="Calibri"/>
                <w:color w:val="000000"/>
                <w:sz w:val="18"/>
                <w:szCs w:val="22"/>
                <w:vertAlign w:val="superscript"/>
              </w:rPr>
              <w:t>2</w:t>
            </w:r>
          </w:p>
        </w:tc>
        <w:tc>
          <w:tcPr>
            <w:tcW w:w="833" w:type="pct"/>
            <w:tcBorders>
              <w:top w:val="single" w:sz="6" w:space="0" w:color="98002E"/>
            </w:tcBorders>
            <w:shd w:val="clear" w:color="auto" w:fill="FFFFFF" w:themeFill="background1"/>
            <w:noWrap/>
            <w:vAlign w:val="center"/>
            <w:hideMark/>
          </w:tcPr>
          <w:p w14:paraId="5C05A906" w14:textId="77777777" w:rsidR="00C83D8F" w:rsidRPr="004174D2" w:rsidRDefault="00C83D8F" w:rsidP="00C83D8F">
            <w:pPr>
              <w:jc w:val="right"/>
              <w:rPr>
                <w:rFonts w:cs="Calibri"/>
                <w:color w:val="000000"/>
                <w:sz w:val="18"/>
                <w:szCs w:val="22"/>
              </w:rPr>
            </w:pPr>
            <w:r w:rsidRPr="004174D2">
              <w:rPr>
                <w:rFonts w:cs="Calibri"/>
                <w:color w:val="000000"/>
                <w:sz w:val="18"/>
                <w:szCs w:val="22"/>
              </w:rPr>
              <w:t>16 896 Kč/m</w:t>
            </w:r>
            <w:r w:rsidRPr="004174D2">
              <w:rPr>
                <w:rFonts w:cs="Calibri"/>
                <w:color w:val="000000"/>
                <w:sz w:val="18"/>
                <w:szCs w:val="22"/>
                <w:vertAlign w:val="superscript"/>
              </w:rPr>
              <w:t>2</w:t>
            </w:r>
          </w:p>
        </w:tc>
      </w:tr>
      <w:tr w:rsidR="00C83D8F" w:rsidRPr="004174D2" w14:paraId="15B2F6EF" w14:textId="77777777" w:rsidTr="00C83D8F">
        <w:trPr>
          <w:trHeight w:val="397"/>
        </w:trPr>
        <w:tc>
          <w:tcPr>
            <w:tcW w:w="1665" w:type="pct"/>
            <w:shd w:val="clear" w:color="auto" w:fill="E7E7E7"/>
            <w:noWrap/>
            <w:vAlign w:val="center"/>
            <w:hideMark/>
          </w:tcPr>
          <w:p w14:paraId="7F473C89" w14:textId="77777777" w:rsidR="00C83D8F" w:rsidRPr="004174D2" w:rsidRDefault="00C83D8F" w:rsidP="00C83D8F">
            <w:pPr>
              <w:jc w:val="left"/>
              <w:rPr>
                <w:rFonts w:cs="Calibri"/>
                <w:b/>
                <w:color w:val="000000"/>
                <w:sz w:val="18"/>
                <w:szCs w:val="22"/>
              </w:rPr>
            </w:pPr>
            <w:r w:rsidRPr="004174D2">
              <w:rPr>
                <w:rFonts w:cs="Calibri"/>
                <w:b/>
                <w:color w:val="000000"/>
                <w:sz w:val="18"/>
                <w:szCs w:val="22"/>
              </w:rPr>
              <w:t>Rodinné domy (prodej)</w:t>
            </w:r>
          </w:p>
        </w:tc>
        <w:tc>
          <w:tcPr>
            <w:tcW w:w="834" w:type="pct"/>
            <w:shd w:val="clear" w:color="auto" w:fill="FFFFFF" w:themeFill="background1"/>
            <w:noWrap/>
            <w:vAlign w:val="center"/>
            <w:hideMark/>
          </w:tcPr>
          <w:p w14:paraId="6AEA55C5" w14:textId="77777777" w:rsidR="00C83D8F" w:rsidRPr="004174D2" w:rsidRDefault="00C83D8F" w:rsidP="00C83D8F">
            <w:pPr>
              <w:jc w:val="right"/>
              <w:rPr>
                <w:rFonts w:cs="Calibri"/>
                <w:color w:val="000000"/>
                <w:sz w:val="18"/>
                <w:szCs w:val="22"/>
              </w:rPr>
            </w:pPr>
            <w:r w:rsidRPr="004174D2">
              <w:rPr>
                <w:rFonts w:cs="Calibri"/>
                <w:color w:val="000000"/>
                <w:sz w:val="18"/>
                <w:szCs w:val="22"/>
              </w:rPr>
              <w:t>14 219 Kč/m</w:t>
            </w:r>
            <w:r w:rsidRPr="004174D2">
              <w:rPr>
                <w:rFonts w:cs="Calibri"/>
                <w:color w:val="000000"/>
                <w:sz w:val="18"/>
                <w:szCs w:val="22"/>
                <w:vertAlign w:val="superscript"/>
              </w:rPr>
              <w:t>2</w:t>
            </w:r>
          </w:p>
        </w:tc>
        <w:tc>
          <w:tcPr>
            <w:tcW w:w="834" w:type="pct"/>
            <w:shd w:val="clear" w:color="auto" w:fill="FFFFFF" w:themeFill="background1"/>
            <w:noWrap/>
            <w:vAlign w:val="center"/>
            <w:hideMark/>
          </w:tcPr>
          <w:p w14:paraId="3AE9461A" w14:textId="77777777" w:rsidR="00C83D8F" w:rsidRPr="004174D2" w:rsidRDefault="00C83D8F" w:rsidP="00C83D8F">
            <w:pPr>
              <w:jc w:val="right"/>
              <w:rPr>
                <w:rFonts w:cs="Calibri"/>
                <w:color w:val="000000"/>
                <w:sz w:val="18"/>
                <w:szCs w:val="22"/>
              </w:rPr>
            </w:pPr>
            <w:r w:rsidRPr="004174D2">
              <w:rPr>
                <w:rFonts w:cs="Calibri"/>
                <w:color w:val="000000"/>
                <w:sz w:val="18"/>
                <w:szCs w:val="22"/>
              </w:rPr>
              <w:t>15 129 Kč/m</w:t>
            </w:r>
            <w:r w:rsidRPr="004174D2">
              <w:rPr>
                <w:rFonts w:cs="Calibri"/>
                <w:color w:val="000000"/>
                <w:sz w:val="18"/>
                <w:szCs w:val="22"/>
                <w:vertAlign w:val="superscript"/>
              </w:rPr>
              <w:t>2</w:t>
            </w:r>
          </w:p>
        </w:tc>
        <w:tc>
          <w:tcPr>
            <w:tcW w:w="834" w:type="pct"/>
            <w:shd w:val="clear" w:color="auto" w:fill="FFFFFF" w:themeFill="background1"/>
            <w:noWrap/>
            <w:vAlign w:val="center"/>
            <w:hideMark/>
          </w:tcPr>
          <w:p w14:paraId="22331DB4" w14:textId="77777777" w:rsidR="00C83D8F" w:rsidRPr="004174D2" w:rsidRDefault="00C83D8F" w:rsidP="00C83D8F">
            <w:pPr>
              <w:jc w:val="right"/>
              <w:rPr>
                <w:rFonts w:cs="Calibri"/>
                <w:color w:val="000000"/>
                <w:sz w:val="18"/>
                <w:szCs w:val="22"/>
              </w:rPr>
            </w:pPr>
            <w:r w:rsidRPr="004174D2">
              <w:rPr>
                <w:rFonts w:cs="Calibri"/>
                <w:color w:val="000000"/>
                <w:sz w:val="18"/>
                <w:szCs w:val="22"/>
              </w:rPr>
              <w:t>16 718 Kč/m</w:t>
            </w:r>
            <w:r w:rsidRPr="004174D2">
              <w:rPr>
                <w:rFonts w:cs="Calibri"/>
                <w:color w:val="000000"/>
                <w:sz w:val="18"/>
                <w:szCs w:val="22"/>
                <w:vertAlign w:val="superscript"/>
              </w:rPr>
              <w:t>2</w:t>
            </w:r>
          </w:p>
        </w:tc>
        <w:tc>
          <w:tcPr>
            <w:tcW w:w="833" w:type="pct"/>
            <w:shd w:val="clear" w:color="auto" w:fill="FFFFFF" w:themeFill="background1"/>
            <w:noWrap/>
            <w:vAlign w:val="center"/>
            <w:hideMark/>
          </w:tcPr>
          <w:p w14:paraId="1E073618" w14:textId="77777777" w:rsidR="00C83D8F" w:rsidRPr="004174D2" w:rsidRDefault="00C83D8F" w:rsidP="00C83D8F">
            <w:pPr>
              <w:jc w:val="right"/>
              <w:rPr>
                <w:rFonts w:cs="Calibri"/>
                <w:color w:val="000000"/>
                <w:sz w:val="18"/>
                <w:szCs w:val="22"/>
              </w:rPr>
            </w:pPr>
            <w:r w:rsidRPr="004174D2">
              <w:rPr>
                <w:rFonts w:cs="Calibri"/>
                <w:color w:val="000000"/>
                <w:sz w:val="18"/>
                <w:szCs w:val="22"/>
              </w:rPr>
              <w:t>18 039 Kč/m</w:t>
            </w:r>
            <w:r w:rsidRPr="004174D2">
              <w:rPr>
                <w:rFonts w:cs="Calibri"/>
                <w:color w:val="000000"/>
                <w:sz w:val="18"/>
                <w:szCs w:val="22"/>
                <w:vertAlign w:val="superscript"/>
              </w:rPr>
              <w:t>2</w:t>
            </w:r>
          </w:p>
        </w:tc>
      </w:tr>
      <w:tr w:rsidR="00C83D8F" w:rsidRPr="004174D2" w14:paraId="68562162" w14:textId="77777777" w:rsidTr="00C83D8F">
        <w:trPr>
          <w:trHeight w:val="397"/>
        </w:trPr>
        <w:tc>
          <w:tcPr>
            <w:tcW w:w="1665" w:type="pct"/>
            <w:shd w:val="clear" w:color="auto" w:fill="E7E7E7"/>
            <w:noWrap/>
            <w:vAlign w:val="center"/>
            <w:hideMark/>
          </w:tcPr>
          <w:p w14:paraId="0DB7FBDB" w14:textId="77777777" w:rsidR="00C83D8F" w:rsidRPr="004174D2" w:rsidRDefault="00C83D8F" w:rsidP="00C83D8F">
            <w:pPr>
              <w:jc w:val="left"/>
              <w:rPr>
                <w:rFonts w:cs="Calibri"/>
                <w:b/>
                <w:color w:val="000000"/>
                <w:sz w:val="18"/>
                <w:szCs w:val="22"/>
              </w:rPr>
            </w:pPr>
            <w:r w:rsidRPr="004174D2">
              <w:rPr>
                <w:rFonts w:cs="Calibri"/>
                <w:b/>
                <w:color w:val="000000"/>
                <w:sz w:val="18"/>
                <w:szCs w:val="22"/>
              </w:rPr>
              <w:t>Rekreační objekty</w:t>
            </w:r>
            <w:r w:rsidRPr="004174D2">
              <w:rPr>
                <w:rStyle w:val="Znakapoznpodarou"/>
                <w:rFonts w:cs="Calibri"/>
                <w:color w:val="000000"/>
                <w:sz w:val="18"/>
                <w:szCs w:val="22"/>
              </w:rPr>
              <w:footnoteReference w:id="42"/>
            </w:r>
            <w:r w:rsidRPr="004174D2">
              <w:rPr>
                <w:rFonts w:cs="Calibri"/>
                <w:b/>
                <w:color w:val="000000"/>
                <w:sz w:val="18"/>
                <w:szCs w:val="22"/>
              </w:rPr>
              <w:t xml:space="preserve"> (prodej)</w:t>
            </w:r>
          </w:p>
        </w:tc>
        <w:tc>
          <w:tcPr>
            <w:tcW w:w="834" w:type="pct"/>
            <w:shd w:val="clear" w:color="auto" w:fill="FFFFFF" w:themeFill="background1"/>
            <w:noWrap/>
            <w:vAlign w:val="center"/>
            <w:hideMark/>
          </w:tcPr>
          <w:p w14:paraId="6645A98B" w14:textId="77777777" w:rsidR="00C83D8F" w:rsidRPr="004174D2" w:rsidRDefault="00C83D8F" w:rsidP="00C83D8F">
            <w:pPr>
              <w:jc w:val="right"/>
              <w:rPr>
                <w:rFonts w:cs="Calibri"/>
                <w:color w:val="000000"/>
                <w:sz w:val="18"/>
                <w:szCs w:val="22"/>
              </w:rPr>
            </w:pPr>
            <w:r w:rsidRPr="004174D2">
              <w:rPr>
                <w:rFonts w:cs="Calibri"/>
                <w:color w:val="000000"/>
                <w:sz w:val="18"/>
                <w:szCs w:val="22"/>
              </w:rPr>
              <w:t>N/A</w:t>
            </w:r>
          </w:p>
        </w:tc>
        <w:tc>
          <w:tcPr>
            <w:tcW w:w="834" w:type="pct"/>
            <w:shd w:val="clear" w:color="auto" w:fill="FFFFFF" w:themeFill="background1"/>
            <w:noWrap/>
            <w:vAlign w:val="center"/>
            <w:hideMark/>
          </w:tcPr>
          <w:p w14:paraId="1986210D" w14:textId="77777777" w:rsidR="00C83D8F" w:rsidRPr="004174D2" w:rsidRDefault="00C83D8F" w:rsidP="00C83D8F">
            <w:pPr>
              <w:jc w:val="right"/>
              <w:rPr>
                <w:rFonts w:cs="Calibri"/>
                <w:color w:val="000000"/>
                <w:sz w:val="18"/>
                <w:szCs w:val="22"/>
              </w:rPr>
            </w:pPr>
            <w:r w:rsidRPr="004174D2">
              <w:rPr>
                <w:rFonts w:cs="Calibri"/>
                <w:color w:val="000000"/>
                <w:sz w:val="18"/>
                <w:szCs w:val="22"/>
              </w:rPr>
              <w:t>N/A</w:t>
            </w:r>
          </w:p>
        </w:tc>
        <w:tc>
          <w:tcPr>
            <w:tcW w:w="834" w:type="pct"/>
            <w:shd w:val="clear" w:color="auto" w:fill="FFFFFF" w:themeFill="background1"/>
            <w:noWrap/>
            <w:vAlign w:val="center"/>
            <w:hideMark/>
          </w:tcPr>
          <w:p w14:paraId="49AEA43F" w14:textId="77777777" w:rsidR="00C83D8F" w:rsidRPr="004174D2" w:rsidRDefault="00C83D8F" w:rsidP="00C83D8F">
            <w:pPr>
              <w:jc w:val="right"/>
              <w:rPr>
                <w:rFonts w:cs="Calibri"/>
                <w:color w:val="000000"/>
                <w:sz w:val="18"/>
                <w:szCs w:val="22"/>
              </w:rPr>
            </w:pPr>
            <w:r w:rsidRPr="004174D2">
              <w:rPr>
                <w:rFonts w:cs="Calibri"/>
                <w:color w:val="000000"/>
                <w:sz w:val="18"/>
                <w:szCs w:val="22"/>
              </w:rPr>
              <w:t>N/A</w:t>
            </w:r>
          </w:p>
        </w:tc>
        <w:tc>
          <w:tcPr>
            <w:tcW w:w="833" w:type="pct"/>
            <w:shd w:val="clear" w:color="auto" w:fill="FFFFFF" w:themeFill="background1"/>
            <w:noWrap/>
            <w:vAlign w:val="center"/>
            <w:hideMark/>
          </w:tcPr>
          <w:p w14:paraId="4BDFEB63" w14:textId="77777777" w:rsidR="00C83D8F" w:rsidRPr="004174D2" w:rsidRDefault="00C83D8F" w:rsidP="00C83D8F">
            <w:pPr>
              <w:jc w:val="right"/>
              <w:rPr>
                <w:rFonts w:cs="Calibri"/>
                <w:color w:val="000000"/>
                <w:sz w:val="18"/>
                <w:szCs w:val="22"/>
              </w:rPr>
            </w:pPr>
            <w:r w:rsidRPr="004174D2">
              <w:rPr>
                <w:rFonts w:cs="Calibri"/>
                <w:color w:val="000000"/>
                <w:sz w:val="18"/>
                <w:szCs w:val="22"/>
              </w:rPr>
              <w:t>11 338 Kč/m</w:t>
            </w:r>
            <w:r w:rsidRPr="004174D2">
              <w:rPr>
                <w:rFonts w:cs="Calibri"/>
                <w:color w:val="000000"/>
                <w:sz w:val="18"/>
                <w:szCs w:val="22"/>
                <w:vertAlign w:val="superscript"/>
              </w:rPr>
              <w:t>2</w:t>
            </w:r>
          </w:p>
        </w:tc>
      </w:tr>
      <w:tr w:rsidR="00C83D8F" w:rsidRPr="004174D2" w14:paraId="5D6200D1" w14:textId="77777777" w:rsidTr="00C83D8F">
        <w:trPr>
          <w:trHeight w:val="397"/>
        </w:trPr>
        <w:tc>
          <w:tcPr>
            <w:tcW w:w="1665" w:type="pct"/>
            <w:shd w:val="clear" w:color="auto" w:fill="E7E7E7"/>
            <w:noWrap/>
            <w:vAlign w:val="center"/>
            <w:hideMark/>
          </w:tcPr>
          <w:p w14:paraId="4B4BA66F" w14:textId="77777777" w:rsidR="00C83D8F" w:rsidRPr="004174D2" w:rsidRDefault="00C83D8F" w:rsidP="00C83D8F">
            <w:pPr>
              <w:jc w:val="left"/>
              <w:rPr>
                <w:rFonts w:cs="Calibri"/>
                <w:b/>
                <w:color w:val="000000"/>
                <w:sz w:val="18"/>
                <w:szCs w:val="22"/>
              </w:rPr>
            </w:pPr>
            <w:r w:rsidRPr="004174D2">
              <w:rPr>
                <w:rFonts w:cs="Calibri"/>
                <w:b/>
                <w:color w:val="000000"/>
                <w:sz w:val="18"/>
                <w:szCs w:val="22"/>
              </w:rPr>
              <w:t>Stavební pozemky (prodej)</w:t>
            </w:r>
          </w:p>
        </w:tc>
        <w:tc>
          <w:tcPr>
            <w:tcW w:w="834" w:type="pct"/>
            <w:shd w:val="clear" w:color="auto" w:fill="FFFFFF" w:themeFill="background1"/>
            <w:noWrap/>
            <w:vAlign w:val="center"/>
            <w:hideMark/>
          </w:tcPr>
          <w:p w14:paraId="303CD780" w14:textId="77777777" w:rsidR="00C83D8F" w:rsidRPr="004174D2" w:rsidRDefault="00C83D8F" w:rsidP="00C83D8F">
            <w:pPr>
              <w:jc w:val="right"/>
              <w:rPr>
                <w:rFonts w:cs="Calibri"/>
                <w:color w:val="000000"/>
                <w:sz w:val="18"/>
                <w:szCs w:val="22"/>
              </w:rPr>
            </w:pPr>
            <w:r w:rsidRPr="004174D2">
              <w:rPr>
                <w:rFonts w:cs="Calibri"/>
                <w:color w:val="000000"/>
                <w:sz w:val="18"/>
                <w:szCs w:val="22"/>
              </w:rPr>
              <w:t>N/A</w:t>
            </w:r>
          </w:p>
        </w:tc>
        <w:tc>
          <w:tcPr>
            <w:tcW w:w="834" w:type="pct"/>
            <w:shd w:val="clear" w:color="auto" w:fill="FFFFFF" w:themeFill="background1"/>
            <w:noWrap/>
            <w:vAlign w:val="center"/>
            <w:hideMark/>
          </w:tcPr>
          <w:p w14:paraId="292427E9" w14:textId="77777777" w:rsidR="00C83D8F" w:rsidRPr="004174D2" w:rsidRDefault="00C83D8F" w:rsidP="00C83D8F">
            <w:pPr>
              <w:jc w:val="right"/>
              <w:rPr>
                <w:rFonts w:cs="Calibri"/>
                <w:color w:val="000000"/>
                <w:sz w:val="18"/>
                <w:szCs w:val="22"/>
              </w:rPr>
            </w:pPr>
            <w:r w:rsidRPr="004174D2">
              <w:rPr>
                <w:rFonts w:cs="Calibri"/>
                <w:color w:val="000000"/>
                <w:sz w:val="18"/>
                <w:szCs w:val="22"/>
              </w:rPr>
              <w:t>N/A</w:t>
            </w:r>
          </w:p>
        </w:tc>
        <w:tc>
          <w:tcPr>
            <w:tcW w:w="834" w:type="pct"/>
            <w:shd w:val="clear" w:color="auto" w:fill="FFFFFF" w:themeFill="background1"/>
            <w:noWrap/>
            <w:vAlign w:val="center"/>
            <w:hideMark/>
          </w:tcPr>
          <w:p w14:paraId="6B1BEA63" w14:textId="77777777" w:rsidR="00C83D8F" w:rsidRPr="004174D2" w:rsidRDefault="00C83D8F" w:rsidP="00C83D8F">
            <w:pPr>
              <w:jc w:val="right"/>
              <w:rPr>
                <w:rFonts w:cs="Calibri"/>
                <w:color w:val="000000"/>
                <w:sz w:val="18"/>
                <w:szCs w:val="22"/>
              </w:rPr>
            </w:pPr>
            <w:r w:rsidRPr="004174D2">
              <w:rPr>
                <w:rFonts w:cs="Calibri"/>
                <w:color w:val="000000"/>
                <w:sz w:val="18"/>
                <w:szCs w:val="22"/>
              </w:rPr>
              <w:t>523 Kč/m</w:t>
            </w:r>
            <w:r w:rsidRPr="004174D2">
              <w:rPr>
                <w:rFonts w:cs="Calibri"/>
                <w:color w:val="000000"/>
                <w:sz w:val="18"/>
                <w:szCs w:val="22"/>
                <w:vertAlign w:val="superscript"/>
              </w:rPr>
              <w:t>2</w:t>
            </w:r>
          </w:p>
        </w:tc>
        <w:tc>
          <w:tcPr>
            <w:tcW w:w="833" w:type="pct"/>
            <w:shd w:val="clear" w:color="auto" w:fill="FFFFFF" w:themeFill="background1"/>
            <w:noWrap/>
            <w:vAlign w:val="center"/>
            <w:hideMark/>
          </w:tcPr>
          <w:p w14:paraId="28FBC284" w14:textId="77777777" w:rsidR="00C83D8F" w:rsidRPr="004174D2" w:rsidRDefault="00C83D8F" w:rsidP="00C83D8F">
            <w:pPr>
              <w:jc w:val="right"/>
              <w:rPr>
                <w:rFonts w:cs="Calibri"/>
                <w:color w:val="000000"/>
                <w:sz w:val="18"/>
                <w:szCs w:val="22"/>
              </w:rPr>
            </w:pPr>
            <w:r w:rsidRPr="004174D2">
              <w:rPr>
                <w:rFonts w:cs="Calibri"/>
                <w:color w:val="000000"/>
                <w:sz w:val="18"/>
                <w:szCs w:val="22"/>
              </w:rPr>
              <w:t>679 Kč/m</w:t>
            </w:r>
            <w:r w:rsidRPr="004174D2">
              <w:rPr>
                <w:rFonts w:cs="Calibri"/>
                <w:color w:val="000000"/>
                <w:sz w:val="18"/>
                <w:szCs w:val="22"/>
                <w:vertAlign w:val="superscript"/>
              </w:rPr>
              <w:t>2</w:t>
            </w:r>
          </w:p>
        </w:tc>
      </w:tr>
      <w:tr w:rsidR="00C83D8F" w:rsidRPr="004174D2" w14:paraId="2045779E" w14:textId="77777777" w:rsidTr="00C83D8F">
        <w:trPr>
          <w:trHeight w:val="397"/>
        </w:trPr>
        <w:tc>
          <w:tcPr>
            <w:tcW w:w="1665" w:type="pct"/>
            <w:shd w:val="clear" w:color="auto" w:fill="E7E7E7"/>
            <w:noWrap/>
            <w:vAlign w:val="center"/>
            <w:hideMark/>
          </w:tcPr>
          <w:p w14:paraId="13C63AFA" w14:textId="77777777" w:rsidR="00C83D8F" w:rsidRPr="004174D2" w:rsidRDefault="00C83D8F" w:rsidP="00C83D8F">
            <w:pPr>
              <w:jc w:val="left"/>
              <w:rPr>
                <w:rFonts w:cs="Calibri"/>
                <w:b/>
                <w:color w:val="000000"/>
                <w:sz w:val="18"/>
                <w:szCs w:val="22"/>
              </w:rPr>
            </w:pPr>
            <w:r w:rsidRPr="004174D2">
              <w:rPr>
                <w:rFonts w:cs="Calibri"/>
                <w:b/>
                <w:color w:val="000000"/>
                <w:sz w:val="18"/>
                <w:szCs w:val="22"/>
              </w:rPr>
              <w:t>Nebytové prostory (prodej)</w:t>
            </w:r>
          </w:p>
        </w:tc>
        <w:tc>
          <w:tcPr>
            <w:tcW w:w="834" w:type="pct"/>
            <w:shd w:val="clear" w:color="auto" w:fill="FFFFFF" w:themeFill="background1"/>
            <w:noWrap/>
            <w:vAlign w:val="center"/>
            <w:hideMark/>
          </w:tcPr>
          <w:p w14:paraId="36D1559F" w14:textId="77777777" w:rsidR="00C83D8F" w:rsidRPr="004174D2" w:rsidRDefault="00C83D8F" w:rsidP="00C83D8F">
            <w:pPr>
              <w:jc w:val="right"/>
              <w:rPr>
                <w:rFonts w:cs="Calibri"/>
                <w:color w:val="000000"/>
                <w:sz w:val="18"/>
                <w:szCs w:val="22"/>
              </w:rPr>
            </w:pPr>
            <w:r w:rsidRPr="004174D2">
              <w:rPr>
                <w:rFonts w:cs="Calibri"/>
                <w:color w:val="000000"/>
                <w:sz w:val="18"/>
                <w:szCs w:val="22"/>
              </w:rPr>
              <w:t>N/A</w:t>
            </w:r>
          </w:p>
        </w:tc>
        <w:tc>
          <w:tcPr>
            <w:tcW w:w="834" w:type="pct"/>
            <w:shd w:val="clear" w:color="auto" w:fill="FFFFFF" w:themeFill="background1"/>
            <w:noWrap/>
            <w:vAlign w:val="center"/>
            <w:hideMark/>
          </w:tcPr>
          <w:p w14:paraId="17CE9592" w14:textId="77777777" w:rsidR="00C83D8F" w:rsidRPr="004174D2" w:rsidRDefault="00C83D8F" w:rsidP="00C83D8F">
            <w:pPr>
              <w:jc w:val="right"/>
              <w:rPr>
                <w:rFonts w:cs="Calibri"/>
                <w:color w:val="000000"/>
                <w:sz w:val="18"/>
                <w:szCs w:val="22"/>
              </w:rPr>
            </w:pPr>
            <w:r w:rsidRPr="004174D2">
              <w:rPr>
                <w:rFonts w:cs="Calibri"/>
                <w:color w:val="000000"/>
                <w:sz w:val="18"/>
                <w:szCs w:val="22"/>
              </w:rPr>
              <w:t>N/A</w:t>
            </w:r>
          </w:p>
        </w:tc>
        <w:tc>
          <w:tcPr>
            <w:tcW w:w="834" w:type="pct"/>
            <w:shd w:val="clear" w:color="auto" w:fill="FFFFFF" w:themeFill="background1"/>
            <w:noWrap/>
            <w:vAlign w:val="center"/>
            <w:hideMark/>
          </w:tcPr>
          <w:p w14:paraId="6B4CCF96" w14:textId="77777777" w:rsidR="00C83D8F" w:rsidRPr="004174D2" w:rsidRDefault="00C83D8F" w:rsidP="00C83D8F">
            <w:pPr>
              <w:jc w:val="right"/>
              <w:rPr>
                <w:rFonts w:cs="Calibri"/>
                <w:color w:val="000000"/>
                <w:sz w:val="18"/>
                <w:szCs w:val="22"/>
              </w:rPr>
            </w:pPr>
            <w:r w:rsidRPr="004174D2">
              <w:rPr>
                <w:rFonts w:cs="Calibri"/>
                <w:color w:val="000000"/>
                <w:sz w:val="18"/>
                <w:szCs w:val="22"/>
              </w:rPr>
              <w:t>7 891 Kč/m</w:t>
            </w:r>
            <w:r w:rsidRPr="004174D2">
              <w:rPr>
                <w:rFonts w:cs="Calibri"/>
                <w:color w:val="000000"/>
                <w:sz w:val="18"/>
                <w:szCs w:val="22"/>
                <w:vertAlign w:val="superscript"/>
              </w:rPr>
              <w:t>2</w:t>
            </w:r>
          </w:p>
        </w:tc>
        <w:tc>
          <w:tcPr>
            <w:tcW w:w="833" w:type="pct"/>
            <w:shd w:val="clear" w:color="auto" w:fill="FFFFFF" w:themeFill="background1"/>
            <w:noWrap/>
            <w:vAlign w:val="center"/>
            <w:hideMark/>
          </w:tcPr>
          <w:p w14:paraId="7CC4AD9E" w14:textId="77777777" w:rsidR="00C83D8F" w:rsidRPr="004174D2" w:rsidRDefault="00C83D8F" w:rsidP="00C83D8F">
            <w:pPr>
              <w:jc w:val="right"/>
              <w:rPr>
                <w:rFonts w:cs="Calibri"/>
                <w:color w:val="000000"/>
                <w:sz w:val="18"/>
                <w:szCs w:val="22"/>
              </w:rPr>
            </w:pPr>
            <w:r w:rsidRPr="004174D2">
              <w:rPr>
                <w:rFonts w:cs="Calibri"/>
                <w:color w:val="000000"/>
                <w:sz w:val="18"/>
                <w:szCs w:val="22"/>
              </w:rPr>
              <w:t>10 758 Kč/m</w:t>
            </w:r>
            <w:r w:rsidRPr="004174D2">
              <w:rPr>
                <w:rFonts w:cs="Calibri"/>
                <w:color w:val="000000"/>
                <w:sz w:val="18"/>
                <w:szCs w:val="22"/>
                <w:vertAlign w:val="superscript"/>
              </w:rPr>
              <w:t>2</w:t>
            </w:r>
          </w:p>
        </w:tc>
      </w:tr>
      <w:tr w:rsidR="00C83D8F" w:rsidRPr="004174D2" w14:paraId="162C714D" w14:textId="77777777" w:rsidTr="00C83D8F">
        <w:trPr>
          <w:trHeight w:val="397"/>
        </w:trPr>
        <w:tc>
          <w:tcPr>
            <w:tcW w:w="1665" w:type="pct"/>
            <w:shd w:val="clear" w:color="auto" w:fill="E7E7E7"/>
            <w:noWrap/>
            <w:vAlign w:val="center"/>
            <w:hideMark/>
          </w:tcPr>
          <w:p w14:paraId="240AAD8F" w14:textId="77777777" w:rsidR="00C83D8F" w:rsidRPr="004174D2" w:rsidRDefault="00C83D8F" w:rsidP="00C83D8F">
            <w:pPr>
              <w:jc w:val="left"/>
              <w:rPr>
                <w:rFonts w:cs="Calibri"/>
                <w:b/>
                <w:color w:val="000000"/>
                <w:sz w:val="18"/>
                <w:szCs w:val="22"/>
              </w:rPr>
            </w:pPr>
            <w:r w:rsidRPr="004174D2">
              <w:rPr>
                <w:rFonts w:cs="Calibri"/>
                <w:b/>
                <w:color w:val="000000"/>
                <w:sz w:val="18"/>
                <w:szCs w:val="22"/>
              </w:rPr>
              <w:t>Byty (pronájem)</w:t>
            </w:r>
          </w:p>
        </w:tc>
        <w:tc>
          <w:tcPr>
            <w:tcW w:w="834" w:type="pct"/>
            <w:shd w:val="clear" w:color="auto" w:fill="FFFFFF" w:themeFill="background1"/>
            <w:noWrap/>
            <w:vAlign w:val="center"/>
            <w:hideMark/>
          </w:tcPr>
          <w:p w14:paraId="48B11387" w14:textId="77777777" w:rsidR="00C83D8F" w:rsidRPr="004174D2" w:rsidRDefault="00C83D8F" w:rsidP="00C83D8F">
            <w:pPr>
              <w:jc w:val="right"/>
              <w:rPr>
                <w:rFonts w:cs="Calibri"/>
                <w:color w:val="000000"/>
                <w:sz w:val="18"/>
                <w:szCs w:val="22"/>
              </w:rPr>
            </w:pPr>
            <w:r w:rsidRPr="004174D2">
              <w:rPr>
                <w:rFonts w:cs="Calibri"/>
                <w:color w:val="000000"/>
                <w:sz w:val="18"/>
                <w:szCs w:val="22"/>
              </w:rPr>
              <w:t>117 Kč/m</w:t>
            </w:r>
            <w:r w:rsidRPr="004174D2">
              <w:rPr>
                <w:rFonts w:cs="Calibri"/>
                <w:color w:val="000000"/>
                <w:sz w:val="18"/>
                <w:szCs w:val="22"/>
                <w:vertAlign w:val="superscript"/>
              </w:rPr>
              <w:t>2</w:t>
            </w:r>
          </w:p>
        </w:tc>
        <w:tc>
          <w:tcPr>
            <w:tcW w:w="834" w:type="pct"/>
            <w:shd w:val="clear" w:color="auto" w:fill="FFFFFF" w:themeFill="background1"/>
            <w:noWrap/>
            <w:vAlign w:val="center"/>
            <w:hideMark/>
          </w:tcPr>
          <w:p w14:paraId="4C46EDF2" w14:textId="77777777" w:rsidR="00C83D8F" w:rsidRPr="004174D2" w:rsidRDefault="00C83D8F" w:rsidP="00C83D8F">
            <w:pPr>
              <w:jc w:val="right"/>
              <w:rPr>
                <w:rFonts w:cs="Calibri"/>
                <w:color w:val="000000"/>
                <w:sz w:val="18"/>
                <w:szCs w:val="22"/>
              </w:rPr>
            </w:pPr>
            <w:r w:rsidRPr="004174D2">
              <w:rPr>
                <w:rFonts w:cs="Calibri"/>
                <w:color w:val="000000"/>
                <w:sz w:val="18"/>
                <w:szCs w:val="22"/>
              </w:rPr>
              <w:t>136 Kč/m</w:t>
            </w:r>
            <w:r w:rsidRPr="004174D2">
              <w:rPr>
                <w:rFonts w:cs="Calibri"/>
                <w:color w:val="000000"/>
                <w:sz w:val="18"/>
                <w:szCs w:val="22"/>
                <w:vertAlign w:val="superscript"/>
              </w:rPr>
              <w:t>2</w:t>
            </w:r>
          </w:p>
        </w:tc>
        <w:tc>
          <w:tcPr>
            <w:tcW w:w="834" w:type="pct"/>
            <w:shd w:val="clear" w:color="auto" w:fill="FFFFFF" w:themeFill="background1"/>
            <w:noWrap/>
            <w:vAlign w:val="center"/>
            <w:hideMark/>
          </w:tcPr>
          <w:p w14:paraId="582336D4" w14:textId="77777777" w:rsidR="00C83D8F" w:rsidRPr="004174D2" w:rsidRDefault="00C83D8F" w:rsidP="00C83D8F">
            <w:pPr>
              <w:jc w:val="right"/>
              <w:rPr>
                <w:rFonts w:cs="Calibri"/>
                <w:color w:val="000000"/>
                <w:sz w:val="18"/>
                <w:szCs w:val="22"/>
              </w:rPr>
            </w:pPr>
            <w:r w:rsidRPr="004174D2">
              <w:rPr>
                <w:rFonts w:cs="Calibri"/>
                <w:color w:val="000000"/>
                <w:sz w:val="18"/>
                <w:szCs w:val="22"/>
              </w:rPr>
              <w:t>150 Kč/m</w:t>
            </w:r>
            <w:r w:rsidRPr="004174D2">
              <w:rPr>
                <w:rFonts w:cs="Calibri"/>
                <w:color w:val="000000"/>
                <w:sz w:val="18"/>
                <w:szCs w:val="22"/>
                <w:vertAlign w:val="superscript"/>
              </w:rPr>
              <w:t>2</w:t>
            </w:r>
          </w:p>
        </w:tc>
        <w:tc>
          <w:tcPr>
            <w:tcW w:w="833" w:type="pct"/>
            <w:shd w:val="clear" w:color="auto" w:fill="FFFFFF" w:themeFill="background1"/>
            <w:noWrap/>
            <w:vAlign w:val="center"/>
            <w:hideMark/>
          </w:tcPr>
          <w:p w14:paraId="59FB3BA8" w14:textId="77777777" w:rsidR="00C83D8F" w:rsidRPr="004174D2" w:rsidRDefault="00C83D8F" w:rsidP="00C83D8F">
            <w:pPr>
              <w:jc w:val="right"/>
              <w:rPr>
                <w:rFonts w:cs="Calibri"/>
                <w:color w:val="000000"/>
                <w:sz w:val="18"/>
                <w:szCs w:val="22"/>
              </w:rPr>
            </w:pPr>
            <w:r w:rsidRPr="004174D2">
              <w:rPr>
                <w:rFonts w:cs="Calibri"/>
                <w:color w:val="000000"/>
                <w:sz w:val="18"/>
                <w:szCs w:val="22"/>
              </w:rPr>
              <w:t>162 Kč/m</w:t>
            </w:r>
            <w:r w:rsidRPr="004174D2">
              <w:rPr>
                <w:rFonts w:cs="Calibri"/>
                <w:color w:val="000000"/>
                <w:sz w:val="18"/>
                <w:szCs w:val="22"/>
                <w:vertAlign w:val="superscript"/>
              </w:rPr>
              <w:t>2</w:t>
            </w:r>
          </w:p>
        </w:tc>
      </w:tr>
      <w:tr w:rsidR="00C83D8F" w:rsidRPr="004174D2" w14:paraId="12D8F19B" w14:textId="77777777" w:rsidTr="00C83D8F">
        <w:trPr>
          <w:trHeight w:val="397"/>
        </w:trPr>
        <w:tc>
          <w:tcPr>
            <w:tcW w:w="1665" w:type="pct"/>
            <w:shd w:val="clear" w:color="auto" w:fill="E7E7E7"/>
            <w:noWrap/>
            <w:vAlign w:val="center"/>
            <w:hideMark/>
          </w:tcPr>
          <w:p w14:paraId="42036593" w14:textId="77777777" w:rsidR="00C83D8F" w:rsidRPr="004174D2" w:rsidRDefault="00C83D8F" w:rsidP="00C83D8F">
            <w:pPr>
              <w:jc w:val="left"/>
              <w:rPr>
                <w:rFonts w:cs="Calibri"/>
                <w:b/>
                <w:color w:val="000000"/>
                <w:sz w:val="18"/>
                <w:szCs w:val="22"/>
              </w:rPr>
            </w:pPr>
            <w:r w:rsidRPr="004174D2">
              <w:rPr>
                <w:rFonts w:cs="Calibri"/>
                <w:b/>
                <w:color w:val="000000"/>
                <w:sz w:val="18"/>
                <w:szCs w:val="22"/>
              </w:rPr>
              <w:t>Nebytové prostory (pronájem)</w:t>
            </w:r>
          </w:p>
        </w:tc>
        <w:tc>
          <w:tcPr>
            <w:tcW w:w="834" w:type="pct"/>
            <w:shd w:val="clear" w:color="auto" w:fill="FFFFFF" w:themeFill="background1"/>
            <w:noWrap/>
            <w:vAlign w:val="center"/>
            <w:hideMark/>
          </w:tcPr>
          <w:p w14:paraId="175C80A3" w14:textId="77777777" w:rsidR="00C83D8F" w:rsidRPr="004174D2" w:rsidRDefault="00C83D8F" w:rsidP="00C83D8F">
            <w:pPr>
              <w:jc w:val="right"/>
              <w:rPr>
                <w:rFonts w:cs="Calibri"/>
                <w:color w:val="000000"/>
                <w:sz w:val="18"/>
                <w:szCs w:val="22"/>
              </w:rPr>
            </w:pPr>
            <w:r w:rsidRPr="004174D2">
              <w:rPr>
                <w:rFonts w:cs="Calibri"/>
                <w:color w:val="000000"/>
                <w:sz w:val="18"/>
                <w:szCs w:val="22"/>
              </w:rPr>
              <w:t>N/A</w:t>
            </w:r>
          </w:p>
        </w:tc>
        <w:tc>
          <w:tcPr>
            <w:tcW w:w="834" w:type="pct"/>
            <w:shd w:val="clear" w:color="auto" w:fill="FFFFFF" w:themeFill="background1"/>
            <w:noWrap/>
            <w:vAlign w:val="center"/>
            <w:hideMark/>
          </w:tcPr>
          <w:p w14:paraId="52BFA496" w14:textId="77777777" w:rsidR="00C83D8F" w:rsidRPr="004174D2" w:rsidRDefault="00C83D8F" w:rsidP="00C83D8F">
            <w:pPr>
              <w:jc w:val="right"/>
              <w:rPr>
                <w:rFonts w:cs="Calibri"/>
                <w:color w:val="000000"/>
                <w:sz w:val="18"/>
                <w:szCs w:val="22"/>
              </w:rPr>
            </w:pPr>
            <w:r w:rsidRPr="004174D2">
              <w:rPr>
                <w:rFonts w:cs="Calibri"/>
                <w:color w:val="000000"/>
                <w:sz w:val="18"/>
                <w:szCs w:val="22"/>
              </w:rPr>
              <w:t>N/A</w:t>
            </w:r>
          </w:p>
        </w:tc>
        <w:tc>
          <w:tcPr>
            <w:tcW w:w="834" w:type="pct"/>
            <w:shd w:val="clear" w:color="auto" w:fill="FFFFFF" w:themeFill="background1"/>
            <w:noWrap/>
            <w:vAlign w:val="center"/>
            <w:hideMark/>
          </w:tcPr>
          <w:p w14:paraId="1D19F140" w14:textId="77777777" w:rsidR="00C83D8F" w:rsidRPr="004174D2" w:rsidRDefault="00C83D8F" w:rsidP="00C83D8F">
            <w:pPr>
              <w:jc w:val="right"/>
              <w:rPr>
                <w:rFonts w:cs="Calibri"/>
                <w:color w:val="000000"/>
                <w:sz w:val="18"/>
                <w:szCs w:val="22"/>
              </w:rPr>
            </w:pPr>
            <w:r w:rsidRPr="004174D2">
              <w:rPr>
                <w:rFonts w:cs="Calibri"/>
                <w:color w:val="000000"/>
                <w:sz w:val="18"/>
                <w:szCs w:val="22"/>
              </w:rPr>
              <w:t>N/A</w:t>
            </w:r>
          </w:p>
        </w:tc>
        <w:tc>
          <w:tcPr>
            <w:tcW w:w="833" w:type="pct"/>
            <w:shd w:val="clear" w:color="auto" w:fill="FFFFFF" w:themeFill="background1"/>
            <w:noWrap/>
            <w:vAlign w:val="center"/>
            <w:hideMark/>
          </w:tcPr>
          <w:p w14:paraId="0748E72A" w14:textId="77777777" w:rsidR="00C83D8F" w:rsidRPr="004174D2" w:rsidRDefault="00C83D8F" w:rsidP="00C83D8F">
            <w:pPr>
              <w:jc w:val="right"/>
              <w:rPr>
                <w:rFonts w:cs="Calibri"/>
                <w:color w:val="000000"/>
                <w:sz w:val="18"/>
                <w:szCs w:val="22"/>
              </w:rPr>
            </w:pPr>
            <w:r w:rsidRPr="004174D2">
              <w:rPr>
                <w:rFonts w:cs="Calibri"/>
                <w:color w:val="000000"/>
                <w:sz w:val="18"/>
                <w:szCs w:val="22"/>
              </w:rPr>
              <w:t>76 Kč/m</w:t>
            </w:r>
            <w:r w:rsidRPr="004174D2">
              <w:rPr>
                <w:rFonts w:cs="Calibri"/>
                <w:color w:val="000000"/>
                <w:sz w:val="18"/>
                <w:szCs w:val="22"/>
                <w:vertAlign w:val="superscript"/>
              </w:rPr>
              <w:t>2</w:t>
            </w:r>
          </w:p>
        </w:tc>
      </w:tr>
    </w:tbl>
    <w:p w14:paraId="27B97564" w14:textId="77777777" w:rsidR="00C83D8F" w:rsidRPr="004174D2" w:rsidRDefault="00C83D8F" w:rsidP="00C83D8F">
      <w:pPr>
        <w:pStyle w:val="BDOTEXTZPRVY"/>
        <w:rPr>
          <w:i/>
          <w:sz w:val="18"/>
          <w:szCs w:val="18"/>
        </w:rPr>
      </w:pPr>
      <w:r w:rsidRPr="004174D2">
        <w:rPr>
          <w:i/>
          <w:sz w:val="18"/>
          <w:szCs w:val="18"/>
        </w:rPr>
        <w:t>Zdroj: Vlastní zpracování na základě analýzy inzerovaných cen nemovitostí, Český statistický úřad</w:t>
      </w:r>
    </w:p>
    <w:p w14:paraId="637D433A" w14:textId="77777777" w:rsidR="00B656E2" w:rsidRDefault="00B656E2">
      <w:pPr>
        <w:spacing w:before="0" w:after="160" w:line="259" w:lineRule="auto"/>
        <w:jc w:val="left"/>
      </w:pPr>
      <w:r>
        <w:br w:type="page"/>
      </w:r>
    </w:p>
    <w:p w14:paraId="10D94C02" w14:textId="4A1A06A2" w:rsidR="00C83D8F" w:rsidRDefault="00C83D8F" w:rsidP="00C83D8F">
      <w:pPr>
        <w:pStyle w:val="BDOTEXTZPRVY"/>
      </w:pPr>
      <w:r>
        <w:t xml:space="preserve">V rámci následující tabulky je znázorněno srovnání </w:t>
      </w:r>
      <w:r w:rsidRPr="004174D2">
        <w:t>prodejní</w:t>
      </w:r>
      <w:r>
        <w:t>ch cen</w:t>
      </w:r>
      <w:r w:rsidRPr="004174D2">
        <w:t xml:space="preserve"> nemovitostí</w:t>
      </w:r>
      <w:r>
        <w:t xml:space="preserve"> v milevském regionu s průměrnými cenami za Českou republiku a Jihočeský kraj. Data za milevský region vychází z vlastní analýzy inzerovaných cen nemovitostí (viz výše). Ostatní data vychází z cen a cenových indexů cen nemovitostí zveřejněných Českým statistickým úřadem</w:t>
      </w:r>
      <w:r>
        <w:rPr>
          <w:rStyle w:val="Znakapoznpodarou"/>
        </w:rPr>
        <w:footnoteReference w:id="43"/>
      </w:r>
      <w:r>
        <w:t>. Poradce se se zaměřil výhradně na ceny bytů a stavebních pozemků, a to z důvodu, že ČSÚ u rodinných domů sleduje pouze data za celkovou, nikoli užitnou plochu.</w:t>
      </w:r>
    </w:p>
    <w:p w14:paraId="7B45918F" w14:textId="26419B04" w:rsidR="00C83D8F" w:rsidRPr="00F035F1" w:rsidRDefault="00C83D8F" w:rsidP="00C83D8F">
      <w:pPr>
        <w:pStyle w:val="Titulek"/>
        <w:keepNext/>
        <w:spacing w:before="120" w:after="120"/>
        <w:rPr>
          <w:color w:val="auto"/>
        </w:rPr>
      </w:pPr>
      <w:bookmarkStart w:id="116" w:name="_Toc261373"/>
      <w:bookmarkStart w:id="117" w:name="_Toc533070"/>
      <w:r w:rsidRPr="00F035F1">
        <w:rPr>
          <w:color w:val="auto"/>
        </w:rPr>
        <w:t xml:space="preserve">Tabulka </w:t>
      </w:r>
      <w:r w:rsidRPr="00F035F1">
        <w:rPr>
          <w:color w:val="auto"/>
        </w:rPr>
        <w:fldChar w:fldCharType="begin"/>
      </w:r>
      <w:r w:rsidRPr="00F035F1">
        <w:rPr>
          <w:color w:val="auto"/>
        </w:rPr>
        <w:instrText xml:space="preserve"> SEQ Tabulka \* ARABIC </w:instrText>
      </w:r>
      <w:r w:rsidRPr="00F035F1">
        <w:rPr>
          <w:color w:val="auto"/>
        </w:rPr>
        <w:fldChar w:fldCharType="separate"/>
      </w:r>
      <w:r w:rsidR="0019675C">
        <w:rPr>
          <w:noProof/>
          <w:color w:val="auto"/>
        </w:rPr>
        <w:t>27</w:t>
      </w:r>
      <w:r w:rsidRPr="00F035F1">
        <w:rPr>
          <w:color w:val="auto"/>
        </w:rPr>
        <w:fldChar w:fldCharType="end"/>
      </w:r>
      <w:r w:rsidRPr="00F035F1">
        <w:rPr>
          <w:color w:val="auto"/>
        </w:rPr>
        <w:t xml:space="preserve"> Srovnání průměrných cen bytů a stavebních pozemků</w:t>
      </w:r>
      <w:bookmarkEnd w:id="116"/>
      <w:bookmarkEnd w:id="117"/>
    </w:p>
    <w:tbl>
      <w:tblPr>
        <w:tblW w:w="5000" w:type="pct"/>
        <w:tblBorders>
          <w:top w:val="single" w:sz="4" w:space="0" w:color="98002E"/>
          <w:left w:val="single" w:sz="4" w:space="0" w:color="98002E"/>
          <w:bottom w:val="single" w:sz="4" w:space="0" w:color="98002E"/>
          <w:right w:val="single" w:sz="4" w:space="0" w:color="98002E"/>
          <w:insideH w:val="single" w:sz="6" w:space="0" w:color="98002E"/>
          <w:insideV w:val="single" w:sz="6" w:space="0" w:color="98002E"/>
        </w:tblBorders>
        <w:tblCellMar>
          <w:left w:w="70" w:type="dxa"/>
          <w:right w:w="70" w:type="dxa"/>
        </w:tblCellMar>
        <w:tblLook w:val="04A0" w:firstRow="1" w:lastRow="0" w:firstColumn="1" w:lastColumn="0" w:noHBand="0" w:noVBand="1"/>
      </w:tblPr>
      <w:tblGrid>
        <w:gridCol w:w="3037"/>
        <w:gridCol w:w="2008"/>
        <w:gridCol w:w="2008"/>
        <w:gridCol w:w="2008"/>
      </w:tblGrid>
      <w:tr w:rsidR="00C83D8F" w:rsidRPr="004174D2" w14:paraId="678BD93A" w14:textId="77777777" w:rsidTr="00C83D8F">
        <w:trPr>
          <w:trHeight w:val="397"/>
        </w:trPr>
        <w:tc>
          <w:tcPr>
            <w:tcW w:w="5000" w:type="pct"/>
            <w:gridSpan w:val="4"/>
            <w:tcBorders>
              <w:top w:val="single" w:sz="4" w:space="0" w:color="FFFFFF" w:themeColor="background1"/>
              <w:bottom w:val="single" w:sz="4" w:space="0" w:color="FFFFFF" w:themeColor="background1"/>
            </w:tcBorders>
            <w:shd w:val="clear" w:color="auto" w:fill="98002E"/>
            <w:noWrap/>
            <w:vAlign w:val="center"/>
          </w:tcPr>
          <w:p w14:paraId="36EE1AED" w14:textId="77777777" w:rsidR="00C83D8F" w:rsidRPr="004174D2" w:rsidRDefault="00C83D8F" w:rsidP="00C83D8F">
            <w:pPr>
              <w:jc w:val="center"/>
              <w:rPr>
                <w:rFonts w:cs="Calibri"/>
                <w:b/>
                <w:color w:val="FFFFFF" w:themeColor="background1"/>
                <w:sz w:val="18"/>
                <w:szCs w:val="22"/>
              </w:rPr>
            </w:pPr>
            <w:r>
              <w:rPr>
                <w:rFonts w:cs="Calibri"/>
                <w:b/>
                <w:color w:val="FFFFFF" w:themeColor="background1"/>
                <w:sz w:val="18"/>
                <w:szCs w:val="22"/>
              </w:rPr>
              <w:t>Srovnání průměrných cen bytů a stavebních pozemků v Milevsku k roku 2017</w:t>
            </w:r>
          </w:p>
        </w:tc>
      </w:tr>
      <w:tr w:rsidR="00C83D8F" w:rsidRPr="004174D2" w14:paraId="2B6E887C" w14:textId="77777777" w:rsidTr="00C83D8F">
        <w:trPr>
          <w:trHeight w:val="397"/>
        </w:trPr>
        <w:tc>
          <w:tcPr>
            <w:tcW w:w="1676" w:type="pct"/>
            <w:tcBorders>
              <w:top w:val="single" w:sz="4" w:space="0" w:color="FFFFFF" w:themeColor="background1"/>
              <w:bottom w:val="single" w:sz="6" w:space="0" w:color="98002E"/>
              <w:right w:val="single" w:sz="4" w:space="0" w:color="FFFFFF" w:themeColor="background1"/>
            </w:tcBorders>
            <w:shd w:val="clear" w:color="auto" w:fill="98002E"/>
            <w:noWrap/>
            <w:vAlign w:val="center"/>
          </w:tcPr>
          <w:p w14:paraId="7B196BD2" w14:textId="77777777" w:rsidR="00C83D8F" w:rsidRPr="004174D2" w:rsidRDefault="00C83D8F" w:rsidP="00C83D8F">
            <w:pPr>
              <w:jc w:val="left"/>
              <w:rPr>
                <w:rFonts w:cs="Calibri"/>
                <w:b/>
                <w:color w:val="FFFFFF" w:themeColor="background1"/>
                <w:sz w:val="18"/>
                <w:szCs w:val="22"/>
              </w:rPr>
            </w:pPr>
            <w:r w:rsidRPr="004174D2">
              <w:rPr>
                <w:rFonts w:cs="Calibri"/>
                <w:b/>
                <w:color w:val="FFFFFF" w:themeColor="background1"/>
                <w:sz w:val="18"/>
                <w:szCs w:val="22"/>
              </w:rPr>
              <w:t>Nemovitost / rok </w:t>
            </w:r>
          </w:p>
        </w:tc>
        <w:tc>
          <w:tcPr>
            <w:tcW w:w="1108" w:type="pct"/>
            <w:tcBorders>
              <w:top w:val="single" w:sz="4" w:space="0" w:color="FFFFFF" w:themeColor="background1"/>
              <w:left w:val="single" w:sz="4" w:space="0" w:color="FFFFFF" w:themeColor="background1"/>
              <w:bottom w:val="single" w:sz="6" w:space="0" w:color="98002E"/>
              <w:right w:val="single" w:sz="4" w:space="0" w:color="FFFFFF" w:themeColor="background1"/>
            </w:tcBorders>
            <w:shd w:val="clear" w:color="auto" w:fill="98002E"/>
            <w:noWrap/>
            <w:vAlign w:val="center"/>
          </w:tcPr>
          <w:p w14:paraId="194A4AC2" w14:textId="77777777" w:rsidR="00C83D8F" w:rsidRPr="004174D2" w:rsidRDefault="00C83D8F" w:rsidP="00C83D8F">
            <w:pPr>
              <w:jc w:val="center"/>
              <w:rPr>
                <w:rFonts w:cs="Calibri"/>
                <w:b/>
                <w:color w:val="FFFFFF" w:themeColor="background1"/>
                <w:sz w:val="18"/>
                <w:szCs w:val="22"/>
              </w:rPr>
            </w:pPr>
            <w:r>
              <w:rPr>
                <w:rFonts w:cs="Calibri"/>
                <w:b/>
                <w:color w:val="FFFFFF" w:themeColor="background1"/>
                <w:sz w:val="18"/>
                <w:szCs w:val="22"/>
              </w:rPr>
              <w:t>Milevsko</w:t>
            </w:r>
          </w:p>
        </w:tc>
        <w:tc>
          <w:tcPr>
            <w:tcW w:w="1108" w:type="pct"/>
            <w:tcBorders>
              <w:top w:val="single" w:sz="4" w:space="0" w:color="FFFFFF" w:themeColor="background1"/>
              <w:left w:val="single" w:sz="4" w:space="0" w:color="FFFFFF" w:themeColor="background1"/>
              <w:bottom w:val="single" w:sz="6" w:space="0" w:color="98002E"/>
              <w:right w:val="single" w:sz="4" w:space="0" w:color="FFFFFF" w:themeColor="background1"/>
            </w:tcBorders>
            <w:shd w:val="clear" w:color="auto" w:fill="98002E"/>
            <w:noWrap/>
            <w:vAlign w:val="center"/>
          </w:tcPr>
          <w:p w14:paraId="5222A481" w14:textId="77777777" w:rsidR="00C83D8F" w:rsidRPr="004174D2" w:rsidRDefault="00C83D8F" w:rsidP="00C83D8F">
            <w:pPr>
              <w:jc w:val="center"/>
              <w:rPr>
                <w:rFonts w:cs="Calibri"/>
                <w:b/>
                <w:color w:val="FFFFFF" w:themeColor="background1"/>
                <w:sz w:val="18"/>
                <w:szCs w:val="22"/>
              </w:rPr>
            </w:pPr>
            <w:r>
              <w:rPr>
                <w:rFonts w:cs="Calibri"/>
                <w:b/>
                <w:color w:val="FFFFFF" w:themeColor="background1"/>
                <w:sz w:val="18"/>
                <w:szCs w:val="22"/>
              </w:rPr>
              <w:t>Jihočeský kraj</w:t>
            </w:r>
          </w:p>
        </w:tc>
        <w:tc>
          <w:tcPr>
            <w:tcW w:w="1108" w:type="pct"/>
            <w:tcBorders>
              <w:top w:val="single" w:sz="4" w:space="0" w:color="FFFFFF" w:themeColor="background1"/>
              <w:left w:val="single" w:sz="4" w:space="0" w:color="FFFFFF" w:themeColor="background1"/>
              <w:bottom w:val="single" w:sz="6" w:space="0" w:color="98002E"/>
            </w:tcBorders>
            <w:shd w:val="clear" w:color="auto" w:fill="98002E"/>
            <w:noWrap/>
            <w:vAlign w:val="center"/>
          </w:tcPr>
          <w:p w14:paraId="160DD344" w14:textId="77777777" w:rsidR="00C83D8F" w:rsidRPr="004174D2" w:rsidRDefault="00C83D8F" w:rsidP="00C83D8F">
            <w:pPr>
              <w:jc w:val="center"/>
              <w:rPr>
                <w:rFonts w:cs="Calibri"/>
                <w:b/>
                <w:color w:val="FFFFFF" w:themeColor="background1"/>
                <w:sz w:val="18"/>
                <w:szCs w:val="22"/>
              </w:rPr>
            </w:pPr>
            <w:r>
              <w:rPr>
                <w:rFonts w:cs="Calibri"/>
                <w:b/>
                <w:color w:val="FFFFFF" w:themeColor="background1"/>
                <w:sz w:val="18"/>
                <w:szCs w:val="22"/>
              </w:rPr>
              <w:t>Česká republika</w:t>
            </w:r>
          </w:p>
        </w:tc>
      </w:tr>
      <w:tr w:rsidR="00C83D8F" w:rsidRPr="004174D2" w14:paraId="59CB2E08" w14:textId="77777777" w:rsidTr="00C83D8F">
        <w:trPr>
          <w:trHeight w:val="397"/>
        </w:trPr>
        <w:tc>
          <w:tcPr>
            <w:tcW w:w="1676" w:type="pct"/>
            <w:tcBorders>
              <w:top w:val="single" w:sz="6" w:space="0" w:color="98002E"/>
            </w:tcBorders>
            <w:shd w:val="clear" w:color="auto" w:fill="E7E7E7"/>
            <w:noWrap/>
            <w:vAlign w:val="center"/>
            <w:hideMark/>
          </w:tcPr>
          <w:p w14:paraId="4A76BA0A" w14:textId="77777777" w:rsidR="00C83D8F" w:rsidRPr="004174D2" w:rsidRDefault="00C83D8F" w:rsidP="00C83D8F">
            <w:pPr>
              <w:jc w:val="left"/>
              <w:rPr>
                <w:rFonts w:cs="Calibri"/>
                <w:b/>
                <w:color w:val="000000"/>
                <w:sz w:val="18"/>
                <w:szCs w:val="22"/>
              </w:rPr>
            </w:pPr>
            <w:r w:rsidRPr="004174D2">
              <w:rPr>
                <w:rFonts w:cs="Calibri"/>
                <w:b/>
                <w:color w:val="000000"/>
                <w:sz w:val="18"/>
                <w:szCs w:val="22"/>
              </w:rPr>
              <w:t>Byty (prodej)</w:t>
            </w:r>
          </w:p>
        </w:tc>
        <w:tc>
          <w:tcPr>
            <w:tcW w:w="1108" w:type="pct"/>
            <w:tcBorders>
              <w:top w:val="single" w:sz="6" w:space="0" w:color="98002E"/>
            </w:tcBorders>
            <w:shd w:val="clear" w:color="auto" w:fill="FFFFFF" w:themeFill="background1"/>
            <w:noWrap/>
            <w:vAlign w:val="center"/>
            <w:hideMark/>
          </w:tcPr>
          <w:p w14:paraId="47CBE5ED" w14:textId="77777777" w:rsidR="00C83D8F" w:rsidRPr="004174D2" w:rsidRDefault="00C83D8F" w:rsidP="00C83D8F">
            <w:pPr>
              <w:jc w:val="right"/>
              <w:rPr>
                <w:rFonts w:cs="Calibri"/>
                <w:color w:val="000000"/>
                <w:sz w:val="18"/>
                <w:szCs w:val="22"/>
              </w:rPr>
            </w:pPr>
            <w:r w:rsidRPr="004174D2">
              <w:rPr>
                <w:rFonts w:cs="Calibri"/>
                <w:color w:val="000000"/>
                <w:sz w:val="18"/>
                <w:szCs w:val="22"/>
              </w:rPr>
              <w:t>15 659 Kč/m</w:t>
            </w:r>
            <w:r w:rsidRPr="004174D2">
              <w:rPr>
                <w:rFonts w:cs="Calibri"/>
                <w:color w:val="000000"/>
                <w:sz w:val="18"/>
                <w:szCs w:val="22"/>
                <w:vertAlign w:val="superscript"/>
              </w:rPr>
              <w:t>2</w:t>
            </w:r>
          </w:p>
        </w:tc>
        <w:tc>
          <w:tcPr>
            <w:tcW w:w="1108" w:type="pct"/>
            <w:tcBorders>
              <w:top w:val="single" w:sz="6" w:space="0" w:color="98002E"/>
            </w:tcBorders>
            <w:shd w:val="clear" w:color="auto" w:fill="FFFFFF" w:themeFill="background1"/>
            <w:noWrap/>
            <w:vAlign w:val="center"/>
          </w:tcPr>
          <w:p w14:paraId="74409C32" w14:textId="77777777" w:rsidR="00C83D8F" w:rsidRPr="004174D2" w:rsidRDefault="00C83D8F" w:rsidP="00C83D8F">
            <w:pPr>
              <w:jc w:val="right"/>
              <w:rPr>
                <w:rFonts w:cs="Calibri"/>
                <w:color w:val="000000"/>
                <w:sz w:val="18"/>
                <w:szCs w:val="22"/>
              </w:rPr>
            </w:pPr>
            <w:r w:rsidRPr="002A100B">
              <w:rPr>
                <w:rFonts w:cs="Calibri"/>
                <w:color w:val="000000"/>
                <w:sz w:val="18"/>
                <w:szCs w:val="22"/>
              </w:rPr>
              <w:t>17</w:t>
            </w:r>
            <w:r>
              <w:rPr>
                <w:rFonts w:cs="Calibri"/>
                <w:color w:val="000000"/>
                <w:sz w:val="18"/>
                <w:szCs w:val="22"/>
              </w:rPr>
              <w:t xml:space="preserve"> </w:t>
            </w:r>
            <w:r w:rsidRPr="002A100B">
              <w:rPr>
                <w:rFonts w:cs="Calibri"/>
                <w:color w:val="000000"/>
                <w:sz w:val="18"/>
                <w:szCs w:val="22"/>
              </w:rPr>
              <w:t>060</w:t>
            </w:r>
            <w:r>
              <w:rPr>
                <w:rFonts w:cs="Calibri"/>
                <w:color w:val="000000"/>
                <w:sz w:val="18"/>
                <w:szCs w:val="22"/>
              </w:rPr>
              <w:t xml:space="preserve"> Kč/m</w:t>
            </w:r>
            <w:r w:rsidRPr="00BF1D07">
              <w:rPr>
                <w:rFonts w:cs="Calibri"/>
                <w:color w:val="000000"/>
                <w:sz w:val="18"/>
                <w:szCs w:val="22"/>
                <w:vertAlign w:val="superscript"/>
              </w:rPr>
              <w:t>2</w:t>
            </w:r>
          </w:p>
        </w:tc>
        <w:tc>
          <w:tcPr>
            <w:tcW w:w="1108" w:type="pct"/>
            <w:tcBorders>
              <w:top w:val="single" w:sz="6" w:space="0" w:color="98002E"/>
            </w:tcBorders>
            <w:shd w:val="clear" w:color="auto" w:fill="FFFFFF" w:themeFill="background1"/>
            <w:noWrap/>
            <w:vAlign w:val="center"/>
          </w:tcPr>
          <w:p w14:paraId="6DB527F7" w14:textId="77777777" w:rsidR="00C83D8F" w:rsidRPr="004174D2" w:rsidRDefault="00C83D8F" w:rsidP="00C83D8F">
            <w:pPr>
              <w:jc w:val="right"/>
              <w:rPr>
                <w:rFonts w:cs="Calibri"/>
                <w:color w:val="000000"/>
                <w:sz w:val="18"/>
                <w:szCs w:val="22"/>
              </w:rPr>
            </w:pPr>
            <w:r w:rsidRPr="00922DAB">
              <w:rPr>
                <w:rFonts w:cs="Calibri"/>
                <w:color w:val="000000"/>
                <w:sz w:val="18"/>
                <w:szCs w:val="22"/>
              </w:rPr>
              <w:t>23</w:t>
            </w:r>
            <w:r>
              <w:rPr>
                <w:rFonts w:cs="Calibri"/>
                <w:color w:val="000000"/>
                <w:sz w:val="18"/>
                <w:szCs w:val="22"/>
              </w:rPr>
              <w:t xml:space="preserve"> </w:t>
            </w:r>
            <w:r w:rsidRPr="00922DAB">
              <w:rPr>
                <w:rFonts w:cs="Calibri"/>
                <w:color w:val="000000"/>
                <w:sz w:val="18"/>
                <w:szCs w:val="22"/>
              </w:rPr>
              <w:t>924</w:t>
            </w:r>
            <w:r>
              <w:rPr>
                <w:rFonts w:cs="Calibri"/>
                <w:color w:val="000000"/>
                <w:sz w:val="18"/>
                <w:szCs w:val="22"/>
              </w:rPr>
              <w:t xml:space="preserve"> Kč/m</w:t>
            </w:r>
            <w:r w:rsidRPr="00BF1D07">
              <w:rPr>
                <w:rFonts w:cs="Calibri"/>
                <w:color w:val="000000"/>
                <w:sz w:val="18"/>
                <w:szCs w:val="22"/>
                <w:vertAlign w:val="superscript"/>
              </w:rPr>
              <w:t>2</w:t>
            </w:r>
          </w:p>
        </w:tc>
      </w:tr>
      <w:tr w:rsidR="00C83D8F" w:rsidRPr="004174D2" w14:paraId="6C35A0C1" w14:textId="77777777" w:rsidTr="00C83D8F">
        <w:trPr>
          <w:trHeight w:val="397"/>
        </w:trPr>
        <w:tc>
          <w:tcPr>
            <w:tcW w:w="1676" w:type="pct"/>
            <w:shd w:val="clear" w:color="auto" w:fill="E7E7E7"/>
            <w:noWrap/>
            <w:vAlign w:val="center"/>
            <w:hideMark/>
          </w:tcPr>
          <w:p w14:paraId="62B1DA1F" w14:textId="77777777" w:rsidR="00C83D8F" w:rsidRPr="004174D2" w:rsidRDefault="00C83D8F" w:rsidP="00C83D8F">
            <w:pPr>
              <w:jc w:val="left"/>
              <w:rPr>
                <w:rFonts w:cs="Calibri"/>
                <w:b/>
                <w:color w:val="000000"/>
                <w:sz w:val="18"/>
                <w:szCs w:val="22"/>
              </w:rPr>
            </w:pPr>
            <w:r>
              <w:rPr>
                <w:rFonts w:cs="Calibri"/>
                <w:b/>
                <w:color w:val="000000"/>
                <w:sz w:val="18"/>
                <w:szCs w:val="22"/>
              </w:rPr>
              <w:t>Stavební pozemky (prodej)</w:t>
            </w:r>
          </w:p>
        </w:tc>
        <w:tc>
          <w:tcPr>
            <w:tcW w:w="1108" w:type="pct"/>
            <w:shd w:val="clear" w:color="auto" w:fill="FFFFFF" w:themeFill="background1"/>
            <w:noWrap/>
            <w:vAlign w:val="center"/>
            <w:hideMark/>
          </w:tcPr>
          <w:p w14:paraId="5C09C2B5" w14:textId="77777777" w:rsidR="00C83D8F" w:rsidRPr="004174D2" w:rsidRDefault="00C83D8F" w:rsidP="00C83D8F">
            <w:pPr>
              <w:jc w:val="right"/>
              <w:rPr>
                <w:rFonts w:cs="Calibri"/>
                <w:color w:val="000000"/>
                <w:sz w:val="18"/>
                <w:szCs w:val="22"/>
              </w:rPr>
            </w:pPr>
            <w:r w:rsidRPr="004174D2">
              <w:rPr>
                <w:rFonts w:cs="Calibri"/>
                <w:color w:val="000000"/>
                <w:sz w:val="18"/>
                <w:szCs w:val="22"/>
              </w:rPr>
              <w:t>523 Kč/m</w:t>
            </w:r>
            <w:r w:rsidRPr="004174D2">
              <w:rPr>
                <w:rFonts w:cs="Calibri"/>
                <w:color w:val="000000"/>
                <w:sz w:val="18"/>
                <w:szCs w:val="22"/>
                <w:vertAlign w:val="superscript"/>
              </w:rPr>
              <w:t>2</w:t>
            </w:r>
          </w:p>
        </w:tc>
        <w:tc>
          <w:tcPr>
            <w:tcW w:w="1108" w:type="pct"/>
            <w:shd w:val="clear" w:color="auto" w:fill="FFFFFF" w:themeFill="background1"/>
            <w:noWrap/>
            <w:vAlign w:val="center"/>
          </w:tcPr>
          <w:p w14:paraId="7D7F85B9" w14:textId="77777777" w:rsidR="00C83D8F" w:rsidRPr="004174D2" w:rsidRDefault="00C83D8F" w:rsidP="00C83D8F">
            <w:pPr>
              <w:jc w:val="right"/>
              <w:rPr>
                <w:rFonts w:cs="Calibri"/>
                <w:color w:val="000000"/>
                <w:sz w:val="18"/>
                <w:szCs w:val="22"/>
              </w:rPr>
            </w:pPr>
            <w:r>
              <w:rPr>
                <w:rFonts w:cs="Calibri"/>
                <w:color w:val="000000"/>
                <w:sz w:val="18"/>
                <w:szCs w:val="22"/>
              </w:rPr>
              <w:t>643 Kč/m</w:t>
            </w:r>
            <w:r w:rsidRPr="00BF1D07">
              <w:rPr>
                <w:rFonts w:cs="Calibri"/>
                <w:color w:val="000000"/>
                <w:sz w:val="18"/>
                <w:szCs w:val="22"/>
                <w:vertAlign w:val="superscript"/>
              </w:rPr>
              <w:t>2</w:t>
            </w:r>
            <w:r>
              <w:rPr>
                <w:rFonts w:cs="Calibri"/>
                <w:color w:val="000000"/>
                <w:sz w:val="18"/>
                <w:szCs w:val="22"/>
              </w:rPr>
              <w:t xml:space="preserve"> </w:t>
            </w:r>
          </w:p>
        </w:tc>
        <w:tc>
          <w:tcPr>
            <w:tcW w:w="1108" w:type="pct"/>
            <w:shd w:val="clear" w:color="auto" w:fill="FFFFFF" w:themeFill="background1"/>
            <w:noWrap/>
            <w:vAlign w:val="center"/>
          </w:tcPr>
          <w:p w14:paraId="203A0099" w14:textId="77777777" w:rsidR="00C83D8F" w:rsidRPr="004174D2" w:rsidRDefault="00C83D8F" w:rsidP="00C83D8F">
            <w:pPr>
              <w:jc w:val="right"/>
              <w:rPr>
                <w:rFonts w:cs="Calibri"/>
                <w:color w:val="000000"/>
                <w:sz w:val="18"/>
                <w:szCs w:val="22"/>
              </w:rPr>
            </w:pPr>
            <w:r>
              <w:rPr>
                <w:rFonts w:cs="Calibri"/>
                <w:color w:val="000000"/>
                <w:sz w:val="18"/>
                <w:szCs w:val="22"/>
              </w:rPr>
              <w:t>881 Kč/m</w:t>
            </w:r>
            <w:r w:rsidRPr="00BF1D07">
              <w:rPr>
                <w:rFonts w:cs="Calibri"/>
                <w:color w:val="000000"/>
                <w:sz w:val="18"/>
                <w:szCs w:val="22"/>
                <w:vertAlign w:val="superscript"/>
              </w:rPr>
              <w:t>2</w:t>
            </w:r>
          </w:p>
        </w:tc>
      </w:tr>
    </w:tbl>
    <w:p w14:paraId="60650EA3" w14:textId="77777777" w:rsidR="00C83D8F" w:rsidRPr="00BF1D07" w:rsidRDefault="00C83D8F" w:rsidP="00C83D8F">
      <w:pPr>
        <w:pStyle w:val="BDOTEXTZPRVY"/>
        <w:rPr>
          <w:i/>
          <w:sz w:val="18"/>
          <w:szCs w:val="18"/>
        </w:rPr>
      </w:pPr>
      <w:r w:rsidRPr="004174D2">
        <w:rPr>
          <w:i/>
          <w:sz w:val="18"/>
          <w:szCs w:val="18"/>
        </w:rPr>
        <w:t>Zdroj: Vlastní zpracování na základě analýzy inzerovaných cen nemo</w:t>
      </w:r>
      <w:r>
        <w:rPr>
          <w:i/>
          <w:sz w:val="18"/>
          <w:szCs w:val="18"/>
        </w:rPr>
        <w:t>vitostí, Český statistický úřad</w:t>
      </w:r>
    </w:p>
    <w:p w14:paraId="1FEF6D3E" w14:textId="77777777" w:rsidR="00C83D8F" w:rsidRDefault="00C83D8F" w:rsidP="00C83D8F">
      <w:pPr>
        <w:pStyle w:val="BDOTEXTZPRVY"/>
      </w:pPr>
      <w:r w:rsidRPr="004174D2">
        <w:t xml:space="preserve">V rámci následujícího grafického znázornění je zobrazen predikovaný vývoj cen rezidenčních nemovitostí (bytů a rodinných domů). </w:t>
      </w:r>
      <w:r>
        <w:t xml:space="preserve">Poradce v rámci predikovaného vývoje cen nemovitostí vycházel ze současných inzerovaných cen nemovitostí v lokalitě Milevsko. Odhadovaný vývoj cen v roce 2019 a 2020 vychází ze znaleckých odhadů a vlivu klíčových determinantů určujících vývoj cen nemovitostí, jako je hrubý domácí produkt, úroková míra (zejména pak úroková míra hypotečních úvěrů), migrace aj. (více viz dále). </w:t>
      </w:r>
      <w:r w:rsidRPr="004174D2">
        <w:t xml:space="preserve">Poradce předpokládá, že růst cen </w:t>
      </w:r>
      <w:r w:rsidRPr="004174D2">
        <w:rPr>
          <w:rFonts w:cs="Arial"/>
          <w:color w:val="000000"/>
          <w:shd w:val="clear" w:color="auto" w:fill="FFFFFF"/>
        </w:rPr>
        <w:t>těchto nemovitostí bude pokračovat i v roce 2019.</w:t>
      </w:r>
      <w:r w:rsidRPr="004174D2">
        <w:t xml:space="preserve"> </w:t>
      </w:r>
    </w:p>
    <w:p w14:paraId="3F3E97D3" w14:textId="77777777" w:rsidR="00C83D8F" w:rsidRPr="004174D2" w:rsidRDefault="00C83D8F" w:rsidP="00C83D8F">
      <w:pPr>
        <w:pStyle w:val="BDOTEXTZPRVY"/>
      </w:pPr>
      <w:r w:rsidRPr="004174D2">
        <w:t>Průměrná prodejní cena domů a bytů se v posledních letech dostala na úroveň, kdy se byty a domy stávají nedostupné širšímu okruhu obyvatel. Vysoká cena tak pomalu oslabuje poptávku a je očekáváno, že růst cen se bude v následujícím období zmírňovat.</w:t>
      </w:r>
      <w:r>
        <w:t xml:space="preserve"> Rovněž vzhledem k současnému a </w:t>
      </w:r>
      <w:r w:rsidRPr="004174D2">
        <w:t xml:space="preserve">predikovanému demografickému vývoji, kdy dochází ke snižování počtu obyvatel v Milevsku, lze očekávat další uvolňování bytového fondu, jež bude pozitivně působit na stranu nabídky zejména bytových prostor. Z tohoto důvodu Poradce očekává, že v roce 2019 dojde ke zpomalení růstu cen </w:t>
      </w:r>
      <w:r w:rsidRPr="004174D2">
        <w:rPr>
          <w:rFonts w:cs="Arial"/>
          <w:color w:val="000000"/>
          <w:shd w:val="clear" w:color="auto" w:fill="FFFFFF"/>
        </w:rPr>
        <w:t>rezidenčních nemovitostí. Predikovaná úroveň růstu cen rezidenčníc</w:t>
      </w:r>
      <w:r>
        <w:rPr>
          <w:rFonts w:cs="Arial"/>
          <w:color w:val="000000"/>
          <w:shd w:val="clear" w:color="auto" w:fill="FFFFFF"/>
        </w:rPr>
        <w:t>h nemovitostí pro rok 2019 je 5 </w:t>
      </w:r>
      <w:r w:rsidRPr="004174D2">
        <w:rPr>
          <w:rFonts w:cs="Arial"/>
          <w:color w:val="000000"/>
          <w:shd w:val="clear" w:color="auto" w:fill="FFFFFF"/>
        </w:rPr>
        <w:t>%, a to vůči předchozímu roku 2018. V roce 2020 je očekávána kladná stagnace s tím, že za jinak nezměněných skutečností bude právě v tomto roce dosaženo cenového vrcholu. Vývoj cen bydlení je však citlivý na celé řadě faktorů, které nelze s jistotou projektovat, viz dále, a proto se může skutečný vývoj oproti očekávanému vývoji lišit.</w:t>
      </w:r>
    </w:p>
    <w:p w14:paraId="5F534B3F" w14:textId="77777777" w:rsidR="00C83D8F" w:rsidRDefault="00C83D8F" w:rsidP="00C83D8F">
      <w:pPr>
        <w:spacing w:before="0" w:after="160" w:line="259" w:lineRule="auto"/>
        <w:jc w:val="left"/>
        <w:rPr>
          <w:b/>
          <w:sz w:val="18"/>
        </w:rPr>
      </w:pPr>
      <w:r>
        <w:rPr>
          <w:b/>
          <w:sz w:val="18"/>
        </w:rPr>
        <w:br w:type="page"/>
      </w:r>
    </w:p>
    <w:p w14:paraId="197AA8AC" w14:textId="4AC4059F" w:rsidR="00C83D8F" w:rsidRPr="00F035F1" w:rsidRDefault="00C83D8F" w:rsidP="00C83D8F">
      <w:pPr>
        <w:pStyle w:val="BDOTEXTZPRVY"/>
        <w:rPr>
          <w:rFonts w:cs="Arial"/>
          <w:i/>
          <w:color w:val="000000"/>
          <w:sz w:val="18"/>
          <w:szCs w:val="18"/>
          <w:shd w:val="clear" w:color="auto" w:fill="FFFFFF"/>
        </w:rPr>
      </w:pPr>
      <w:bookmarkStart w:id="118" w:name="_Toc533240"/>
      <w:r w:rsidRPr="00F035F1">
        <w:rPr>
          <w:i/>
          <w:sz w:val="18"/>
          <w:szCs w:val="18"/>
        </w:rPr>
        <w:t xml:space="preserve">Graf </w:t>
      </w:r>
      <w:r w:rsidRPr="00F035F1">
        <w:rPr>
          <w:i/>
          <w:sz w:val="18"/>
          <w:szCs w:val="18"/>
        </w:rPr>
        <w:fldChar w:fldCharType="begin"/>
      </w:r>
      <w:r w:rsidRPr="00F035F1">
        <w:rPr>
          <w:i/>
          <w:sz w:val="18"/>
          <w:szCs w:val="18"/>
        </w:rPr>
        <w:instrText xml:space="preserve"> SEQ Graf \* ARABIC </w:instrText>
      </w:r>
      <w:r w:rsidRPr="00F035F1">
        <w:rPr>
          <w:i/>
          <w:sz w:val="18"/>
          <w:szCs w:val="18"/>
        </w:rPr>
        <w:fldChar w:fldCharType="separate"/>
      </w:r>
      <w:r w:rsidR="0019675C">
        <w:rPr>
          <w:i/>
          <w:noProof/>
          <w:sz w:val="18"/>
          <w:szCs w:val="18"/>
        </w:rPr>
        <w:t>14</w:t>
      </w:r>
      <w:r w:rsidRPr="00F035F1">
        <w:rPr>
          <w:i/>
          <w:sz w:val="18"/>
          <w:szCs w:val="18"/>
        </w:rPr>
        <w:fldChar w:fldCharType="end"/>
      </w:r>
      <w:r w:rsidRPr="00F035F1">
        <w:rPr>
          <w:i/>
          <w:sz w:val="18"/>
          <w:szCs w:val="18"/>
        </w:rPr>
        <w:t xml:space="preserve"> Vývoj cen bytů a rodinných domů v Milevsku</w:t>
      </w:r>
      <w:bookmarkEnd w:id="118"/>
    </w:p>
    <w:p w14:paraId="11A5A0D5" w14:textId="77777777" w:rsidR="00C83D8F" w:rsidRPr="004174D2" w:rsidRDefault="00C83D8F" w:rsidP="00C83D8F">
      <w:pPr>
        <w:pStyle w:val="BDOTEXTZPRVY"/>
      </w:pPr>
      <w:r w:rsidRPr="004174D2">
        <w:rPr>
          <w:noProof/>
        </w:rPr>
        <mc:AlternateContent>
          <mc:Choice Requires="wps">
            <w:drawing>
              <wp:anchor distT="0" distB="0" distL="114300" distR="114300" simplePos="0" relativeHeight="251660288" behindDoc="0" locked="0" layoutInCell="1" allowOverlap="1" wp14:anchorId="7C1F76CB" wp14:editId="5E1D350B">
                <wp:simplePos x="0" y="0"/>
                <wp:positionH relativeFrom="column">
                  <wp:posOffset>3659209</wp:posOffset>
                </wp:positionH>
                <wp:positionV relativeFrom="paragraph">
                  <wp:posOffset>1776095</wp:posOffset>
                </wp:positionV>
                <wp:extent cx="796925" cy="318770"/>
                <wp:effectExtent l="0" t="0" r="0" b="5080"/>
                <wp:wrapNone/>
                <wp:docPr id="30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6925" cy="318770"/>
                        </a:xfrm>
                        <a:prstGeom prst="rect">
                          <a:avLst/>
                        </a:prstGeom>
                        <a:noFill/>
                        <a:ln w="9525">
                          <a:noFill/>
                          <a:miter lim="800000"/>
                          <a:headEnd/>
                          <a:tailEnd/>
                        </a:ln>
                      </wps:spPr>
                      <wps:txbx>
                        <w:txbxContent>
                          <w:p w14:paraId="3832C8C5" w14:textId="77777777" w:rsidR="004C1596" w:rsidRPr="00615B16" w:rsidRDefault="004C1596" w:rsidP="00C83D8F">
                            <w:pPr>
                              <w:rPr>
                                <w:sz w:val="18"/>
                              </w:rPr>
                            </w:pPr>
                            <w:r w:rsidRPr="00615B16">
                              <w:rPr>
                                <w:sz w:val="18"/>
                              </w:rPr>
                              <w:t>Projekce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1F76CB" id="Textové pole 2" o:spid="_x0000_s1028" type="#_x0000_t202" style="position:absolute;left:0;text-align:left;margin-left:288.15pt;margin-top:139.85pt;width:62.75pt;height:25.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" filled="f" stroked="f">
                <v:textbox>
                  <w:txbxContent>
                    <w:p w14:paraId="3832C8C5" w14:textId="77777777" w:rsidR="004C1596" w:rsidRPr="00615B16" w:rsidRDefault="004C1596" w:rsidP="00C83D8F">
                      <w:pPr>
                        <w:rPr>
                          <w:sz w:val="18"/>
                        </w:rPr>
                      </w:pPr>
                      <w:r w:rsidRPr="00615B16">
                        <w:rPr>
                          <w:sz w:val="18"/>
                        </w:rPr>
                        <w:t>Projekce</w:t>
                      </w:r>
                    </w:p>
                  </w:txbxContent>
                </v:textbox>
              </v:shape>
            </w:pict>
          </mc:Fallback>
        </mc:AlternateContent>
      </w:r>
      <w:r w:rsidRPr="004174D2">
        <w:rPr>
          <w:noProof/>
        </w:rPr>
        <w:drawing>
          <wp:inline distT="0" distB="0" distL="0" distR="0" wp14:anchorId="2188D092" wp14:editId="54B6203D">
            <wp:extent cx="5756400" cy="3072809"/>
            <wp:effectExtent l="0" t="0" r="15875" b="13335"/>
            <wp:docPr id="12" name="Graf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1A17D6C2" w14:textId="77777777" w:rsidR="00C83D8F" w:rsidRPr="004174D2" w:rsidRDefault="00C83D8F" w:rsidP="00C83D8F">
      <w:pPr>
        <w:pStyle w:val="BDOTEXTZPRVY"/>
        <w:rPr>
          <w:i/>
          <w:sz w:val="18"/>
          <w:szCs w:val="18"/>
        </w:rPr>
      </w:pPr>
      <w:r w:rsidRPr="004174D2">
        <w:rPr>
          <w:i/>
          <w:sz w:val="18"/>
          <w:szCs w:val="18"/>
        </w:rPr>
        <w:t>Zdroj: Vlastní zpracování na základě analýzy inzerovaných cen nemovitostí, Český statistický úřad</w:t>
      </w:r>
    </w:p>
    <w:p w14:paraId="1F969FFA" w14:textId="77777777" w:rsidR="00C83D8F" w:rsidRPr="004174D2" w:rsidRDefault="00C83D8F" w:rsidP="00C83D8F">
      <w:pPr>
        <w:pStyle w:val="Podnadpis"/>
        <w:spacing w:before="120" w:beforeAutospacing="0"/>
      </w:pPr>
      <w:r w:rsidRPr="004174D2">
        <w:t xml:space="preserve">Faktory ovlivňující cenu na trhu </w:t>
      </w:r>
    </w:p>
    <w:p w14:paraId="708408F1" w14:textId="77777777" w:rsidR="00C83D8F" w:rsidRPr="004174D2" w:rsidRDefault="00C83D8F" w:rsidP="00C83D8F">
      <w:r w:rsidRPr="004174D2">
        <w:t>Klíčovým faktorem ovlivňujícím cenu rezidenčních nemovitostí je hrubý domácí produkt. Ten pozitivně ovlivňuje vývoj mezd, a to se projevuje také růstem poptávky po rezidenčních nemovitostech. Česká národní banka pro rok 2019 očekává růst reálného HDP na úrovni 3,3 %</w:t>
      </w:r>
      <w:r w:rsidRPr="004174D2">
        <w:rPr>
          <w:rStyle w:val="Znakapoznpodarou"/>
        </w:rPr>
        <w:footnoteReference w:id="44"/>
      </w:r>
      <w:r w:rsidRPr="004174D2">
        <w:t xml:space="preserve">. S ohledem na tuto skutečnost lze očekávat, že i v roce 2019 bude vytvářen tlak na růst cen nemovitostí, i když s menší </w:t>
      </w:r>
      <w:proofErr w:type="gramStart"/>
      <w:r w:rsidRPr="004174D2">
        <w:t>intenzitou,</w:t>
      </w:r>
      <w:proofErr w:type="gramEnd"/>
      <w:r w:rsidRPr="004174D2">
        <w:t xml:space="preserve"> než v letech předchozích.</w:t>
      </w:r>
    </w:p>
    <w:p w14:paraId="1457FE90" w14:textId="77777777" w:rsidR="00C83D8F" w:rsidRPr="004174D2" w:rsidRDefault="00C83D8F" w:rsidP="00C83D8F">
      <w:r w:rsidRPr="004174D2">
        <w:t>Dalším klíčovým determinantem, který hraje zcela zásadní roli pro predikovaný vývoj cen bytových prostor, je úroková míra, resp. úroková míra hypotéčních úvěrů. Růstem úrokových sazeb se již nyní centrální banka snaží brzdit investiční aktivity a tím chránit ekonomiku před jejím přehříváním. Úrokové sazby se od roku 2017 zvýšily z technické nuly, a pro rok 2019 je očekávána úroková sazba ve výši 2,0 % s očekávaným růstem na hodnotu 2,3 % v roce 2020</w:t>
      </w:r>
      <w:r w:rsidRPr="004174D2">
        <w:rPr>
          <w:rStyle w:val="Znakapoznpodarou"/>
        </w:rPr>
        <w:footnoteReference w:id="45"/>
      </w:r>
      <w:r w:rsidRPr="004174D2">
        <w:t xml:space="preserve">. Na tyto pohyby budou reagovat komerční banky, kdy je očekáváno, že průměrný úrok hypotéčních úvěrů by se měl v roce 2019 pohybovat na úrovni vyšší 3 %. Růst úrokových sazeb naopak bude oslabovat stranu poptávky po rezidenčních nemovitostech. </w:t>
      </w:r>
    </w:p>
    <w:p w14:paraId="0ECD9B47" w14:textId="77777777" w:rsidR="00C83D8F" w:rsidRPr="004174D2" w:rsidRDefault="00C83D8F" w:rsidP="00C83D8F">
      <w:r w:rsidRPr="004174D2">
        <w:t>Posledním zásadním faktorem je demografický vývoj sledovaného území. Vzhledem k predikovanému vývoji počtu obyvatel ve městě Milevsko, stejně tak jako v celém milevském regionu, je očekáván pozvolný pokles počtu obyvatel. Tato skutečnost bude znamenat uvolňování bytového fondu, jež bude pozitivně působit na stranu nabídky rezidenčních nemovitostí.</w:t>
      </w:r>
    </w:p>
    <w:p w14:paraId="00CAB8C8" w14:textId="77777777" w:rsidR="00C83D8F" w:rsidRPr="004174D2" w:rsidRDefault="00C83D8F" w:rsidP="00C83D8F">
      <w:r w:rsidRPr="004174D2">
        <w:t xml:space="preserve">Na cenu bytů samozřejmě působí i další faktory, jako je migrace, atraktivita regionu, počet volných pracovních míst apod. Tyto faktory lze však dopředu pouze velmi obtížně predikovat. Z hlediska krátkodobé projekce vývoje cen bytových a nebytových prostor je očekáváno, že jak prodejní, tak nájemní ceny těchto nemovitostí porostou i v roce 2019, a to o cca 5 %. </w:t>
      </w:r>
      <w:r w:rsidRPr="004174D2">
        <w:rPr>
          <w:rFonts w:cs="Arial"/>
          <w:color w:val="000000"/>
          <w:shd w:val="clear" w:color="auto" w:fill="FFFFFF"/>
        </w:rPr>
        <w:t>V roce 2020 je očekávána kladná stagnace cen nemovitostí na úrovni cca 1 % s tím, že za jinak nezměněných skutečností bude právě v tomto roce dosaženo cenového vrcholu.</w:t>
      </w:r>
    </w:p>
    <w:p w14:paraId="1B094255" w14:textId="124250F7" w:rsidR="00F1009A" w:rsidRPr="004174D2" w:rsidRDefault="00F1009A" w:rsidP="00FE6FDF">
      <w:pPr>
        <w:pStyle w:val="NADPISBDO1"/>
        <w:spacing w:before="240"/>
        <w:ind w:left="754" w:hanging="357"/>
      </w:pPr>
      <w:bookmarkStart w:id="119" w:name="_Toc533028"/>
      <w:r w:rsidRPr="004174D2">
        <w:t>Demografie</w:t>
      </w:r>
      <w:bookmarkEnd w:id="119"/>
    </w:p>
    <w:p w14:paraId="03C9906C" w14:textId="54563902" w:rsidR="0039454D" w:rsidRDefault="0039454D" w:rsidP="00F1009A">
      <w:pPr>
        <w:pStyle w:val="BDOTEXTZPRVY"/>
      </w:pPr>
      <w:r>
        <w:t xml:space="preserve">Předmětem této </w:t>
      </w:r>
      <w:r w:rsidRPr="00C14371">
        <w:t>kapitoly je demografická analýza sledovaného území z</w:t>
      </w:r>
      <w:r>
        <w:t> </w:t>
      </w:r>
      <w:r w:rsidRPr="00C14371">
        <w:t xml:space="preserve">hlediska věkové struktury obyvatelstva, predikovaného vývoje počtu obyvatel a vývoje podílu obyvatel ve </w:t>
      </w:r>
      <w:r>
        <w:t>vybraných věkových skupinách milevského regionu, s důrazem na správní obvod</w:t>
      </w:r>
      <w:r w:rsidR="002D28D5">
        <w:t xml:space="preserve"> </w:t>
      </w:r>
      <w:r>
        <w:t>obce s rozšířenou působností Milevsko.</w:t>
      </w:r>
    </w:p>
    <w:p w14:paraId="72C6A1AF" w14:textId="09CAB5C2" w:rsidR="0039454D" w:rsidRPr="0039454D" w:rsidRDefault="0039454D" w:rsidP="0039454D">
      <w:pPr>
        <w:pStyle w:val="BDOTEXTZPRVY"/>
        <w:spacing w:line="240" w:lineRule="auto"/>
        <w:rPr>
          <w:b/>
          <w:color w:val="98002E"/>
        </w:rPr>
      </w:pPr>
      <w:r w:rsidRPr="0039454D">
        <w:rPr>
          <w:b/>
          <w:color w:val="98002E"/>
        </w:rPr>
        <w:t>Popis historického vývoje a současného stavu</w:t>
      </w:r>
    </w:p>
    <w:p w14:paraId="4D428507" w14:textId="74FAD3E4" w:rsidR="00F1009A" w:rsidRPr="004174D2" w:rsidRDefault="00F1009A" w:rsidP="00F1009A">
      <w:pPr>
        <w:pStyle w:val="BDOTEXTZPRVY"/>
        <w:rPr>
          <w:highlight w:val="yellow"/>
        </w:rPr>
      </w:pPr>
      <w:r w:rsidRPr="004174D2">
        <w:t>Město Milevsko je s</w:t>
      </w:r>
      <w:r w:rsidR="006D3EAA">
        <w:t> 8 254</w:t>
      </w:r>
      <w:r w:rsidRPr="004174D2">
        <w:t xml:space="preserve"> obyvateli</w:t>
      </w:r>
      <w:r w:rsidRPr="004174D2">
        <w:rPr>
          <w:rStyle w:val="Znakapoznpodarou"/>
        </w:rPr>
        <w:footnoteReference w:id="46"/>
      </w:r>
      <w:r w:rsidRPr="004174D2">
        <w:t xml:space="preserve"> </w:t>
      </w:r>
      <w:r w:rsidR="006D3EAA">
        <w:t>15</w:t>
      </w:r>
      <w:r w:rsidRPr="004174D2">
        <w:t xml:space="preserve">7. největším </w:t>
      </w:r>
      <w:r w:rsidR="006D3EAA">
        <w:t>městem České republiky. Téměř 97</w:t>
      </w:r>
      <w:r w:rsidRPr="004174D2">
        <w:t xml:space="preserve"> % obyvatel města žije v největším ze tří katastrálních území, ve stejnojmenném KÚ Milevsko. Město v posledních letech zažívá</w:t>
      </w:r>
      <w:r w:rsidR="006D3EAA">
        <w:t xml:space="preserve"> středně</w:t>
      </w:r>
      <w:r w:rsidRPr="004174D2">
        <w:t xml:space="preserve"> slabý, ale stálý klesající trend počtu obyvatelstva</w:t>
      </w:r>
      <w:r w:rsidRPr="003C0C21">
        <w:t xml:space="preserve">. </w:t>
      </w:r>
      <w:r w:rsidR="003C0C21">
        <w:t>V Grafu 1</w:t>
      </w:r>
      <w:r w:rsidR="0019675C">
        <w:t>5</w:t>
      </w:r>
      <w:r w:rsidR="003C0C21">
        <w:t xml:space="preserve"> je tento historický vývoj zanesen, a to ve srovnání se 4 nadřazenými územními jednotkami. Ve všech z nich byl zaznamenán pozitivnější vývoj, přičemž na úrovni okresu, kraje i republiky je směr vývoje velikosti populace opačný. </w:t>
      </w:r>
      <w:r w:rsidRPr="003C0C21">
        <w:t>V následující kapitole budou popsány demografické příčiny tohoto vývoje a bude vytvořena predikce do budoucna</w:t>
      </w:r>
      <w:r w:rsidR="003C0C21">
        <w:t>, s důrazem na příštích 12 let.</w:t>
      </w:r>
      <w:r w:rsidR="006D3EAA">
        <w:t xml:space="preserve"> Nad rámec hodnot prezentovaných v tabulce níže žilo 1. 1. 2019 na území města dle Ministerstva vnitra ČR 125 cizinců</w:t>
      </w:r>
      <w:r w:rsidR="00C32884">
        <w:t>.</w:t>
      </w:r>
    </w:p>
    <w:p w14:paraId="1F4E0A6B" w14:textId="5104528D" w:rsidR="00F1009A" w:rsidRPr="004174D2" w:rsidRDefault="00F1009A" w:rsidP="00F1009A">
      <w:pPr>
        <w:pStyle w:val="Titulek"/>
        <w:keepNext/>
        <w:spacing w:before="120" w:after="120" w:line="288" w:lineRule="auto"/>
        <w:jc w:val="left"/>
      </w:pPr>
      <w:bookmarkStart w:id="120" w:name="_Toc497128883"/>
      <w:bookmarkStart w:id="121" w:name="_Toc533071"/>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28</w:t>
      </w:r>
      <w:r w:rsidRPr="004174D2">
        <w:rPr>
          <w:color w:val="auto"/>
        </w:rPr>
        <w:fldChar w:fldCharType="end"/>
      </w:r>
      <w:r w:rsidRPr="004174D2">
        <w:rPr>
          <w:color w:val="auto"/>
        </w:rPr>
        <w:t xml:space="preserve"> Vývoj počtu obyvatel v</w:t>
      </w:r>
      <w:r w:rsidR="003C0C21">
        <w:rPr>
          <w:color w:val="auto"/>
        </w:rPr>
        <w:t>e</w:t>
      </w:r>
      <w:r w:rsidRPr="004174D2">
        <w:rPr>
          <w:color w:val="auto"/>
        </w:rPr>
        <w:t xml:space="preserve"> městě </w:t>
      </w:r>
      <w:bookmarkEnd w:id="120"/>
      <w:r w:rsidRPr="004174D2">
        <w:rPr>
          <w:color w:val="auto"/>
        </w:rPr>
        <w:t>Milevsko</w:t>
      </w:r>
      <w:bookmarkEnd w:id="1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ulka 5 Migrační saldo"/>
      </w:tblPr>
      <w:tblGrid>
        <w:gridCol w:w="3021"/>
        <w:gridCol w:w="3021"/>
        <w:gridCol w:w="3019"/>
      </w:tblGrid>
      <w:tr w:rsidR="00F1009A" w:rsidRPr="004174D2" w14:paraId="20E74DA0" w14:textId="77777777" w:rsidTr="00C5139B">
        <w:trPr>
          <w:trHeight w:val="397"/>
        </w:trPr>
        <w:tc>
          <w:tcPr>
            <w:tcW w:w="1667" w:type="pct"/>
            <w:shd w:val="clear" w:color="auto" w:fill="98002E"/>
            <w:vAlign w:val="center"/>
          </w:tcPr>
          <w:p w14:paraId="0FF270EF" w14:textId="77777777" w:rsidR="00F1009A" w:rsidRPr="004174D2" w:rsidRDefault="00F1009A" w:rsidP="00FD6D06">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Rok</w:t>
            </w:r>
          </w:p>
        </w:tc>
        <w:tc>
          <w:tcPr>
            <w:tcW w:w="1667" w:type="pct"/>
            <w:shd w:val="clear" w:color="auto" w:fill="98002E"/>
            <w:vAlign w:val="center"/>
          </w:tcPr>
          <w:p w14:paraId="62E32DEE" w14:textId="77777777" w:rsidR="00F1009A" w:rsidRPr="004174D2" w:rsidRDefault="00F1009A" w:rsidP="00FD6D06">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Obyvatelstvo k 1. 1. dle ČSÚ</w:t>
            </w:r>
          </w:p>
        </w:tc>
        <w:tc>
          <w:tcPr>
            <w:tcW w:w="1666" w:type="pct"/>
            <w:shd w:val="clear" w:color="auto" w:fill="98002E"/>
          </w:tcPr>
          <w:p w14:paraId="4065EAA3" w14:textId="77777777" w:rsidR="00F1009A" w:rsidRPr="004174D2" w:rsidRDefault="00F1009A" w:rsidP="00FD6D06">
            <w:pPr>
              <w:spacing w:before="60" w:after="60" w:line="240" w:lineRule="auto"/>
              <w:jc w:val="center"/>
              <w:rPr>
                <w:rFonts w:eastAsia="Calibri"/>
                <w:b/>
                <w:bCs/>
                <w:color w:val="FFFFFF"/>
                <w:sz w:val="18"/>
                <w:szCs w:val="18"/>
                <w:lang w:eastAsia="en-US"/>
              </w:rPr>
            </w:pPr>
            <w:r w:rsidRPr="004174D2">
              <w:rPr>
                <w:rFonts w:eastAsia="Calibri"/>
                <w:b/>
                <w:bCs/>
                <w:color w:val="FFFFFF"/>
                <w:sz w:val="18"/>
                <w:szCs w:val="18"/>
                <w:lang w:eastAsia="en-US"/>
              </w:rPr>
              <w:t>Obyvatelstvo k 1. 1. dle Ministerstva vnitra ČR</w:t>
            </w:r>
          </w:p>
        </w:tc>
      </w:tr>
      <w:tr w:rsidR="00F1009A" w:rsidRPr="004174D2" w14:paraId="189EE6B7" w14:textId="77777777" w:rsidTr="00C5139B">
        <w:trPr>
          <w:trHeight w:val="283"/>
        </w:trPr>
        <w:tc>
          <w:tcPr>
            <w:tcW w:w="1667" w:type="pct"/>
            <w:shd w:val="clear" w:color="auto" w:fill="auto"/>
            <w:vAlign w:val="center"/>
          </w:tcPr>
          <w:p w14:paraId="6499C7DE" w14:textId="77777777" w:rsidR="00F1009A" w:rsidRPr="004174D2" w:rsidRDefault="00F1009A" w:rsidP="00FD6D06">
            <w:pPr>
              <w:spacing w:before="60" w:after="60" w:line="240" w:lineRule="auto"/>
              <w:jc w:val="left"/>
              <w:rPr>
                <w:rFonts w:eastAsia="Calibri"/>
                <w:bCs/>
                <w:sz w:val="18"/>
                <w:szCs w:val="18"/>
                <w:lang w:eastAsia="en-US"/>
              </w:rPr>
            </w:pPr>
            <w:r w:rsidRPr="004174D2">
              <w:rPr>
                <w:rFonts w:eastAsia="Calibri"/>
                <w:bCs/>
                <w:sz w:val="18"/>
                <w:szCs w:val="18"/>
                <w:lang w:eastAsia="en-US"/>
              </w:rPr>
              <w:t>2010</w:t>
            </w:r>
          </w:p>
        </w:tc>
        <w:tc>
          <w:tcPr>
            <w:tcW w:w="1667" w:type="pct"/>
            <w:vAlign w:val="bottom"/>
          </w:tcPr>
          <w:p w14:paraId="7A957A31" w14:textId="77777777" w:rsidR="00F1009A" w:rsidRPr="004174D2" w:rsidRDefault="00F1009A"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9 061</w:t>
            </w:r>
          </w:p>
        </w:tc>
        <w:tc>
          <w:tcPr>
            <w:tcW w:w="1666" w:type="pct"/>
            <w:vAlign w:val="center"/>
          </w:tcPr>
          <w:p w14:paraId="537DB53E" w14:textId="77777777" w:rsidR="00F1009A" w:rsidRPr="004174D2" w:rsidRDefault="00F1009A"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8 888</w:t>
            </w:r>
          </w:p>
        </w:tc>
      </w:tr>
      <w:tr w:rsidR="00F1009A" w:rsidRPr="004174D2" w14:paraId="31C51F44" w14:textId="77777777" w:rsidTr="00C5139B">
        <w:trPr>
          <w:trHeight w:val="283"/>
        </w:trPr>
        <w:tc>
          <w:tcPr>
            <w:tcW w:w="1667" w:type="pct"/>
            <w:shd w:val="clear" w:color="auto" w:fill="auto"/>
            <w:vAlign w:val="center"/>
          </w:tcPr>
          <w:p w14:paraId="2305B022" w14:textId="77777777" w:rsidR="00F1009A" w:rsidRPr="004174D2" w:rsidRDefault="00F1009A" w:rsidP="00FD6D06">
            <w:pPr>
              <w:spacing w:before="60" w:after="60" w:line="240" w:lineRule="auto"/>
              <w:jc w:val="left"/>
              <w:rPr>
                <w:rFonts w:eastAsia="Calibri"/>
                <w:bCs/>
                <w:sz w:val="18"/>
                <w:szCs w:val="18"/>
                <w:lang w:eastAsia="en-US"/>
              </w:rPr>
            </w:pPr>
            <w:r w:rsidRPr="004174D2">
              <w:rPr>
                <w:rFonts w:eastAsia="Calibri"/>
                <w:bCs/>
                <w:sz w:val="18"/>
                <w:szCs w:val="18"/>
                <w:lang w:eastAsia="en-US"/>
              </w:rPr>
              <w:t>2011</w:t>
            </w:r>
          </w:p>
        </w:tc>
        <w:tc>
          <w:tcPr>
            <w:tcW w:w="1667" w:type="pct"/>
            <w:vAlign w:val="bottom"/>
          </w:tcPr>
          <w:p w14:paraId="2C42BDED" w14:textId="77777777" w:rsidR="00F1009A" w:rsidRPr="004174D2" w:rsidRDefault="00F1009A"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8 851</w:t>
            </w:r>
          </w:p>
        </w:tc>
        <w:tc>
          <w:tcPr>
            <w:tcW w:w="1666" w:type="pct"/>
            <w:vAlign w:val="center"/>
          </w:tcPr>
          <w:p w14:paraId="177D0212" w14:textId="77777777" w:rsidR="00F1009A" w:rsidRPr="004174D2" w:rsidRDefault="00F1009A"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8 824</w:t>
            </w:r>
          </w:p>
        </w:tc>
      </w:tr>
      <w:tr w:rsidR="00F1009A" w:rsidRPr="004174D2" w14:paraId="325F8425" w14:textId="77777777" w:rsidTr="00C5139B">
        <w:trPr>
          <w:trHeight w:val="283"/>
        </w:trPr>
        <w:tc>
          <w:tcPr>
            <w:tcW w:w="1667" w:type="pct"/>
            <w:shd w:val="clear" w:color="auto" w:fill="auto"/>
            <w:vAlign w:val="center"/>
          </w:tcPr>
          <w:p w14:paraId="724D4C6A" w14:textId="77777777" w:rsidR="00F1009A" w:rsidRPr="004174D2" w:rsidRDefault="00F1009A" w:rsidP="00FD6D06">
            <w:pPr>
              <w:spacing w:before="60" w:after="60" w:line="240" w:lineRule="auto"/>
              <w:jc w:val="left"/>
              <w:rPr>
                <w:rFonts w:eastAsia="Calibri"/>
                <w:bCs/>
                <w:sz w:val="18"/>
                <w:szCs w:val="18"/>
                <w:lang w:eastAsia="en-US"/>
              </w:rPr>
            </w:pPr>
            <w:r w:rsidRPr="004174D2">
              <w:rPr>
                <w:rFonts w:eastAsia="Calibri"/>
                <w:bCs/>
                <w:sz w:val="18"/>
                <w:szCs w:val="18"/>
                <w:lang w:eastAsia="en-US"/>
              </w:rPr>
              <w:t>2012</w:t>
            </w:r>
          </w:p>
        </w:tc>
        <w:tc>
          <w:tcPr>
            <w:tcW w:w="1667" w:type="pct"/>
            <w:vAlign w:val="bottom"/>
          </w:tcPr>
          <w:p w14:paraId="1A79811C" w14:textId="77777777" w:rsidR="00F1009A" w:rsidRPr="004174D2" w:rsidRDefault="00F1009A"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8 761</w:t>
            </w:r>
          </w:p>
        </w:tc>
        <w:tc>
          <w:tcPr>
            <w:tcW w:w="1666" w:type="pct"/>
            <w:vAlign w:val="center"/>
          </w:tcPr>
          <w:p w14:paraId="425AD9BA" w14:textId="77777777" w:rsidR="00F1009A" w:rsidRPr="004174D2" w:rsidRDefault="00F1009A"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8 734</w:t>
            </w:r>
          </w:p>
        </w:tc>
      </w:tr>
      <w:tr w:rsidR="00F1009A" w:rsidRPr="004174D2" w14:paraId="00308FDF" w14:textId="77777777" w:rsidTr="00C5139B">
        <w:trPr>
          <w:trHeight w:val="283"/>
        </w:trPr>
        <w:tc>
          <w:tcPr>
            <w:tcW w:w="1667" w:type="pct"/>
            <w:shd w:val="clear" w:color="auto" w:fill="auto"/>
            <w:vAlign w:val="center"/>
          </w:tcPr>
          <w:p w14:paraId="155D5589" w14:textId="77777777" w:rsidR="00F1009A" w:rsidRPr="004174D2" w:rsidRDefault="00F1009A" w:rsidP="00FD6D06">
            <w:pPr>
              <w:spacing w:before="60" w:after="60" w:line="240" w:lineRule="auto"/>
              <w:jc w:val="left"/>
              <w:rPr>
                <w:rFonts w:eastAsia="Calibri"/>
                <w:bCs/>
                <w:sz w:val="18"/>
                <w:szCs w:val="18"/>
                <w:lang w:eastAsia="en-US"/>
              </w:rPr>
            </w:pPr>
            <w:r w:rsidRPr="004174D2">
              <w:rPr>
                <w:rFonts w:eastAsia="Calibri"/>
                <w:bCs/>
                <w:sz w:val="18"/>
                <w:szCs w:val="18"/>
                <w:lang w:eastAsia="en-US"/>
              </w:rPr>
              <w:t>2013</w:t>
            </w:r>
          </w:p>
        </w:tc>
        <w:tc>
          <w:tcPr>
            <w:tcW w:w="1667" w:type="pct"/>
            <w:vAlign w:val="bottom"/>
          </w:tcPr>
          <w:p w14:paraId="38A7374C" w14:textId="77777777" w:rsidR="00F1009A" w:rsidRPr="004174D2" w:rsidRDefault="00F1009A"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8 724</w:t>
            </w:r>
          </w:p>
        </w:tc>
        <w:tc>
          <w:tcPr>
            <w:tcW w:w="1666" w:type="pct"/>
            <w:vAlign w:val="center"/>
          </w:tcPr>
          <w:p w14:paraId="02011FE0" w14:textId="77777777" w:rsidR="00F1009A" w:rsidRPr="004174D2" w:rsidRDefault="00F1009A"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8 696</w:t>
            </w:r>
          </w:p>
        </w:tc>
      </w:tr>
      <w:tr w:rsidR="00F1009A" w:rsidRPr="004174D2" w14:paraId="22576CDF" w14:textId="77777777" w:rsidTr="00C5139B">
        <w:trPr>
          <w:trHeight w:val="283"/>
        </w:trPr>
        <w:tc>
          <w:tcPr>
            <w:tcW w:w="1667" w:type="pct"/>
            <w:shd w:val="clear" w:color="auto" w:fill="auto"/>
            <w:vAlign w:val="center"/>
          </w:tcPr>
          <w:p w14:paraId="620C1A08" w14:textId="77777777" w:rsidR="00F1009A" w:rsidRPr="004174D2" w:rsidRDefault="00F1009A" w:rsidP="00FD6D06">
            <w:pPr>
              <w:spacing w:before="60" w:after="60" w:line="240" w:lineRule="auto"/>
              <w:jc w:val="left"/>
              <w:rPr>
                <w:rFonts w:eastAsia="Calibri"/>
                <w:b/>
                <w:bCs/>
                <w:sz w:val="18"/>
                <w:szCs w:val="18"/>
                <w:lang w:eastAsia="en-US"/>
              </w:rPr>
            </w:pPr>
            <w:r w:rsidRPr="004174D2">
              <w:rPr>
                <w:rFonts w:eastAsia="Calibri"/>
                <w:bCs/>
                <w:sz w:val="18"/>
                <w:szCs w:val="18"/>
                <w:lang w:eastAsia="en-US"/>
              </w:rPr>
              <w:t>2014</w:t>
            </w:r>
          </w:p>
        </w:tc>
        <w:tc>
          <w:tcPr>
            <w:tcW w:w="1667" w:type="pct"/>
            <w:vAlign w:val="bottom"/>
          </w:tcPr>
          <w:p w14:paraId="054F8257" w14:textId="77777777" w:rsidR="00F1009A" w:rsidRPr="004174D2" w:rsidRDefault="00F1009A"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8 710</w:t>
            </w:r>
          </w:p>
        </w:tc>
        <w:tc>
          <w:tcPr>
            <w:tcW w:w="1666" w:type="pct"/>
            <w:vAlign w:val="bottom"/>
          </w:tcPr>
          <w:p w14:paraId="5647FA3A" w14:textId="72845A7E" w:rsidR="00F1009A" w:rsidRPr="004174D2" w:rsidRDefault="00F1009A"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w:t>
            </w:r>
            <w:r w:rsidR="006D3EAA">
              <w:rPr>
                <w:rFonts w:eastAsia="Calibri"/>
                <w:bCs/>
                <w:sz w:val="18"/>
                <w:szCs w:val="18"/>
                <w:lang w:eastAsia="en-US"/>
              </w:rPr>
              <w:t xml:space="preserve"> </w:t>
            </w:r>
            <w:r w:rsidRPr="004174D2">
              <w:rPr>
                <w:rFonts w:eastAsia="Calibri"/>
                <w:bCs/>
                <w:sz w:val="18"/>
                <w:szCs w:val="18"/>
                <w:lang w:eastAsia="en-US"/>
              </w:rPr>
              <w:t>696</w:t>
            </w:r>
          </w:p>
        </w:tc>
      </w:tr>
      <w:tr w:rsidR="00FD6D06" w:rsidRPr="004174D2" w14:paraId="1F122F00" w14:textId="77777777" w:rsidTr="00C5139B">
        <w:trPr>
          <w:trHeight w:val="283"/>
        </w:trPr>
        <w:tc>
          <w:tcPr>
            <w:tcW w:w="1667" w:type="pct"/>
            <w:shd w:val="clear" w:color="auto" w:fill="auto"/>
            <w:vAlign w:val="center"/>
          </w:tcPr>
          <w:p w14:paraId="09E44987" w14:textId="4B2800A0" w:rsidR="00FD6D06" w:rsidRPr="004174D2" w:rsidRDefault="00FD6D06" w:rsidP="00FD6D06">
            <w:pPr>
              <w:spacing w:before="60" w:after="60" w:line="240" w:lineRule="auto"/>
              <w:jc w:val="left"/>
              <w:rPr>
                <w:rFonts w:eastAsia="Calibri"/>
                <w:bCs/>
                <w:sz w:val="18"/>
                <w:szCs w:val="18"/>
                <w:lang w:eastAsia="en-US"/>
              </w:rPr>
            </w:pPr>
            <w:r w:rsidRPr="004174D2">
              <w:rPr>
                <w:rFonts w:eastAsia="Calibri"/>
                <w:bCs/>
                <w:sz w:val="18"/>
                <w:szCs w:val="18"/>
                <w:lang w:eastAsia="en-US"/>
              </w:rPr>
              <w:t>2015</w:t>
            </w:r>
          </w:p>
        </w:tc>
        <w:tc>
          <w:tcPr>
            <w:tcW w:w="1667" w:type="pct"/>
            <w:vAlign w:val="bottom"/>
          </w:tcPr>
          <w:p w14:paraId="15E56B81" w14:textId="58ACD4B6" w:rsidR="00FD6D06" w:rsidRPr="004174D2" w:rsidRDefault="00FD6D06"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8 649</w:t>
            </w:r>
          </w:p>
        </w:tc>
        <w:tc>
          <w:tcPr>
            <w:tcW w:w="1666" w:type="pct"/>
            <w:vAlign w:val="bottom"/>
          </w:tcPr>
          <w:p w14:paraId="1D59F4D4" w14:textId="79693B1B" w:rsidR="00FD6D06" w:rsidRPr="004174D2" w:rsidRDefault="00FD6D06"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8 679</w:t>
            </w:r>
          </w:p>
        </w:tc>
      </w:tr>
      <w:tr w:rsidR="00FD6D06" w:rsidRPr="004174D2" w14:paraId="0BBFCB49" w14:textId="77777777" w:rsidTr="00C5139B">
        <w:trPr>
          <w:trHeight w:val="283"/>
        </w:trPr>
        <w:tc>
          <w:tcPr>
            <w:tcW w:w="1667" w:type="pct"/>
            <w:shd w:val="clear" w:color="auto" w:fill="auto"/>
            <w:vAlign w:val="center"/>
          </w:tcPr>
          <w:p w14:paraId="406FD71F" w14:textId="550D77B7" w:rsidR="00FD6D06" w:rsidRPr="004174D2" w:rsidRDefault="00FD6D06" w:rsidP="00FD6D06">
            <w:pPr>
              <w:spacing w:before="60" w:after="60" w:line="240" w:lineRule="auto"/>
              <w:jc w:val="left"/>
              <w:rPr>
                <w:rFonts w:eastAsia="Calibri"/>
                <w:bCs/>
                <w:sz w:val="18"/>
                <w:szCs w:val="18"/>
                <w:lang w:eastAsia="en-US"/>
              </w:rPr>
            </w:pPr>
            <w:r w:rsidRPr="004174D2">
              <w:rPr>
                <w:rFonts w:eastAsia="Calibri"/>
                <w:bCs/>
                <w:sz w:val="18"/>
                <w:szCs w:val="18"/>
                <w:lang w:eastAsia="en-US"/>
              </w:rPr>
              <w:t>2016</w:t>
            </w:r>
          </w:p>
        </w:tc>
        <w:tc>
          <w:tcPr>
            <w:tcW w:w="1667" w:type="pct"/>
            <w:vAlign w:val="bottom"/>
          </w:tcPr>
          <w:p w14:paraId="1D9C9083" w14:textId="00B67988" w:rsidR="00FD6D06" w:rsidRPr="004174D2" w:rsidRDefault="00FD6D06"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8 540</w:t>
            </w:r>
          </w:p>
        </w:tc>
        <w:tc>
          <w:tcPr>
            <w:tcW w:w="1666" w:type="pct"/>
            <w:vAlign w:val="bottom"/>
          </w:tcPr>
          <w:p w14:paraId="1A60B9AC" w14:textId="736105E8" w:rsidR="00FD6D06" w:rsidRPr="004174D2" w:rsidRDefault="00FD6D06"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8 521</w:t>
            </w:r>
          </w:p>
        </w:tc>
      </w:tr>
      <w:tr w:rsidR="00FD6D06" w:rsidRPr="004174D2" w14:paraId="407595C7" w14:textId="77777777" w:rsidTr="00C5139B">
        <w:trPr>
          <w:trHeight w:val="283"/>
        </w:trPr>
        <w:tc>
          <w:tcPr>
            <w:tcW w:w="1667" w:type="pct"/>
            <w:shd w:val="clear" w:color="auto" w:fill="auto"/>
            <w:vAlign w:val="center"/>
          </w:tcPr>
          <w:p w14:paraId="2E65C226" w14:textId="6C2C9BA0" w:rsidR="00FD6D06" w:rsidRPr="004174D2" w:rsidRDefault="00FD6D06" w:rsidP="00FD6D06">
            <w:pPr>
              <w:spacing w:before="60" w:after="60" w:line="240" w:lineRule="auto"/>
              <w:jc w:val="left"/>
              <w:rPr>
                <w:rFonts w:eastAsia="Calibri"/>
                <w:bCs/>
                <w:sz w:val="18"/>
                <w:szCs w:val="18"/>
                <w:lang w:eastAsia="en-US"/>
              </w:rPr>
            </w:pPr>
            <w:r w:rsidRPr="004174D2">
              <w:rPr>
                <w:rFonts w:eastAsia="Calibri"/>
                <w:bCs/>
                <w:sz w:val="18"/>
                <w:szCs w:val="18"/>
                <w:lang w:eastAsia="en-US"/>
              </w:rPr>
              <w:t>2017</w:t>
            </w:r>
          </w:p>
        </w:tc>
        <w:tc>
          <w:tcPr>
            <w:tcW w:w="1667" w:type="pct"/>
            <w:vAlign w:val="bottom"/>
          </w:tcPr>
          <w:p w14:paraId="10D5F862" w14:textId="065B48BB" w:rsidR="00FD6D06" w:rsidRPr="004174D2" w:rsidRDefault="00FD6D06"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8 474</w:t>
            </w:r>
          </w:p>
        </w:tc>
        <w:tc>
          <w:tcPr>
            <w:tcW w:w="1666" w:type="pct"/>
            <w:vAlign w:val="center"/>
          </w:tcPr>
          <w:p w14:paraId="7BA69380" w14:textId="7701EE4B" w:rsidR="00FD6D06" w:rsidRPr="004174D2" w:rsidRDefault="00FD6D06"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8 451</w:t>
            </w:r>
          </w:p>
        </w:tc>
      </w:tr>
      <w:tr w:rsidR="00FD6D06" w:rsidRPr="004174D2" w14:paraId="77D4B465" w14:textId="77777777" w:rsidTr="00C5139B">
        <w:trPr>
          <w:trHeight w:val="283"/>
        </w:trPr>
        <w:tc>
          <w:tcPr>
            <w:tcW w:w="1667" w:type="pct"/>
            <w:shd w:val="clear" w:color="auto" w:fill="auto"/>
            <w:vAlign w:val="center"/>
          </w:tcPr>
          <w:p w14:paraId="762A91E3" w14:textId="201FB493" w:rsidR="00FD6D06" w:rsidRPr="004174D2" w:rsidRDefault="00FD6D06" w:rsidP="00FD6D06">
            <w:pPr>
              <w:spacing w:before="60" w:after="60" w:line="240" w:lineRule="auto"/>
              <w:jc w:val="left"/>
              <w:rPr>
                <w:rFonts w:eastAsia="Calibri"/>
                <w:bCs/>
                <w:sz w:val="18"/>
                <w:szCs w:val="18"/>
                <w:lang w:eastAsia="en-US"/>
              </w:rPr>
            </w:pPr>
            <w:r w:rsidRPr="004174D2">
              <w:rPr>
                <w:rFonts w:eastAsia="Calibri"/>
                <w:bCs/>
                <w:sz w:val="18"/>
                <w:szCs w:val="18"/>
                <w:lang w:eastAsia="en-US"/>
              </w:rPr>
              <w:t>2018</w:t>
            </w:r>
          </w:p>
        </w:tc>
        <w:tc>
          <w:tcPr>
            <w:tcW w:w="1667" w:type="pct"/>
            <w:vAlign w:val="center"/>
          </w:tcPr>
          <w:p w14:paraId="5A2B980A" w14:textId="716840F9" w:rsidR="00FD6D06" w:rsidRPr="004174D2" w:rsidRDefault="00FE6FDF"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8 380</w:t>
            </w:r>
          </w:p>
        </w:tc>
        <w:tc>
          <w:tcPr>
            <w:tcW w:w="1666" w:type="pct"/>
            <w:vAlign w:val="center"/>
          </w:tcPr>
          <w:p w14:paraId="5574AB19" w14:textId="0E274D45" w:rsidR="00FD6D06" w:rsidRPr="004174D2" w:rsidRDefault="00FD6D06" w:rsidP="00FD6D06">
            <w:pPr>
              <w:spacing w:before="60" w:after="60" w:line="240" w:lineRule="auto"/>
              <w:jc w:val="right"/>
              <w:rPr>
                <w:rFonts w:eastAsia="Calibri"/>
                <w:bCs/>
                <w:sz w:val="18"/>
                <w:szCs w:val="18"/>
                <w:lang w:eastAsia="en-US"/>
              </w:rPr>
            </w:pPr>
            <w:r w:rsidRPr="004174D2">
              <w:rPr>
                <w:rFonts w:eastAsia="Calibri"/>
                <w:bCs/>
                <w:sz w:val="18"/>
                <w:szCs w:val="18"/>
                <w:lang w:eastAsia="en-US"/>
              </w:rPr>
              <w:t>8 360</w:t>
            </w:r>
          </w:p>
        </w:tc>
      </w:tr>
      <w:tr w:rsidR="006D3EAA" w:rsidRPr="004174D2" w14:paraId="1C97AF35" w14:textId="77777777" w:rsidTr="00C5139B">
        <w:trPr>
          <w:trHeight w:val="283"/>
        </w:trPr>
        <w:tc>
          <w:tcPr>
            <w:tcW w:w="1667" w:type="pct"/>
            <w:shd w:val="clear" w:color="auto" w:fill="auto"/>
            <w:vAlign w:val="center"/>
          </w:tcPr>
          <w:p w14:paraId="17B1F85F" w14:textId="5B652B05" w:rsidR="006D3EAA" w:rsidRPr="004174D2" w:rsidRDefault="00FD3A2A" w:rsidP="00FD6D06">
            <w:pPr>
              <w:spacing w:before="60" w:after="60" w:line="240" w:lineRule="auto"/>
              <w:jc w:val="left"/>
              <w:rPr>
                <w:rFonts w:eastAsia="Calibri"/>
                <w:bCs/>
                <w:sz w:val="18"/>
                <w:szCs w:val="18"/>
                <w:lang w:eastAsia="en-US"/>
              </w:rPr>
            </w:pPr>
            <w:r>
              <w:rPr>
                <w:rFonts w:eastAsia="Calibri"/>
                <w:bCs/>
                <w:sz w:val="18"/>
                <w:szCs w:val="18"/>
                <w:lang w:eastAsia="en-US"/>
              </w:rPr>
              <w:t>2019</w:t>
            </w:r>
          </w:p>
        </w:tc>
        <w:tc>
          <w:tcPr>
            <w:tcW w:w="1667" w:type="pct"/>
            <w:vAlign w:val="center"/>
          </w:tcPr>
          <w:p w14:paraId="219224FD" w14:textId="326520CE" w:rsidR="006D3EAA" w:rsidRPr="004174D2" w:rsidRDefault="006D3EAA" w:rsidP="00FD6D06">
            <w:pPr>
              <w:spacing w:before="60" w:after="60" w:line="240" w:lineRule="auto"/>
              <w:jc w:val="right"/>
              <w:rPr>
                <w:rFonts w:eastAsia="Calibri"/>
                <w:bCs/>
                <w:sz w:val="18"/>
                <w:szCs w:val="18"/>
                <w:lang w:eastAsia="en-US"/>
              </w:rPr>
            </w:pPr>
            <w:proofErr w:type="spellStart"/>
            <w:r>
              <w:rPr>
                <w:rFonts w:eastAsia="Calibri"/>
                <w:bCs/>
                <w:sz w:val="18"/>
                <w:szCs w:val="18"/>
                <w:lang w:eastAsia="en-US"/>
              </w:rPr>
              <w:t>n.a</w:t>
            </w:r>
            <w:proofErr w:type="spellEnd"/>
            <w:r>
              <w:rPr>
                <w:rFonts w:eastAsia="Calibri"/>
                <w:bCs/>
                <w:sz w:val="18"/>
                <w:szCs w:val="18"/>
                <w:lang w:eastAsia="en-US"/>
              </w:rPr>
              <w:t>.</w:t>
            </w:r>
          </w:p>
        </w:tc>
        <w:tc>
          <w:tcPr>
            <w:tcW w:w="1666" w:type="pct"/>
            <w:vAlign w:val="center"/>
          </w:tcPr>
          <w:p w14:paraId="7EA1B488" w14:textId="06C99E0F" w:rsidR="006D3EAA" w:rsidRPr="004174D2" w:rsidRDefault="006D3EAA" w:rsidP="00FD6D06">
            <w:pPr>
              <w:spacing w:before="60" w:after="60" w:line="240" w:lineRule="auto"/>
              <w:jc w:val="right"/>
              <w:rPr>
                <w:rFonts w:eastAsia="Calibri"/>
                <w:bCs/>
                <w:sz w:val="18"/>
                <w:szCs w:val="18"/>
                <w:lang w:eastAsia="en-US"/>
              </w:rPr>
            </w:pPr>
            <w:r>
              <w:rPr>
                <w:rFonts w:eastAsia="Calibri"/>
                <w:bCs/>
                <w:sz w:val="18"/>
                <w:szCs w:val="18"/>
                <w:lang w:eastAsia="en-US"/>
              </w:rPr>
              <w:t>8 254</w:t>
            </w:r>
          </w:p>
        </w:tc>
      </w:tr>
    </w:tbl>
    <w:p w14:paraId="00EC661D" w14:textId="735D1884" w:rsidR="00F1009A" w:rsidRPr="004174D2" w:rsidRDefault="00F1009A" w:rsidP="00F1009A">
      <w:pPr>
        <w:jc w:val="left"/>
        <w:rPr>
          <w:i/>
          <w:sz w:val="18"/>
          <w:szCs w:val="18"/>
        </w:rPr>
      </w:pPr>
      <w:r w:rsidRPr="004174D2">
        <w:rPr>
          <w:i/>
          <w:sz w:val="18"/>
          <w:szCs w:val="18"/>
        </w:rPr>
        <w:t>Zdroj: Český statistick</w:t>
      </w:r>
      <w:r w:rsidR="00FE6FDF" w:rsidRPr="004174D2">
        <w:rPr>
          <w:i/>
          <w:sz w:val="18"/>
          <w:szCs w:val="18"/>
        </w:rPr>
        <w:t>ý úřad, Ministerstvo vnitra ČR</w:t>
      </w:r>
    </w:p>
    <w:p w14:paraId="4044F8E5" w14:textId="53A4F463" w:rsidR="003C0C21" w:rsidRPr="003C0C21" w:rsidRDefault="003C0C21" w:rsidP="003C0C21">
      <w:pPr>
        <w:pStyle w:val="Titulek"/>
        <w:keepNext/>
        <w:spacing w:after="120"/>
        <w:rPr>
          <w:color w:val="auto"/>
        </w:rPr>
      </w:pPr>
      <w:bookmarkStart w:id="122" w:name="_Toc533241"/>
      <w:r w:rsidRPr="003C0C21">
        <w:rPr>
          <w:color w:val="auto"/>
        </w:rPr>
        <w:t xml:space="preserve">Graf </w:t>
      </w:r>
      <w:r w:rsidRPr="003C0C21">
        <w:rPr>
          <w:color w:val="auto"/>
        </w:rPr>
        <w:fldChar w:fldCharType="begin"/>
      </w:r>
      <w:r w:rsidRPr="003C0C21">
        <w:rPr>
          <w:color w:val="auto"/>
        </w:rPr>
        <w:instrText xml:space="preserve"> SEQ Graf \* ARABIC </w:instrText>
      </w:r>
      <w:r w:rsidRPr="003C0C21">
        <w:rPr>
          <w:color w:val="auto"/>
        </w:rPr>
        <w:fldChar w:fldCharType="separate"/>
      </w:r>
      <w:r w:rsidR="0019675C">
        <w:rPr>
          <w:noProof/>
          <w:color w:val="auto"/>
        </w:rPr>
        <w:t>15</w:t>
      </w:r>
      <w:r w:rsidRPr="003C0C21">
        <w:rPr>
          <w:color w:val="auto"/>
        </w:rPr>
        <w:fldChar w:fldCharType="end"/>
      </w:r>
      <w:r>
        <w:rPr>
          <w:color w:val="auto"/>
        </w:rPr>
        <w:t xml:space="preserve"> Srovnání vývoje počtu obyvatel města Milevsko s nadřazenými celky (vůči výchozí hodnotě roku 2009)</w:t>
      </w:r>
      <w:bookmarkEnd w:id="122"/>
    </w:p>
    <w:p w14:paraId="1D48F893" w14:textId="77777777" w:rsidR="003C0C21" w:rsidRDefault="00643715" w:rsidP="0039454D">
      <w:pPr>
        <w:spacing w:line="240" w:lineRule="auto"/>
      </w:pPr>
      <w:r w:rsidRPr="004174D2">
        <w:rPr>
          <w:noProof/>
        </w:rPr>
        <w:drawing>
          <wp:inline distT="0" distB="0" distL="0" distR="0" wp14:anchorId="48D3CD81" wp14:editId="1D0DB452">
            <wp:extent cx="5756275" cy="2918460"/>
            <wp:effectExtent l="0" t="0" r="15875" b="15240"/>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610768AE" w14:textId="671D9286" w:rsidR="003C0C21" w:rsidRPr="003C0C21" w:rsidRDefault="003C0C21" w:rsidP="00F1009A">
      <w:pPr>
        <w:rPr>
          <w:i/>
          <w:sz w:val="18"/>
          <w:szCs w:val="18"/>
        </w:rPr>
      </w:pPr>
      <w:r w:rsidRPr="003C0C21">
        <w:rPr>
          <w:i/>
          <w:sz w:val="18"/>
          <w:szCs w:val="18"/>
        </w:rPr>
        <w:t>Zdroj: Vlastní zpracování podle dat ČSÚ</w:t>
      </w:r>
    </w:p>
    <w:p w14:paraId="455B4470" w14:textId="53F48634" w:rsidR="00476B65" w:rsidRPr="004174D2" w:rsidRDefault="004B1517" w:rsidP="00F1009A">
      <w:r>
        <w:t xml:space="preserve">Úbytek populace ve sledovaném období </w:t>
      </w:r>
      <w:r w:rsidR="006E11B5">
        <w:t>byl primárně (z 83 %) způsoben migračními toky, ale samotný přirozený vývoj také snižoval ve většině let počet obyvatel města. Nicméně částečně pozitivním zjištěním je, že se nepříznivý vývoj migrace netýká všech věkových skupin a alespoň senioři vnímají Milevsko jako dobré místo k dožití.</w:t>
      </w:r>
      <w:r w:rsidR="005A6A13">
        <w:t xml:space="preserve"> </w:t>
      </w:r>
      <w:r w:rsidR="006E11B5">
        <w:t>Z veřejně dostupných dat bohužel nelze ve větším detailu sledovat věkovou strukturu migrace a najít nejproblematičtější věkové intervaly.</w:t>
      </w:r>
      <w:r w:rsidR="005A6A13">
        <w:t xml:space="preserve"> Zpracovatel na základě své expertní zkušenosti předpokládá, že </w:t>
      </w:r>
      <w:r w:rsidR="00476B65">
        <w:t xml:space="preserve">primárně </w:t>
      </w:r>
      <w:r w:rsidR="005A6A13">
        <w:t>věkov</w:t>
      </w:r>
      <w:r w:rsidR="00476B65">
        <w:t>ý</w:t>
      </w:r>
      <w:r w:rsidR="005A6A13">
        <w:t xml:space="preserve"> interval </w:t>
      </w:r>
      <w:r w:rsidR="00556EF9">
        <w:t>25</w:t>
      </w:r>
      <w:r w:rsidR="005A6A13">
        <w:t>-</w:t>
      </w:r>
      <w:r w:rsidR="00476B65">
        <w:t>39</w:t>
      </w:r>
      <w:r w:rsidR="005A6A13">
        <w:t xml:space="preserve"> let</w:t>
      </w:r>
      <w:r w:rsidR="00476B65">
        <w:t xml:space="preserve"> reálně vykazuje výrazně záporné migrační saldo a od věku 55 let bude migrační saldo většinou blízké 0.</w:t>
      </w:r>
    </w:p>
    <w:p w14:paraId="1C2F56E9" w14:textId="0E23CBEF" w:rsidR="004C798E" w:rsidRPr="004C798E" w:rsidRDefault="004C798E" w:rsidP="004C798E">
      <w:pPr>
        <w:pStyle w:val="Titulek"/>
        <w:keepNext/>
        <w:spacing w:after="120"/>
        <w:rPr>
          <w:color w:val="auto"/>
        </w:rPr>
      </w:pPr>
      <w:bookmarkStart w:id="123" w:name="_Toc533242"/>
      <w:r w:rsidRPr="004C798E">
        <w:rPr>
          <w:color w:val="auto"/>
        </w:rPr>
        <w:t xml:space="preserve">Graf </w:t>
      </w:r>
      <w:r w:rsidRPr="004C798E">
        <w:rPr>
          <w:color w:val="auto"/>
        </w:rPr>
        <w:fldChar w:fldCharType="begin"/>
      </w:r>
      <w:r w:rsidRPr="004C798E">
        <w:rPr>
          <w:color w:val="auto"/>
        </w:rPr>
        <w:instrText xml:space="preserve"> SEQ Graf \* ARABIC </w:instrText>
      </w:r>
      <w:r w:rsidRPr="004C798E">
        <w:rPr>
          <w:color w:val="auto"/>
        </w:rPr>
        <w:fldChar w:fldCharType="separate"/>
      </w:r>
      <w:r w:rsidR="0019675C">
        <w:rPr>
          <w:noProof/>
          <w:color w:val="auto"/>
        </w:rPr>
        <w:t>16</w:t>
      </w:r>
      <w:r w:rsidRPr="004C798E">
        <w:rPr>
          <w:color w:val="auto"/>
        </w:rPr>
        <w:fldChar w:fldCharType="end"/>
      </w:r>
      <w:r w:rsidRPr="004C798E">
        <w:rPr>
          <w:color w:val="auto"/>
        </w:rPr>
        <w:t xml:space="preserve"> </w:t>
      </w:r>
      <w:r>
        <w:rPr>
          <w:color w:val="auto"/>
        </w:rPr>
        <w:t>Pohyb obyvatel</w:t>
      </w:r>
      <w:r w:rsidRPr="004C798E">
        <w:rPr>
          <w:color w:val="auto"/>
        </w:rPr>
        <w:t xml:space="preserve"> ve městě Milevsko v období 2010-2017</w:t>
      </w:r>
      <w:bookmarkEnd w:id="123"/>
    </w:p>
    <w:p w14:paraId="7FDD0C0C" w14:textId="77777777" w:rsidR="004C798E" w:rsidRDefault="004C798E" w:rsidP="00476B65">
      <w:pPr>
        <w:pStyle w:val="Titulek"/>
        <w:keepNext/>
        <w:spacing w:after="120"/>
        <w:rPr>
          <w:color w:val="auto"/>
        </w:rPr>
      </w:pPr>
      <w:r w:rsidRPr="004174D2">
        <w:rPr>
          <w:noProof/>
        </w:rPr>
        <w:drawing>
          <wp:inline distT="0" distB="0" distL="0" distR="0" wp14:anchorId="36416068" wp14:editId="386D9B83">
            <wp:extent cx="5760085" cy="2506980"/>
            <wp:effectExtent l="0" t="0" r="12065" b="7620"/>
            <wp:docPr id="24" name="Graf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5CCBA4E7" w14:textId="57A9EBF4" w:rsidR="004C798E" w:rsidRPr="00701F3B" w:rsidRDefault="004C798E" w:rsidP="00701F3B">
      <w:pPr>
        <w:pStyle w:val="Titulek"/>
        <w:keepNext/>
        <w:spacing w:after="120"/>
        <w:rPr>
          <w:color w:val="auto"/>
        </w:rPr>
      </w:pPr>
      <w:r>
        <w:rPr>
          <w:color w:val="auto"/>
        </w:rPr>
        <w:t>Zdroj</w:t>
      </w:r>
      <w:r w:rsidR="000D709D">
        <w:rPr>
          <w:color w:val="auto"/>
        </w:rPr>
        <w:t>: Český statistický úřad (vlastní zpracování)</w:t>
      </w:r>
    </w:p>
    <w:p w14:paraId="7AFB6B4F" w14:textId="77777777" w:rsidR="0039454D" w:rsidRDefault="0039454D">
      <w:pPr>
        <w:spacing w:before="0" w:after="160" w:line="259" w:lineRule="auto"/>
        <w:jc w:val="left"/>
      </w:pPr>
      <w:r>
        <w:rPr>
          <w:i/>
          <w:iCs/>
        </w:rPr>
        <w:br w:type="page"/>
      </w:r>
    </w:p>
    <w:p w14:paraId="2B9B2782" w14:textId="0D8D0D24" w:rsidR="00476B65" w:rsidRPr="00476B65" w:rsidRDefault="00476B65" w:rsidP="00476B65">
      <w:pPr>
        <w:pStyle w:val="Titulek"/>
        <w:keepNext/>
        <w:spacing w:after="120"/>
        <w:rPr>
          <w:color w:val="auto"/>
        </w:rPr>
      </w:pPr>
      <w:bookmarkStart w:id="124" w:name="_Toc533072"/>
      <w:r w:rsidRPr="00476B65">
        <w:rPr>
          <w:color w:val="auto"/>
        </w:rPr>
        <w:t xml:space="preserve">Tabulka </w:t>
      </w:r>
      <w:r w:rsidRPr="00476B65">
        <w:rPr>
          <w:color w:val="auto"/>
        </w:rPr>
        <w:fldChar w:fldCharType="begin"/>
      </w:r>
      <w:r w:rsidRPr="00476B65">
        <w:rPr>
          <w:color w:val="auto"/>
        </w:rPr>
        <w:instrText xml:space="preserve"> SEQ Tabulka \* ARABIC </w:instrText>
      </w:r>
      <w:r w:rsidRPr="00476B65">
        <w:rPr>
          <w:color w:val="auto"/>
        </w:rPr>
        <w:fldChar w:fldCharType="separate"/>
      </w:r>
      <w:r w:rsidR="0019675C">
        <w:rPr>
          <w:noProof/>
          <w:color w:val="auto"/>
        </w:rPr>
        <w:t>29</w:t>
      </w:r>
      <w:r w:rsidRPr="00476B65">
        <w:rPr>
          <w:color w:val="auto"/>
        </w:rPr>
        <w:fldChar w:fldCharType="end"/>
      </w:r>
      <w:r>
        <w:rPr>
          <w:color w:val="auto"/>
        </w:rPr>
        <w:t xml:space="preserve"> </w:t>
      </w:r>
      <w:r w:rsidR="004C798E">
        <w:rPr>
          <w:color w:val="auto"/>
        </w:rPr>
        <w:t>Věková struktura migračního salda v městě Milevsko</w:t>
      </w:r>
      <w:bookmarkEnd w:id="124"/>
    </w:p>
    <w:tbl>
      <w:tblPr>
        <w:tblStyle w:val="Tabulkaseznamu3zvraznn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83"/>
        <w:gridCol w:w="4578"/>
      </w:tblGrid>
      <w:tr w:rsidR="00FD6D06" w:rsidRPr="003C0C21" w14:paraId="0F28DC81" w14:textId="77777777" w:rsidTr="006D3EAA">
        <w:trPr>
          <w:cnfStyle w:val="100000000000" w:firstRow="1" w:lastRow="0" w:firstColumn="0" w:lastColumn="0" w:oddVBand="0" w:evenVBand="0" w:oddHBand="0" w:evenHBand="0" w:firstRowFirstColumn="0" w:firstRowLastColumn="0" w:lastRowFirstColumn="0" w:lastRowLastColumn="0"/>
          <w:trHeight w:val="397"/>
        </w:trPr>
        <w:tc>
          <w:tcPr>
            <w:cnfStyle w:val="001000000100" w:firstRow="0" w:lastRow="0" w:firstColumn="1" w:lastColumn="0" w:oddVBand="0" w:evenVBand="0" w:oddHBand="0" w:evenHBand="0" w:firstRowFirstColumn="1" w:firstRowLastColumn="0" w:lastRowFirstColumn="0" w:lastRowLastColumn="0"/>
            <w:tcW w:w="2474" w:type="pct"/>
            <w:noWrap/>
            <w:vAlign w:val="center"/>
            <w:hideMark/>
          </w:tcPr>
          <w:p w14:paraId="196412B2" w14:textId="02C4CB0C" w:rsidR="00FD6D06" w:rsidRPr="003C0C21" w:rsidRDefault="00FD6D06" w:rsidP="00FD6D06">
            <w:pPr>
              <w:spacing w:before="60" w:after="60"/>
              <w:jc w:val="center"/>
              <w:rPr>
                <w:color w:val="FFFFFF" w:themeColor="background1"/>
                <w:sz w:val="18"/>
                <w:szCs w:val="18"/>
              </w:rPr>
            </w:pPr>
            <w:r w:rsidRPr="003C0C21">
              <w:rPr>
                <w:color w:val="FFFFFF" w:themeColor="background1"/>
                <w:sz w:val="18"/>
                <w:szCs w:val="18"/>
              </w:rPr>
              <w:t>Věk</w:t>
            </w:r>
          </w:p>
        </w:tc>
        <w:tc>
          <w:tcPr>
            <w:tcW w:w="2526" w:type="pct"/>
            <w:noWrap/>
            <w:hideMark/>
          </w:tcPr>
          <w:p w14:paraId="024E622E" w14:textId="77777777" w:rsidR="00FD6D06" w:rsidRPr="003C0C21" w:rsidRDefault="00FD6D06" w:rsidP="00FD6D06">
            <w:pPr>
              <w:spacing w:before="60" w:after="60" w:line="240" w:lineRule="auto"/>
              <w:jc w:val="center"/>
              <w:cnfStyle w:val="100000000000" w:firstRow="1" w:lastRow="0" w:firstColumn="0" w:lastColumn="0" w:oddVBand="0" w:evenVBand="0" w:oddHBand="0" w:evenHBand="0" w:firstRowFirstColumn="0" w:firstRowLastColumn="0" w:lastRowFirstColumn="0" w:lastRowLastColumn="0"/>
              <w:rPr>
                <w:color w:val="FFFFFF" w:themeColor="background1"/>
                <w:sz w:val="18"/>
                <w:szCs w:val="18"/>
              </w:rPr>
            </w:pPr>
            <w:r w:rsidRPr="003C0C21">
              <w:rPr>
                <w:color w:val="FFFFFF" w:themeColor="background1"/>
                <w:sz w:val="18"/>
                <w:szCs w:val="18"/>
              </w:rPr>
              <w:t xml:space="preserve">Roční migrační </w:t>
            </w:r>
            <w:proofErr w:type="gramStart"/>
            <w:r w:rsidRPr="003C0C21">
              <w:rPr>
                <w:color w:val="FFFFFF" w:themeColor="background1"/>
                <w:sz w:val="18"/>
                <w:szCs w:val="18"/>
              </w:rPr>
              <w:t>saldo - celkem</w:t>
            </w:r>
            <w:proofErr w:type="gramEnd"/>
          </w:p>
          <w:p w14:paraId="2F2DE7F8" w14:textId="141921C8" w:rsidR="00FD6D06" w:rsidRPr="003C0C21" w:rsidRDefault="00FD6D06" w:rsidP="00FD6D06">
            <w:pPr>
              <w:spacing w:before="60" w:after="60"/>
              <w:jc w:val="center"/>
              <w:cnfStyle w:val="100000000000" w:firstRow="1" w:lastRow="0" w:firstColumn="0" w:lastColumn="0" w:oddVBand="0" w:evenVBand="0" w:oddHBand="0" w:evenHBand="0" w:firstRowFirstColumn="0" w:firstRowLastColumn="0" w:lastRowFirstColumn="0" w:lastRowLastColumn="0"/>
              <w:rPr>
                <w:color w:val="FFFFFF" w:themeColor="background1"/>
                <w:sz w:val="18"/>
                <w:szCs w:val="18"/>
              </w:rPr>
            </w:pPr>
            <w:r w:rsidRPr="003C0C21">
              <w:rPr>
                <w:color w:val="FFFFFF" w:themeColor="background1"/>
                <w:sz w:val="18"/>
                <w:szCs w:val="18"/>
              </w:rPr>
              <w:t>(průměr 2016 a 2017)</w:t>
            </w:r>
          </w:p>
        </w:tc>
      </w:tr>
      <w:tr w:rsidR="00FD6D06" w:rsidRPr="004174D2" w14:paraId="144C8C64" w14:textId="77777777" w:rsidTr="006D3EA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474" w:type="pct"/>
            <w:noWrap/>
            <w:vAlign w:val="center"/>
            <w:hideMark/>
          </w:tcPr>
          <w:p w14:paraId="2D9FF850" w14:textId="11A5C15C" w:rsidR="00FD6D06" w:rsidRPr="004174D2" w:rsidRDefault="00FD6D06" w:rsidP="00FD6D06">
            <w:pPr>
              <w:spacing w:before="60" w:after="60"/>
              <w:jc w:val="left"/>
              <w:rPr>
                <w:color w:val="000000"/>
                <w:sz w:val="18"/>
                <w:szCs w:val="18"/>
              </w:rPr>
            </w:pPr>
            <w:r w:rsidRPr="004174D2">
              <w:rPr>
                <w:color w:val="000000"/>
                <w:sz w:val="18"/>
                <w:szCs w:val="18"/>
              </w:rPr>
              <w:t>0-14 let</w:t>
            </w:r>
          </w:p>
        </w:tc>
        <w:tc>
          <w:tcPr>
            <w:tcW w:w="2526" w:type="pct"/>
            <w:noWrap/>
            <w:vAlign w:val="center"/>
            <w:hideMark/>
          </w:tcPr>
          <w:p w14:paraId="6D05D86C" w14:textId="1BE07DD7" w:rsidR="00FD6D06" w:rsidRPr="004174D2" w:rsidRDefault="00FD6D06"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color w:val="000000"/>
                <w:sz w:val="18"/>
                <w:szCs w:val="18"/>
              </w:rPr>
              <w:t>-13</w:t>
            </w:r>
          </w:p>
        </w:tc>
      </w:tr>
      <w:tr w:rsidR="00FD6D06" w:rsidRPr="004174D2" w14:paraId="15BBBB60" w14:textId="77777777" w:rsidTr="006D3EAA">
        <w:trPr>
          <w:trHeight w:val="283"/>
        </w:trPr>
        <w:tc>
          <w:tcPr>
            <w:cnfStyle w:val="001000000000" w:firstRow="0" w:lastRow="0" w:firstColumn="1" w:lastColumn="0" w:oddVBand="0" w:evenVBand="0" w:oddHBand="0" w:evenHBand="0" w:firstRowFirstColumn="0" w:firstRowLastColumn="0" w:lastRowFirstColumn="0" w:lastRowLastColumn="0"/>
            <w:tcW w:w="2474" w:type="pct"/>
            <w:noWrap/>
            <w:vAlign w:val="center"/>
          </w:tcPr>
          <w:p w14:paraId="57B29432" w14:textId="0BB5DDB4" w:rsidR="00FD6D06" w:rsidRPr="004174D2" w:rsidRDefault="00FD6D06" w:rsidP="00FD6D06">
            <w:pPr>
              <w:spacing w:before="60" w:after="60"/>
              <w:jc w:val="left"/>
              <w:rPr>
                <w:color w:val="000000"/>
                <w:sz w:val="18"/>
                <w:szCs w:val="18"/>
              </w:rPr>
            </w:pPr>
            <w:r w:rsidRPr="004174D2">
              <w:rPr>
                <w:color w:val="000000"/>
                <w:sz w:val="18"/>
                <w:szCs w:val="18"/>
              </w:rPr>
              <w:t>15-64 let</w:t>
            </w:r>
          </w:p>
        </w:tc>
        <w:tc>
          <w:tcPr>
            <w:tcW w:w="2526" w:type="pct"/>
            <w:noWrap/>
            <w:vAlign w:val="center"/>
          </w:tcPr>
          <w:p w14:paraId="78EC2105" w14:textId="37211FA8" w:rsidR="00FD6D06" w:rsidRPr="004174D2" w:rsidRDefault="00FD6D06" w:rsidP="00FD6D06">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color w:val="000000"/>
                <w:sz w:val="18"/>
                <w:szCs w:val="18"/>
              </w:rPr>
              <w:t>-62</w:t>
            </w:r>
          </w:p>
        </w:tc>
      </w:tr>
      <w:tr w:rsidR="00FD6D06" w:rsidRPr="004174D2" w14:paraId="1B5A5A21" w14:textId="77777777" w:rsidTr="006D3EA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474" w:type="pct"/>
            <w:noWrap/>
            <w:vAlign w:val="center"/>
            <w:hideMark/>
          </w:tcPr>
          <w:p w14:paraId="5E0FFD68" w14:textId="76ECCE0A" w:rsidR="00FD6D06" w:rsidRPr="004174D2" w:rsidRDefault="00FD6D06" w:rsidP="00FD6D06">
            <w:pPr>
              <w:spacing w:before="60" w:after="60"/>
              <w:jc w:val="left"/>
              <w:rPr>
                <w:color w:val="000000"/>
                <w:sz w:val="18"/>
                <w:szCs w:val="18"/>
              </w:rPr>
            </w:pPr>
            <w:r w:rsidRPr="004174D2">
              <w:rPr>
                <w:color w:val="000000"/>
                <w:sz w:val="18"/>
                <w:szCs w:val="18"/>
              </w:rPr>
              <w:t>65 a více let</w:t>
            </w:r>
          </w:p>
        </w:tc>
        <w:tc>
          <w:tcPr>
            <w:tcW w:w="2526" w:type="pct"/>
            <w:noWrap/>
            <w:vAlign w:val="center"/>
            <w:hideMark/>
          </w:tcPr>
          <w:p w14:paraId="26796D14" w14:textId="7B5A6F8E" w:rsidR="00FD6D06" w:rsidRPr="004174D2" w:rsidRDefault="00FD6D06"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color w:val="000000"/>
                <w:sz w:val="18"/>
                <w:szCs w:val="18"/>
              </w:rPr>
              <w:t>7</w:t>
            </w:r>
          </w:p>
        </w:tc>
      </w:tr>
      <w:tr w:rsidR="00FD6D06" w:rsidRPr="004174D2" w14:paraId="38F34D51" w14:textId="77777777" w:rsidTr="006D3EAA">
        <w:trPr>
          <w:trHeight w:val="283"/>
        </w:trPr>
        <w:tc>
          <w:tcPr>
            <w:cnfStyle w:val="001000000000" w:firstRow="0" w:lastRow="0" w:firstColumn="1" w:lastColumn="0" w:oddVBand="0" w:evenVBand="0" w:oddHBand="0" w:evenHBand="0" w:firstRowFirstColumn="0" w:firstRowLastColumn="0" w:lastRowFirstColumn="0" w:lastRowLastColumn="0"/>
            <w:tcW w:w="2474" w:type="pct"/>
            <w:noWrap/>
            <w:vAlign w:val="center"/>
            <w:hideMark/>
          </w:tcPr>
          <w:p w14:paraId="744070DD" w14:textId="79262B45" w:rsidR="00FD6D06" w:rsidRPr="004174D2" w:rsidRDefault="00FD6D06" w:rsidP="00FD6D06">
            <w:pPr>
              <w:spacing w:before="60" w:after="60"/>
              <w:jc w:val="left"/>
              <w:rPr>
                <w:color w:val="000000"/>
                <w:sz w:val="16"/>
                <w:szCs w:val="16"/>
              </w:rPr>
            </w:pPr>
            <w:r w:rsidRPr="004174D2">
              <w:rPr>
                <w:color w:val="000000"/>
                <w:sz w:val="18"/>
                <w:szCs w:val="18"/>
              </w:rPr>
              <w:t>Celkem</w:t>
            </w:r>
          </w:p>
        </w:tc>
        <w:tc>
          <w:tcPr>
            <w:tcW w:w="2526" w:type="pct"/>
            <w:noWrap/>
            <w:vAlign w:val="center"/>
            <w:hideMark/>
          </w:tcPr>
          <w:p w14:paraId="6736B60F" w14:textId="487DC60E" w:rsidR="00FD6D06" w:rsidRPr="004174D2" w:rsidRDefault="00FD6D06" w:rsidP="00FD6D06">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color w:val="000000"/>
                <w:sz w:val="18"/>
                <w:szCs w:val="18"/>
              </w:rPr>
              <w:t>-68</w:t>
            </w:r>
          </w:p>
        </w:tc>
      </w:tr>
    </w:tbl>
    <w:p w14:paraId="66F10829" w14:textId="4C7730AB" w:rsidR="00476B65" w:rsidRDefault="00476B65" w:rsidP="00F1009A">
      <w:pPr>
        <w:pStyle w:val="Titulek"/>
        <w:keepNext/>
        <w:spacing w:before="120" w:after="120" w:line="288" w:lineRule="auto"/>
        <w:rPr>
          <w:color w:val="auto"/>
        </w:rPr>
      </w:pPr>
      <w:r>
        <w:rPr>
          <w:color w:val="auto"/>
        </w:rPr>
        <w:t>Zdroj: Český statistický úřad</w:t>
      </w:r>
    </w:p>
    <w:p w14:paraId="711960DF" w14:textId="5BD4F9A2" w:rsidR="000D709D" w:rsidRDefault="000D709D" w:rsidP="004C798E">
      <w:r>
        <w:t xml:space="preserve">Pro účely navržení budoucích aktivit v oblasti podnikatelského rozvoje v milevském regionu je vhodnější se zaměřit na co největší statisticky dobře popsaný územní celek, který je spádovou oblastí pro město Milevsko. Z tohoto důvodu se následující pasáž zaměřuje na ORP Milevsko, namísto města. </w:t>
      </w:r>
      <w:r w:rsidR="006D3EAA">
        <w:t>V rámci takto definovaném území byla v posledních letech migrace více volatilní (viz tabulka níže).</w:t>
      </w:r>
    </w:p>
    <w:p w14:paraId="1A57BC4E" w14:textId="29628904" w:rsidR="00F1009A" w:rsidRPr="004174D2" w:rsidRDefault="00F1009A" w:rsidP="000D709D">
      <w:pPr>
        <w:pStyle w:val="Titulek"/>
        <w:keepNext/>
        <w:spacing w:before="120" w:after="120"/>
        <w:rPr>
          <w:color w:val="auto"/>
        </w:rPr>
      </w:pPr>
      <w:bookmarkStart w:id="125" w:name="_Ref535826687"/>
      <w:bookmarkStart w:id="126" w:name="_Toc533073"/>
      <w:r w:rsidRPr="004174D2">
        <w:rPr>
          <w:color w:val="auto"/>
        </w:rPr>
        <w:t xml:space="preserve">Tabulka </w:t>
      </w:r>
      <w:r w:rsidRPr="004174D2">
        <w:rPr>
          <w:noProof/>
          <w:color w:val="auto"/>
        </w:rPr>
        <w:fldChar w:fldCharType="begin"/>
      </w:r>
      <w:r w:rsidRPr="004174D2">
        <w:rPr>
          <w:noProof/>
          <w:color w:val="auto"/>
        </w:rPr>
        <w:instrText xml:space="preserve"> SEQ Tabulka \* ARABIC </w:instrText>
      </w:r>
      <w:r w:rsidRPr="004174D2">
        <w:rPr>
          <w:noProof/>
          <w:color w:val="auto"/>
        </w:rPr>
        <w:fldChar w:fldCharType="separate"/>
      </w:r>
      <w:r w:rsidR="0019675C">
        <w:rPr>
          <w:noProof/>
          <w:color w:val="auto"/>
        </w:rPr>
        <w:t>30</w:t>
      </w:r>
      <w:r w:rsidRPr="004174D2">
        <w:rPr>
          <w:noProof/>
          <w:color w:val="auto"/>
        </w:rPr>
        <w:fldChar w:fldCharType="end"/>
      </w:r>
      <w:r w:rsidRPr="004174D2">
        <w:rPr>
          <w:color w:val="auto"/>
        </w:rPr>
        <w:t xml:space="preserve"> </w:t>
      </w:r>
      <w:bookmarkStart w:id="127" w:name="_Ref501634119"/>
      <w:r w:rsidR="000D709D">
        <w:rPr>
          <w:color w:val="auto"/>
        </w:rPr>
        <w:t>Pohyb obyvatel na úrovni ORP Milevsko</w:t>
      </w:r>
      <w:bookmarkEnd w:id="125"/>
      <w:bookmarkEnd w:id="126"/>
    </w:p>
    <w:tbl>
      <w:tblPr>
        <w:tblW w:w="912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Description w:val="Zdroj: https://vdb.czso.cz/vdbvo2/faces/cs/index.jsf?page=profil-uzemi&amp;uzemiprofil=31548&amp;u=__VUZEMI__65__3107#w="/>
      </w:tblPr>
      <w:tblGrid>
        <w:gridCol w:w="2609"/>
        <w:gridCol w:w="1304"/>
        <w:gridCol w:w="1304"/>
        <w:gridCol w:w="1304"/>
        <w:gridCol w:w="1304"/>
        <w:gridCol w:w="1304"/>
      </w:tblGrid>
      <w:tr w:rsidR="00F1009A" w:rsidRPr="004174D2" w14:paraId="4A59573D" w14:textId="77777777" w:rsidTr="000D709D">
        <w:trPr>
          <w:trHeight w:val="41"/>
        </w:trPr>
        <w:tc>
          <w:tcPr>
            <w:tcW w:w="2609" w:type="dxa"/>
            <w:shd w:val="clear" w:color="000000" w:fill="98002E"/>
            <w:noWrap/>
            <w:vAlign w:val="center"/>
            <w:hideMark/>
          </w:tcPr>
          <w:p w14:paraId="2266EF35" w14:textId="03CEA3DD" w:rsidR="00F1009A" w:rsidRPr="004174D2" w:rsidRDefault="000D709D" w:rsidP="000D709D">
            <w:pPr>
              <w:spacing w:before="60" w:after="60"/>
              <w:jc w:val="center"/>
              <w:rPr>
                <w:rFonts w:cs="Arial"/>
                <w:color w:val="FFFFFF"/>
                <w:sz w:val="18"/>
                <w:szCs w:val="18"/>
              </w:rPr>
            </w:pPr>
            <w:r>
              <w:rPr>
                <w:rFonts w:cs="Arial"/>
                <w:color w:val="FFFFFF"/>
                <w:sz w:val="18"/>
                <w:szCs w:val="18"/>
              </w:rPr>
              <w:t>Ukazatel</w:t>
            </w:r>
          </w:p>
        </w:tc>
        <w:tc>
          <w:tcPr>
            <w:tcW w:w="1304" w:type="dxa"/>
            <w:shd w:val="clear" w:color="000000" w:fill="98002E"/>
            <w:noWrap/>
            <w:vAlign w:val="center"/>
            <w:hideMark/>
          </w:tcPr>
          <w:p w14:paraId="61F39879" w14:textId="77777777" w:rsidR="00F1009A" w:rsidRPr="004174D2" w:rsidRDefault="00F1009A" w:rsidP="000D709D">
            <w:pPr>
              <w:spacing w:before="60" w:after="60"/>
              <w:jc w:val="center"/>
              <w:rPr>
                <w:rFonts w:cs="Arial"/>
                <w:color w:val="FFFFFF"/>
                <w:sz w:val="18"/>
                <w:szCs w:val="18"/>
              </w:rPr>
            </w:pPr>
            <w:r w:rsidRPr="004174D2">
              <w:rPr>
                <w:rFonts w:cs="Arial"/>
                <w:color w:val="FFFFFF"/>
                <w:sz w:val="18"/>
                <w:szCs w:val="18"/>
              </w:rPr>
              <w:t>2013</w:t>
            </w:r>
          </w:p>
        </w:tc>
        <w:tc>
          <w:tcPr>
            <w:tcW w:w="1304" w:type="dxa"/>
            <w:shd w:val="clear" w:color="000000" w:fill="98002E"/>
            <w:noWrap/>
            <w:vAlign w:val="center"/>
            <w:hideMark/>
          </w:tcPr>
          <w:p w14:paraId="592D3A17" w14:textId="77777777" w:rsidR="00F1009A" w:rsidRPr="004174D2" w:rsidRDefault="00F1009A" w:rsidP="000D709D">
            <w:pPr>
              <w:spacing w:before="60" w:after="60"/>
              <w:jc w:val="center"/>
              <w:rPr>
                <w:rFonts w:cs="Arial"/>
                <w:color w:val="FFFFFF"/>
                <w:sz w:val="18"/>
                <w:szCs w:val="18"/>
              </w:rPr>
            </w:pPr>
            <w:r w:rsidRPr="004174D2">
              <w:rPr>
                <w:rFonts w:cs="Arial"/>
                <w:color w:val="FFFFFF"/>
                <w:sz w:val="18"/>
                <w:szCs w:val="18"/>
              </w:rPr>
              <w:t>2014</w:t>
            </w:r>
          </w:p>
        </w:tc>
        <w:tc>
          <w:tcPr>
            <w:tcW w:w="1304" w:type="dxa"/>
            <w:shd w:val="clear" w:color="000000" w:fill="98002E"/>
            <w:noWrap/>
            <w:vAlign w:val="center"/>
            <w:hideMark/>
          </w:tcPr>
          <w:p w14:paraId="371A5FEB" w14:textId="77777777" w:rsidR="00F1009A" w:rsidRPr="004174D2" w:rsidRDefault="00F1009A" w:rsidP="000D709D">
            <w:pPr>
              <w:spacing w:before="60" w:after="60"/>
              <w:jc w:val="center"/>
              <w:rPr>
                <w:rFonts w:cs="Arial"/>
                <w:color w:val="FFFFFF"/>
                <w:sz w:val="18"/>
                <w:szCs w:val="18"/>
              </w:rPr>
            </w:pPr>
            <w:r w:rsidRPr="004174D2">
              <w:rPr>
                <w:rFonts w:cs="Arial"/>
                <w:color w:val="FFFFFF"/>
                <w:sz w:val="18"/>
                <w:szCs w:val="18"/>
              </w:rPr>
              <w:t>2015</w:t>
            </w:r>
          </w:p>
        </w:tc>
        <w:tc>
          <w:tcPr>
            <w:tcW w:w="1304" w:type="dxa"/>
            <w:shd w:val="clear" w:color="000000" w:fill="98002E"/>
            <w:noWrap/>
            <w:vAlign w:val="center"/>
            <w:hideMark/>
          </w:tcPr>
          <w:p w14:paraId="09DE92DD" w14:textId="77777777" w:rsidR="00F1009A" w:rsidRPr="004174D2" w:rsidRDefault="00F1009A" w:rsidP="000D709D">
            <w:pPr>
              <w:spacing w:before="60" w:after="60"/>
              <w:jc w:val="center"/>
              <w:rPr>
                <w:rFonts w:cs="Arial"/>
                <w:color w:val="FFFFFF"/>
                <w:sz w:val="18"/>
                <w:szCs w:val="18"/>
              </w:rPr>
            </w:pPr>
            <w:r w:rsidRPr="004174D2">
              <w:rPr>
                <w:rFonts w:cs="Arial"/>
                <w:color w:val="FFFFFF"/>
                <w:sz w:val="18"/>
                <w:szCs w:val="18"/>
              </w:rPr>
              <w:t>2016</w:t>
            </w:r>
          </w:p>
        </w:tc>
        <w:tc>
          <w:tcPr>
            <w:tcW w:w="1304" w:type="dxa"/>
            <w:shd w:val="clear" w:color="000000" w:fill="98002E"/>
            <w:noWrap/>
            <w:vAlign w:val="center"/>
            <w:hideMark/>
          </w:tcPr>
          <w:p w14:paraId="3AB4EF9E" w14:textId="77777777" w:rsidR="00F1009A" w:rsidRPr="004174D2" w:rsidRDefault="00F1009A" w:rsidP="000D709D">
            <w:pPr>
              <w:spacing w:before="60" w:after="60"/>
              <w:jc w:val="center"/>
              <w:rPr>
                <w:rFonts w:cs="Arial"/>
                <w:color w:val="FFFFFF"/>
                <w:sz w:val="18"/>
                <w:szCs w:val="18"/>
              </w:rPr>
            </w:pPr>
            <w:r w:rsidRPr="004174D2">
              <w:rPr>
                <w:rFonts w:cs="Arial"/>
                <w:color w:val="FFFFFF"/>
                <w:sz w:val="18"/>
                <w:szCs w:val="18"/>
              </w:rPr>
              <w:t>2017</w:t>
            </w:r>
          </w:p>
        </w:tc>
      </w:tr>
      <w:tr w:rsidR="00F1009A" w:rsidRPr="004174D2" w14:paraId="2F2A627D" w14:textId="77777777" w:rsidTr="000D709D">
        <w:trPr>
          <w:trHeight w:val="270"/>
        </w:trPr>
        <w:tc>
          <w:tcPr>
            <w:tcW w:w="2609" w:type="dxa"/>
            <w:shd w:val="clear" w:color="000000" w:fill="FFFFFF"/>
            <w:noWrap/>
            <w:vAlign w:val="center"/>
            <w:hideMark/>
          </w:tcPr>
          <w:p w14:paraId="6074AD01" w14:textId="1EBEC182" w:rsidR="00F1009A" w:rsidRPr="004174D2" w:rsidRDefault="00F1009A" w:rsidP="000D709D">
            <w:pPr>
              <w:spacing w:before="60" w:after="60"/>
              <w:jc w:val="left"/>
              <w:rPr>
                <w:rFonts w:cs="Arial"/>
                <w:b/>
                <w:bCs/>
                <w:color w:val="000000"/>
                <w:sz w:val="18"/>
                <w:szCs w:val="18"/>
              </w:rPr>
            </w:pPr>
            <w:r w:rsidRPr="004174D2">
              <w:rPr>
                <w:rFonts w:cs="Arial"/>
                <w:b/>
                <w:bCs/>
                <w:color w:val="000000"/>
                <w:sz w:val="18"/>
                <w:szCs w:val="18"/>
              </w:rPr>
              <w:t>Přírůstek stěhováním</w:t>
            </w:r>
          </w:p>
        </w:tc>
        <w:tc>
          <w:tcPr>
            <w:tcW w:w="1304" w:type="dxa"/>
            <w:shd w:val="clear" w:color="000000" w:fill="FFFFFF"/>
            <w:noWrap/>
            <w:vAlign w:val="center"/>
            <w:hideMark/>
          </w:tcPr>
          <w:p w14:paraId="771DE424" w14:textId="77777777" w:rsidR="00F1009A" w:rsidRPr="000D709D" w:rsidRDefault="00F1009A" w:rsidP="000D709D">
            <w:pPr>
              <w:spacing w:before="60" w:after="60"/>
              <w:jc w:val="left"/>
              <w:rPr>
                <w:rFonts w:cs="Arial"/>
                <w:bCs/>
                <w:color w:val="000000"/>
                <w:sz w:val="18"/>
                <w:szCs w:val="18"/>
              </w:rPr>
            </w:pPr>
            <w:r w:rsidRPr="000D709D">
              <w:rPr>
                <w:rFonts w:cs="Arial"/>
                <w:bCs/>
                <w:color w:val="000000"/>
                <w:sz w:val="18"/>
                <w:szCs w:val="18"/>
              </w:rPr>
              <w:t>-51</w:t>
            </w:r>
          </w:p>
        </w:tc>
        <w:tc>
          <w:tcPr>
            <w:tcW w:w="1304" w:type="dxa"/>
            <w:shd w:val="clear" w:color="000000" w:fill="FFFFFF"/>
            <w:noWrap/>
            <w:vAlign w:val="center"/>
            <w:hideMark/>
          </w:tcPr>
          <w:p w14:paraId="50C61EAE" w14:textId="77777777" w:rsidR="00F1009A" w:rsidRPr="000D709D" w:rsidRDefault="00F1009A" w:rsidP="000D709D">
            <w:pPr>
              <w:spacing w:before="60" w:after="60"/>
              <w:jc w:val="left"/>
              <w:rPr>
                <w:rFonts w:cs="Arial"/>
                <w:bCs/>
                <w:color w:val="000000"/>
                <w:sz w:val="18"/>
                <w:szCs w:val="18"/>
              </w:rPr>
            </w:pPr>
            <w:r w:rsidRPr="000D709D">
              <w:rPr>
                <w:rFonts w:cs="Arial"/>
                <w:bCs/>
                <w:color w:val="000000"/>
                <w:sz w:val="18"/>
                <w:szCs w:val="18"/>
              </w:rPr>
              <w:t>8</w:t>
            </w:r>
          </w:p>
        </w:tc>
        <w:tc>
          <w:tcPr>
            <w:tcW w:w="1304" w:type="dxa"/>
            <w:shd w:val="clear" w:color="000000" w:fill="FFFFFF"/>
            <w:noWrap/>
            <w:vAlign w:val="center"/>
            <w:hideMark/>
          </w:tcPr>
          <w:p w14:paraId="5B93DEBD" w14:textId="77777777" w:rsidR="00F1009A" w:rsidRPr="000D709D" w:rsidRDefault="00F1009A" w:rsidP="000D709D">
            <w:pPr>
              <w:spacing w:before="60" w:after="60"/>
              <w:jc w:val="left"/>
              <w:rPr>
                <w:rFonts w:cs="Arial"/>
                <w:bCs/>
                <w:color w:val="000000"/>
                <w:sz w:val="18"/>
                <w:szCs w:val="18"/>
              </w:rPr>
            </w:pPr>
            <w:r w:rsidRPr="000D709D">
              <w:rPr>
                <w:rFonts w:cs="Arial"/>
                <w:bCs/>
                <w:color w:val="000000"/>
                <w:sz w:val="18"/>
                <w:szCs w:val="18"/>
              </w:rPr>
              <w:t>55</w:t>
            </w:r>
          </w:p>
        </w:tc>
        <w:tc>
          <w:tcPr>
            <w:tcW w:w="1304" w:type="dxa"/>
            <w:shd w:val="clear" w:color="000000" w:fill="FFFFFF"/>
            <w:noWrap/>
            <w:vAlign w:val="center"/>
            <w:hideMark/>
          </w:tcPr>
          <w:p w14:paraId="52D4D738" w14:textId="77777777" w:rsidR="00F1009A" w:rsidRPr="000D709D" w:rsidRDefault="00F1009A" w:rsidP="000D709D">
            <w:pPr>
              <w:spacing w:before="60" w:after="60"/>
              <w:jc w:val="left"/>
              <w:rPr>
                <w:rFonts w:cs="Arial"/>
                <w:bCs/>
                <w:color w:val="000000"/>
                <w:sz w:val="18"/>
                <w:szCs w:val="18"/>
              </w:rPr>
            </w:pPr>
            <w:r w:rsidRPr="000D709D">
              <w:rPr>
                <w:rFonts w:cs="Arial"/>
                <w:bCs/>
                <w:color w:val="000000"/>
                <w:sz w:val="18"/>
                <w:szCs w:val="18"/>
              </w:rPr>
              <w:t>-60</w:t>
            </w:r>
          </w:p>
        </w:tc>
        <w:tc>
          <w:tcPr>
            <w:tcW w:w="1304" w:type="dxa"/>
            <w:shd w:val="clear" w:color="000000" w:fill="FFFFFF"/>
            <w:noWrap/>
            <w:vAlign w:val="center"/>
            <w:hideMark/>
          </w:tcPr>
          <w:p w14:paraId="4A516206" w14:textId="77777777" w:rsidR="00F1009A" w:rsidRPr="000D709D" w:rsidRDefault="00F1009A" w:rsidP="000D709D">
            <w:pPr>
              <w:spacing w:before="60" w:after="60"/>
              <w:jc w:val="left"/>
              <w:rPr>
                <w:rFonts w:cs="Arial"/>
                <w:bCs/>
                <w:color w:val="000000"/>
                <w:sz w:val="18"/>
                <w:szCs w:val="18"/>
              </w:rPr>
            </w:pPr>
            <w:r w:rsidRPr="000D709D">
              <w:rPr>
                <w:rFonts w:cs="Arial"/>
                <w:bCs/>
                <w:color w:val="000000"/>
                <w:sz w:val="18"/>
                <w:szCs w:val="18"/>
              </w:rPr>
              <w:t>-77</w:t>
            </w:r>
          </w:p>
        </w:tc>
      </w:tr>
      <w:tr w:rsidR="00F1009A" w:rsidRPr="004174D2" w14:paraId="3B9C6F21" w14:textId="77777777" w:rsidTr="000D709D">
        <w:trPr>
          <w:trHeight w:val="40"/>
        </w:trPr>
        <w:tc>
          <w:tcPr>
            <w:tcW w:w="2609" w:type="dxa"/>
            <w:shd w:val="clear" w:color="000000" w:fill="FFFFFF"/>
            <w:noWrap/>
            <w:vAlign w:val="center"/>
            <w:hideMark/>
          </w:tcPr>
          <w:p w14:paraId="081114E1" w14:textId="26562892" w:rsidR="00F1009A" w:rsidRPr="004174D2" w:rsidRDefault="00F1009A" w:rsidP="000D709D">
            <w:pPr>
              <w:spacing w:before="60" w:after="60"/>
              <w:jc w:val="left"/>
              <w:rPr>
                <w:rFonts w:cs="Arial"/>
                <w:b/>
                <w:bCs/>
                <w:color w:val="000000"/>
                <w:sz w:val="18"/>
                <w:szCs w:val="18"/>
              </w:rPr>
            </w:pPr>
            <w:r w:rsidRPr="004174D2">
              <w:rPr>
                <w:rFonts w:cs="Arial"/>
                <w:b/>
                <w:bCs/>
                <w:color w:val="000000"/>
                <w:sz w:val="18"/>
                <w:szCs w:val="18"/>
              </w:rPr>
              <w:t>Celkový přírůstek</w:t>
            </w:r>
          </w:p>
        </w:tc>
        <w:tc>
          <w:tcPr>
            <w:tcW w:w="1304" w:type="dxa"/>
            <w:shd w:val="clear" w:color="000000" w:fill="FFFFFF"/>
            <w:noWrap/>
            <w:vAlign w:val="center"/>
            <w:hideMark/>
          </w:tcPr>
          <w:p w14:paraId="125AA973" w14:textId="77777777" w:rsidR="00F1009A" w:rsidRPr="000D709D" w:rsidRDefault="00F1009A" w:rsidP="000D709D">
            <w:pPr>
              <w:spacing w:before="60" w:after="60"/>
              <w:jc w:val="left"/>
              <w:rPr>
                <w:rFonts w:cs="Arial"/>
                <w:bCs/>
                <w:color w:val="000000"/>
                <w:sz w:val="18"/>
                <w:szCs w:val="18"/>
              </w:rPr>
            </w:pPr>
            <w:r w:rsidRPr="000D709D">
              <w:rPr>
                <w:rFonts w:cs="Arial"/>
                <w:bCs/>
                <w:color w:val="000000"/>
                <w:sz w:val="18"/>
                <w:szCs w:val="18"/>
              </w:rPr>
              <w:t>-60</w:t>
            </w:r>
          </w:p>
        </w:tc>
        <w:tc>
          <w:tcPr>
            <w:tcW w:w="1304" w:type="dxa"/>
            <w:shd w:val="clear" w:color="000000" w:fill="FFFFFF"/>
            <w:noWrap/>
            <w:vAlign w:val="center"/>
            <w:hideMark/>
          </w:tcPr>
          <w:p w14:paraId="3B234C9C" w14:textId="77777777" w:rsidR="00F1009A" w:rsidRPr="000D709D" w:rsidRDefault="00F1009A" w:rsidP="000D709D">
            <w:pPr>
              <w:spacing w:before="60" w:after="60"/>
              <w:jc w:val="left"/>
              <w:rPr>
                <w:rFonts w:cs="Arial"/>
                <w:bCs/>
                <w:color w:val="000000"/>
                <w:sz w:val="18"/>
                <w:szCs w:val="18"/>
              </w:rPr>
            </w:pPr>
            <w:r w:rsidRPr="000D709D">
              <w:rPr>
                <w:rFonts w:cs="Arial"/>
                <w:bCs/>
                <w:color w:val="000000"/>
                <w:sz w:val="18"/>
                <w:szCs w:val="18"/>
              </w:rPr>
              <w:t>-20</w:t>
            </w:r>
          </w:p>
        </w:tc>
        <w:tc>
          <w:tcPr>
            <w:tcW w:w="1304" w:type="dxa"/>
            <w:shd w:val="clear" w:color="000000" w:fill="FFFFFF"/>
            <w:noWrap/>
            <w:vAlign w:val="center"/>
            <w:hideMark/>
          </w:tcPr>
          <w:p w14:paraId="543EE07A" w14:textId="77777777" w:rsidR="00F1009A" w:rsidRPr="000D709D" w:rsidRDefault="00F1009A" w:rsidP="000D709D">
            <w:pPr>
              <w:spacing w:before="60" w:after="60"/>
              <w:jc w:val="left"/>
              <w:rPr>
                <w:rFonts w:cs="Arial"/>
                <w:bCs/>
                <w:color w:val="000000"/>
                <w:sz w:val="18"/>
                <w:szCs w:val="18"/>
              </w:rPr>
            </w:pPr>
            <w:r w:rsidRPr="000D709D">
              <w:rPr>
                <w:rFonts w:cs="Arial"/>
                <w:bCs/>
                <w:color w:val="000000"/>
                <w:sz w:val="18"/>
                <w:szCs w:val="18"/>
              </w:rPr>
              <w:t>10</w:t>
            </w:r>
          </w:p>
        </w:tc>
        <w:tc>
          <w:tcPr>
            <w:tcW w:w="1304" w:type="dxa"/>
            <w:shd w:val="clear" w:color="000000" w:fill="FFFFFF"/>
            <w:noWrap/>
            <w:vAlign w:val="center"/>
            <w:hideMark/>
          </w:tcPr>
          <w:p w14:paraId="0B368011" w14:textId="77777777" w:rsidR="00F1009A" w:rsidRPr="000D709D" w:rsidRDefault="00F1009A" w:rsidP="000D709D">
            <w:pPr>
              <w:spacing w:before="60" w:after="60"/>
              <w:jc w:val="left"/>
              <w:rPr>
                <w:rFonts w:cs="Arial"/>
                <w:bCs/>
                <w:color w:val="000000"/>
                <w:sz w:val="18"/>
                <w:szCs w:val="18"/>
              </w:rPr>
            </w:pPr>
            <w:r w:rsidRPr="000D709D">
              <w:rPr>
                <w:rFonts w:cs="Arial"/>
                <w:bCs/>
                <w:color w:val="000000"/>
                <w:sz w:val="18"/>
                <w:szCs w:val="18"/>
              </w:rPr>
              <w:t>-127</w:t>
            </w:r>
          </w:p>
        </w:tc>
        <w:tc>
          <w:tcPr>
            <w:tcW w:w="1304" w:type="dxa"/>
            <w:shd w:val="clear" w:color="000000" w:fill="FFFFFF"/>
            <w:noWrap/>
            <w:vAlign w:val="center"/>
            <w:hideMark/>
          </w:tcPr>
          <w:p w14:paraId="44DBB430" w14:textId="77777777" w:rsidR="00F1009A" w:rsidRPr="000D709D" w:rsidRDefault="00F1009A" w:rsidP="000D709D">
            <w:pPr>
              <w:spacing w:before="60" w:after="60"/>
              <w:jc w:val="left"/>
              <w:rPr>
                <w:rFonts w:cs="Arial"/>
                <w:bCs/>
                <w:color w:val="000000"/>
                <w:sz w:val="18"/>
                <w:szCs w:val="18"/>
              </w:rPr>
            </w:pPr>
            <w:r w:rsidRPr="000D709D">
              <w:rPr>
                <w:rFonts w:cs="Arial"/>
                <w:bCs/>
                <w:color w:val="000000"/>
                <w:sz w:val="18"/>
                <w:szCs w:val="18"/>
              </w:rPr>
              <w:t>-98</w:t>
            </w:r>
          </w:p>
        </w:tc>
      </w:tr>
    </w:tbl>
    <w:p w14:paraId="7B6008B8" w14:textId="3C77320E" w:rsidR="00F1009A" w:rsidRPr="000D709D" w:rsidRDefault="000D709D" w:rsidP="00F1009A">
      <w:pPr>
        <w:rPr>
          <w:i/>
          <w:sz w:val="18"/>
          <w:szCs w:val="18"/>
        </w:rPr>
      </w:pPr>
      <w:r w:rsidRPr="000D709D">
        <w:rPr>
          <w:i/>
          <w:sz w:val="18"/>
          <w:szCs w:val="18"/>
        </w:rPr>
        <w:t xml:space="preserve">Zdroj: </w:t>
      </w:r>
      <w:r>
        <w:rPr>
          <w:i/>
          <w:sz w:val="18"/>
          <w:szCs w:val="18"/>
        </w:rPr>
        <w:t>Český statistický úřad</w:t>
      </w:r>
    </w:p>
    <w:bookmarkEnd w:id="127"/>
    <w:p w14:paraId="49C441A4" w14:textId="3899C99F" w:rsidR="00E423CC" w:rsidRDefault="00F1009A" w:rsidP="0039454D">
      <w:r w:rsidRPr="004174D2">
        <w:t xml:space="preserve">Pro potřeby plánování stabilního rozvoje města jsou spíše než souhrnné ukazatele počtu obyvatel města za potřebí údaje o počtu obyvatel ve vybraných věkových skupinách (zejména v dělení na dětskou, produktivní a poproduktivní generaci). Věkovou pyramidu v jednoletých věkových intervalech prezentuje </w:t>
      </w:r>
      <w:r w:rsidRPr="004174D2">
        <w:fldChar w:fldCharType="begin"/>
      </w:r>
      <w:r w:rsidRPr="004174D2">
        <w:instrText xml:space="preserve"> REF _Ref500853075 \h  \* MERGEFORMAT </w:instrText>
      </w:r>
      <w:r w:rsidRPr="004174D2">
        <w:fldChar w:fldCharType="separate"/>
      </w:r>
      <w:r w:rsidR="0019675C" w:rsidRPr="004174D2">
        <w:t xml:space="preserve">Graf </w:t>
      </w:r>
      <w:r w:rsidR="0019675C">
        <w:rPr>
          <w:noProof/>
        </w:rPr>
        <w:t>17</w:t>
      </w:r>
      <w:r w:rsidRPr="004174D2">
        <w:fldChar w:fldCharType="end"/>
      </w:r>
      <w:r w:rsidRPr="004174D2">
        <w:t xml:space="preserve">. Z něj je patrné, že </w:t>
      </w:r>
      <w:r w:rsidR="00E423CC">
        <w:t xml:space="preserve">menší </w:t>
      </w:r>
      <w:r w:rsidRPr="004174D2">
        <w:t>velikost</w:t>
      </w:r>
      <w:r w:rsidR="00E423CC">
        <w:t xml:space="preserve"> sledovaného území</w:t>
      </w:r>
      <w:r w:rsidRPr="004174D2">
        <w:t xml:space="preserve"> (=velmi malá velikost </w:t>
      </w:r>
      <w:r w:rsidR="00E423CC">
        <w:t xml:space="preserve">jednoletých </w:t>
      </w:r>
      <w:r w:rsidRPr="004174D2">
        <w:t xml:space="preserve">věkových skupin) způsobuje malou </w:t>
      </w:r>
      <w:proofErr w:type="spellStart"/>
      <w:r w:rsidRPr="004174D2">
        <w:t>vyhlazenost</w:t>
      </w:r>
      <w:proofErr w:type="spellEnd"/>
      <w:r w:rsidRPr="004174D2">
        <w:t xml:space="preserve"> grafu. Ve srovnání s Českou republikou je v</w:t>
      </w:r>
      <w:r w:rsidR="00E423CC">
        <w:t> ORP Milevsko zvýšený podíl mužů i žen téměř ve vš</w:t>
      </w:r>
      <w:r w:rsidR="0039454D">
        <w:t>ech věcích ve věkové skupině 50 </w:t>
      </w:r>
      <w:r w:rsidR="00E423CC">
        <w:t xml:space="preserve">a více let. </w:t>
      </w:r>
      <w:r w:rsidR="00701F3B">
        <w:t>Struktura populace podle pohlaví (</w:t>
      </w:r>
      <w:r w:rsidR="00E423CC">
        <w:t>49,44 % mužů, 50,56 % žen</w:t>
      </w:r>
      <w:r w:rsidR="00701F3B">
        <w:t>) je v ORP Milevsko velmi podobná celorepublikovému složení (49,2 % mužů, 50,8 % žen)</w:t>
      </w:r>
      <w:r w:rsidR="00E423CC">
        <w:t>.</w:t>
      </w:r>
      <w:r w:rsidR="00701F3B">
        <w:t xml:space="preserve"> Oproti tomu věkové složení se významně liší. Průměrný věk ženy z ORP Milevsko byl k 1.</w:t>
      </w:r>
      <w:r w:rsidR="00362441">
        <w:t xml:space="preserve"> </w:t>
      </w:r>
      <w:r w:rsidR="00701F3B">
        <w:t>1.</w:t>
      </w:r>
      <w:r w:rsidR="00362441">
        <w:t xml:space="preserve"> </w:t>
      </w:r>
      <w:r w:rsidR="00701F3B">
        <w:t>2018 přibližně 46,1 let (tj. o 3,6 let více než v průměru ČR) a průměrný věk muže byl 43,4 let (o 3,9 let nad průměrem).</w:t>
      </w:r>
      <w:r w:rsidR="0039454D">
        <w:t xml:space="preserve"> V </w:t>
      </w:r>
      <w:r w:rsidR="0039454D" w:rsidRPr="00ED551C">
        <w:t xml:space="preserve">následujících letech se předpokládá, že </w:t>
      </w:r>
      <w:r w:rsidR="0039454D">
        <w:t>se</w:t>
      </w:r>
      <w:r w:rsidR="0039454D" w:rsidRPr="00ED551C">
        <w:t xml:space="preserve"> bude </w:t>
      </w:r>
      <w:r w:rsidR="0039454D">
        <w:t xml:space="preserve">i nadále </w:t>
      </w:r>
      <w:r w:rsidR="0039454D" w:rsidRPr="00ED551C">
        <w:t>projevovat obecný trend snižování podílu dětí a mladistvých, který bude doprovázen pozvolným zvyšováním podílu obyvatel v</w:t>
      </w:r>
      <w:r w:rsidR="0039454D">
        <w:t> </w:t>
      </w:r>
      <w:r w:rsidR="0039454D" w:rsidRPr="00ED551C">
        <w:t>nejstarších věkových kategoriích.</w:t>
      </w:r>
    </w:p>
    <w:p w14:paraId="6B3CF9B2" w14:textId="2C240A0B" w:rsidR="00F1009A" w:rsidRPr="004174D2" w:rsidRDefault="00F1009A" w:rsidP="00F1009A">
      <w:pPr>
        <w:pStyle w:val="Titulek"/>
        <w:keepNext/>
        <w:spacing w:before="120" w:after="120" w:line="288" w:lineRule="auto"/>
        <w:rPr>
          <w:color w:val="auto"/>
        </w:rPr>
      </w:pPr>
      <w:bookmarkStart w:id="128" w:name="_Ref500853075"/>
      <w:bookmarkStart w:id="129" w:name="_Toc533243"/>
      <w:r w:rsidRPr="004174D2">
        <w:rPr>
          <w:color w:val="auto"/>
        </w:rPr>
        <w:t xml:space="preserve">Graf </w:t>
      </w:r>
      <w:r w:rsidRPr="004174D2">
        <w:rPr>
          <w:color w:val="auto"/>
        </w:rPr>
        <w:fldChar w:fldCharType="begin"/>
      </w:r>
      <w:r w:rsidRPr="004174D2">
        <w:rPr>
          <w:color w:val="auto"/>
        </w:rPr>
        <w:instrText xml:space="preserve"> SEQ Graf \* ARABIC </w:instrText>
      </w:r>
      <w:r w:rsidRPr="004174D2">
        <w:rPr>
          <w:color w:val="auto"/>
        </w:rPr>
        <w:fldChar w:fldCharType="separate"/>
      </w:r>
      <w:r w:rsidR="0019675C">
        <w:rPr>
          <w:noProof/>
          <w:color w:val="auto"/>
        </w:rPr>
        <w:t>17</w:t>
      </w:r>
      <w:r w:rsidRPr="004174D2">
        <w:rPr>
          <w:color w:val="auto"/>
        </w:rPr>
        <w:fldChar w:fldCharType="end"/>
      </w:r>
      <w:bookmarkEnd w:id="128"/>
      <w:r w:rsidRPr="004174D2">
        <w:rPr>
          <w:color w:val="auto"/>
        </w:rPr>
        <w:t xml:space="preserve"> Srovnání věkové struktury ORP Milevska s Českou republikou</w:t>
      </w:r>
      <w:bookmarkEnd w:id="129"/>
    </w:p>
    <w:p w14:paraId="1D440E9D" w14:textId="77777777" w:rsidR="00F1009A" w:rsidRPr="004174D2" w:rsidRDefault="00F1009A" w:rsidP="00F1009A">
      <w:pPr>
        <w:rPr>
          <w:highlight w:val="yellow"/>
        </w:rPr>
      </w:pPr>
      <w:r w:rsidRPr="004174D2">
        <w:rPr>
          <w:noProof/>
        </w:rPr>
        <w:drawing>
          <wp:inline distT="0" distB="0" distL="0" distR="0" wp14:anchorId="56924BE2" wp14:editId="6240409C">
            <wp:extent cx="5760085" cy="5715000"/>
            <wp:effectExtent l="0" t="0" r="12065" b="0"/>
            <wp:docPr id="26"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56F154B5" w14:textId="77777777" w:rsidR="00F1009A" w:rsidRPr="004174D2" w:rsidRDefault="00F1009A" w:rsidP="00F1009A">
      <w:pPr>
        <w:jc w:val="left"/>
        <w:rPr>
          <w:i/>
          <w:sz w:val="18"/>
          <w:szCs w:val="18"/>
        </w:rPr>
      </w:pPr>
      <w:r w:rsidRPr="004174D2">
        <w:rPr>
          <w:i/>
          <w:sz w:val="18"/>
          <w:szCs w:val="18"/>
        </w:rPr>
        <w:t>Zdroj: Český statistický úřad</w:t>
      </w:r>
    </w:p>
    <w:p w14:paraId="01E1A49C" w14:textId="024E829C" w:rsidR="00F1009A" w:rsidRPr="004174D2" w:rsidRDefault="00701F3B" w:rsidP="00F1009A">
      <w:r>
        <w:fldChar w:fldCharType="begin"/>
      </w:r>
      <w:r>
        <w:instrText xml:space="preserve"> REF _Ref535826707 \h </w:instrText>
      </w:r>
      <w:r>
        <w:fldChar w:fldCharType="separate"/>
      </w:r>
      <w:r w:rsidR="0019675C" w:rsidRPr="004174D2">
        <w:t xml:space="preserve">Tabulka </w:t>
      </w:r>
      <w:r w:rsidR="0019675C">
        <w:rPr>
          <w:noProof/>
        </w:rPr>
        <w:t>31</w:t>
      </w:r>
      <w:r>
        <w:fldChar w:fldCharType="end"/>
      </w:r>
      <w:r>
        <w:t xml:space="preserve"> </w:t>
      </w:r>
      <w:r w:rsidR="00C32884">
        <w:t xml:space="preserve">prezentuje základní demografické indexy na území ORP Milevsko a srovnává je s Českou republikou. </w:t>
      </w:r>
      <w:r w:rsidR="00F1009A" w:rsidRPr="004174D2">
        <w:t>Na základě hodnoty indexu stáří lze jednoznačně konstatovat, že relativn</w:t>
      </w:r>
      <w:r w:rsidR="00A30A6A">
        <w:t>í zastoupení obyvatel starších 50</w:t>
      </w:r>
      <w:r w:rsidR="00F1009A" w:rsidRPr="004174D2">
        <w:t xml:space="preserve"> let vůči dětské populaci (</w:t>
      </w:r>
      <w:proofErr w:type="gramStart"/>
      <w:r w:rsidR="00F1009A" w:rsidRPr="004174D2">
        <w:t>0 – 14</w:t>
      </w:r>
      <w:proofErr w:type="gramEnd"/>
      <w:r w:rsidR="00F1009A" w:rsidRPr="004174D2">
        <w:t xml:space="preserve"> let) je v</w:t>
      </w:r>
      <w:r w:rsidR="00A30A6A">
        <w:t xml:space="preserve"> ORP </w:t>
      </w:r>
      <w:r w:rsidR="00F1009A" w:rsidRPr="004174D2">
        <w:t>Mil</w:t>
      </w:r>
      <w:r w:rsidR="00C32884">
        <w:t>evsk</w:t>
      </w:r>
      <w:r w:rsidR="00A30A6A">
        <w:t>o</w:t>
      </w:r>
      <w:r w:rsidR="00C32884">
        <w:t xml:space="preserve"> značně </w:t>
      </w:r>
      <w:r w:rsidR="00A30A6A">
        <w:t>zvýšené</w:t>
      </w:r>
      <w:r w:rsidR="00C32884">
        <w:t>, což je z </w:t>
      </w:r>
      <w:r w:rsidR="00F1009A" w:rsidRPr="004174D2">
        <w:t xml:space="preserve">pohledu </w:t>
      </w:r>
      <w:r w:rsidR="00A30A6A">
        <w:t xml:space="preserve">současného stavu i </w:t>
      </w:r>
      <w:r w:rsidR="00F1009A" w:rsidRPr="004174D2">
        <w:t>budoucího vývoje negativní zjištění. Na 100 dětí připadá přibližně 321 osob v poproduktivním věku. Dle indexu ekonomického zatížení musí člověk v produktivním věku v Milevsku v průměru uživit kromě sebe o 4</w:t>
      </w:r>
      <w:r w:rsidR="00C32884">
        <w:t>,</w:t>
      </w:r>
      <w:r w:rsidR="00F1009A" w:rsidRPr="004174D2">
        <w:t>2 více osob než v průměru ČR. Celá tato diference p</w:t>
      </w:r>
      <w:r w:rsidR="00E62806">
        <w:t>ramení ze zvýšeného počtu osob starších 65 let</w:t>
      </w:r>
      <w:r w:rsidR="00F1009A" w:rsidRPr="004174D2">
        <w:t>, jak vyplývá z dílčích indexů závislosti (mladých a starých), na které lze obecný index závislosti rozložit.</w:t>
      </w:r>
    </w:p>
    <w:p w14:paraId="4874B184" w14:textId="334767BB" w:rsidR="00F1009A" w:rsidRPr="004174D2" w:rsidRDefault="00F1009A" w:rsidP="00F1009A">
      <w:pPr>
        <w:pStyle w:val="Titulek"/>
        <w:keepNext/>
        <w:spacing w:before="120" w:after="120" w:line="288" w:lineRule="auto"/>
        <w:rPr>
          <w:color w:val="auto"/>
        </w:rPr>
      </w:pPr>
      <w:bookmarkStart w:id="130" w:name="_Ref501537149"/>
      <w:bookmarkStart w:id="131" w:name="_Ref535826707"/>
      <w:bookmarkStart w:id="132" w:name="_Ref501537146"/>
      <w:bookmarkStart w:id="133" w:name="_Ref535826692"/>
      <w:bookmarkStart w:id="134" w:name="_Toc533074"/>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31</w:t>
      </w:r>
      <w:r w:rsidRPr="004174D2">
        <w:rPr>
          <w:color w:val="auto"/>
        </w:rPr>
        <w:fldChar w:fldCharType="end"/>
      </w:r>
      <w:bookmarkEnd w:id="130"/>
      <w:bookmarkEnd w:id="131"/>
      <w:r w:rsidRPr="004174D2">
        <w:rPr>
          <w:color w:val="auto"/>
        </w:rPr>
        <w:t xml:space="preserve"> Vybrané demografické indexy</w:t>
      </w:r>
      <w:bookmarkEnd w:id="132"/>
      <w:bookmarkEnd w:id="133"/>
      <w:bookmarkEnd w:id="134"/>
    </w:p>
    <w:tbl>
      <w:tblPr>
        <w:tblStyle w:val="Tabulkaseznamu3zvraznn21"/>
        <w:tblW w:w="5000" w:type="pct"/>
        <w:tblLook w:val="04A0" w:firstRow="1" w:lastRow="0" w:firstColumn="1" w:lastColumn="0" w:noHBand="0" w:noVBand="1"/>
      </w:tblPr>
      <w:tblGrid>
        <w:gridCol w:w="3215"/>
        <w:gridCol w:w="2924"/>
        <w:gridCol w:w="2927"/>
      </w:tblGrid>
      <w:tr w:rsidR="00F1009A" w:rsidRPr="004174D2" w14:paraId="13243E3B" w14:textId="77777777" w:rsidTr="00F1009A">
        <w:trPr>
          <w:cnfStyle w:val="100000000000" w:firstRow="1" w:lastRow="0" w:firstColumn="0" w:lastColumn="0" w:oddVBand="0" w:evenVBand="0" w:oddHBand="0" w:evenHBand="0" w:firstRowFirstColumn="0" w:firstRowLastColumn="0" w:lastRowFirstColumn="0" w:lastRowLastColumn="0"/>
          <w:trHeight w:val="397"/>
        </w:trPr>
        <w:tc>
          <w:tcPr>
            <w:cnfStyle w:val="001000000100" w:firstRow="0" w:lastRow="0" w:firstColumn="1" w:lastColumn="0" w:oddVBand="0" w:evenVBand="0" w:oddHBand="0" w:evenHBand="0" w:firstRowFirstColumn="1" w:firstRowLastColumn="0" w:lastRowFirstColumn="0" w:lastRowLastColumn="0"/>
            <w:tcW w:w="1773" w:type="pct"/>
            <w:tcBorders>
              <w:top w:val="single" w:sz="4" w:space="0" w:color="98002E"/>
              <w:bottom w:val="single" w:sz="4" w:space="0" w:color="98002E"/>
              <w:right w:val="single" w:sz="4" w:space="0" w:color="FFFFFF" w:themeColor="background1"/>
            </w:tcBorders>
            <w:noWrap/>
            <w:vAlign w:val="center"/>
            <w:hideMark/>
          </w:tcPr>
          <w:p w14:paraId="3FCAF24F" w14:textId="77777777" w:rsidR="00F1009A" w:rsidRPr="004174D2" w:rsidRDefault="00F1009A" w:rsidP="00F1009A">
            <w:pPr>
              <w:jc w:val="center"/>
              <w:rPr>
                <w:color w:val="FFFFFF" w:themeColor="background1"/>
                <w:sz w:val="18"/>
                <w:szCs w:val="18"/>
              </w:rPr>
            </w:pPr>
            <w:r w:rsidRPr="004174D2">
              <w:rPr>
                <w:color w:val="FFFFFF" w:themeColor="background1"/>
                <w:sz w:val="18"/>
                <w:szCs w:val="18"/>
              </w:rPr>
              <w:t>Sledovaný index</w:t>
            </w:r>
          </w:p>
        </w:tc>
        <w:tc>
          <w:tcPr>
            <w:tcW w:w="1613" w:type="pct"/>
            <w:tcBorders>
              <w:top w:val="single" w:sz="4" w:space="0" w:color="98002E"/>
              <w:left w:val="single" w:sz="4" w:space="0" w:color="FFFFFF" w:themeColor="background1"/>
              <w:bottom w:val="single" w:sz="4" w:space="0" w:color="98002E"/>
              <w:right w:val="single" w:sz="4" w:space="0" w:color="FFFFFF" w:themeColor="background1"/>
            </w:tcBorders>
            <w:vAlign w:val="center"/>
          </w:tcPr>
          <w:p w14:paraId="67BE9F55" w14:textId="77777777" w:rsidR="00F1009A" w:rsidRPr="004174D2" w:rsidRDefault="00F1009A" w:rsidP="00F1009A">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18"/>
                <w:szCs w:val="18"/>
              </w:rPr>
            </w:pPr>
            <w:r w:rsidRPr="004174D2">
              <w:rPr>
                <w:color w:val="FFFFFF" w:themeColor="background1"/>
                <w:sz w:val="18"/>
                <w:szCs w:val="18"/>
              </w:rPr>
              <w:t>ORP Milevsko</w:t>
            </w:r>
          </w:p>
        </w:tc>
        <w:tc>
          <w:tcPr>
            <w:tcW w:w="1614" w:type="pct"/>
            <w:tcBorders>
              <w:top w:val="single" w:sz="4" w:space="0" w:color="98002E"/>
              <w:left w:val="single" w:sz="4" w:space="0" w:color="FFFFFF" w:themeColor="background1"/>
              <w:bottom w:val="single" w:sz="4" w:space="0" w:color="98002E"/>
              <w:right w:val="nil"/>
            </w:tcBorders>
            <w:vAlign w:val="center"/>
          </w:tcPr>
          <w:p w14:paraId="16F36988" w14:textId="77777777" w:rsidR="00F1009A" w:rsidRPr="004174D2" w:rsidRDefault="00F1009A" w:rsidP="00F1009A">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18"/>
                <w:szCs w:val="18"/>
              </w:rPr>
            </w:pPr>
            <w:r w:rsidRPr="004174D2">
              <w:rPr>
                <w:color w:val="FFFFFF" w:themeColor="background1"/>
                <w:sz w:val="18"/>
                <w:szCs w:val="18"/>
              </w:rPr>
              <w:t>Česká republika</w:t>
            </w:r>
          </w:p>
        </w:tc>
      </w:tr>
      <w:tr w:rsidR="00F1009A" w:rsidRPr="004174D2" w14:paraId="31E5297B" w14:textId="77777777" w:rsidTr="00F1009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773" w:type="pct"/>
            <w:tcBorders>
              <w:right w:val="single" w:sz="4" w:space="0" w:color="98002E"/>
            </w:tcBorders>
            <w:noWrap/>
            <w:vAlign w:val="center"/>
          </w:tcPr>
          <w:p w14:paraId="70741D45" w14:textId="77777777" w:rsidR="00F1009A" w:rsidRPr="004174D2" w:rsidRDefault="00F1009A" w:rsidP="00FD6D06">
            <w:pPr>
              <w:spacing w:before="60" w:after="60"/>
              <w:jc w:val="left"/>
              <w:rPr>
                <w:color w:val="000000"/>
                <w:sz w:val="18"/>
                <w:szCs w:val="18"/>
              </w:rPr>
            </w:pPr>
            <w:r w:rsidRPr="004174D2">
              <w:rPr>
                <w:color w:val="000000"/>
                <w:sz w:val="18"/>
                <w:szCs w:val="18"/>
              </w:rPr>
              <w:t xml:space="preserve">Index stáří </w:t>
            </w:r>
            <w:r w:rsidRPr="004174D2">
              <w:rPr>
                <w:b w:val="0"/>
                <w:color w:val="000000"/>
                <w:sz w:val="18"/>
                <w:szCs w:val="18"/>
              </w:rPr>
              <w:t>(50 a více let ku 0–14 let)</w:t>
            </w:r>
          </w:p>
        </w:tc>
        <w:tc>
          <w:tcPr>
            <w:tcW w:w="1613" w:type="pct"/>
            <w:tcBorders>
              <w:left w:val="single" w:sz="4" w:space="0" w:color="98002E"/>
              <w:right w:val="single" w:sz="4" w:space="0" w:color="98002E"/>
            </w:tcBorders>
            <w:vAlign w:val="center"/>
          </w:tcPr>
          <w:p w14:paraId="3193D6FB"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4174D2">
              <w:rPr>
                <w:color w:val="000000"/>
                <w:sz w:val="18"/>
                <w:szCs w:val="18"/>
              </w:rPr>
              <w:t>321,1</w:t>
            </w:r>
          </w:p>
        </w:tc>
        <w:tc>
          <w:tcPr>
            <w:tcW w:w="1614" w:type="pct"/>
            <w:tcBorders>
              <w:left w:val="single" w:sz="4" w:space="0" w:color="98002E"/>
            </w:tcBorders>
            <w:vAlign w:val="center"/>
          </w:tcPr>
          <w:p w14:paraId="0FAB18DA"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4174D2">
              <w:rPr>
                <w:color w:val="000000"/>
                <w:sz w:val="18"/>
                <w:szCs w:val="18"/>
              </w:rPr>
              <w:t>242,8</w:t>
            </w:r>
          </w:p>
        </w:tc>
      </w:tr>
      <w:tr w:rsidR="00F1009A" w:rsidRPr="004174D2" w14:paraId="53AE2EBD" w14:textId="77777777" w:rsidTr="00F1009A">
        <w:trPr>
          <w:trHeight w:val="283"/>
        </w:trPr>
        <w:tc>
          <w:tcPr>
            <w:cnfStyle w:val="001000000000" w:firstRow="0" w:lastRow="0" w:firstColumn="1" w:lastColumn="0" w:oddVBand="0" w:evenVBand="0" w:oddHBand="0" w:evenHBand="0" w:firstRowFirstColumn="0" w:firstRowLastColumn="0" w:lastRowFirstColumn="0" w:lastRowLastColumn="0"/>
            <w:tcW w:w="1773" w:type="pct"/>
            <w:tcBorders>
              <w:right w:val="single" w:sz="4" w:space="0" w:color="98002E"/>
            </w:tcBorders>
            <w:noWrap/>
            <w:vAlign w:val="center"/>
          </w:tcPr>
          <w:p w14:paraId="3F7515B2" w14:textId="77777777" w:rsidR="00F1009A" w:rsidRPr="004174D2" w:rsidRDefault="00F1009A" w:rsidP="00FD6D06">
            <w:pPr>
              <w:spacing w:before="60" w:after="60"/>
              <w:jc w:val="left"/>
              <w:rPr>
                <w:color w:val="000000"/>
                <w:sz w:val="18"/>
                <w:szCs w:val="18"/>
              </w:rPr>
            </w:pPr>
            <w:r w:rsidRPr="004174D2">
              <w:rPr>
                <w:color w:val="000000"/>
                <w:sz w:val="18"/>
                <w:szCs w:val="18"/>
              </w:rPr>
              <w:t>Index ekonomického zatížení</w:t>
            </w:r>
          </w:p>
        </w:tc>
        <w:tc>
          <w:tcPr>
            <w:tcW w:w="1613" w:type="pct"/>
            <w:tcBorders>
              <w:left w:val="single" w:sz="4" w:space="0" w:color="98002E"/>
              <w:right w:val="single" w:sz="4" w:space="0" w:color="98002E"/>
            </w:tcBorders>
            <w:vAlign w:val="center"/>
          </w:tcPr>
          <w:p w14:paraId="09CE287B"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color w:val="000000"/>
                <w:sz w:val="18"/>
                <w:szCs w:val="18"/>
              </w:rPr>
            </w:pPr>
            <w:r w:rsidRPr="004174D2">
              <w:rPr>
                <w:color w:val="000000"/>
                <w:sz w:val="18"/>
                <w:szCs w:val="18"/>
              </w:rPr>
              <w:t>58,0</w:t>
            </w:r>
          </w:p>
        </w:tc>
        <w:tc>
          <w:tcPr>
            <w:tcW w:w="1614" w:type="pct"/>
            <w:tcBorders>
              <w:left w:val="single" w:sz="4" w:space="0" w:color="98002E"/>
            </w:tcBorders>
            <w:vAlign w:val="center"/>
          </w:tcPr>
          <w:p w14:paraId="44F3AFDB"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color w:val="000000"/>
                <w:sz w:val="18"/>
                <w:szCs w:val="18"/>
              </w:rPr>
            </w:pPr>
            <w:r w:rsidRPr="004174D2">
              <w:rPr>
                <w:color w:val="000000"/>
                <w:sz w:val="18"/>
                <w:szCs w:val="18"/>
              </w:rPr>
              <w:t>53,8</w:t>
            </w:r>
          </w:p>
        </w:tc>
      </w:tr>
      <w:tr w:rsidR="00F1009A" w:rsidRPr="004174D2" w14:paraId="332075DA" w14:textId="77777777" w:rsidTr="00F1009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773" w:type="pct"/>
            <w:tcBorders>
              <w:right w:val="single" w:sz="4" w:space="0" w:color="98002E"/>
            </w:tcBorders>
            <w:noWrap/>
            <w:vAlign w:val="center"/>
          </w:tcPr>
          <w:p w14:paraId="5C43DBC1" w14:textId="77777777" w:rsidR="00F1009A" w:rsidRPr="004174D2" w:rsidRDefault="00F1009A" w:rsidP="00FD6D06">
            <w:pPr>
              <w:spacing w:before="60" w:after="60"/>
              <w:jc w:val="left"/>
              <w:rPr>
                <w:color w:val="000000"/>
                <w:sz w:val="18"/>
                <w:szCs w:val="18"/>
              </w:rPr>
            </w:pPr>
            <w:r w:rsidRPr="004174D2">
              <w:rPr>
                <w:color w:val="000000"/>
                <w:sz w:val="18"/>
                <w:szCs w:val="18"/>
              </w:rPr>
              <w:t>Index závislosti mladých</w:t>
            </w:r>
          </w:p>
        </w:tc>
        <w:tc>
          <w:tcPr>
            <w:tcW w:w="1613" w:type="pct"/>
            <w:tcBorders>
              <w:left w:val="single" w:sz="4" w:space="0" w:color="98002E"/>
              <w:right w:val="single" w:sz="4" w:space="0" w:color="98002E"/>
            </w:tcBorders>
            <w:vAlign w:val="center"/>
          </w:tcPr>
          <w:p w14:paraId="325265D0"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4174D2">
              <w:rPr>
                <w:color w:val="000000"/>
                <w:sz w:val="18"/>
                <w:szCs w:val="18"/>
              </w:rPr>
              <w:t>21,5</w:t>
            </w:r>
          </w:p>
        </w:tc>
        <w:tc>
          <w:tcPr>
            <w:tcW w:w="1614" w:type="pct"/>
            <w:tcBorders>
              <w:left w:val="single" w:sz="4" w:space="0" w:color="98002E"/>
            </w:tcBorders>
            <w:vAlign w:val="center"/>
          </w:tcPr>
          <w:p w14:paraId="1E18A937"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4174D2">
              <w:rPr>
                <w:color w:val="000000"/>
                <w:sz w:val="18"/>
                <w:szCs w:val="18"/>
              </w:rPr>
              <w:t>24,2</w:t>
            </w:r>
          </w:p>
        </w:tc>
      </w:tr>
      <w:tr w:rsidR="00F1009A" w:rsidRPr="004174D2" w14:paraId="3AE476D4" w14:textId="77777777" w:rsidTr="00F1009A">
        <w:trPr>
          <w:trHeight w:val="283"/>
        </w:trPr>
        <w:tc>
          <w:tcPr>
            <w:cnfStyle w:val="001000000000" w:firstRow="0" w:lastRow="0" w:firstColumn="1" w:lastColumn="0" w:oddVBand="0" w:evenVBand="0" w:oddHBand="0" w:evenHBand="0" w:firstRowFirstColumn="0" w:firstRowLastColumn="0" w:lastRowFirstColumn="0" w:lastRowLastColumn="0"/>
            <w:tcW w:w="1773" w:type="pct"/>
            <w:tcBorders>
              <w:right w:val="single" w:sz="4" w:space="0" w:color="98002E"/>
            </w:tcBorders>
            <w:noWrap/>
            <w:vAlign w:val="center"/>
          </w:tcPr>
          <w:p w14:paraId="7F5601FC" w14:textId="77777777" w:rsidR="00F1009A" w:rsidRPr="004174D2" w:rsidRDefault="00F1009A" w:rsidP="00FD6D06">
            <w:pPr>
              <w:spacing w:before="60" w:after="60"/>
              <w:jc w:val="left"/>
              <w:rPr>
                <w:color w:val="000000"/>
                <w:sz w:val="18"/>
                <w:szCs w:val="18"/>
              </w:rPr>
            </w:pPr>
            <w:r w:rsidRPr="004174D2">
              <w:rPr>
                <w:color w:val="000000"/>
                <w:sz w:val="18"/>
                <w:szCs w:val="18"/>
              </w:rPr>
              <w:t>Index závislosti starých</w:t>
            </w:r>
          </w:p>
        </w:tc>
        <w:tc>
          <w:tcPr>
            <w:tcW w:w="1613" w:type="pct"/>
            <w:tcBorders>
              <w:left w:val="single" w:sz="4" w:space="0" w:color="98002E"/>
              <w:right w:val="single" w:sz="4" w:space="0" w:color="98002E"/>
            </w:tcBorders>
            <w:vAlign w:val="center"/>
          </w:tcPr>
          <w:p w14:paraId="21971FED"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color w:val="000000"/>
                <w:sz w:val="18"/>
                <w:szCs w:val="18"/>
              </w:rPr>
            </w:pPr>
            <w:r w:rsidRPr="004174D2">
              <w:rPr>
                <w:color w:val="000000"/>
                <w:sz w:val="18"/>
                <w:szCs w:val="18"/>
              </w:rPr>
              <w:t>36,5</w:t>
            </w:r>
          </w:p>
        </w:tc>
        <w:tc>
          <w:tcPr>
            <w:tcW w:w="1614" w:type="pct"/>
            <w:tcBorders>
              <w:left w:val="single" w:sz="4" w:space="0" w:color="98002E"/>
            </w:tcBorders>
            <w:vAlign w:val="center"/>
          </w:tcPr>
          <w:p w14:paraId="3DB098D8"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color w:val="000000"/>
                <w:sz w:val="18"/>
                <w:szCs w:val="18"/>
              </w:rPr>
            </w:pPr>
            <w:r w:rsidRPr="004174D2">
              <w:rPr>
                <w:color w:val="000000"/>
                <w:sz w:val="18"/>
                <w:szCs w:val="18"/>
              </w:rPr>
              <w:t>29,6</w:t>
            </w:r>
          </w:p>
        </w:tc>
      </w:tr>
    </w:tbl>
    <w:p w14:paraId="69AF6D1E" w14:textId="77777777" w:rsidR="00F1009A" w:rsidRPr="004174D2" w:rsidRDefault="00F1009A" w:rsidP="00F1009A">
      <w:pPr>
        <w:rPr>
          <w:i/>
          <w:sz w:val="18"/>
          <w:szCs w:val="18"/>
        </w:rPr>
      </w:pPr>
      <w:r w:rsidRPr="004174D2">
        <w:rPr>
          <w:i/>
          <w:sz w:val="18"/>
          <w:szCs w:val="18"/>
        </w:rPr>
        <w:t>Zdroj: Vlastní výpočet z dat ČSÚ</w:t>
      </w:r>
    </w:p>
    <w:p w14:paraId="09FA0A64" w14:textId="1F62A317" w:rsidR="00F1009A" w:rsidRPr="004174D2" w:rsidRDefault="00F1009A" w:rsidP="00F1009A">
      <w:r w:rsidRPr="004174D2">
        <w:t xml:space="preserve">Predikce obyvatelstva byla vytvořena komponentní metodou, jejíž odhadované vstupní parametry byly silně inspirovány scénářem prognózy Českého statistického úřadu ve studii Projekce obyvatelstva České republiky do roku 2100. Byly vytvořeny čtyři varianty projekce (dvě s migrací a dvě bez migrace), ve kterých se předpokládal vývoj specifické míry úmrtnosti a úhrnné plodnosti buď v souladu s trendem z predikovaných hodnot ČSÚ pro jejich střední variantu, nebo jako stagnující na výchozí úrovni (na základě požadavku smlouvy k této studii). Dle Zpracovatele bude budoucí vývoj populace ORP Milevsko nejvíce odpovídat variantě s očekávaným demografickým vývojem (s migrací). Z pohledu výchozích hodnot se Milevsko nachází v kraji s průměrnou hodnotou úhrnné plodnosti v rámci celé ČR a mírně zvýšenou střední délkou života, u žen o půl </w:t>
      </w:r>
      <w:r w:rsidR="00C63CE2">
        <w:t>roku a u mužů dokonce zhruba o </w:t>
      </w:r>
      <w:r w:rsidRPr="004174D2">
        <w:t>1 rok. Nejpravděpodobnější verze modelu predikuje i v roce 2050 výrazné zaostávání úhrnné plodnosti (o 0,4 dětí) za hypotetickou hodnotou (2,1) potřebnou pro stabilní reprodukční velikost populace, takže by populace města měla dlouhodobě zažívat přirozený úbytek, který bude dále nejspíše zesilován migračními toky (resp. záporným migračním saldem, které lze považovat na základě historických dat za pravděpodobnější variantu, než kladné migrační saldo, jež bylo zaznamenáno pouze ve 3 z posledních 10 let).</w:t>
      </w:r>
    </w:p>
    <w:p w14:paraId="586D66C8" w14:textId="77777777" w:rsidR="00F1009A" w:rsidRPr="004174D2" w:rsidRDefault="00F1009A" w:rsidP="00F1009A">
      <w:pPr>
        <w:rPr>
          <w:i/>
          <w:highlight w:val="yellow"/>
        </w:rPr>
      </w:pPr>
      <w:r w:rsidRPr="004174D2">
        <w:t xml:space="preserve">Predikce bez migrace byla vytvořena až do roku 2050 a může posloužit jako referenční bod v analýze vývoje podílů vybraných věkových skupin na celkové populaci. Z predikce je zřejmé, že by mělo docházet k růstu počtu i podílů věkových skupin 65+ let i 80+ let. </w:t>
      </w:r>
      <w:r w:rsidRPr="006D3EAA">
        <w:t>Významný tlak na změny v oblasti zdravotnictví, sociálních služeb či penzijního systému bude pramenit z růstu počtu obyvatel starších 80 let. Těch by s velkou pravděpodobností mělo být v roce 2050 více alespoň 2,1x více (vlivem migrace by změna měla být ještě vyšší) než na konci roku 2018.</w:t>
      </w:r>
    </w:p>
    <w:p w14:paraId="6AAD015D" w14:textId="77777777" w:rsidR="00701F3B" w:rsidRDefault="00701F3B">
      <w:pPr>
        <w:spacing w:before="0" w:after="160" w:line="259" w:lineRule="auto"/>
        <w:jc w:val="left"/>
        <w:rPr>
          <w:i/>
          <w:iCs/>
          <w:sz w:val="18"/>
          <w:szCs w:val="18"/>
        </w:rPr>
      </w:pPr>
      <w:r>
        <w:br w:type="page"/>
      </w:r>
    </w:p>
    <w:p w14:paraId="780CF94B" w14:textId="57A9FD46" w:rsidR="00F1009A" w:rsidRPr="004174D2" w:rsidRDefault="00F1009A" w:rsidP="00F1009A">
      <w:pPr>
        <w:pStyle w:val="Titulek"/>
        <w:keepNext/>
        <w:spacing w:before="120" w:after="120" w:line="288" w:lineRule="auto"/>
        <w:rPr>
          <w:color w:val="auto"/>
          <w:highlight w:val="yellow"/>
        </w:rPr>
      </w:pPr>
      <w:bookmarkStart w:id="135" w:name="_Toc533075"/>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32</w:t>
      </w:r>
      <w:r w:rsidRPr="004174D2">
        <w:rPr>
          <w:color w:val="auto"/>
        </w:rPr>
        <w:fldChar w:fldCharType="end"/>
      </w:r>
      <w:r w:rsidRPr="004174D2">
        <w:rPr>
          <w:color w:val="auto"/>
        </w:rPr>
        <w:t xml:space="preserve"> Predikovaný přirozený vývoj počtu obyvatel dle věkových skupin</w:t>
      </w:r>
      <w:bookmarkEnd w:id="135"/>
    </w:p>
    <w:tbl>
      <w:tblPr>
        <w:tblStyle w:val="Tabulkaseznamu3zvraznn21"/>
        <w:tblW w:w="5000" w:type="pct"/>
        <w:tblLook w:val="04A0" w:firstRow="1" w:lastRow="0" w:firstColumn="1" w:lastColumn="0" w:noHBand="0" w:noVBand="1"/>
      </w:tblPr>
      <w:tblGrid>
        <w:gridCol w:w="1943"/>
        <w:gridCol w:w="1424"/>
        <w:gridCol w:w="1424"/>
        <w:gridCol w:w="1425"/>
        <w:gridCol w:w="1425"/>
        <w:gridCol w:w="1425"/>
      </w:tblGrid>
      <w:tr w:rsidR="00F1009A" w:rsidRPr="004174D2" w14:paraId="06B70B52" w14:textId="77777777" w:rsidTr="00F1009A">
        <w:trPr>
          <w:cnfStyle w:val="100000000000" w:firstRow="1" w:lastRow="0" w:firstColumn="0" w:lastColumn="0" w:oddVBand="0" w:evenVBand="0" w:oddHBand="0" w:evenHBand="0" w:firstRowFirstColumn="0" w:firstRowLastColumn="0" w:lastRowFirstColumn="0" w:lastRowLastColumn="0"/>
          <w:trHeight w:val="397"/>
        </w:trPr>
        <w:tc>
          <w:tcPr>
            <w:cnfStyle w:val="001000000100" w:firstRow="0" w:lastRow="0" w:firstColumn="1" w:lastColumn="0" w:oddVBand="0" w:evenVBand="0" w:oddHBand="0" w:evenHBand="0" w:firstRowFirstColumn="1" w:firstRowLastColumn="0" w:lastRowFirstColumn="0" w:lastRowLastColumn="0"/>
            <w:tcW w:w="998" w:type="pct"/>
            <w:tcBorders>
              <w:top w:val="single" w:sz="4" w:space="0" w:color="98002E"/>
              <w:bottom w:val="single" w:sz="4" w:space="0" w:color="98002E"/>
              <w:right w:val="single" w:sz="4" w:space="0" w:color="FFFFFF" w:themeColor="background1"/>
            </w:tcBorders>
            <w:noWrap/>
            <w:vAlign w:val="center"/>
            <w:hideMark/>
          </w:tcPr>
          <w:p w14:paraId="24C4AF01" w14:textId="77777777" w:rsidR="00F1009A" w:rsidRPr="004174D2" w:rsidRDefault="00F1009A" w:rsidP="00F1009A">
            <w:pPr>
              <w:jc w:val="center"/>
              <w:rPr>
                <w:color w:val="FFFFFF" w:themeColor="background1"/>
                <w:sz w:val="18"/>
                <w:szCs w:val="18"/>
              </w:rPr>
            </w:pPr>
            <w:r w:rsidRPr="004174D2">
              <w:rPr>
                <w:color w:val="FFFFFF" w:themeColor="background1"/>
                <w:sz w:val="18"/>
                <w:szCs w:val="18"/>
              </w:rPr>
              <w:t>Ukazatel</w:t>
            </w:r>
          </w:p>
        </w:tc>
        <w:tc>
          <w:tcPr>
            <w:tcW w:w="800" w:type="pct"/>
            <w:tcBorders>
              <w:top w:val="single" w:sz="4" w:space="0" w:color="98002E"/>
              <w:left w:val="single" w:sz="4" w:space="0" w:color="FFFFFF" w:themeColor="background1"/>
              <w:bottom w:val="single" w:sz="4" w:space="0" w:color="98002E"/>
              <w:right w:val="single" w:sz="4" w:space="0" w:color="FFFFFF" w:themeColor="background1"/>
            </w:tcBorders>
            <w:noWrap/>
            <w:vAlign w:val="center"/>
            <w:hideMark/>
          </w:tcPr>
          <w:p w14:paraId="287A7D7A" w14:textId="77777777" w:rsidR="00F1009A" w:rsidRPr="004174D2" w:rsidRDefault="00F1009A" w:rsidP="00F1009A">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18"/>
                <w:szCs w:val="18"/>
              </w:rPr>
            </w:pPr>
            <w:r w:rsidRPr="004174D2">
              <w:rPr>
                <w:color w:val="FFFFFF" w:themeColor="background1"/>
                <w:sz w:val="18"/>
                <w:szCs w:val="18"/>
              </w:rPr>
              <w:t>2018</w:t>
            </w:r>
          </w:p>
        </w:tc>
        <w:tc>
          <w:tcPr>
            <w:tcW w:w="800" w:type="pct"/>
            <w:tcBorders>
              <w:top w:val="single" w:sz="4" w:space="0" w:color="98002E"/>
              <w:left w:val="single" w:sz="4" w:space="0" w:color="FFFFFF" w:themeColor="background1"/>
              <w:bottom w:val="single" w:sz="4" w:space="0" w:color="98002E"/>
              <w:right w:val="single" w:sz="4" w:space="0" w:color="FFFFFF" w:themeColor="background1"/>
            </w:tcBorders>
            <w:noWrap/>
            <w:vAlign w:val="center"/>
            <w:hideMark/>
          </w:tcPr>
          <w:p w14:paraId="7E2C6910" w14:textId="77777777" w:rsidR="00F1009A" w:rsidRPr="004174D2" w:rsidRDefault="00F1009A" w:rsidP="00F1009A">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18"/>
                <w:szCs w:val="18"/>
              </w:rPr>
            </w:pPr>
            <w:r w:rsidRPr="004174D2">
              <w:rPr>
                <w:color w:val="FFFFFF" w:themeColor="background1"/>
                <w:sz w:val="18"/>
                <w:szCs w:val="18"/>
              </w:rPr>
              <w:t>2020</w:t>
            </w:r>
          </w:p>
        </w:tc>
        <w:tc>
          <w:tcPr>
            <w:tcW w:w="801" w:type="pct"/>
            <w:tcBorders>
              <w:top w:val="single" w:sz="4" w:space="0" w:color="98002E"/>
              <w:left w:val="single" w:sz="4" w:space="0" w:color="FFFFFF" w:themeColor="background1"/>
              <w:bottom w:val="single" w:sz="4" w:space="0" w:color="98002E"/>
              <w:right w:val="single" w:sz="4" w:space="0" w:color="FFFFFF" w:themeColor="background1"/>
            </w:tcBorders>
            <w:noWrap/>
            <w:vAlign w:val="center"/>
            <w:hideMark/>
          </w:tcPr>
          <w:p w14:paraId="08C7906A" w14:textId="77777777" w:rsidR="00F1009A" w:rsidRPr="004174D2" w:rsidRDefault="00F1009A" w:rsidP="00F1009A">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18"/>
                <w:szCs w:val="18"/>
              </w:rPr>
            </w:pPr>
            <w:r w:rsidRPr="004174D2">
              <w:rPr>
                <w:color w:val="FFFFFF" w:themeColor="background1"/>
                <w:sz w:val="18"/>
                <w:szCs w:val="18"/>
              </w:rPr>
              <w:t>2030</w:t>
            </w:r>
          </w:p>
        </w:tc>
        <w:tc>
          <w:tcPr>
            <w:tcW w:w="801" w:type="pct"/>
            <w:tcBorders>
              <w:top w:val="single" w:sz="4" w:space="0" w:color="98002E"/>
              <w:left w:val="single" w:sz="4" w:space="0" w:color="FFFFFF" w:themeColor="background1"/>
              <w:bottom w:val="single" w:sz="4" w:space="0" w:color="98002E"/>
              <w:right w:val="single" w:sz="4" w:space="0" w:color="FFFFFF" w:themeColor="background1"/>
            </w:tcBorders>
            <w:noWrap/>
            <w:vAlign w:val="center"/>
            <w:hideMark/>
          </w:tcPr>
          <w:p w14:paraId="6AFBE0E3" w14:textId="77777777" w:rsidR="00F1009A" w:rsidRPr="004174D2" w:rsidRDefault="00F1009A" w:rsidP="00F1009A">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18"/>
                <w:szCs w:val="18"/>
              </w:rPr>
            </w:pPr>
            <w:r w:rsidRPr="004174D2">
              <w:rPr>
                <w:color w:val="FFFFFF" w:themeColor="background1"/>
                <w:sz w:val="18"/>
                <w:szCs w:val="18"/>
              </w:rPr>
              <w:t>2040</w:t>
            </w:r>
          </w:p>
        </w:tc>
        <w:tc>
          <w:tcPr>
            <w:tcW w:w="800" w:type="pct"/>
            <w:tcBorders>
              <w:top w:val="single" w:sz="4" w:space="0" w:color="98002E"/>
              <w:left w:val="single" w:sz="4" w:space="0" w:color="FFFFFF" w:themeColor="background1"/>
              <w:bottom w:val="single" w:sz="4" w:space="0" w:color="98002E"/>
              <w:right w:val="nil"/>
            </w:tcBorders>
            <w:noWrap/>
            <w:vAlign w:val="center"/>
            <w:hideMark/>
          </w:tcPr>
          <w:p w14:paraId="5BEF4F03" w14:textId="77777777" w:rsidR="00F1009A" w:rsidRPr="004174D2" w:rsidRDefault="00F1009A" w:rsidP="00F1009A">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18"/>
                <w:szCs w:val="18"/>
              </w:rPr>
            </w:pPr>
            <w:r w:rsidRPr="004174D2">
              <w:rPr>
                <w:color w:val="FFFFFF" w:themeColor="background1"/>
                <w:sz w:val="18"/>
                <w:szCs w:val="18"/>
              </w:rPr>
              <w:t>2050</w:t>
            </w:r>
          </w:p>
        </w:tc>
      </w:tr>
      <w:tr w:rsidR="00F1009A" w:rsidRPr="004174D2" w14:paraId="74859400" w14:textId="77777777" w:rsidTr="00F1009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998" w:type="pct"/>
            <w:tcBorders>
              <w:right w:val="single" w:sz="4" w:space="0" w:color="98002E"/>
            </w:tcBorders>
            <w:noWrap/>
            <w:vAlign w:val="center"/>
            <w:hideMark/>
          </w:tcPr>
          <w:p w14:paraId="373A0B7A" w14:textId="77777777" w:rsidR="00F1009A" w:rsidRPr="004174D2" w:rsidRDefault="00F1009A" w:rsidP="00FD6D06">
            <w:pPr>
              <w:spacing w:before="60" w:after="60"/>
              <w:jc w:val="left"/>
              <w:rPr>
                <w:color w:val="000000"/>
                <w:sz w:val="18"/>
                <w:szCs w:val="18"/>
              </w:rPr>
            </w:pPr>
            <w:r w:rsidRPr="004174D2">
              <w:rPr>
                <w:color w:val="000000"/>
                <w:sz w:val="18"/>
                <w:szCs w:val="18"/>
              </w:rPr>
              <w:t>počet dětí (0-14 let)</w:t>
            </w:r>
          </w:p>
        </w:tc>
        <w:tc>
          <w:tcPr>
            <w:tcW w:w="800" w:type="pct"/>
            <w:tcBorders>
              <w:left w:val="single" w:sz="4" w:space="0" w:color="98002E"/>
              <w:right w:val="single" w:sz="4" w:space="0" w:color="98002E"/>
            </w:tcBorders>
            <w:noWrap/>
            <w:vAlign w:val="center"/>
            <w:hideMark/>
          </w:tcPr>
          <w:p w14:paraId="48D7141F"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2 489</w:t>
            </w:r>
          </w:p>
        </w:tc>
        <w:tc>
          <w:tcPr>
            <w:tcW w:w="800" w:type="pct"/>
            <w:tcBorders>
              <w:left w:val="single" w:sz="4" w:space="0" w:color="98002E"/>
              <w:right w:val="single" w:sz="4" w:space="0" w:color="98002E"/>
            </w:tcBorders>
            <w:noWrap/>
            <w:vAlign w:val="center"/>
            <w:hideMark/>
          </w:tcPr>
          <w:p w14:paraId="7E2BCA11"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2 506</w:t>
            </w:r>
          </w:p>
        </w:tc>
        <w:tc>
          <w:tcPr>
            <w:tcW w:w="801" w:type="pct"/>
            <w:tcBorders>
              <w:left w:val="single" w:sz="4" w:space="0" w:color="98002E"/>
              <w:right w:val="single" w:sz="4" w:space="0" w:color="98002E"/>
            </w:tcBorders>
            <w:noWrap/>
            <w:vAlign w:val="center"/>
          </w:tcPr>
          <w:p w14:paraId="70F3E216"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2 290</w:t>
            </w:r>
          </w:p>
        </w:tc>
        <w:tc>
          <w:tcPr>
            <w:tcW w:w="801" w:type="pct"/>
            <w:tcBorders>
              <w:left w:val="single" w:sz="4" w:space="0" w:color="98002E"/>
              <w:right w:val="single" w:sz="4" w:space="0" w:color="98002E"/>
            </w:tcBorders>
            <w:noWrap/>
            <w:vAlign w:val="center"/>
          </w:tcPr>
          <w:p w14:paraId="57356632"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2 053</w:t>
            </w:r>
          </w:p>
        </w:tc>
        <w:tc>
          <w:tcPr>
            <w:tcW w:w="800" w:type="pct"/>
            <w:tcBorders>
              <w:left w:val="single" w:sz="4" w:space="0" w:color="98002E"/>
            </w:tcBorders>
            <w:noWrap/>
            <w:vAlign w:val="center"/>
          </w:tcPr>
          <w:p w14:paraId="369E5DE9"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2 037</w:t>
            </w:r>
          </w:p>
        </w:tc>
      </w:tr>
      <w:tr w:rsidR="00F1009A" w:rsidRPr="004174D2" w14:paraId="728E7DAF" w14:textId="77777777" w:rsidTr="00F1009A">
        <w:trPr>
          <w:trHeight w:val="283"/>
        </w:trPr>
        <w:tc>
          <w:tcPr>
            <w:cnfStyle w:val="001000000000" w:firstRow="0" w:lastRow="0" w:firstColumn="1" w:lastColumn="0" w:oddVBand="0" w:evenVBand="0" w:oddHBand="0" w:evenHBand="0" w:firstRowFirstColumn="0" w:firstRowLastColumn="0" w:lastRowFirstColumn="0" w:lastRowLastColumn="0"/>
            <w:tcW w:w="998" w:type="pct"/>
            <w:tcBorders>
              <w:top w:val="single" w:sz="4" w:space="0" w:color="98002E"/>
              <w:bottom w:val="single" w:sz="4" w:space="0" w:color="98002E"/>
              <w:right w:val="single" w:sz="4" w:space="0" w:color="98002E"/>
            </w:tcBorders>
            <w:noWrap/>
            <w:vAlign w:val="center"/>
          </w:tcPr>
          <w:p w14:paraId="438BB478" w14:textId="77777777" w:rsidR="00F1009A" w:rsidRPr="004174D2" w:rsidRDefault="00F1009A" w:rsidP="00FD6D06">
            <w:pPr>
              <w:spacing w:before="60" w:after="60"/>
              <w:jc w:val="left"/>
              <w:rPr>
                <w:color w:val="000000"/>
                <w:sz w:val="18"/>
                <w:szCs w:val="18"/>
              </w:rPr>
            </w:pPr>
            <w:r w:rsidRPr="004174D2">
              <w:rPr>
                <w:color w:val="000000"/>
                <w:sz w:val="18"/>
                <w:szCs w:val="18"/>
              </w:rPr>
              <w:t>počet 15-64 let</w:t>
            </w:r>
          </w:p>
        </w:tc>
        <w:tc>
          <w:tcPr>
            <w:tcW w:w="800" w:type="pct"/>
            <w:tcBorders>
              <w:top w:val="single" w:sz="4" w:space="0" w:color="98002E"/>
              <w:left w:val="single" w:sz="4" w:space="0" w:color="98002E"/>
              <w:bottom w:val="single" w:sz="4" w:space="0" w:color="98002E"/>
              <w:right w:val="single" w:sz="4" w:space="0" w:color="98002E"/>
            </w:tcBorders>
            <w:noWrap/>
            <w:vAlign w:val="center"/>
          </w:tcPr>
          <w:p w14:paraId="61972BCB"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sz w:val="18"/>
                <w:szCs w:val="18"/>
              </w:rPr>
              <w:t>11 551</w:t>
            </w:r>
          </w:p>
        </w:tc>
        <w:tc>
          <w:tcPr>
            <w:tcW w:w="800" w:type="pct"/>
            <w:tcBorders>
              <w:top w:val="single" w:sz="4" w:space="0" w:color="98002E"/>
              <w:left w:val="single" w:sz="4" w:space="0" w:color="98002E"/>
              <w:bottom w:val="single" w:sz="4" w:space="0" w:color="98002E"/>
              <w:right w:val="single" w:sz="4" w:space="0" w:color="98002E"/>
            </w:tcBorders>
            <w:noWrap/>
            <w:vAlign w:val="center"/>
          </w:tcPr>
          <w:p w14:paraId="7F780088"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sz w:val="18"/>
                <w:szCs w:val="18"/>
              </w:rPr>
              <w:t>11 265</w:t>
            </w:r>
          </w:p>
        </w:tc>
        <w:tc>
          <w:tcPr>
            <w:tcW w:w="801" w:type="pct"/>
            <w:tcBorders>
              <w:top w:val="single" w:sz="4" w:space="0" w:color="98002E"/>
              <w:left w:val="single" w:sz="4" w:space="0" w:color="98002E"/>
              <w:bottom w:val="single" w:sz="4" w:space="0" w:color="98002E"/>
              <w:right w:val="single" w:sz="4" w:space="0" w:color="98002E"/>
            </w:tcBorders>
            <w:noWrap/>
            <w:vAlign w:val="center"/>
          </w:tcPr>
          <w:p w14:paraId="39B94FED"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sz w:val="18"/>
                <w:szCs w:val="18"/>
              </w:rPr>
              <w:t>10 361</w:t>
            </w:r>
          </w:p>
        </w:tc>
        <w:tc>
          <w:tcPr>
            <w:tcW w:w="801" w:type="pct"/>
            <w:tcBorders>
              <w:top w:val="single" w:sz="4" w:space="0" w:color="98002E"/>
              <w:left w:val="single" w:sz="4" w:space="0" w:color="98002E"/>
              <w:bottom w:val="single" w:sz="4" w:space="0" w:color="98002E"/>
              <w:right w:val="single" w:sz="4" w:space="0" w:color="98002E"/>
            </w:tcBorders>
            <w:noWrap/>
            <w:vAlign w:val="center"/>
          </w:tcPr>
          <w:p w14:paraId="153C0DF1"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sz w:val="18"/>
                <w:szCs w:val="18"/>
              </w:rPr>
              <w:t>9 317</w:t>
            </w:r>
          </w:p>
        </w:tc>
        <w:tc>
          <w:tcPr>
            <w:tcW w:w="800" w:type="pct"/>
            <w:tcBorders>
              <w:top w:val="single" w:sz="4" w:space="0" w:color="98002E"/>
              <w:left w:val="single" w:sz="4" w:space="0" w:color="98002E"/>
              <w:bottom w:val="single" w:sz="4" w:space="0" w:color="98002E"/>
            </w:tcBorders>
            <w:noWrap/>
            <w:vAlign w:val="center"/>
          </w:tcPr>
          <w:p w14:paraId="3BEF9E08"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sz w:val="18"/>
                <w:szCs w:val="18"/>
              </w:rPr>
              <w:t>8 250</w:t>
            </w:r>
          </w:p>
        </w:tc>
      </w:tr>
      <w:tr w:rsidR="00F1009A" w:rsidRPr="004174D2" w14:paraId="7A7926D8" w14:textId="77777777" w:rsidTr="00F1009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998" w:type="pct"/>
            <w:tcBorders>
              <w:right w:val="single" w:sz="4" w:space="0" w:color="98002E"/>
            </w:tcBorders>
            <w:noWrap/>
            <w:vAlign w:val="center"/>
            <w:hideMark/>
          </w:tcPr>
          <w:p w14:paraId="5F78882D" w14:textId="77777777" w:rsidR="00F1009A" w:rsidRPr="004174D2" w:rsidRDefault="00F1009A" w:rsidP="00FD6D06">
            <w:pPr>
              <w:spacing w:before="60" w:after="60"/>
              <w:jc w:val="left"/>
              <w:rPr>
                <w:color w:val="000000"/>
                <w:sz w:val="18"/>
                <w:szCs w:val="18"/>
              </w:rPr>
            </w:pPr>
            <w:r w:rsidRPr="004174D2">
              <w:rPr>
                <w:color w:val="000000"/>
                <w:sz w:val="18"/>
                <w:szCs w:val="18"/>
              </w:rPr>
              <w:t>počet 65 a více let</w:t>
            </w:r>
          </w:p>
        </w:tc>
        <w:tc>
          <w:tcPr>
            <w:tcW w:w="800" w:type="pct"/>
            <w:tcBorders>
              <w:left w:val="single" w:sz="4" w:space="0" w:color="98002E"/>
              <w:right w:val="single" w:sz="4" w:space="0" w:color="98002E"/>
            </w:tcBorders>
            <w:noWrap/>
            <w:vAlign w:val="center"/>
            <w:hideMark/>
          </w:tcPr>
          <w:p w14:paraId="2E0D0BE0"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4 211</w:t>
            </w:r>
          </w:p>
        </w:tc>
        <w:tc>
          <w:tcPr>
            <w:tcW w:w="800" w:type="pct"/>
            <w:tcBorders>
              <w:left w:val="single" w:sz="4" w:space="0" w:color="98002E"/>
              <w:right w:val="single" w:sz="4" w:space="0" w:color="98002E"/>
            </w:tcBorders>
            <w:noWrap/>
            <w:vAlign w:val="center"/>
            <w:hideMark/>
          </w:tcPr>
          <w:p w14:paraId="458D6EEF"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4 377</w:t>
            </w:r>
          </w:p>
        </w:tc>
        <w:tc>
          <w:tcPr>
            <w:tcW w:w="801" w:type="pct"/>
            <w:tcBorders>
              <w:left w:val="single" w:sz="4" w:space="0" w:color="98002E"/>
              <w:right w:val="single" w:sz="4" w:space="0" w:color="98002E"/>
            </w:tcBorders>
            <w:noWrap/>
            <w:vAlign w:val="center"/>
          </w:tcPr>
          <w:p w14:paraId="5DE5A981"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4 734</w:t>
            </w:r>
          </w:p>
        </w:tc>
        <w:tc>
          <w:tcPr>
            <w:tcW w:w="801" w:type="pct"/>
            <w:tcBorders>
              <w:left w:val="single" w:sz="4" w:space="0" w:color="98002E"/>
              <w:right w:val="single" w:sz="4" w:space="0" w:color="98002E"/>
            </w:tcBorders>
            <w:noWrap/>
            <w:vAlign w:val="center"/>
          </w:tcPr>
          <w:p w14:paraId="4EA49C2B"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5 084</w:t>
            </w:r>
          </w:p>
        </w:tc>
        <w:tc>
          <w:tcPr>
            <w:tcW w:w="800" w:type="pct"/>
            <w:tcBorders>
              <w:left w:val="single" w:sz="4" w:space="0" w:color="98002E"/>
            </w:tcBorders>
            <w:noWrap/>
            <w:vAlign w:val="center"/>
          </w:tcPr>
          <w:p w14:paraId="1C080373"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5 364</w:t>
            </w:r>
          </w:p>
        </w:tc>
      </w:tr>
      <w:tr w:rsidR="00F1009A" w:rsidRPr="004174D2" w14:paraId="1C54E3A9" w14:textId="77777777" w:rsidTr="00F1009A">
        <w:trPr>
          <w:trHeight w:val="283"/>
        </w:trPr>
        <w:tc>
          <w:tcPr>
            <w:cnfStyle w:val="001000000000" w:firstRow="0" w:lastRow="0" w:firstColumn="1" w:lastColumn="0" w:oddVBand="0" w:evenVBand="0" w:oddHBand="0" w:evenHBand="0" w:firstRowFirstColumn="0" w:firstRowLastColumn="0" w:lastRowFirstColumn="0" w:lastRowLastColumn="0"/>
            <w:tcW w:w="998" w:type="pct"/>
            <w:tcBorders>
              <w:right w:val="single" w:sz="4" w:space="0" w:color="98002E"/>
            </w:tcBorders>
            <w:noWrap/>
            <w:vAlign w:val="center"/>
            <w:hideMark/>
          </w:tcPr>
          <w:p w14:paraId="14D42508" w14:textId="77777777" w:rsidR="00F1009A" w:rsidRPr="004174D2" w:rsidRDefault="00F1009A" w:rsidP="00FD6D06">
            <w:pPr>
              <w:spacing w:before="60" w:after="60"/>
              <w:jc w:val="left"/>
              <w:rPr>
                <w:color w:val="000000"/>
                <w:sz w:val="16"/>
                <w:szCs w:val="16"/>
              </w:rPr>
            </w:pPr>
            <w:r w:rsidRPr="004174D2">
              <w:rPr>
                <w:color w:val="000000"/>
                <w:sz w:val="16"/>
                <w:szCs w:val="16"/>
              </w:rPr>
              <w:t>- z toho 80 a více let</w:t>
            </w:r>
          </w:p>
        </w:tc>
        <w:tc>
          <w:tcPr>
            <w:tcW w:w="800" w:type="pct"/>
            <w:tcBorders>
              <w:left w:val="single" w:sz="4" w:space="0" w:color="98002E"/>
              <w:right w:val="single" w:sz="4" w:space="0" w:color="98002E"/>
            </w:tcBorders>
            <w:noWrap/>
            <w:vAlign w:val="center"/>
            <w:hideMark/>
          </w:tcPr>
          <w:p w14:paraId="299D616D"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sz w:val="18"/>
                <w:szCs w:val="18"/>
              </w:rPr>
              <w:t>998</w:t>
            </w:r>
          </w:p>
        </w:tc>
        <w:tc>
          <w:tcPr>
            <w:tcW w:w="800" w:type="pct"/>
            <w:tcBorders>
              <w:left w:val="single" w:sz="4" w:space="0" w:color="98002E"/>
              <w:right w:val="single" w:sz="4" w:space="0" w:color="98002E"/>
            </w:tcBorders>
            <w:noWrap/>
            <w:vAlign w:val="center"/>
            <w:hideMark/>
          </w:tcPr>
          <w:p w14:paraId="15AF4AF2"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sz w:val="18"/>
                <w:szCs w:val="18"/>
              </w:rPr>
              <w:t>1 038</w:t>
            </w:r>
          </w:p>
        </w:tc>
        <w:tc>
          <w:tcPr>
            <w:tcW w:w="801" w:type="pct"/>
            <w:tcBorders>
              <w:left w:val="single" w:sz="4" w:space="0" w:color="98002E"/>
              <w:right w:val="single" w:sz="4" w:space="0" w:color="98002E"/>
            </w:tcBorders>
            <w:noWrap/>
            <w:vAlign w:val="center"/>
          </w:tcPr>
          <w:p w14:paraId="00DAF02C"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sz w:val="18"/>
                <w:szCs w:val="18"/>
              </w:rPr>
              <w:t>1 504</w:t>
            </w:r>
          </w:p>
        </w:tc>
        <w:tc>
          <w:tcPr>
            <w:tcW w:w="801" w:type="pct"/>
            <w:tcBorders>
              <w:left w:val="single" w:sz="4" w:space="0" w:color="98002E"/>
              <w:right w:val="single" w:sz="4" w:space="0" w:color="98002E"/>
            </w:tcBorders>
            <w:noWrap/>
            <w:vAlign w:val="center"/>
          </w:tcPr>
          <w:p w14:paraId="6A3C7BAF"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sz w:val="18"/>
                <w:szCs w:val="18"/>
              </w:rPr>
              <w:t>1 866</w:t>
            </w:r>
          </w:p>
        </w:tc>
        <w:tc>
          <w:tcPr>
            <w:tcW w:w="800" w:type="pct"/>
            <w:tcBorders>
              <w:left w:val="single" w:sz="4" w:space="0" w:color="98002E"/>
            </w:tcBorders>
            <w:noWrap/>
            <w:vAlign w:val="center"/>
          </w:tcPr>
          <w:p w14:paraId="2D61CF27" w14:textId="77777777" w:rsidR="00F1009A" w:rsidRPr="004174D2" w:rsidRDefault="00F1009A" w:rsidP="00FD6D06">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sz w:val="18"/>
                <w:szCs w:val="18"/>
              </w:rPr>
              <w:t>2 108</w:t>
            </w:r>
          </w:p>
        </w:tc>
      </w:tr>
      <w:tr w:rsidR="00F1009A" w:rsidRPr="004174D2" w14:paraId="72194352" w14:textId="77777777" w:rsidTr="00F1009A">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998" w:type="pct"/>
            <w:tcBorders>
              <w:right w:val="single" w:sz="4" w:space="0" w:color="98002E"/>
            </w:tcBorders>
            <w:noWrap/>
            <w:vAlign w:val="center"/>
          </w:tcPr>
          <w:p w14:paraId="7FAE91B9" w14:textId="77777777" w:rsidR="00F1009A" w:rsidRPr="004174D2" w:rsidRDefault="00F1009A" w:rsidP="00FD6D06">
            <w:pPr>
              <w:spacing w:before="60" w:after="60"/>
              <w:jc w:val="left"/>
              <w:rPr>
                <w:color w:val="000000"/>
                <w:sz w:val="18"/>
                <w:szCs w:val="18"/>
              </w:rPr>
            </w:pPr>
            <w:r w:rsidRPr="004174D2">
              <w:rPr>
                <w:color w:val="000000"/>
                <w:sz w:val="18"/>
                <w:szCs w:val="18"/>
              </w:rPr>
              <w:t>obyvatelstvo celkem</w:t>
            </w:r>
          </w:p>
        </w:tc>
        <w:tc>
          <w:tcPr>
            <w:tcW w:w="800" w:type="pct"/>
            <w:tcBorders>
              <w:left w:val="single" w:sz="4" w:space="0" w:color="98002E"/>
              <w:right w:val="single" w:sz="4" w:space="0" w:color="98002E"/>
            </w:tcBorders>
            <w:noWrap/>
            <w:vAlign w:val="center"/>
          </w:tcPr>
          <w:p w14:paraId="67196369"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18 251</w:t>
            </w:r>
          </w:p>
        </w:tc>
        <w:tc>
          <w:tcPr>
            <w:tcW w:w="800" w:type="pct"/>
            <w:tcBorders>
              <w:left w:val="single" w:sz="4" w:space="0" w:color="98002E"/>
              <w:right w:val="single" w:sz="4" w:space="0" w:color="98002E"/>
            </w:tcBorders>
            <w:noWrap/>
            <w:vAlign w:val="center"/>
          </w:tcPr>
          <w:p w14:paraId="5407A110"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18 148</w:t>
            </w:r>
          </w:p>
        </w:tc>
        <w:tc>
          <w:tcPr>
            <w:tcW w:w="801" w:type="pct"/>
            <w:tcBorders>
              <w:left w:val="single" w:sz="4" w:space="0" w:color="98002E"/>
              <w:right w:val="single" w:sz="4" w:space="0" w:color="98002E"/>
            </w:tcBorders>
            <w:noWrap/>
            <w:vAlign w:val="center"/>
          </w:tcPr>
          <w:p w14:paraId="43BACE8F"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17 385</w:t>
            </w:r>
          </w:p>
        </w:tc>
        <w:tc>
          <w:tcPr>
            <w:tcW w:w="801" w:type="pct"/>
            <w:tcBorders>
              <w:left w:val="single" w:sz="4" w:space="0" w:color="98002E"/>
              <w:right w:val="single" w:sz="4" w:space="0" w:color="98002E"/>
            </w:tcBorders>
            <w:noWrap/>
            <w:vAlign w:val="center"/>
          </w:tcPr>
          <w:p w14:paraId="7093256E"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16 454</w:t>
            </w:r>
          </w:p>
        </w:tc>
        <w:tc>
          <w:tcPr>
            <w:tcW w:w="800" w:type="pct"/>
            <w:tcBorders>
              <w:left w:val="single" w:sz="4" w:space="0" w:color="98002E"/>
            </w:tcBorders>
            <w:noWrap/>
            <w:vAlign w:val="center"/>
          </w:tcPr>
          <w:p w14:paraId="580FD2DD" w14:textId="77777777" w:rsidR="00F1009A" w:rsidRPr="004174D2" w:rsidRDefault="00F1009A" w:rsidP="00FD6D06">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15 651</w:t>
            </w:r>
          </w:p>
        </w:tc>
      </w:tr>
    </w:tbl>
    <w:p w14:paraId="4E38953A" w14:textId="77777777" w:rsidR="00F1009A" w:rsidRPr="004174D2" w:rsidRDefault="00F1009A" w:rsidP="00F1009A">
      <w:pPr>
        <w:rPr>
          <w:i/>
          <w:sz w:val="18"/>
          <w:szCs w:val="18"/>
        </w:rPr>
      </w:pPr>
      <w:r w:rsidRPr="004174D2">
        <w:rPr>
          <w:i/>
          <w:sz w:val="18"/>
          <w:szCs w:val="18"/>
        </w:rPr>
        <w:t>Zdroj: Vlastní predikce z dat ČSÚ (koncové stavy roku)</w:t>
      </w:r>
    </w:p>
    <w:p w14:paraId="6BC1B666" w14:textId="0FE30E09" w:rsidR="00F1009A" w:rsidRPr="004174D2" w:rsidRDefault="00F1009A" w:rsidP="00F1009A">
      <w:pPr>
        <w:rPr>
          <w:highlight w:val="yellow"/>
        </w:rPr>
      </w:pPr>
      <w:r w:rsidRPr="004174D2">
        <w:fldChar w:fldCharType="begin"/>
      </w:r>
      <w:r w:rsidRPr="004174D2">
        <w:instrText xml:space="preserve"> REF _Ref501616788 \h  \* MERGEFORMAT </w:instrText>
      </w:r>
      <w:r w:rsidRPr="004174D2">
        <w:fldChar w:fldCharType="separate"/>
      </w:r>
      <w:r w:rsidR="0019675C" w:rsidRPr="004174D2">
        <w:t xml:space="preserve">Graf </w:t>
      </w:r>
      <w:r w:rsidR="0019675C">
        <w:rPr>
          <w:noProof/>
        </w:rPr>
        <w:t>18</w:t>
      </w:r>
      <w:r w:rsidRPr="004174D2">
        <w:fldChar w:fldCharType="end"/>
      </w:r>
      <w:r w:rsidRPr="004174D2">
        <w:t xml:space="preserve"> ilustruje predikovaný vývoj tří základních demografických </w:t>
      </w:r>
      <w:proofErr w:type="gramStart"/>
      <w:r w:rsidRPr="004174D2">
        <w:t>ukazatelů</w:t>
      </w:r>
      <w:r w:rsidR="00614871">
        <w:t xml:space="preserve"> -</w:t>
      </w:r>
      <w:r w:rsidRPr="004174D2">
        <w:t xml:space="preserve"> podílu</w:t>
      </w:r>
      <w:proofErr w:type="gramEnd"/>
      <w:r w:rsidRPr="004174D2">
        <w:t xml:space="preserve"> dětí</w:t>
      </w:r>
      <w:r w:rsidR="00614871">
        <w:t>,</w:t>
      </w:r>
      <w:r w:rsidRPr="004174D2">
        <w:t xml:space="preserve"> podí</w:t>
      </w:r>
      <w:r w:rsidR="00614871">
        <w:t xml:space="preserve">lu osob v poproduktivním věku a </w:t>
      </w:r>
      <w:r w:rsidRPr="004174D2">
        <w:t>podílu osob v produktivním věku na celkové populaci</w:t>
      </w:r>
      <w:r w:rsidR="00614871">
        <w:t xml:space="preserve"> </w:t>
      </w:r>
      <w:r w:rsidRPr="004174D2">
        <w:t xml:space="preserve">do roku 2050. Dále je zvýrazněn rapidní růst populace ve skupině 80+. Podíl dětí by měl v celém pozorovaném období zhruba oscilovat okolo hodnoty 14 %. Podobný vývoj by měl být naměřen i v absolutních hodnotách. Naopak podíl obyvatel ve věku 65+ bude stabilně růst a tento růst se po roce 2038 významně zvýší. </w:t>
      </w:r>
    </w:p>
    <w:p w14:paraId="017F4937" w14:textId="32532345" w:rsidR="00F1009A" w:rsidRPr="004174D2" w:rsidRDefault="00F1009A" w:rsidP="00F1009A">
      <w:pPr>
        <w:pStyle w:val="Titulek"/>
        <w:keepNext/>
        <w:spacing w:before="120" w:after="120" w:line="288" w:lineRule="auto"/>
        <w:rPr>
          <w:color w:val="auto"/>
        </w:rPr>
      </w:pPr>
      <w:bookmarkStart w:id="136" w:name="_Ref501616788"/>
      <w:bookmarkStart w:id="137" w:name="_Toc533244"/>
      <w:r w:rsidRPr="004174D2">
        <w:rPr>
          <w:color w:val="auto"/>
        </w:rPr>
        <w:t xml:space="preserve">Graf </w:t>
      </w:r>
      <w:r w:rsidRPr="004174D2">
        <w:rPr>
          <w:color w:val="auto"/>
        </w:rPr>
        <w:fldChar w:fldCharType="begin"/>
      </w:r>
      <w:r w:rsidRPr="004174D2">
        <w:rPr>
          <w:color w:val="auto"/>
        </w:rPr>
        <w:instrText xml:space="preserve"> SEQ Graf \* ARABIC </w:instrText>
      </w:r>
      <w:r w:rsidRPr="004174D2">
        <w:rPr>
          <w:color w:val="auto"/>
        </w:rPr>
        <w:fldChar w:fldCharType="separate"/>
      </w:r>
      <w:r w:rsidR="0019675C">
        <w:rPr>
          <w:noProof/>
          <w:color w:val="auto"/>
        </w:rPr>
        <w:t>18</w:t>
      </w:r>
      <w:r w:rsidRPr="004174D2">
        <w:rPr>
          <w:color w:val="auto"/>
        </w:rPr>
        <w:fldChar w:fldCharType="end"/>
      </w:r>
      <w:bookmarkEnd w:id="136"/>
      <w:r w:rsidRPr="004174D2">
        <w:rPr>
          <w:color w:val="auto"/>
        </w:rPr>
        <w:t xml:space="preserve"> Predikovaný vývoj podílu dětí ekonomicky aktivních a osob starších 65 let na celkové populaci</w:t>
      </w:r>
      <w:bookmarkEnd w:id="137"/>
    </w:p>
    <w:p w14:paraId="0B2874A9" w14:textId="77777777" w:rsidR="00F1009A" w:rsidRPr="004174D2" w:rsidRDefault="00F1009A" w:rsidP="00F1009A">
      <w:pPr>
        <w:rPr>
          <w:i/>
          <w:sz w:val="18"/>
          <w:szCs w:val="18"/>
          <w:highlight w:val="yellow"/>
        </w:rPr>
      </w:pPr>
      <w:r w:rsidRPr="004174D2">
        <w:rPr>
          <w:noProof/>
        </w:rPr>
        <w:drawing>
          <wp:inline distT="0" distB="0" distL="0" distR="0" wp14:anchorId="583C1C7B" wp14:editId="6B09D3B8">
            <wp:extent cx="5760085" cy="2444750"/>
            <wp:effectExtent l="0" t="0" r="12065" b="12700"/>
            <wp:docPr id="30" name="Graf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2A103B48" w14:textId="77777777" w:rsidR="00F1009A" w:rsidRPr="004174D2" w:rsidRDefault="00F1009A" w:rsidP="00F1009A">
      <w:pPr>
        <w:rPr>
          <w:i/>
          <w:sz w:val="18"/>
          <w:szCs w:val="18"/>
        </w:rPr>
      </w:pPr>
      <w:r w:rsidRPr="004174D2">
        <w:rPr>
          <w:i/>
          <w:sz w:val="18"/>
          <w:szCs w:val="18"/>
        </w:rPr>
        <w:t>Zdroj: Vlastní predikce z dat ČSÚ (koncové stavy roku)</w:t>
      </w:r>
    </w:p>
    <w:p w14:paraId="7F13ADA9" w14:textId="07C8EEDB" w:rsidR="00B73F11" w:rsidRDefault="007B5956" w:rsidP="00B73F11">
      <w:pPr>
        <w:pStyle w:val="Titulek"/>
        <w:keepNext/>
        <w:spacing w:before="120" w:after="120" w:line="288" w:lineRule="auto"/>
        <w:rPr>
          <w:i w:val="0"/>
          <w:color w:val="auto"/>
          <w:sz w:val="20"/>
          <w:szCs w:val="20"/>
        </w:rPr>
      </w:pPr>
      <w:r>
        <w:rPr>
          <w:i w:val="0"/>
          <w:color w:val="auto"/>
          <w:sz w:val="20"/>
          <w:szCs w:val="20"/>
        </w:rPr>
        <w:t>Následující text se věnuje</w:t>
      </w:r>
      <w:r w:rsidR="00B73F11">
        <w:rPr>
          <w:i w:val="0"/>
          <w:color w:val="auto"/>
          <w:sz w:val="20"/>
          <w:szCs w:val="20"/>
        </w:rPr>
        <w:t xml:space="preserve"> již dvěma úplným modelům prognózy, tedy po zakomponování migrace. Z grafu níže vyplývá, že rozdílné předpoklady o</w:t>
      </w:r>
      <w:r w:rsidR="0035093C">
        <w:rPr>
          <w:i w:val="0"/>
          <w:color w:val="auto"/>
          <w:sz w:val="20"/>
          <w:szCs w:val="20"/>
        </w:rPr>
        <w:t xml:space="preserve"> trendu vývoje specifických úmrtností a plodností, </w:t>
      </w:r>
      <w:r w:rsidR="00B73F11">
        <w:rPr>
          <w:i w:val="0"/>
          <w:color w:val="auto"/>
          <w:sz w:val="20"/>
          <w:szCs w:val="20"/>
        </w:rPr>
        <w:t>mají v delším časovém horizontu velmi významný vliv na velik</w:t>
      </w:r>
      <w:r w:rsidR="0035093C">
        <w:rPr>
          <w:i w:val="0"/>
          <w:color w:val="auto"/>
          <w:sz w:val="20"/>
          <w:szCs w:val="20"/>
        </w:rPr>
        <w:t xml:space="preserve">ost populace sledovaného území. Do roku 2030 může vzniknout odchylka o více než 600 </w:t>
      </w:r>
      <w:proofErr w:type="gramStart"/>
      <w:r w:rsidR="0035093C">
        <w:rPr>
          <w:i w:val="0"/>
          <w:color w:val="auto"/>
          <w:sz w:val="20"/>
          <w:szCs w:val="20"/>
        </w:rPr>
        <w:t>obyvatel,</w:t>
      </w:r>
      <w:proofErr w:type="gramEnd"/>
      <w:r w:rsidR="0035093C">
        <w:rPr>
          <w:i w:val="0"/>
          <w:color w:val="auto"/>
          <w:sz w:val="20"/>
          <w:szCs w:val="20"/>
        </w:rPr>
        <w:t xml:space="preserve"> než jakou hodnotu predikuje model, ve kterém jsou všechny demografické charakteristiky v čase neměnné.</w:t>
      </w:r>
      <w:r w:rsidR="00C5139B">
        <w:rPr>
          <w:i w:val="0"/>
          <w:color w:val="auto"/>
          <w:sz w:val="20"/>
          <w:szCs w:val="20"/>
        </w:rPr>
        <w:t xml:space="preserve"> Samotné demografické predikce v praxi nebývají spolehlivé a lze tak očekávat, že se reálný demografický vývoj (i bez vzniku výrazného demografického šoku) odchýlí od nejpravděpodobnější varianty, a to až o 10 % do roku 2050.</w:t>
      </w:r>
    </w:p>
    <w:p w14:paraId="2BDDB74F" w14:textId="77777777" w:rsidR="007B5956" w:rsidRPr="007B5956" w:rsidRDefault="007B5956" w:rsidP="007B5956"/>
    <w:p w14:paraId="7CB574B5" w14:textId="09A91348" w:rsidR="00D53392" w:rsidRPr="00D53392" w:rsidRDefault="00D53392" w:rsidP="00D53392">
      <w:pPr>
        <w:pStyle w:val="Titulek"/>
        <w:keepNext/>
        <w:spacing w:after="120"/>
        <w:rPr>
          <w:color w:val="auto"/>
        </w:rPr>
      </w:pPr>
      <w:bookmarkStart w:id="138" w:name="_Toc533245"/>
      <w:r w:rsidRPr="00D53392">
        <w:rPr>
          <w:color w:val="auto"/>
        </w:rPr>
        <w:t xml:space="preserve">Graf </w:t>
      </w:r>
      <w:r w:rsidRPr="00D53392">
        <w:rPr>
          <w:color w:val="auto"/>
        </w:rPr>
        <w:fldChar w:fldCharType="begin"/>
      </w:r>
      <w:r w:rsidRPr="00D53392">
        <w:rPr>
          <w:color w:val="auto"/>
        </w:rPr>
        <w:instrText xml:space="preserve"> SEQ Graf \* ARABIC </w:instrText>
      </w:r>
      <w:r w:rsidRPr="00D53392">
        <w:rPr>
          <w:color w:val="auto"/>
        </w:rPr>
        <w:fldChar w:fldCharType="separate"/>
      </w:r>
      <w:r w:rsidR="0019675C">
        <w:rPr>
          <w:noProof/>
          <w:color w:val="auto"/>
        </w:rPr>
        <w:t>19</w:t>
      </w:r>
      <w:r w:rsidRPr="00D53392">
        <w:rPr>
          <w:color w:val="auto"/>
        </w:rPr>
        <w:fldChar w:fldCharType="end"/>
      </w:r>
      <w:r w:rsidRPr="00D53392">
        <w:rPr>
          <w:color w:val="auto"/>
        </w:rPr>
        <w:t xml:space="preserve"> Prognózované hodnoty počtu obyvatel v Milevsku do roku 2050 (s migrací)</w:t>
      </w:r>
      <w:bookmarkEnd w:id="138"/>
    </w:p>
    <w:p w14:paraId="4B1890EE" w14:textId="00070AB5" w:rsidR="00A30A6A" w:rsidRDefault="00B73F11" w:rsidP="00A30A6A">
      <w:pPr>
        <w:spacing w:line="240" w:lineRule="auto"/>
        <w:rPr>
          <w:highlight w:val="yellow"/>
        </w:rPr>
      </w:pPr>
      <w:r>
        <w:rPr>
          <w:noProof/>
        </w:rPr>
        <w:drawing>
          <wp:inline distT="0" distB="0" distL="0" distR="0" wp14:anchorId="29327070" wp14:editId="7A8F0460">
            <wp:extent cx="5760085" cy="2293620"/>
            <wp:effectExtent l="0" t="0" r="12065" b="11430"/>
            <wp:docPr id="16" name="Graf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087CE623" w14:textId="77777777" w:rsidR="00A30A6A" w:rsidRPr="00C63CE2" w:rsidRDefault="00A30A6A" w:rsidP="00A30A6A">
      <w:pPr>
        <w:rPr>
          <w:i/>
          <w:sz w:val="18"/>
          <w:szCs w:val="18"/>
        </w:rPr>
      </w:pPr>
      <w:r w:rsidRPr="00C63CE2">
        <w:rPr>
          <w:i/>
          <w:sz w:val="18"/>
          <w:szCs w:val="18"/>
        </w:rPr>
        <w:t>Zdroj: Vlastní výpočet z dat Českého statistického úřadu</w:t>
      </w:r>
    </w:p>
    <w:p w14:paraId="09B29D5B" w14:textId="72A9D519" w:rsidR="00F1009A" w:rsidRPr="00094715" w:rsidRDefault="00F1009A" w:rsidP="00F1009A">
      <w:r w:rsidRPr="00094715">
        <w:t>Predikce se zahrnutím migrace, v intenzitě a věkové struktuře odpovídající průměru posledních 4 let, vede k p</w:t>
      </w:r>
      <w:r w:rsidR="0035093C" w:rsidRPr="00094715">
        <w:t xml:space="preserve">oklesu populace v období </w:t>
      </w:r>
      <w:proofErr w:type="gramStart"/>
      <w:r w:rsidR="0035093C" w:rsidRPr="00094715">
        <w:t>2018 -</w:t>
      </w:r>
      <w:r w:rsidRPr="00094715">
        <w:t xml:space="preserve"> 2030</w:t>
      </w:r>
      <w:proofErr w:type="gramEnd"/>
      <w:r w:rsidRPr="00094715">
        <w:t xml:space="preserve"> o </w:t>
      </w:r>
      <w:r w:rsidR="007B5956" w:rsidRPr="00094715">
        <w:t>1 134</w:t>
      </w:r>
      <w:r w:rsidRPr="00094715">
        <w:t xml:space="preserve"> obyvatel, přičemž </w:t>
      </w:r>
      <w:r w:rsidR="007B5956" w:rsidRPr="00094715">
        <w:t>pouze 24 %</w:t>
      </w:r>
      <w:r w:rsidRPr="00094715">
        <w:t xml:space="preserve"> této změny by měl</w:t>
      </w:r>
      <w:r w:rsidR="007B5956" w:rsidRPr="00094715">
        <w:t>o</w:t>
      </w:r>
      <w:r w:rsidRPr="00094715">
        <w:t xml:space="preserve"> být způsoben</w:t>
      </w:r>
      <w:r w:rsidR="007B5956" w:rsidRPr="00094715">
        <w:t>o mi</w:t>
      </w:r>
      <w:r w:rsidRPr="00094715">
        <w:t>grací.</w:t>
      </w:r>
      <w:r w:rsidR="007B5956" w:rsidRPr="00094715">
        <w:t xml:space="preserve"> Na úrovni města Milevsko jsou ale demografické trendy posledních let jiné a lze předpokládat intenzivnější úbytek populace, který bude způsoben především právě migrací. Budoucí vývoj </w:t>
      </w:r>
      <w:r w:rsidRPr="00094715">
        <w:t xml:space="preserve">bude závislý na ekonomickém </w:t>
      </w:r>
      <w:proofErr w:type="gramStart"/>
      <w:r w:rsidRPr="00094715">
        <w:t>cyklu</w:t>
      </w:r>
      <w:proofErr w:type="gramEnd"/>
      <w:r w:rsidRPr="00094715">
        <w:t xml:space="preserve"> a především</w:t>
      </w:r>
      <w:r w:rsidR="007B5956" w:rsidRPr="00094715">
        <w:t xml:space="preserve"> na</w:t>
      </w:r>
      <w:r w:rsidRPr="00094715">
        <w:t xml:space="preserve"> reakci na strukturální pohyby v zaměstnanosti. </w:t>
      </w:r>
      <w:r w:rsidRPr="00094715">
        <w:fldChar w:fldCharType="begin"/>
      </w:r>
      <w:r w:rsidRPr="00094715">
        <w:instrText xml:space="preserve"> REF _Ref501632368 \h  \* MERGEFORMAT </w:instrText>
      </w:r>
      <w:r w:rsidRPr="00094715">
        <w:fldChar w:fldCharType="separate"/>
      </w:r>
      <w:r w:rsidR="0019675C" w:rsidRPr="004174D2">
        <w:t xml:space="preserve">Tabulka </w:t>
      </w:r>
      <w:r w:rsidR="0019675C">
        <w:rPr>
          <w:noProof/>
        </w:rPr>
        <w:t>33</w:t>
      </w:r>
      <w:r w:rsidRPr="00094715">
        <w:fldChar w:fldCharType="end"/>
      </w:r>
      <w:r w:rsidRPr="00094715">
        <w:t xml:space="preserve"> prezentuje očekávaný vývoj počtu obyvatel ve vybraných věkových skupinách. Populace starších 80 let by ve sledovaném období měla vzrůst přibližně o </w:t>
      </w:r>
      <w:r w:rsidR="007B5956" w:rsidRPr="00094715">
        <w:t>52 %, dětská populace klesnout</w:t>
      </w:r>
      <w:r w:rsidRPr="00094715">
        <w:t xml:space="preserve"> o </w:t>
      </w:r>
      <w:r w:rsidR="007B5956" w:rsidRPr="00094715">
        <w:t>9,6</w:t>
      </w:r>
      <w:r w:rsidRPr="00094715">
        <w:t xml:space="preserve"> % a počet obyvatel starších 65 let</w:t>
      </w:r>
      <w:r w:rsidR="007B5956" w:rsidRPr="00094715">
        <w:t xml:space="preserve"> vzrůst</w:t>
      </w:r>
      <w:r w:rsidRPr="00094715">
        <w:t xml:space="preserve"> o 12,</w:t>
      </w:r>
      <w:r w:rsidR="007B5956" w:rsidRPr="00094715">
        <w:t>9</w:t>
      </w:r>
      <w:r w:rsidRPr="00094715">
        <w:t xml:space="preserve"> %. Tento výsledek se dá</w:t>
      </w:r>
      <w:r w:rsidR="00094715" w:rsidRPr="00094715">
        <w:t xml:space="preserve"> pozitivně ovli</w:t>
      </w:r>
      <w:r w:rsidR="00094715">
        <w:t>v</w:t>
      </w:r>
      <w:r w:rsidR="00094715" w:rsidRPr="00094715">
        <w:t>nit</w:t>
      </w:r>
      <w:r w:rsidRPr="00094715">
        <w:t xml:space="preserve"> aktivním zapojov</w:t>
      </w:r>
      <w:r w:rsidR="00094715" w:rsidRPr="00094715">
        <w:t xml:space="preserve">áním do nové kohezní politiky, </w:t>
      </w:r>
      <w:r w:rsidRPr="00094715">
        <w:t>zvýšením atraktivity regionu pro mladé, zvýšením podílu pracovních míst a podniků zabývající se činností s vysokou přidanou hodnotou a správným postavením se k budoucím výzvám</w:t>
      </w:r>
      <w:r w:rsidR="00094715" w:rsidRPr="00094715">
        <w:t>.</w:t>
      </w:r>
      <w:r w:rsidRPr="00094715">
        <w:t xml:space="preserve"> </w:t>
      </w:r>
    </w:p>
    <w:p w14:paraId="244B61C9" w14:textId="0698C0B8" w:rsidR="00F1009A" w:rsidRPr="004174D2" w:rsidRDefault="00F1009A" w:rsidP="00F1009A">
      <w:pPr>
        <w:pStyle w:val="Titulek"/>
        <w:keepNext/>
        <w:spacing w:before="120" w:after="120" w:line="288" w:lineRule="auto"/>
        <w:rPr>
          <w:color w:val="auto"/>
        </w:rPr>
      </w:pPr>
      <w:bookmarkStart w:id="139" w:name="_Ref501632368"/>
      <w:bookmarkStart w:id="140" w:name="_Toc533076"/>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33</w:t>
      </w:r>
      <w:r w:rsidRPr="004174D2">
        <w:rPr>
          <w:color w:val="auto"/>
        </w:rPr>
        <w:fldChar w:fldCharType="end"/>
      </w:r>
      <w:bookmarkEnd w:id="139"/>
      <w:r w:rsidRPr="004174D2">
        <w:rPr>
          <w:color w:val="auto"/>
        </w:rPr>
        <w:t xml:space="preserve"> Výsledky predikce věkového složení obyvatelstva s</w:t>
      </w:r>
      <w:r w:rsidR="0035093C">
        <w:rPr>
          <w:color w:val="auto"/>
        </w:rPr>
        <w:t> očekávaným demografickým vývojem</w:t>
      </w:r>
      <w:bookmarkEnd w:id="140"/>
    </w:p>
    <w:tbl>
      <w:tblPr>
        <w:tblStyle w:val="Tabulkaseznamu3zvraznn21"/>
        <w:tblW w:w="5000" w:type="pct"/>
        <w:tblLook w:val="04A0" w:firstRow="1" w:lastRow="0" w:firstColumn="1" w:lastColumn="0" w:noHBand="0" w:noVBand="1"/>
      </w:tblPr>
      <w:tblGrid>
        <w:gridCol w:w="1502"/>
        <w:gridCol w:w="1054"/>
        <w:gridCol w:w="1087"/>
        <w:gridCol w:w="1086"/>
        <w:gridCol w:w="1086"/>
        <w:gridCol w:w="1086"/>
        <w:gridCol w:w="1086"/>
        <w:gridCol w:w="1079"/>
      </w:tblGrid>
      <w:tr w:rsidR="00F1009A" w:rsidRPr="004174D2" w14:paraId="02ED8BA9" w14:textId="77777777" w:rsidTr="00FD6D06">
        <w:trPr>
          <w:cnfStyle w:val="100000000000" w:firstRow="1" w:lastRow="0" w:firstColumn="0" w:lastColumn="0" w:oddVBand="0" w:evenVBand="0" w:oddHBand="0" w:evenHBand="0" w:firstRowFirstColumn="0" w:firstRowLastColumn="0" w:lastRowFirstColumn="0" w:lastRowLastColumn="0"/>
          <w:trHeight w:val="397"/>
        </w:trPr>
        <w:tc>
          <w:tcPr>
            <w:cnfStyle w:val="001000000100" w:firstRow="0" w:lastRow="0" w:firstColumn="1" w:lastColumn="0" w:oddVBand="0" w:evenVBand="0" w:oddHBand="0" w:evenHBand="0" w:firstRowFirstColumn="1" w:firstRowLastColumn="0" w:lastRowFirstColumn="0" w:lastRowLastColumn="0"/>
            <w:tcW w:w="828" w:type="pct"/>
            <w:tcBorders>
              <w:top w:val="single" w:sz="4" w:space="0" w:color="98002E"/>
              <w:bottom w:val="single" w:sz="4" w:space="0" w:color="98002E"/>
              <w:right w:val="single" w:sz="4" w:space="0" w:color="FFFFFF" w:themeColor="background1"/>
            </w:tcBorders>
            <w:noWrap/>
            <w:vAlign w:val="center"/>
            <w:hideMark/>
          </w:tcPr>
          <w:p w14:paraId="7AF3188F" w14:textId="77777777" w:rsidR="00F1009A" w:rsidRPr="004174D2" w:rsidRDefault="00F1009A" w:rsidP="0035093C">
            <w:pPr>
              <w:spacing w:before="60" w:after="60"/>
              <w:jc w:val="center"/>
              <w:rPr>
                <w:b w:val="0"/>
                <w:color w:val="FFFFFF" w:themeColor="background1"/>
                <w:sz w:val="18"/>
                <w:szCs w:val="18"/>
              </w:rPr>
            </w:pPr>
            <w:r w:rsidRPr="004174D2">
              <w:rPr>
                <w:b w:val="0"/>
                <w:color w:val="FFFFFF" w:themeColor="background1"/>
                <w:sz w:val="18"/>
                <w:szCs w:val="18"/>
              </w:rPr>
              <w:t>Věk</w:t>
            </w:r>
          </w:p>
        </w:tc>
        <w:tc>
          <w:tcPr>
            <w:tcW w:w="581" w:type="pct"/>
            <w:tcBorders>
              <w:top w:val="single" w:sz="4" w:space="0" w:color="98002E"/>
              <w:left w:val="single" w:sz="4" w:space="0" w:color="FFFFFF" w:themeColor="background1"/>
              <w:bottom w:val="single" w:sz="4" w:space="0" w:color="98002E"/>
              <w:right w:val="single" w:sz="4" w:space="0" w:color="FFFFFF" w:themeColor="background1"/>
            </w:tcBorders>
            <w:noWrap/>
            <w:vAlign w:val="center"/>
            <w:hideMark/>
          </w:tcPr>
          <w:p w14:paraId="5B021D29" w14:textId="77777777" w:rsidR="00F1009A" w:rsidRPr="004174D2" w:rsidRDefault="00F1009A" w:rsidP="0035093C">
            <w:pPr>
              <w:spacing w:before="60" w:after="60"/>
              <w:jc w:val="center"/>
              <w:cnfStyle w:val="100000000000" w:firstRow="1" w:lastRow="0" w:firstColumn="0" w:lastColumn="0" w:oddVBand="0" w:evenVBand="0" w:oddHBand="0" w:evenHBand="0" w:firstRowFirstColumn="0" w:firstRowLastColumn="0" w:lastRowFirstColumn="0" w:lastRowLastColumn="0"/>
              <w:rPr>
                <w:b w:val="0"/>
                <w:color w:val="FFFFFF" w:themeColor="background1"/>
                <w:sz w:val="18"/>
                <w:szCs w:val="18"/>
              </w:rPr>
            </w:pPr>
            <w:r w:rsidRPr="004174D2">
              <w:rPr>
                <w:b w:val="0"/>
                <w:color w:val="FFFFFF" w:themeColor="background1"/>
                <w:sz w:val="18"/>
                <w:szCs w:val="18"/>
              </w:rPr>
              <w:t>2018</w:t>
            </w:r>
            <w:r w:rsidRPr="004174D2">
              <w:rPr>
                <w:rStyle w:val="Znakapoznpodarou"/>
                <w:color w:val="FFFFFF" w:themeColor="background1"/>
                <w:sz w:val="18"/>
                <w:szCs w:val="18"/>
              </w:rPr>
              <w:footnoteReference w:id="47"/>
            </w:r>
          </w:p>
        </w:tc>
        <w:tc>
          <w:tcPr>
            <w:tcW w:w="599" w:type="pct"/>
            <w:tcBorders>
              <w:top w:val="single" w:sz="4" w:space="0" w:color="98002E"/>
              <w:left w:val="single" w:sz="4" w:space="0" w:color="FFFFFF" w:themeColor="background1"/>
              <w:bottom w:val="single" w:sz="4" w:space="0" w:color="98002E"/>
              <w:right w:val="single" w:sz="4" w:space="0" w:color="FFFFFF" w:themeColor="background1"/>
            </w:tcBorders>
            <w:noWrap/>
            <w:vAlign w:val="center"/>
            <w:hideMark/>
          </w:tcPr>
          <w:p w14:paraId="7B25876E" w14:textId="77777777" w:rsidR="00F1009A" w:rsidRPr="004174D2" w:rsidRDefault="00F1009A" w:rsidP="0035093C">
            <w:pPr>
              <w:spacing w:before="60" w:after="60"/>
              <w:jc w:val="center"/>
              <w:cnfStyle w:val="100000000000" w:firstRow="1" w:lastRow="0" w:firstColumn="0" w:lastColumn="0" w:oddVBand="0" w:evenVBand="0" w:oddHBand="0" w:evenHBand="0" w:firstRowFirstColumn="0" w:firstRowLastColumn="0" w:lastRowFirstColumn="0" w:lastRowLastColumn="0"/>
              <w:rPr>
                <w:b w:val="0"/>
                <w:color w:val="FFFFFF" w:themeColor="background1"/>
                <w:sz w:val="18"/>
                <w:szCs w:val="18"/>
              </w:rPr>
            </w:pPr>
            <w:r w:rsidRPr="004174D2">
              <w:rPr>
                <w:b w:val="0"/>
                <w:color w:val="FFFFFF" w:themeColor="background1"/>
                <w:sz w:val="18"/>
                <w:szCs w:val="18"/>
              </w:rPr>
              <w:t>2020</w:t>
            </w:r>
          </w:p>
        </w:tc>
        <w:tc>
          <w:tcPr>
            <w:tcW w:w="599" w:type="pct"/>
            <w:tcBorders>
              <w:top w:val="single" w:sz="4" w:space="0" w:color="98002E"/>
              <w:left w:val="single" w:sz="4" w:space="0" w:color="FFFFFF" w:themeColor="background1"/>
              <w:bottom w:val="single" w:sz="4" w:space="0" w:color="98002E"/>
              <w:right w:val="single" w:sz="4" w:space="0" w:color="FFFFFF" w:themeColor="background1"/>
            </w:tcBorders>
            <w:noWrap/>
            <w:vAlign w:val="center"/>
            <w:hideMark/>
          </w:tcPr>
          <w:p w14:paraId="69C9897C" w14:textId="77777777" w:rsidR="00F1009A" w:rsidRPr="004174D2" w:rsidRDefault="00F1009A" w:rsidP="0035093C">
            <w:pPr>
              <w:spacing w:before="60" w:after="60"/>
              <w:jc w:val="center"/>
              <w:cnfStyle w:val="100000000000" w:firstRow="1" w:lastRow="0" w:firstColumn="0" w:lastColumn="0" w:oddVBand="0" w:evenVBand="0" w:oddHBand="0" w:evenHBand="0" w:firstRowFirstColumn="0" w:firstRowLastColumn="0" w:lastRowFirstColumn="0" w:lastRowLastColumn="0"/>
              <w:rPr>
                <w:b w:val="0"/>
                <w:color w:val="FFFFFF" w:themeColor="background1"/>
                <w:sz w:val="18"/>
                <w:szCs w:val="18"/>
              </w:rPr>
            </w:pPr>
            <w:r w:rsidRPr="004174D2">
              <w:rPr>
                <w:b w:val="0"/>
                <w:color w:val="FFFFFF" w:themeColor="background1"/>
                <w:sz w:val="18"/>
                <w:szCs w:val="18"/>
              </w:rPr>
              <w:t>2022</w:t>
            </w:r>
          </w:p>
        </w:tc>
        <w:tc>
          <w:tcPr>
            <w:tcW w:w="599" w:type="pct"/>
            <w:tcBorders>
              <w:top w:val="single" w:sz="4" w:space="0" w:color="98002E"/>
              <w:left w:val="single" w:sz="4" w:space="0" w:color="FFFFFF" w:themeColor="background1"/>
              <w:bottom w:val="single" w:sz="4" w:space="0" w:color="98002E"/>
              <w:right w:val="single" w:sz="4" w:space="0" w:color="FFFFFF" w:themeColor="background1"/>
            </w:tcBorders>
            <w:noWrap/>
            <w:vAlign w:val="center"/>
            <w:hideMark/>
          </w:tcPr>
          <w:p w14:paraId="73AC4411" w14:textId="77777777" w:rsidR="00F1009A" w:rsidRPr="004174D2" w:rsidRDefault="00F1009A" w:rsidP="0035093C">
            <w:pPr>
              <w:spacing w:before="60" w:after="60"/>
              <w:jc w:val="center"/>
              <w:cnfStyle w:val="100000000000" w:firstRow="1" w:lastRow="0" w:firstColumn="0" w:lastColumn="0" w:oddVBand="0" w:evenVBand="0" w:oddHBand="0" w:evenHBand="0" w:firstRowFirstColumn="0" w:firstRowLastColumn="0" w:lastRowFirstColumn="0" w:lastRowLastColumn="0"/>
              <w:rPr>
                <w:b w:val="0"/>
                <w:color w:val="FFFFFF" w:themeColor="background1"/>
                <w:sz w:val="18"/>
                <w:szCs w:val="18"/>
              </w:rPr>
            </w:pPr>
            <w:r w:rsidRPr="004174D2">
              <w:rPr>
                <w:b w:val="0"/>
                <w:color w:val="FFFFFF" w:themeColor="background1"/>
                <w:sz w:val="18"/>
                <w:szCs w:val="18"/>
              </w:rPr>
              <w:t>2024</w:t>
            </w:r>
          </w:p>
        </w:tc>
        <w:tc>
          <w:tcPr>
            <w:tcW w:w="599" w:type="pct"/>
            <w:tcBorders>
              <w:top w:val="single" w:sz="4" w:space="0" w:color="98002E"/>
              <w:left w:val="single" w:sz="4" w:space="0" w:color="FFFFFF" w:themeColor="background1"/>
              <w:bottom w:val="single" w:sz="4" w:space="0" w:color="98002E"/>
              <w:right w:val="single" w:sz="4" w:space="0" w:color="FFFFFF" w:themeColor="background1"/>
            </w:tcBorders>
            <w:noWrap/>
            <w:vAlign w:val="center"/>
            <w:hideMark/>
          </w:tcPr>
          <w:p w14:paraId="32BC4134" w14:textId="77777777" w:rsidR="00F1009A" w:rsidRPr="004174D2" w:rsidRDefault="00F1009A" w:rsidP="0035093C">
            <w:pPr>
              <w:spacing w:before="60" w:after="60"/>
              <w:jc w:val="center"/>
              <w:cnfStyle w:val="100000000000" w:firstRow="1" w:lastRow="0" w:firstColumn="0" w:lastColumn="0" w:oddVBand="0" w:evenVBand="0" w:oddHBand="0" w:evenHBand="0" w:firstRowFirstColumn="0" w:firstRowLastColumn="0" w:lastRowFirstColumn="0" w:lastRowLastColumn="0"/>
              <w:rPr>
                <w:b w:val="0"/>
                <w:color w:val="FFFFFF" w:themeColor="background1"/>
                <w:sz w:val="18"/>
                <w:szCs w:val="18"/>
              </w:rPr>
            </w:pPr>
            <w:r w:rsidRPr="004174D2">
              <w:rPr>
                <w:b w:val="0"/>
                <w:color w:val="FFFFFF" w:themeColor="background1"/>
                <w:sz w:val="18"/>
                <w:szCs w:val="18"/>
              </w:rPr>
              <w:t>2026</w:t>
            </w:r>
          </w:p>
        </w:tc>
        <w:tc>
          <w:tcPr>
            <w:tcW w:w="599" w:type="pct"/>
            <w:tcBorders>
              <w:top w:val="single" w:sz="4" w:space="0" w:color="98002E"/>
              <w:left w:val="single" w:sz="4" w:space="0" w:color="FFFFFF" w:themeColor="background1"/>
              <w:bottom w:val="single" w:sz="4" w:space="0" w:color="98002E"/>
              <w:right w:val="single" w:sz="4" w:space="0" w:color="FFFFFF" w:themeColor="background1"/>
            </w:tcBorders>
            <w:noWrap/>
            <w:vAlign w:val="center"/>
            <w:hideMark/>
          </w:tcPr>
          <w:p w14:paraId="7B1E39A2" w14:textId="77777777" w:rsidR="00F1009A" w:rsidRPr="004174D2" w:rsidRDefault="00F1009A" w:rsidP="0035093C">
            <w:pPr>
              <w:spacing w:before="60" w:after="60"/>
              <w:jc w:val="center"/>
              <w:cnfStyle w:val="100000000000" w:firstRow="1" w:lastRow="0" w:firstColumn="0" w:lastColumn="0" w:oddVBand="0" w:evenVBand="0" w:oddHBand="0" w:evenHBand="0" w:firstRowFirstColumn="0" w:firstRowLastColumn="0" w:lastRowFirstColumn="0" w:lastRowLastColumn="0"/>
              <w:rPr>
                <w:b w:val="0"/>
                <w:color w:val="FFFFFF" w:themeColor="background1"/>
                <w:sz w:val="18"/>
                <w:szCs w:val="18"/>
              </w:rPr>
            </w:pPr>
            <w:r w:rsidRPr="004174D2">
              <w:rPr>
                <w:b w:val="0"/>
                <w:color w:val="FFFFFF" w:themeColor="background1"/>
                <w:sz w:val="18"/>
                <w:szCs w:val="18"/>
              </w:rPr>
              <w:t>2028</w:t>
            </w:r>
          </w:p>
        </w:tc>
        <w:tc>
          <w:tcPr>
            <w:tcW w:w="595" w:type="pct"/>
            <w:tcBorders>
              <w:top w:val="single" w:sz="4" w:space="0" w:color="98002E"/>
              <w:left w:val="single" w:sz="4" w:space="0" w:color="FFFFFF" w:themeColor="background1"/>
              <w:bottom w:val="single" w:sz="4" w:space="0" w:color="98002E"/>
              <w:right w:val="nil"/>
            </w:tcBorders>
            <w:noWrap/>
            <w:vAlign w:val="center"/>
            <w:hideMark/>
          </w:tcPr>
          <w:p w14:paraId="51960292" w14:textId="77777777" w:rsidR="00F1009A" w:rsidRPr="004174D2" w:rsidRDefault="00F1009A" w:rsidP="0035093C">
            <w:pPr>
              <w:spacing w:before="60" w:after="60"/>
              <w:jc w:val="center"/>
              <w:cnfStyle w:val="100000000000" w:firstRow="1" w:lastRow="0" w:firstColumn="0" w:lastColumn="0" w:oddVBand="0" w:evenVBand="0" w:oddHBand="0" w:evenHBand="0" w:firstRowFirstColumn="0" w:firstRowLastColumn="0" w:lastRowFirstColumn="0" w:lastRowLastColumn="0"/>
              <w:rPr>
                <w:b w:val="0"/>
                <w:color w:val="FFFFFF" w:themeColor="background1"/>
                <w:sz w:val="18"/>
                <w:szCs w:val="18"/>
              </w:rPr>
            </w:pPr>
            <w:r w:rsidRPr="004174D2">
              <w:rPr>
                <w:b w:val="0"/>
                <w:color w:val="FFFFFF" w:themeColor="background1"/>
                <w:sz w:val="18"/>
                <w:szCs w:val="18"/>
              </w:rPr>
              <w:t>2030</w:t>
            </w:r>
          </w:p>
        </w:tc>
      </w:tr>
      <w:tr w:rsidR="0035093C" w:rsidRPr="004174D2" w14:paraId="582C8176" w14:textId="77777777" w:rsidTr="00701F3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828" w:type="pct"/>
            <w:tcBorders>
              <w:right w:val="single" w:sz="4" w:space="0" w:color="98002E"/>
            </w:tcBorders>
            <w:noWrap/>
            <w:vAlign w:val="center"/>
            <w:hideMark/>
          </w:tcPr>
          <w:p w14:paraId="6E138618" w14:textId="77777777" w:rsidR="0035093C" w:rsidRPr="004174D2" w:rsidRDefault="0035093C" w:rsidP="0035093C">
            <w:pPr>
              <w:spacing w:before="60" w:after="60"/>
              <w:jc w:val="left"/>
              <w:rPr>
                <w:color w:val="000000"/>
                <w:sz w:val="18"/>
                <w:szCs w:val="18"/>
              </w:rPr>
            </w:pPr>
            <w:r w:rsidRPr="004174D2">
              <w:rPr>
                <w:color w:val="000000"/>
                <w:sz w:val="18"/>
                <w:szCs w:val="18"/>
              </w:rPr>
              <w:t>0-14 let</w:t>
            </w:r>
          </w:p>
        </w:tc>
        <w:tc>
          <w:tcPr>
            <w:tcW w:w="581" w:type="pct"/>
            <w:tcBorders>
              <w:left w:val="single" w:sz="4" w:space="0" w:color="98002E"/>
              <w:right w:val="single" w:sz="4" w:space="0" w:color="98002E"/>
            </w:tcBorders>
            <w:noWrap/>
            <w:vAlign w:val="center"/>
            <w:hideMark/>
          </w:tcPr>
          <w:p w14:paraId="7E0C2D4B" w14:textId="77777777" w:rsidR="0035093C" w:rsidRPr="004174D2"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2 489</w:t>
            </w:r>
          </w:p>
        </w:tc>
        <w:tc>
          <w:tcPr>
            <w:tcW w:w="599" w:type="pct"/>
            <w:tcBorders>
              <w:left w:val="single" w:sz="4" w:space="0" w:color="98002E"/>
              <w:right w:val="single" w:sz="4" w:space="0" w:color="98002E"/>
            </w:tcBorders>
            <w:noWrap/>
            <w:hideMark/>
          </w:tcPr>
          <w:p w14:paraId="3432A0A4" w14:textId="36888AD9" w:rsidR="0035093C" w:rsidRPr="0035093C"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35093C">
              <w:rPr>
                <w:sz w:val="18"/>
                <w:szCs w:val="18"/>
              </w:rPr>
              <w:t>2 496</w:t>
            </w:r>
          </w:p>
        </w:tc>
        <w:tc>
          <w:tcPr>
            <w:tcW w:w="599" w:type="pct"/>
            <w:tcBorders>
              <w:left w:val="single" w:sz="4" w:space="0" w:color="98002E"/>
              <w:right w:val="single" w:sz="4" w:space="0" w:color="98002E"/>
            </w:tcBorders>
            <w:noWrap/>
            <w:hideMark/>
          </w:tcPr>
          <w:p w14:paraId="154979F0" w14:textId="50055EA8" w:rsidR="0035093C" w:rsidRPr="0035093C"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35093C">
              <w:rPr>
                <w:sz w:val="18"/>
                <w:szCs w:val="18"/>
              </w:rPr>
              <w:t>2 496</w:t>
            </w:r>
          </w:p>
        </w:tc>
        <w:tc>
          <w:tcPr>
            <w:tcW w:w="599" w:type="pct"/>
            <w:tcBorders>
              <w:left w:val="single" w:sz="4" w:space="0" w:color="98002E"/>
              <w:right w:val="single" w:sz="4" w:space="0" w:color="98002E"/>
            </w:tcBorders>
            <w:noWrap/>
            <w:hideMark/>
          </w:tcPr>
          <w:p w14:paraId="3ED7B52B" w14:textId="2B2639A5" w:rsidR="0035093C" w:rsidRPr="0035093C"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35093C">
              <w:rPr>
                <w:sz w:val="18"/>
                <w:szCs w:val="18"/>
              </w:rPr>
              <w:t>2 454</w:t>
            </w:r>
          </w:p>
        </w:tc>
        <w:tc>
          <w:tcPr>
            <w:tcW w:w="599" w:type="pct"/>
            <w:tcBorders>
              <w:left w:val="single" w:sz="4" w:space="0" w:color="98002E"/>
              <w:right w:val="single" w:sz="4" w:space="0" w:color="98002E"/>
            </w:tcBorders>
            <w:noWrap/>
            <w:hideMark/>
          </w:tcPr>
          <w:p w14:paraId="744E094F" w14:textId="656005DA" w:rsidR="0035093C" w:rsidRPr="0035093C"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35093C">
              <w:rPr>
                <w:sz w:val="18"/>
                <w:szCs w:val="18"/>
              </w:rPr>
              <w:t>2 365</w:t>
            </w:r>
          </w:p>
        </w:tc>
        <w:tc>
          <w:tcPr>
            <w:tcW w:w="599" w:type="pct"/>
            <w:tcBorders>
              <w:left w:val="single" w:sz="4" w:space="0" w:color="98002E"/>
              <w:right w:val="single" w:sz="4" w:space="0" w:color="98002E"/>
            </w:tcBorders>
            <w:noWrap/>
            <w:hideMark/>
          </w:tcPr>
          <w:p w14:paraId="70C821F8" w14:textId="5CE79CB0" w:rsidR="0035093C" w:rsidRPr="0035093C"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35093C">
              <w:rPr>
                <w:sz w:val="18"/>
                <w:szCs w:val="18"/>
              </w:rPr>
              <w:t>2 337</w:t>
            </w:r>
          </w:p>
        </w:tc>
        <w:tc>
          <w:tcPr>
            <w:tcW w:w="595" w:type="pct"/>
            <w:tcBorders>
              <w:left w:val="single" w:sz="4" w:space="0" w:color="98002E"/>
            </w:tcBorders>
            <w:noWrap/>
            <w:hideMark/>
          </w:tcPr>
          <w:p w14:paraId="48CC141D" w14:textId="7C898392" w:rsidR="0035093C" w:rsidRPr="0035093C"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35093C">
              <w:rPr>
                <w:sz w:val="18"/>
                <w:szCs w:val="18"/>
              </w:rPr>
              <w:t>2 249</w:t>
            </w:r>
          </w:p>
        </w:tc>
      </w:tr>
      <w:tr w:rsidR="0035093C" w:rsidRPr="004174D2" w14:paraId="1B4F57EA" w14:textId="77777777" w:rsidTr="00701F3B">
        <w:trPr>
          <w:trHeight w:val="283"/>
        </w:trPr>
        <w:tc>
          <w:tcPr>
            <w:cnfStyle w:val="001000000000" w:firstRow="0" w:lastRow="0" w:firstColumn="1" w:lastColumn="0" w:oddVBand="0" w:evenVBand="0" w:oddHBand="0" w:evenHBand="0" w:firstRowFirstColumn="0" w:firstRowLastColumn="0" w:lastRowFirstColumn="0" w:lastRowLastColumn="0"/>
            <w:tcW w:w="828" w:type="pct"/>
            <w:tcBorders>
              <w:right w:val="single" w:sz="4" w:space="0" w:color="98002E"/>
            </w:tcBorders>
            <w:noWrap/>
            <w:vAlign w:val="center"/>
            <w:hideMark/>
          </w:tcPr>
          <w:p w14:paraId="3E6F7F68" w14:textId="77777777" w:rsidR="0035093C" w:rsidRPr="004174D2" w:rsidRDefault="0035093C" w:rsidP="0035093C">
            <w:pPr>
              <w:spacing w:before="60" w:after="60"/>
              <w:jc w:val="left"/>
              <w:rPr>
                <w:color w:val="000000"/>
                <w:sz w:val="18"/>
                <w:szCs w:val="18"/>
              </w:rPr>
            </w:pPr>
            <w:r w:rsidRPr="004174D2">
              <w:rPr>
                <w:color w:val="000000"/>
                <w:sz w:val="18"/>
                <w:szCs w:val="18"/>
              </w:rPr>
              <w:t>15-64 let</w:t>
            </w:r>
          </w:p>
        </w:tc>
        <w:tc>
          <w:tcPr>
            <w:tcW w:w="581" w:type="pct"/>
            <w:tcBorders>
              <w:left w:val="single" w:sz="4" w:space="0" w:color="98002E"/>
              <w:right w:val="single" w:sz="4" w:space="0" w:color="98002E"/>
            </w:tcBorders>
            <w:noWrap/>
            <w:vAlign w:val="center"/>
            <w:hideMark/>
          </w:tcPr>
          <w:p w14:paraId="56779611" w14:textId="77777777" w:rsidR="0035093C" w:rsidRPr="004174D2"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sz w:val="18"/>
                <w:szCs w:val="18"/>
              </w:rPr>
              <w:t>11 551</w:t>
            </w:r>
          </w:p>
        </w:tc>
        <w:tc>
          <w:tcPr>
            <w:tcW w:w="599" w:type="pct"/>
            <w:tcBorders>
              <w:left w:val="single" w:sz="4" w:space="0" w:color="98002E"/>
              <w:right w:val="single" w:sz="4" w:space="0" w:color="98002E"/>
            </w:tcBorders>
            <w:noWrap/>
            <w:hideMark/>
          </w:tcPr>
          <w:p w14:paraId="44C4E97C" w14:textId="4A8CA517" w:rsidR="0035093C" w:rsidRPr="0035093C"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35093C">
              <w:rPr>
                <w:sz w:val="18"/>
                <w:szCs w:val="18"/>
              </w:rPr>
              <w:t>11 219</w:t>
            </w:r>
          </w:p>
        </w:tc>
        <w:tc>
          <w:tcPr>
            <w:tcW w:w="599" w:type="pct"/>
            <w:tcBorders>
              <w:left w:val="single" w:sz="4" w:space="0" w:color="98002E"/>
              <w:right w:val="single" w:sz="4" w:space="0" w:color="98002E"/>
            </w:tcBorders>
            <w:noWrap/>
            <w:hideMark/>
          </w:tcPr>
          <w:p w14:paraId="513E15AF" w14:textId="0AA74B5E" w:rsidR="0035093C" w:rsidRPr="0035093C"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color w:val="000000"/>
                <w:sz w:val="18"/>
                <w:szCs w:val="18"/>
              </w:rPr>
            </w:pPr>
            <w:r w:rsidRPr="0035093C">
              <w:rPr>
                <w:sz w:val="18"/>
                <w:szCs w:val="18"/>
              </w:rPr>
              <w:t>10 933</w:t>
            </w:r>
          </w:p>
        </w:tc>
        <w:tc>
          <w:tcPr>
            <w:tcW w:w="599" w:type="pct"/>
            <w:tcBorders>
              <w:left w:val="single" w:sz="4" w:space="0" w:color="98002E"/>
              <w:right w:val="single" w:sz="4" w:space="0" w:color="98002E"/>
            </w:tcBorders>
            <w:noWrap/>
            <w:hideMark/>
          </w:tcPr>
          <w:p w14:paraId="55D2BA08" w14:textId="2868189C" w:rsidR="0035093C" w:rsidRPr="0035093C"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color w:val="000000"/>
                <w:sz w:val="18"/>
                <w:szCs w:val="18"/>
              </w:rPr>
            </w:pPr>
            <w:r w:rsidRPr="0035093C">
              <w:rPr>
                <w:sz w:val="18"/>
                <w:szCs w:val="18"/>
              </w:rPr>
              <w:t>10 693</w:t>
            </w:r>
          </w:p>
        </w:tc>
        <w:tc>
          <w:tcPr>
            <w:tcW w:w="599" w:type="pct"/>
            <w:tcBorders>
              <w:left w:val="single" w:sz="4" w:space="0" w:color="98002E"/>
              <w:right w:val="single" w:sz="4" w:space="0" w:color="98002E"/>
            </w:tcBorders>
            <w:noWrap/>
            <w:hideMark/>
          </w:tcPr>
          <w:p w14:paraId="1037AE7C" w14:textId="738CE763" w:rsidR="0035093C" w:rsidRPr="0035093C"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color w:val="000000"/>
                <w:sz w:val="18"/>
                <w:szCs w:val="18"/>
              </w:rPr>
            </w:pPr>
            <w:r w:rsidRPr="0035093C">
              <w:rPr>
                <w:sz w:val="18"/>
                <w:szCs w:val="18"/>
              </w:rPr>
              <w:t>10 563</w:t>
            </w:r>
          </w:p>
        </w:tc>
        <w:tc>
          <w:tcPr>
            <w:tcW w:w="599" w:type="pct"/>
            <w:tcBorders>
              <w:left w:val="single" w:sz="4" w:space="0" w:color="98002E"/>
              <w:right w:val="single" w:sz="4" w:space="0" w:color="98002E"/>
            </w:tcBorders>
            <w:noWrap/>
            <w:hideMark/>
          </w:tcPr>
          <w:p w14:paraId="432D7BE6" w14:textId="1E225DC3" w:rsidR="0035093C" w:rsidRPr="0035093C"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color w:val="000000"/>
                <w:sz w:val="18"/>
                <w:szCs w:val="18"/>
              </w:rPr>
            </w:pPr>
            <w:r w:rsidRPr="0035093C">
              <w:rPr>
                <w:sz w:val="18"/>
                <w:szCs w:val="18"/>
              </w:rPr>
              <w:t>10 341</w:t>
            </w:r>
          </w:p>
        </w:tc>
        <w:tc>
          <w:tcPr>
            <w:tcW w:w="595" w:type="pct"/>
            <w:tcBorders>
              <w:left w:val="single" w:sz="4" w:space="0" w:color="98002E"/>
            </w:tcBorders>
            <w:noWrap/>
            <w:hideMark/>
          </w:tcPr>
          <w:p w14:paraId="42F710E1" w14:textId="2ED99411" w:rsidR="0035093C" w:rsidRPr="0035093C"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35093C">
              <w:rPr>
                <w:sz w:val="18"/>
                <w:szCs w:val="18"/>
              </w:rPr>
              <w:t>10 113</w:t>
            </w:r>
          </w:p>
        </w:tc>
      </w:tr>
      <w:tr w:rsidR="0035093C" w:rsidRPr="004174D2" w14:paraId="5B52D6A3" w14:textId="77777777" w:rsidTr="00701F3B">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828" w:type="pct"/>
            <w:tcBorders>
              <w:right w:val="single" w:sz="4" w:space="0" w:color="98002E"/>
            </w:tcBorders>
            <w:noWrap/>
            <w:vAlign w:val="center"/>
            <w:hideMark/>
          </w:tcPr>
          <w:p w14:paraId="4DEC6D1F" w14:textId="77777777" w:rsidR="0035093C" w:rsidRPr="004174D2" w:rsidRDefault="0035093C" w:rsidP="0035093C">
            <w:pPr>
              <w:spacing w:before="60" w:after="60"/>
              <w:jc w:val="left"/>
              <w:rPr>
                <w:color w:val="000000"/>
                <w:sz w:val="18"/>
                <w:szCs w:val="18"/>
              </w:rPr>
            </w:pPr>
            <w:r w:rsidRPr="004174D2">
              <w:rPr>
                <w:color w:val="000000"/>
                <w:sz w:val="18"/>
                <w:szCs w:val="18"/>
              </w:rPr>
              <w:t>65+ let</w:t>
            </w:r>
          </w:p>
        </w:tc>
        <w:tc>
          <w:tcPr>
            <w:tcW w:w="581" w:type="pct"/>
            <w:tcBorders>
              <w:left w:val="single" w:sz="4" w:space="0" w:color="98002E"/>
              <w:right w:val="single" w:sz="4" w:space="0" w:color="98002E"/>
            </w:tcBorders>
            <w:noWrap/>
            <w:vAlign w:val="center"/>
            <w:hideMark/>
          </w:tcPr>
          <w:p w14:paraId="0223122F" w14:textId="77777777" w:rsidR="0035093C" w:rsidRPr="004174D2"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4 211</w:t>
            </w:r>
          </w:p>
        </w:tc>
        <w:tc>
          <w:tcPr>
            <w:tcW w:w="599" w:type="pct"/>
            <w:tcBorders>
              <w:left w:val="single" w:sz="4" w:space="0" w:color="98002E"/>
              <w:right w:val="single" w:sz="4" w:space="0" w:color="98002E"/>
            </w:tcBorders>
            <w:noWrap/>
            <w:hideMark/>
          </w:tcPr>
          <w:p w14:paraId="167D5956" w14:textId="52F9CAAF" w:rsidR="0035093C" w:rsidRPr="0035093C"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35093C">
              <w:rPr>
                <w:sz w:val="18"/>
                <w:szCs w:val="18"/>
              </w:rPr>
              <w:t>4 381</w:t>
            </w:r>
          </w:p>
        </w:tc>
        <w:tc>
          <w:tcPr>
            <w:tcW w:w="599" w:type="pct"/>
            <w:tcBorders>
              <w:left w:val="single" w:sz="4" w:space="0" w:color="98002E"/>
              <w:right w:val="single" w:sz="4" w:space="0" w:color="98002E"/>
            </w:tcBorders>
            <w:noWrap/>
            <w:hideMark/>
          </w:tcPr>
          <w:p w14:paraId="61D8FDED" w14:textId="420178B6" w:rsidR="0035093C" w:rsidRPr="0035093C"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35093C">
              <w:rPr>
                <w:sz w:val="18"/>
                <w:szCs w:val="18"/>
              </w:rPr>
              <w:t>4 498</w:t>
            </w:r>
          </w:p>
        </w:tc>
        <w:tc>
          <w:tcPr>
            <w:tcW w:w="599" w:type="pct"/>
            <w:tcBorders>
              <w:left w:val="single" w:sz="4" w:space="0" w:color="98002E"/>
              <w:right w:val="single" w:sz="4" w:space="0" w:color="98002E"/>
            </w:tcBorders>
            <w:noWrap/>
            <w:hideMark/>
          </w:tcPr>
          <w:p w14:paraId="5C925B17" w14:textId="5221EB3A" w:rsidR="0035093C" w:rsidRPr="0035093C"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35093C">
              <w:rPr>
                <w:sz w:val="18"/>
                <w:szCs w:val="18"/>
              </w:rPr>
              <w:t>4 597</w:t>
            </w:r>
          </w:p>
        </w:tc>
        <w:tc>
          <w:tcPr>
            <w:tcW w:w="599" w:type="pct"/>
            <w:tcBorders>
              <w:left w:val="single" w:sz="4" w:space="0" w:color="98002E"/>
              <w:right w:val="single" w:sz="4" w:space="0" w:color="98002E"/>
            </w:tcBorders>
            <w:noWrap/>
            <w:hideMark/>
          </w:tcPr>
          <w:p w14:paraId="75BD7411" w14:textId="2D65B449" w:rsidR="0035093C" w:rsidRPr="0035093C"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35093C">
              <w:rPr>
                <w:sz w:val="18"/>
                <w:szCs w:val="18"/>
              </w:rPr>
              <w:t>4 619</w:t>
            </w:r>
          </w:p>
        </w:tc>
        <w:tc>
          <w:tcPr>
            <w:tcW w:w="599" w:type="pct"/>
            <w:tcBorders>
              <w:left w:val="single" w:sz="4" w:space="0" w:color="98002E"/>
              <w:right w:val="single" w:sz="4" w:space="0" w:color="98002E"/>
            </w:tcBorders>
            <w:noWrap/>
            <w:hideMark/>
          </w:tcPr>
          <w:p w14:paraId="001AB3E7" w14:textId="1EAEE2B3" w:rsidR="0035093C" w:rsidRPr="0035093C"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35093C">
              <w:rPr>
                <w:sz w:val="18"/>
                <w:szCs w:val="18"/>
              </w:rPr>
              <w:t>4 658</w:t>
            </w:r>
          </w:p>
        </w:tc>
        <w:tc>
          <w:tcPr>
            <w:tcW w:w="595" w:type="pct"/>
            <w:tcBorders>
              <w:left w:val="single" w:sz="4" w:space="0" w:color="98002E"/>
            </w:tcBorders>
            <w:noWrap/>
            <w:hideMark/>
          </w:tcPr>
          <w:p w14:paraId="1B7464FC" w14:textId="0F335504" w:rsidR="0035093C" w:rsidRPr="0035093C"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35093C">
              <w:rPr>
                <w:sz w:val="18"/>
                <w:szCs w:val="18"/>
              </w:rPr>
              <w:t>4 755</w:t>
            </w:r>
          </w:p>
        </w:tc>
      </w:tr>
      <w:tr w:rsidR="0035093C" w:rsidRPr="004174D2" w14:paraId="40E67DAE" w14:textId="77777777" w:rsidTr="00701F3B">
        <w:trPr>
          <w:trHeight w:val="283"/>
        </w:trPr>
        <w:tc>
          <w:tcPr>
            <w:cnfStyle w:val="001000000000" w:firstRow="0" w:lastRow="0" w:firstColumn="1" w:lastColumn="0" w:oddVBand="0" w:evenVBand="0" w:oddHBand="0" w:evenHBand="0" w:firstRowFirstColumn="0" w:firstRowLastColumn="0" w:lastRowFirstColumn="0" w:lastRowLastColumn="0"/>
            <w:tcW w:w="828" w:type="pct"/>
            <w:tcBorders>
              <w:right w:val="single" w:sz="4" w:space="0" w:color="98002E"/>
            </w:tcBorders>
            <w:noWrap/>
            <w:vAlign w:val="center"/>
          </w:tcPr>
          <w:p w14:paraId="14011132" w14:textId="77777777" w:rsidR="0035093C" w:rsidRPr="004174D2" w:rsidRDefault="0035093C" w:rsidP="0035093C">
            <w:pPr>
              <w:spacing w:before="60" w:after="60"/>
              <w:jc w:val="left"/>
              <w:rPr>
                <w:color w:val="000000"/>
                <w:sz w:val="18"/>
                <w:szCs w:val="18"/>
              </w:rPr>
            </w:pPr>
            <w:r w:rsidRPr="004174D2">
              <w:rPr>
                <w:color w:val="000000"/>
                <w:sz w:val="18"/>
                <w:szCs w:val="18"/>
              </w:rPr>
              <w:t>80+ let</w:t>
            </w:r>
          </w:p>
        </w:tc>
        <w:tc>
          <w:tcPr>
            <w:tcW w:w="581" w:type="pct"/>
            <w:tcBorders>
              <w:left w:val="single" w:sz="4" w:space="0" w:color="98002E"/>
              <w:right w:val="single" w:sz="4" w:space="0" w:color="98002E"/>
            </w:tcBorders>
            <w:noWrap/>
            <w:vAlign w:val="center"/>
          </w:tcPr>
          <w:p w14:paraId="07FD66D0" w14:textId="77777777" w:rsidR="0035093C" w:rsidRPr="004174D2"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4174D2">
              <w:rPr>
                <w:sz w:val="18"/>
                <w:szCs w:val="18"/>
              </w:rPr>
              <w:t>998</w:t>
            </w:r>
          </w:p>
        </w:tc>
        <w:tc>
          <w:tcPr>
            <w:tcW w:w="599" w:type="pct"/>
            <w:tcBorders>
              <w:left w:val="single" w:sz="4" w:space="0" w:color="98002E"/>
              <w:right w:val="single" w:sz="4" w:space="0" w:color="98002E"/>
            </w:tcBorders>
            <w:noWrap/>
          </w:tcPr>
          <w:p w14:paraId="1F5DDD28" w14:textId="0A4E4199" w:rsidR="0035093C" w:rsidRPr="0035093C"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35093C">
              <w:rPr>
                <w:sz w:val="18"/>
                <w:szCs w:val="18"/>
              </w:rPr>
              <w:t>1 040</w:t>
            </w:r>
          </w:p>
        </w:tc>
        <w:tc>
          <w:tcPr>
            <w:tcW w:w="599" w:type="pct"/>
            <w:tcBorders>
              <w:left w:val="single" w:sz="4" w:space="0" w:color="98002E"/>
              <w:right w:val="single" w:sz="4" w:space="0" w:color="98002E"/>
            </w:tcBorders>
            <w:noWrap/>
          </w:tcPr>
          <w:p w14:paraId="6EFA05B8" w14:textId="5E857F05" w:rsidR="0035093C" w:rsidRPr="0035093C"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color w:val="000000"/>
                <w:sz w:val="18"/>
                <w:szCs w:val="18"/>
              </w:rPr>
            </w:pPr>
            <w:r w:rsidRPr="0035093C">
              <w:rPr>
                <w:sz w:val="18"/>
                <w:szCs w:val="18"/>
              </w:rPr>
              <w:t>1 097</w:t>
            </w:r>
          </w:p>
        </w:tc>
        <w:tc>
          <w:tcPr>
            <w:tcW w:w="599" w:type="pct"/>
            <w:tcBorders>
              <w:left w:val="single" w:sz="4" w:space="0" w:color="98002E"/>
              <w:right w:val="single" w:sz="4" w:space="0" w:color="98002E"/>
            </w:tcBorders>
            <w:noWrap/>
          </w:tcPr>
          <w:p w14:paraId="08BA5AE9" w14:textId="04037A44" w:rsidR="0035093C" w:rsidRPr="0035093C"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color w:val="000000"/>
                <w:sz w:val="18"/>
                <w:szCs w:val="18"/>
              </w:rPr>
            </w:pPr>
            <w:r w:rsidRPr="0035093C">
              <w:rPr>
                <w:sz w:val="18"/>
                <w:szCs w:val="18"/>
              </w:rPr>
              <w:t>1 176</w:t>
            </w:r>
          </w:p>
        </w:tc>
        <w:tc>
          <w:tcPr>
            <w:tcW w:w="599" w:type="pct"/>
            <w:tcBorders>
              <w:left w:val="single" w:sz="4" w:space="0" w:color="98002E"/>
              <w:right w:val="single" w:sz="4" w:space="0" w:color="98002E"/>
            </w:tcBorders>
            <w:noWrap/>
          </w:tcPr>
          <w:p w14:paraId="703E41E2" w14:textId="7FD5A3F9" w:rsidR="0035093C" w:rsidRPr="0035093C"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color w:val="000000"/>
                <w:sz w:val="18"/>
                <w:szCs w:val="18"/>
              </w:rPr>
            </w:pPr>
            <w:r w:rsidRPr="0035093C">
              <w:rPr>
                <w:sz w:val="18"/>
                <w:szCs w:val="18"/>
              </w:rPr>
              <w:t>1 258</w:t>
            </w:r>
          </w:p>
        </w:tc>
        <w:tc>
          <w:tcPr>
            <w:tcW w:w="599" w:type="pct"/>
            <w:tcBorders>
              <w:left w:val="single" w:sz="4" w:space="0" w:color="98002E"/>
              <w:right w:val="single" w:sz="4" w:space="0" w:color="98002E"/>
            </w:tcBorders>
            <w:noWrap/>
          </w:tcPr>
          <w:p w14:paraId="1F725F82" w14:textId="2D910C99" w:rsidR="0035093C" w:rsidRPr="0035093C"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color w:val="000000"/>
                <w:sz w:val="18"/>
                <w:szCs w:val="18"/>
              </w:rPr>
            </w:pPr>
            <w:r w:rsidRPr="0035093C">
              <w:rPr>
                <w:sz w:val="18"/>
                <w:szCs w:val="18"/>
              </w:rPr>
              <w:t>1 430</w:t>
            </w:r>
          </w:p>
        </w:tc>
        <w:tc>
          <w:tcPr>
            <w:tcW w:w="595" w:type="pct"/>
            <w:tcBorders>
              <w:left w:val="single" w:sz="4" w:space="0" w:color="98002E"/>
            </w:tcBorders>
            <w:noWrap/>
          </w:tcPr>
          <w:p w14:paraId="01C6C0FE" w14:textId="2B7AF12F" w:rsidR="0035093C" w:rsidRPr="0035093C" w:rsidRDefault="0035093C" w:rsidP="0035093C">
            <w:pPr>
              <w:spacing w:before="60" w:after="60"/>
              <w:jc w:val="right"/>
              <w:cnfStyle w:val="000000000000" w:firstRow="0" w:lastRow="0" w:firstColumn="0" w:lastColumn="0" w:oddVBand="0" w:evenVBand="0" w:oddHBand="0" w:evenHBand="0" w:firstRowFirstColumn="0" w:firstRowLastColumn="0" w:lastRowFirstColumn="0" w:lastRowLastColumn="0"/>
              <w:rPr>
                <w:sz w:val="18"/>
                <w:szCs w:val="18"/>
              </w:rPr>
            </w:pPr>
            <w:r w:rsidRPr="0035093C">
              <w:rPr>
                <w:sz w:val="18"/>
                <w:szCs w:val="18"/>
              </w:rPr>
              <w:t>1 517</w:t>
            </w:r>
          </w:p>
        </w:tc>
      </w:tr>
      <w:tr w:rsidR="00F1009A" w:rsidRPr="004174D2" w14:paraId="21675651" w14:textId="77777777" w:rsidTr="00FD6D06">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828" w:type="pct"/>
            <w:tcBorders>
              <w:right w:val="single" w:sz="4" w:space="0" w:color="98002E"/>
            </w:tcBorders>
            <w:noWrap/>
            <w:vAlign w:val="center"/>
            <w:hideMark/>
          </w:tcPr>
          <w:p w14:paraId="657058E6" w14:textId="77777777" w:rsidR="00F1009A" w:rsidRPr="004174D2" w:rsidRDefault="00F1009A" w:rsidP="0035093C">
            <w:pPr>
              <w:spacing w:before="60" w:after="60"/>
              <w:jc w:val="left"/>
              <w:rPr>
                <w:color w:val="000000"/>
                <w:sz w:val="18"/>
                <w:szCs w:val="18"/>
              </w:rPr>
            </w:pPr>
            <w:r w:rsidRPr="004174D2">
              <w:rPr>
                <w:color w:val="000000"/>
                <w:sz w:val="18"/>
                <w:szCs w:val="18"/>
              </w:rPr>
              <w:t>Celkem</w:t>
            </w:r>
          </w:p>
        </w:tc>
        <w:tc>
          <w:tcPr>
            <w:tcW w:w="581" w:type="pct"/>
            <w:tcBorders>
              <w:left w:val="single" w:sz="4" w:space="0" w:color="98002E"/>
              <w:right w:val="single" w:sz="4" w:space="0" w:color="98002E"/>
            </w:tcBorders>
            <w:noWrap/>
            <w:vAlign w:val="center"/>
            <w:hideMark/>
          </w:tcPr>
          <w:p w14:paraId="220F547C" w14:textId="77777777" w:rsidR="00F1009A" w:rsidRPr="004174D2" w:rsidRDefault="00F1009A" w:rsidP="0035093C">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18 251</w:t>
            </w:r>
          </w:p>
        </w:tc>
        <w:tc>
          <w:tcPr>
            <w:tcW w:w="599" w:type="pct"/>
            <w:tcBorders>
              <w:left w:val="single" w:sz="4" w:space="0" w:color="98002E"/>
              <w:right w:val="single" w:sz="4" w:space="0" w:color="98002E"/>
            </w:tcBorders>
            <w:noWrap/>
            <w:vAlign w:val="center"/>
            <w:hideMark/>
          </w:tcPr>
          <w:p w14:paraId="4128E639" w14:textId="193EEE8D" w:rsidR="00F1009A" w:rsidRPr="004174D2"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18 096</w:t>
            </w:r>
          </w:p>
        </w:tc>
        <w:tc>
          <w:tcPr>
            <w:tcW w:w="599" w:type="pct"/>
            <w:tcBorders>
              <w:left w:val="single" w:sz="4" w:space="0" w:color="98002E"/>
              <w:right w:val="single" w:sz="4" w:space="0" w:color="98002E"/>
            </w:tcBorders>
            <w:noWrap/>
            <w:vAlign w:val="center"/>
            <w:hideMark/>
          </w:tcPr>
          <w:p w14:paraId="5914F5FE" w14:textId="08CE0823" w:rsidR="00F1009A" w:rsidRPr="004174D2"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17 927</w:t>
            </w:r>
          </w:p>
        </w:tc>
        <w:tc>
          <w:tcPr>
            <w:tcW w:w="599" w:type="pct"/>
            <w:tcBorders>
              <w:left w:val="single" w:sz="4" w:space="0" w:color="98002E"/>
              <w:right w:val="single" w:sz="4" w:space="0" w:color="98002E"/>
            </w:tcBorders>
            <w:noWrap/>
            <w:vAlign w:val="center"/>
            <w:hideMark/>
          </w:tcPr>
          <w:p w14:paraId="142DF096" w14:textId="261F58E9" w:rsidR="00F1009A" w:rsidRPr="004174D2" w:rsidRDefault="00F1009A" w:rsidP="0035093C">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4174D2">
              <w:rPr>
                <w:color w:val="000000"/>
                <w:sz w:val="18"/>
                <w:szCs w:val="18"/>
              </w:rPr>
              <w:t xml:space="preserve">17 </w:t>
            </w:r>
            <w:r w:rsidR="0035093C">
              <w:rPr>
                <w:color w:val="000000"/>
                <w:sz w:val="18"/>
                <w:szCs w:val="18"/>
              </w:rPr>
              <w:t>744</w:t>
            </w:r>
          </w:p>
        </w:tc>
        <w:tc>
          <w:tcPr>
            <w:tcW w:w="599" w:type="pct"/>
            <w:tcBorders>
              <w:left w:val="single" w:sz="4" w:space="0" w:color="98002E"/>
              <w:right w:val="single" w:sz="4" w:space="0" w:color="98002E"/>
            </w:tcBorders>
            <w:noWrap/>
            <w:vAlign w:val="center"/>
            <w:hideMark/>
          </w:tcPr>
          <w:p w14:paraId="41735FC4" w14:textId="18B53D3A" w:rsidR="00F1009A" w:rsidRPr="004174D2" w:rsidRDefault="00F1009A" w:rsidP="0035093C">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sidRPr="004174D2">
              <w:rPr>
                <w:color w:val="000000"/>
                <w:sz w:val="18"/>
                <w:szCs w:val="18"/>
              </w:rPr>
              <w:t xml:space="preserve">17 </w:t>
            </w:r>
            <w:r w:rsidR="0035093C">
              <w:rPr>
                <w:color w:val="000000"/>
                <w:sz w:val="18"/>
                <w:szCs w:val="18"/>
              </w:rPr>
              <w:t>547</w:t>
            </w:r>
          </w:p>
        </w:tc>
        <w:tc>
          <w:tcPr>
            <w:tcW w:w="599" w:type="pct"/>
            <w:tcBorders>
              <w:left w:val="single" w:sz="4" w:space="0" w:color="98002E"/>
              <w:right w:val="single" w:sz="4" w:space="0" w:color="98002E"/>
            </w:tcBorders>
            <w:noWrap/>
            <w:vAlign w:val="center"/>
            <w:hideMark/>
          </w:tcPr>
          <w:p w14:paraId="022DC1AA" w14:textId="21E12919" w:rsidR="00F1009A" w:rsidRPr="004174D2" w:rsidRDefault="0035093C" w:rsidP="0035093C">
            <w:pPr>
              <w:spacing w:before="60" w:after="60"/>
              <w:jc w:val="right"/>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17 366</w:t>
            </w:r>
          </w:p>
        </w:tc>
        <w:tc>
          <w:tcPr>
            <w:tcW w:w="595" w:type="pct"/>
            <w:tcBorders>
              <w:left w:val="single" w:sz="4" w:space="0" w:color="98002E"/>
            </w:tcBorders>
            <w:noWrap/>
            <w:vAlign w:val="center"/>
            <w:hideMark/>
          </w:tcPr>
          <w:p w14:paraId="306B59F8" w14:textId="48DEEAD9" w:rsidR="00F1009A" w:rsidRPr="004174D2" w:rsidRDefault="00F1009A" w:rsidP="0035093C">
            <w:pPr>
              <w:spacing w:before="60" w:after="60"/>
              <w:jc w:val="right"/>
              <w:cnfStyle w:val="000000100000" w:firstRow="0" w:lastRow="0" w:firstColumn="0" w:lastColumn="0" w:oddVBand="0" w:evenVBand="0" w:oddHBand="1" w:evenHBand="0" w:firstRowFirstColumn="0" w:firstRowLastColumn="0" w:lastRowFirstColumn="0" w:lastRowLastColumn="0"/>
              <w:rPr>
                <w:sz w:val="18"/>
                <w:szCs w:val="18"/>
              </w:rPr>
            </w:pPr>
            <w:r w:rsidRPr="004174D2">
              <w:rPr>
                <w:sz w:val="18"/>
                <w:szCs w:val="18"/>
              </w:rPr>
              <w:t xml:space="preserve">17 </w:t>
            </w:r>
            <w:r w:rsidR="0035093C">
              <w:rPr>
                <w:sz w:val="18"/>
                <w:szCs w:val="18"/>
              </w:rPr>
              <w:t>117</w:t>
            </w:r>
          </w:p>
        </w:tc>
      </w:tr>
    </w:tbl>
    <w:p w14:paraId="14671607" w14:textId="77777777" w:rsidR="00F1009A" w:rsidRPr="004174D2" w:rsidRDefault="00F1009A" w:rsidP="00F1009A">
      <w:pPr>
        <w:rPr>
          <w:i/>
          <w:sz w:val="18"/>
          <w:szCs w:val="18"/>
        </w:rPr>
      </w:pPr>
      <w:r w:rsidRPr="004174D2">
        <w:rPr>
          <w:i/>
          <w:sz w:val="18"/>
          <w:szCs w:val="18"/>
        </w:rPr>
        <w:t>Zdroj: Vlastní predikce z dat ČSÚ</w:t>
      </w:r>
    </w:p>
    <w:p w14:paraId="67B279C2" w14:textId="20307C17" w:rsidR="00F1009A" w:rsidRPr="00B35EA8" w:rsidRDefault="00B35EA8" w:rsidP="00A30A6A">
      <w:pPr>
        <w:rPr>
          <w:rFonts w:eastAsiaTheme="minorHAnsi" w:cstheme="minorBidi"/>
          <w:lang w:eastAsia="en-US"/>
        </w:rPr>
      </w:pPr>
      <w:r w:rsidRPr="00B35EA8">
        <w:rPr>
          <w:rFonts w:eastAsiaTheme="minorHAnsi" w:cstheme="minorBidi"/>
          <w:lang w:eastAsia="en-US"/>
        </w:rPr>
        <w:t>Přestože je</w:t>
      </w:r>
      <w:r>
        <w:rPr>
          <w:rFonts w:eastAsiaTheme="minorHAnsi" w:cstheme="minorBidi"/>
          <w:lang w:eastAsia="en-US"/>
        </w:rPr>
        <w:t xml:space="preserve"> v ORP Milevsko i městě Milevsko</w:t>
      </w:r>
      <w:r w:rsidRPr="00B35EA8">
        <w:rPr>
          <w:rFonts w:eastAsiaTheme="minorHAnsi" w:cstheme="minorBidi"/>
          <w:lang w:eastAsia="en-US"/>
        </w:rPr>
        <w:t xml:space="preserve"> očekáván</w:t>
      </w:r>
      <w:r>
        <w:rPr>
          <w:rFonts w:eastAsiaTheme="minorHAnsi" w:cstheme="minorBidi"/>
          <w:lang w:eastAsia="en-US"/>
        </w:rPr>
        <w:t xml:space="preserve"> úbytek populace, tak Územní plán Milevsko počítá 38,2 hektary nově zastavitelných ploch </w:t>
      </w:r>
      <w:r w:rsidRPr="00B35EA8">
        <w:rPr>
          <w:rFonts w:eastAsiaTheme="minorHAnsi" w:cstheme="minorBidi"/>
          <w:lang w:eastAsia="en-US"/>
        </w:rPr>
        <w:t>pro bydlení</w:t>
      </w:r>
      <w:r>
        <w:rPr>
          <w:rFonts w:eastAsiaTheme="minorHAnsi" w:cstheme="minorBidi"/>
          <w:lang w:eastAsia="en-US"/>
        </w:rPr>
        <w:t xml:space="preserve">, které by měly být dostatečné pro zvýšení </w:t>
      </w:r>
      <w:r w:rsidRPr="00B35EA8">
        <w:rPr>
          <w:rFonts w:eastAsiaTheme="minorHAnsi" w:cstheme="minorBidi"/>
          <w:lang w:eastAsia="en-US"/>
        </w:rPr>
        <w:t>počtu obyvatel města Milevska</w:t>
      </w:r>
      <w:r>
        <w:rPr>
          <w:rFonts w:eastAsiaTheme="minorHAnsi" w:cstheme="minorBidi"/>
          <w:lang w:eastAsia="en-US"/>
        </w:rPr>
        <w:t xml:space="preserve"> na</w:t>
      </w:r>
      <w:r w:rsidRPr="00B35EA8">
        <w:rPr>
          <w:rFonts w:eastAsiaTheme="minorHAnsi" w:cstheme="minorBidi"/>
          <w:lang w:eastAsia="en-US"/>
        </w:rPr>
        <w:t xml:space="preserve"> cílovou hodnotu </w:t>
      </w:r>
      <w:r>
        <w:rPr>
          <w:rFonts w:eastAsiaTheme="minorHAnsi" w:cstheme="minorBidi"/>
          <w:lang w:eastAsia="en-US"/>
        </w:rPr>
        <w:t xml:space="preserve">10 tisíc obyvatel. V ÚP </w:t>
      </w:r>
      <w:r w:rsidRPr="00B35EA8">
        <w:rPr>
          <w:rFonts w:eastAsiaTheme="minorHAnsi" w:cstheme="minorBidi"/>
          <w:lang w:eastAsia="en-US"/>
        </w:rPr>
        <w:t>je uvažováno, že do roku 2030 dojde ke zvý</w:t>
      </w:r>
      <w:r>
        <w:rPr>
          <w:rFonts w:eastAsiaTheme="minorHAnsi" w:cstheme="minorBidi"/>
          <w:lang w:eastAsia="en-US"/>
        </w:rPr>
        <w:t>šení počtu domů o 10 % až 15 %.</w:t>
      </w:r>
      <w:r w:rsidR="00F1009A" w:rsidRPr="00B35EA8">
        <w:rPr>
          <w:rFonts w:eastAsiaTheme="minorHAnsi" w:cstheme="minorBidi"/>
          <w:lang w:eastAsia="en-US"/>
        </w:rPr>
        <w:br w:type="page"/>
      </w:r>
    </w:p>
    <w:p w14:paraId="4F259554" w14:textId="71072289" w:rsidR="00F1009A" w:rsidRPr="00C3317A" w:rsidRDefault="00F1009A" w:rsidP="00F1009A">
      <w:pPr>
        <w:pStyle w:val="BDONADPIS1"/>
        <w:rPr>
          <w:rFonts w:eastAsiaTheme="minorHAnsi"/>
          <w:lang w:eastAsia="en-US"/>
        </w:rPr>
      </w:pPr>
      <w:bookmarkStart w:id="141" w:name="_Toc533029"/>
      <w:r w:rsidRPr="00C3317A">
        <w:rPr>
          <w:rFonts w:eastAsiaTheme="minorHAnsi"/>
          <w:lang w:eastAsia="en-US"/>
        </w:rPr>
        <w:t>Podklady pro brandingovou strategii města</w:t>
      </w:r>
      <w:bookmarkEnd w:id="141"/>
    </w:p>
    <w:p w14:paraId="6BD19AE6" w14:textId="77777777" w:rsidR="00C3317A" w:rsidRPr="00B01C6D" w:rsidRDefault="00C3317A" w:rsidP="00C3317A">
      <w:r w:rsidRPr="00B01C6D">
        <w:t>V rámci této kapitoly je nejprve zanalyzován stávající přístup komunikace města s veřejností, přičemž jsou definovány jednotlivé cílové skupiny a stávající prostředky komunikace s veřejností. Následně, na základě výsledků analýzy stávajícího stavu komunikace města s veřejností, jsou navrženy kroky k zefektivnění využití prostředků komunikace pro vybrané cílové skupiny veřejnosti.</w:t>
      </w:r>
    </w:p>
    <w:p w14:paraId="63304B1C" w14:textId="77777777" w:rsidR="00C3317A" w:rsidRPr="00B01C6D" w:rsidRDefault="00C3317A" w:rsidP="00C3317A">
      <w:pPr>
        <w:pStyle w:val="BDONADPIS2"/>
      </w:pPr>
      <w:bookmarkStart w:id="142" w:name="_Toc366653890"/>
      <w:bookmarkStart w:id="143" w:name="_Toc368584525"/>
      <w:bookmarkStart w:id="144" w:name="_Toc533030"/>
      <w:r w:rsidRPr="00B01C6D">
        <w:t>Zhodnocení stávajícího přístupu komunikace města s veřejností</w:t>
      </w:r>
      <w:bookmarkEnd w:id="142"/>
      <w:bookmarkEnd w:id="143"/>
      <w:bookmarkEnd w:id="144"/>
    </w:p>
    <w:p w14:paraId="4EBE5E0B" w14:textId="008F3692" w:rsidR="00C3317A" w:rsidRPr="00B01C6D" w:rsidRDefault="00C3317A" w:rsidP="009B70F3">
      <w:pPr>
        <w:pStyle w:val="BodyText1"/>
        <w:spacing w:before="120" w:after="60" w:line="288" w:lineRule="auto"/>
        <w:rPr>
          <w:rFonts w:cs="Arial"/>
          <w:szCs w:val="20"/>
        </w:rPr>
      </w:pPr>
      <w:r w:rsidRPr="00B01C6D">
        <w:rPr>
          <w:rFonts w:cs="Arial"/>
          <w:szCs w:val="20"/>
        </w:rPr>
        <w:t xml:space="preserve">Při zhodnocení stávajícího přístupu komunikace města s veřejností byly identifikovány následující cílové skupiny, které byly zahrnuty do analýzy stávajícího přístupu komunikace města </w:t>
      </w:r>
      <w:r>
        <w:rPr>
          <w:rFonts w:cs="Arial"/>
          <w:szCs w:val="20"/>
        </w:rPr>
        <w:t>Milevska</w:t>
      </w:r>
      <w:r w:rsidR="00DD58E8">
        <w:rPr>
          <w:rFonts w:cs="Arial"/>
          <w:szCs w:val="20"/>
        </w:rPr>
        <w:t xml:space="preserve"> s </w:t>
      </w:r>
      <w:r w:rsidRPr="00B01C6D">
        <w:rPr>
          <w:rFonts w:cs="Arial"/>
          <w:szCs w:val="20"/>
        </w:rPr>
        <w:t>veřejností:</w:t>
      </w:r>
    </w:p>
    <w:p w14:paraId="782AA2E9" w14:textId="77777777" w:rsidR="00C3317A" w:rsidRPr="00B01C6D" w:rsidRDefault="00C3317A" w:rsidP="009B70F3">
      <w:pPr>
        <w:pStyle w:val="BodyText1"/>
        <w:numPr>
          <w:ilvl w:val="0"/>
          <w:numId w:val="47"/>
        </w:numPr>
        <w:spacing w:before="60" w:after="60"/>
        <w:ind w:left="714" w:hanging="357"/>
        <w:rPr>
          <w:noProof/>
          <w:lang w:eastAsia="cs-CZ"/>
        </w:rPr>
      </w:pPr>
      <w:r w:rsidRPr="00B01C6D">
        <w:rPr>
          <w:noProof/>
          <w:lang w:eastAsia="cs-CZ"/>
        </w:rPr>
        <w:t>občané;</w:t>
      </w:r>
    </w:p>
    <w:p w14:paraId="16B8B976" w14:textId="77777777" w:rsidR="00C3317A" w:rsidRPr="00B01C6D" w:rsidRDefault="00C3317A" w:rsidP="009B70F3">
      <w:pPr>
        <w:pStyle w:val="BodyText1"/>
        <w:numPr>
          <w:ilvl w:val="0"/>
          <w:numId w:val="47"/>
        </w:numPr>
        <w:spacing w:before="60" w:after="60"/>
        <w:ind w:left="714" w:hanging="357"/>
        <w:rPr>
          <w:rFonts w:cs="Arial"/>
          <w:szCs w:val="20"/>
        </w:rPr>
      </w:pPr>
      <w:r w:rsidRPr="00B01C6D">
        <w:rPr>
          <w:noProof/>
          <w:lang w:eastAsia="cs-CZ"/>
        </w:rPr>
        <w:t>turisté;</w:t>
      </w:r>
    </w:p>
    <w:p w14:paraId="47AF9E3C" w14:textId="77777777" w:rsidR="00C3317A" w:rsidRPr="00B01C6D" w:rsidRDefault="00C3317A" w:rsidP="009B70F3">
      <w:pPr>
        <w:pStyle w:val="BodyText1"/>
        <w:numPr>
          <w:ilvl w:val="0"/>
          <w:numId w:val="47"/>
        </w:numPr>
        <w:spacing w:before="60" w:after="60"/>
        <w:ind w:left="714" w:hanging="357"/>
        <w:rPr>
          <w:rFonts w:cs="Arial"/>
          <w:szCs w:val="20"/>
        </w:rPr>
      </w:pPr>
      <w:r w:rsidRPr="00B01C6D">
        <w:rPr>
          <w:noProof/>
          <w:lang w:eastAsia="cs-CZ"/>
        </w:rPr>
        <w:t>podnikatelé;</w:t>
      </w:r>
    </w:p>
    <w:p w14:paraId="375650BE" w14:textId="77777777" w:rsidR="00C3317A" w:rsidRPr="00B01C6D" w:rsidRDefault="00C3317A" w:rsidP="009B70F3">
      <w:pPr>
        <w:pStyle w:val="BodyText1"/>
        <w:numPr>
          <w:ilvl w:val="0"/>
          <w:numId w:val="47"/>
        </w:numPr>
        <w:spacing w:before="60" w:after="60"/>
        <w:ind w:left="714" w:hanging="357"/>
        <w:rPr>
          <w:rFonts w:cs="Arial"/>
          <w:szCs w:val="20"/>
        </w:rPr>
      </w:pPr>
      <w:r w:rsidRPr="00B01C6D">
        <w:rPr>
          <w:noProof/>
          <w:lang w:eastAsia="cs-CZ"/>
        </w:rPr>
        <w:t>neziskové organizace.</w:t>
      </w:r>
    </w:p>
    <w:p w14:paraId="056466EA" w14:textId="4594483B" w:rsidR="00C3317A" w:rsidRPr="009B70F3" w:rsidRDefault="00C3317A" w:rsidP="009B70F3">
      <w:pPr>
        <w:pStyle w:val="BodyText1"/>
        <w:spacing w:before="120" w:line="288" w:lineRule="auto"/>
        <w:rPr>
          <w:rFonts w:cs="Arial"/>
          <w:szCs w:val="20"/>
        </w:rPr>
      </w:pPr>
      <w:r w:rsidRPr="009B70F3">
        <w:rPr>
          <w:rFonts w:cs="Arial"/>
          <w:szCs w:val="20"/>
        </w:rPr>
        <w:t xml:space="preserve">Hodnocení stávajícího přístupu komunikace města s veřejností přes relevantní komunikační kanály je v následujících kapitolách hodnocen dle </w:t>
      </w:r>
      <w:r w:rsidR="00DD58E8" w:rsidRPr="009B70F3">
        <w:rPr>
          <w:rFonts w:cs="Arial"/>
          <w:szCs w:val="20"/>
        </w:rPr>
        <w:t xml:space="preserve">následující </w:t>
      </w:r>
      <w:r w:rsidRPr="009B70F3">
        <w:rPr>
          <w:rFonts w:cs="Arial"/>
          <w:szCs w:val="20"/>
        </w:rPr>
        <w:t>semaforové stupnice</w:t>
      </w:r>
      <w:r w:rsidR="00DD58E8" w:rsidRPr="009B70F3">
        <w:rPr>
          <w:rFonts w:cs="Arial"/>
          <w:szCs w:val="20"/>
        </w:rPr>
        <w:t>.</w:t>
      </w:r>
    </w:p>
    <w:p w14:paraId="2558FE5F" w14:textId="34AC21D0" w:rsidR="00DD58E8" w:rsidRPr="00DD58E8" w:rsidRDefault="00DD58E8" w:rsidP="00DD58E8">
      <w:pPr>
        <w:rPr>
          <w:rFonts w:cs="Arial"/>
          <w:bCs/>
          <w:i/>
          <w:iCs/>
          <w:sz w:val="18"/>
          <w:szCs w:val="18"/>
        </w:rPr>
      </w:pPr>
      <w:bookmarkStart w:id="145" w:name="_Toc533077"/>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34</w:t>
      </w:r>
      <w:r w:rsidRPr="004174D2">
        <w:rPr>
          <w:i/>
          <w:sz w:val="18"/>
          <w:szCs w:val="18"/>
        </w:rPr>
        <w:fldChar w:fldCharType="end"/>
      </w:r>
      <w:r w:rsidRPr="004174D2">
        <w:rPr>
          <w:rFonts w:cs="Arial"/>
          <w:bCs/>
          <w:i/>
          <w:iCs/>
          <w:sz w:val="18"/>
          <w:szCs w:val="18"/>
        </w:rPr>
        <w:t xml:space="preserve"> </w:t>
      </w:r>
      <w:r>
        <w:rPr>
          <w:rFonts w:cs="Arial"/>
          <w:bCs/>
          <w:i/>
          <w:iCs/>
          <w:sz w:val="18"/>
          <w:szCs w:val="18"/>
        </w:rPr>
        <w:t>Parametrizace hodnocení sledovaných parametrů</w:t>
      </w:r>
      <w:bookmarkEnd w:id="1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05"/>
        <w:gridCol w:w="8256"/>
      </w:tblGrid>
      <w:tr w:rsidR="00DD58E8" w:rsidRPr="00C3317A" w14:paraId="1A1B2FF5" w14:textId="77777777" w:rsidTr="009B70F3">
        <w:trPr>
          <w:cantSplit/>
          <w:trHeight w:val="787"/>
          <w:tblHeader/>
        </w:trPr>
        <w:tc>
          <w:tcPr>
            <w:tcW w:w="833" w:type="pct"/>
            <w:shd w:val="clear" w:color="auto" w:fill="98002E"/>
            <w:vAlign w:val="center"/>
            <w:hideMark/>
          </w:tcPr>
          <w:p w14:paraId="64A3D048" w14:textId="77777777" w:rsidR="00DD58E8" w:rsidRPr="00C3317A" w:rsidRDefault="00DD58E8" w:rsidP="00DD58E8">
            <w:pPr>
              <w:spacing w:before="0" w:after="0" w:line="240" w:lineRule="auto"/>
              <w:jc w:val="center"/>
              <w:rPr>
                <w:rFonts w:cs="Calibri"/>
                <w:b/>
                <w:bCs/>
                <w:color w:val="FFFFFF"/>
                <w:sz w:val="18"/>
                <w:szCs w:val="18"/>
              </w:rPr>
            </w:pPr>
            <w:r w:rsidRPr="00C3317A">
              <w:rPr>
                <w:rFonts w:cs="Calibri"/>
                <w:b/>
                <w:bCs/>
                <w:color w:val="FFFFFF"/>
                <w:sz w:val="18"/>
                <w:szCs w:val="18"/>
              </w:rPr>
              <w:t>Hodnocení</w:t>
            </w:r>
          </w:p>
        </w:tc>
        <w:tc>
          <w:tcPr>
            <w:tcW w:w="4167" w:type="pct"/>
            <w:shd w:val="clear" w:color="auto" w:fill="98002E"/>
            <w:vAlign w:val="center"/>
            <w:hideMark/>
          </w:tcPr>
          <w:p w14:paraId="7B7A339E" w14:textId="77777777" w:rsidR="00DD58E8" w:rsidRPr="00C3317A" w:rsidRDefault="00DD58E8" w:rsidP="00DD58E8">
            <w:pPr>
              <w:spacing w:before="0" w:after="0" w:line="240" w:lineRule="auto"/>
              <w:jc w:val="center"/>
              <w:rPr>
                <w:rFonts w:cs="Calibri"/>
                <w:b/>
                <w:bCs/>
                <w:color w:val="FFFFFF"/>
                <w:sz w:val="18"/>
                <w:szCs w:val="18"/>
              </w:rPr>
            </w:pPr>
            <w:r w:rsidRPr="00C3317A">
              <w:rPr>
                <w:rFonts w:cs="Calibri"/>
                <w:b/>
                <w:bCs/>
                <w:color w:val="FFFFFF"/>
                <w:sz w:val="18"/>
                <w:szCs w:val="18"/>
              </w:rPr>
              <w:t>Popis</w:t>
            </w:r>
          </w:p>
        </w:tc>
      </w:tr>
      <w:tr w:rsidR="00DD58E8" w:rsidRPr="00C3317A" w14:paraId="4E868FED" w14:textId="77777777" w:rsidTr="00B656E2">
        <w:trPr>
          <w:cantSplit/>
          <w:trHeight w:val="898"/>
        </w:trPr>
        <w:tc>
          <w:tcPr>
            <w:tcW w:w="833" w:type="pct"/>
            <w:shd w:val="clear" w:color="auto" w:fill="FFFFFF" w:themeFill="background1"/>
            <w:noWrap/>
            <w:vAlign w:val="center"/>
          </w:tcPr>
          <w:p w14:paraId="200B91B6" w14:textId="23C3F5AD" w:rsidR="00DD58E8" w:rsidRPr="00C3317A" w:rsidRDefault="00DD58E8" w:rsidP="009B70F3">
            <w:pPr>
              <w:spacing w:before="0" w:after="0" w:line="240" w:lineRule="auto"/>
              <w:jc w:val="center"/>
              <w:rPr>
                <w:rFonts w:cs="Calibri"/>
                <w:color w:val="FF0000"/>
                <w:sz w:val="18"/>
                <w:szCs w:val="18"/>
              </w:rPr>
            </w:pPr>
            <w:r w:rsidRPr="00ED3B94">
              <w:rPr>
                <w:b/>
                <w:noProof/>
              </w:rPr>
              <w:drawing>
                <wp:inline distT="0" distB="0" distL="0" distR="0" wp14:anchorId="2FB4BE3F" wp14:editId="43F34CE8">
                  <wp:extent cx="360000" cy="360000"/>
                  <wp:effectExtent l="0" t="0" r="2540" b="254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cerveny.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4167" w:type="pct"/>
            <w:shd w:val="clear" w:color="auto" w:fill="auto"/>
            <w:noWrap/>
            <w:vAlign w:val="center"/>
          </w:tcPr>
          <w:p w14:paraId="76E1C66F" w14:textId="2E2D4849" w:rsidR="00DD58E8" w:rsidRPr="00B656E2" w:rsidRDefault="00DD58E8" w:rsidP="009B70F3">
            <w:pPr>
              <w:pStyle w:val="Odrky1rovn"/>
              <w:spacing w:after="0"/>
              <w:contextualSpacing w:val="0"/>
              <w:rPr>
                <w:sz w:val="18"/>
                <w:szCs w:val="18"/>
              </w:rPr>
            </w:pPr>
            <w:r w:rsidRPr="00B656E2">
              <w:rPr>
                <w:rFonts w:cs="Arial"/>
                <w:sz w:val="18"/>
                <w:szCs w:val="18"/>
              </w:rPr>
              <w:t>Město, pro komunikaci s relevantními cílovými skupinami, komunikační kanál nevyužívá, či</w:t>
            </w:r>
            <w:r w:rsidR="009B70F3" w:rsidRPr="00B656E2">
              <w:rPr>
                <w:rFonts w:cs="Arial"/>
                <w:sz w:val="18"/>
                <w:szCs w:val="18"/>
              </w:rPr>
              <w:t xml:space="preserve"> jej </w:t>
            </w:r>
            <w:r w:rsidRPr="00B656E2">
              <w:rPr>
                <w:rFonts w:cs="Arial"/>
                <w:sz w:val="18"/>
                <w:szCs w:val="18"/>
              </w:rPr>
              <w:t>využívá ve všech oblastech neefektivně.</w:t>
            </w:r>
          </w:p>
        </w:tc>
      </w:tr>
      <w:tr w:rsidR="00DD58E8" w:rsidRPr="00C3317A" w14:paraId="10796281" w14:textId="77777777" w:rsidTr="00B656E2">
        <w:trPr>
          <w:cantSplit/>
          <w:trHeight w:val="898"/>
        </w:trPr>
        <w:tc>
          <w:tcPr>
            <w:tcW w:w="833" w:type="pct"/>
            <w:shd w:val="clear" w:color="auto" w:fill="FFFFFF" w:themeFill="background1"/>
            <w:noWrap/>
            <w:vAlign w:val="center"/>
          </w:tcPr>
          <w:p w14:paraId="086DBBB6" w14:textId="12F742BA" w:rsidR="00DD58E8" w:rsidRPr="00C3317A" w:rsidRDefault="00DD58E8" w:rsidP="009B70F3">
            <w:pPr>
              <w:spacing w:before="0" w:after="0" w:line="240" w:lineRule="auto"/>
              <w:jc w:val="center"/>
              <w:rPr>
                <w:noProof/>
                <w:sz w:val="18"/>
                <w:szCs w:val="18"/>
              </w:rPr>
            </w:pPr>
            <w:r w:rsidRPr="00C3317A">
              <w:rPr>
                <w:noProof/>
                <w:sz w:val="18"/>
                <w:szCs w:val="18"/>
              </w:rPr>
              <w:drawing>
                <wp:inline distT="0" distB="0" distL="0" distR="0" wp14:anchorId="32C783AE" wp14:editId="2B138733">
                  <wp:extent cx="360000" cy="360000"/>
                  <wp:effectExtent l="0" t="0" r="2540" b="2540"/>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oranzovy.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4167" w:type="pct"/>
            <w:shd w:val="clear" w:color="auto" w:fill="auto"/>
            <w:noWrap/>
            <w:vAlign w:val="center"/>
          </w:tcPr>
          <w:p w14:paraId="74C6FA33" w14:textId="003E183E" w:rsidR="00DD58E8" w:rsidRPr="00B656E2" w:rsidRDefault="00DD58E8" w:rsidP="00DD58E8">
            <w:pPr>
              <w:pStyle w:val="Odrky1rovn"/>
              <w:spacing w:after="0"/>
              <w:contextualSpacing w:val="0"/>
              <w:rPr>
                <w:sz w:val="18"/>
                <w:szCs w:val="18"/>
              </w:rPr>
            </w:pPr>
            <w:r w:rsidRPr="00B656E2">
              <w:rPr>
                <w:rFonts w:cs="Arial"/>
                <w:sz w:val="18"/>
                <w:szCs w:val="18"/>
              </w:rPr>
              <w:t>Město, pro komunikaci s relevantními cílovými skupinami, komunikační kanál využívá v konkrétních oblastech neefektivně.</w:t>
            </w:r>
          </w:p>
        </w:tc>
      </w:tr>
      <w:tr w:rsidR="00DD58E8" w:rsidRPr="00C3317A" w14:paraId="56AB0A40" w14:textId="77777777" w:rsidTr="00B656E2">
        <w:trPr>
          <w:cantSplit/>
          <w:trHeight w:val="898"/>
        </w:trPr>
        <w:tc>
          <w:tcPr>
            <w:tcW w:w="833" w:type="pct"/>
            <w:shd w:val="clear" w:color="auto" w:fill="FFFFFF" w:themeFill="background1"/>
            <w:noWrap/>
            <w:vAlign w:val="center"/>
          </w:tcPr>
          <w:p w14:paraId="2843A61B" w14:textId="34CCA4F1" w:rsidR="00DD58E8" w:rsidRPr="00C3317A" w:rsidRDefault="00DD58E8" w:rsidP="009B70F3">
            <w:pPr>
              <w:spacing w:before="0" w:after="0" w:line="240" w:lineRule="auto"/>
              <w:jc w:val="center"/>
              <w:rPr>
                <w:noProof/>
                <w:sz w:val="18"/>
                <w:szCs w:val="18"/>
              </w:rPr>
            </w:pPr>
            <w:r w:rsidRPr="00C3317A">
              <w:rPr>
                <w:b/>
                <w:noProof/>
                <w:sz w:val="18"/>
                <w:szCs w:val="18"/>
              </w:rPr>
              <w:drawing>
                <wp:inline distT="0" distB="0" distL="0" distR="0" wp14:anchorId="29E07AC2" wp14:editId="23D229B6">
                  <wp:extent cx="360000" cy="360000"/>
                  <wp:effectExtent l="0" t="0" r="2540" b="2540"/>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zeleny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4167" w:type="pct"/>
            <w:shd w:val="clear" w:color="auto" w:fill="auto"/>
            <w:noWrap/>
            <w:vAlign w:val="center"/>
          </w:tcPr>
          <w:p w14:paraId="4648171A" w14:textId="3C89953F" w:rsidR="00DD58E8" w:rsidRPr="00B656E2" w:rsidRDefault="00DD58E8" w:rsidP="00DD58E8">
            <w:pPr>
              <w:pStyle w:val="Odrky1rovn"/>
              <w:spacing w:after="0"/>
              <w:contextualSpacing w:val="0"/>
              <w:rPr>
                <w:sz w:val="18"/>
                <w:szCs w:val="18"/>
              </w:rPr>
            </w:pPr>
            <w:r w:rsidRPr="00B656E2">
              <w:rPr>
                <w:rFonts w:cs="Arial"/>
                <w:sz w:val="18"/>
                <w:szCs w:val="18"/>
              </w:rPr>
              <w:t>Město, pro komunikaci s relevantními cílovými skupinami, komunikační kanál využívá ve všech oblastech efektivně.</w:t>
            </w:r>
          </w:p>
        </w:tc>
      </w:tr>
    </w:tbl>
    <w:p w14:paraId="53203DEB" w14:textId="77777777" w:rsidR="00C3317A" w:rsidRDefault="00C3317A" w:rsidP="009B70F3">
      <w:pPr>
        <w:pStyle w:val="BodyText1"/>
        <w:spacing w:before="120" w:line="288" w:lineRule="auto"/>
        <w:rPr>
          <w:rFonts w:cs="Arial"/>
          <w:szCs w:val="20"/>
        </w:rPr>
      </w:pPr>
      <w:r w:rsidRPr="00B01C6D">
        <w:rPr>
          <w:rFonts w:cs="Arial"/>
          <w:szCs w:val="20"/>
        </w:rPr>
        <w:t xml:space="preserve">V následující tabulce jsou </w:t>
      </w:r>
      <w:r w:rsidRPr="00B01C6D">
        <w:rPr>
          <w:rFonts w:cs="Arial"/>
          <w:b/>
          <w:szCs w:val="20"/>
        </w:rPr>
        <w:t>souhrnně popsána zjištění</w:t>
      </w:r>
      <w:r w:rsidRPr="00B01C6D">
        <w:rPr>
          <w:rFonts w:cs="Arial"/>
          <w:szCs w:val="20"/>
        </w:rPr>
        <w:t xml:space="preserve"> vztahující se k funkčnosti analyzovaných komunikačních kanálů. Jednotlivá zjištění jsou dále v tomto dokumentu detailně rozpracována.</w:t>
      </w:r>
    </w:p>
    <w:p w14:paraId="717C7AFE" w14:textId="272530A9" w:rsidR="00EF1BF9" w:rsidRPr="00EF1BF9" w:rsidRDefault="00EF1BF9" w:rsidP="00EF1BF9">
      <w:pPr>
        <w:rPr>
          <w:rFonts w:cs="Arial"/>
          <w:bCs/>
          <w:i/>
          <w:iCs/>
          <w:sz w:val="18"/>
          <w:szCs w:val="18"/>
        </w:rPr>
      </w:pPr>
      <w:bookmarkStart w:id="146" w:name="_Toc533078"/>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35</w:t>
      </w:r>
      <w:r w:rsidRPr="004174D2">
        <w:rPr>
          <w:i/>
          <w:sz w:val="18"/>
          <w:szCs w:val="18"/>
        </w:rPr>
        <w:fldChar w:fldCharType="end"/>
      </w:r>
      <w:r w:rsidRPr="004174D2">
        <w:rPr>
          <w:rFonts w:cs="Arial"/>
          <w:bCs/>
          <w:i/>
          <w:iCs/>
          <w:sz w:val="18"/>
          <w:szCs w:val="18"/>
        </w:rPr>
        <w:t xml:space="preserve"> </w:t>
      </w:r>
      <w:r>
        <w:rPr>
          <w:rFonts w:cs="Arial"/>
          <w:bCs/>
          <w:i/>
          <w:iCs/>
          <w:sz w:val="18"/>
          <w:szCs w:val="18"/>
        </w:rPr>
        <w:t>Popis zjištění v oblasti komunikace města s veřejností</w:t>
      </w:r>
      <w:bookmarkEnd w:id="146"/>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35"/>
        <w:gridCol w:w="1908"/>
        <w:gridCol w:w="1134"/>
        <w:gridCol w:w="5595"/>
      </w:tblGrid>
      <w:tr w:rsidR="00C3317A" w:rsidRPr="00C3317A" w14:paraId="136B2568" w14:textId="77777777" w:rsidTr="009B70F3">
        <w:trPr>
          <w:cantSplit/>
          <w:trHeight w:val="439"/>
          <w:tblHeader/>
        </w:trPr>
        <w:tc>
          <w:tcPr>
            <w:tcW w:w="435" w:type="dxa"/>
            <w:vMerge w:val="restart"/>
            <w:shd w:val="clear" w:color="auto" w:fill="98002E"/>
            <w:vAlign w:val="center"/>
            <w:hideMark/>
          </w:tcPr>
          <w:p w14:paraId="16F44E72" w14:textId="77777777" w:rsidR="00C3317A" w:rsidRPr="00C3317A" w:rsidRDefault="00C3317A" w:rsidP="00C3317A">
            <w:pPr>
              <w:spacing w:before="0" w:after="0" w:line="240" w:lineRule="auto"/>
              <w:jc w:val="center"/>
              <w:rPr>
                <w:rFonts w:cs="Calibri"/>
                <w:b/>
                <w:bCs/>
                <w:color w:val="FFFFFF"/>
                <w:sz w:val="18"/>
                <w:szCs w:val="18"/>
              </w:rPr>
            </w:pPr>
            <w:r w:rsidRPr="00C3317A">
              <w:rPr>
                <w:rFonts w:cs="Calibri"/>
                <w:b/>
                <w:bCs/>
                <w:color w:val="FFFFFF"/>
                <w:sz w:val="18"/>
                <w:szCs w:val="18"/>
              </w:rPr>
              <w:t>ID</w:t>
            </w:r>
          </w:p>
        </w:tc>
        <w:tc>
          <w:tcPr>
            <w:tcW w:w="1908" w:type="dxa"/>
            <w:vMerge w:val="restart"/>
            <w:shd w:val="clear" w:color="auto" w:fill="98002E"/>
            <w:vAlign w:val="center"/>
            <w:hideMark/>
          </w:tcPr>
          <w:p w14:paraId="3572185F" w14:textId="70CD5620" w:rsidR="00C3317A" w:rsidRPr="00C3317A" w:rsidRDefault="00C3317A" w:rsidP="00C3317A">
            <w:pPr>
              <w:spacing w:before="0" w:after="0" w:line="240" w:lineRule="auto"/>
              <w:jc w:val="center"/>
              <w:rPr>
                <w:rFonts w:cs="Calibri"/>
                <w:b/>
                <w:bCs/>
                <w:color w:val="FFFFFF"/>
                <w:sz w:val="18"/>
                <w:szCs w:val="18"/>
              </w:rPr>
            </w:pPr>
            <w:r w:rsidRPr="00C3317A">
              <w:rPr>
                <w:rFonts w:cs="Calibri"/>
                <w:b/>
                <w:bCs/>
                <w:color w:val="FFFFFF"/>
                <w:sz w:val="18"/>
                <w:szCs w:val="18"/>
              </w:rPr>
              <w:t xml:space="preserve">Prostředky </w:t>
            </w:r>
          </w:p>
        </w:tc>
        <w:tc>
          <w:tcPr>
            <w:tcW w:w="6729" w:type="dxa"/>
            <w:gridSpan w:val="2"/>
            <w:shd w:val="clear" w:color="auto" w:fill="98002E"/>
            <w:vAlign w:val="center"/>
            <w:hideMark/>
          </w:tcPr>
          <w:p w14:paraId="751DCDC0" w14:textId="0DBE23CE" w:rsidR="00C3317A" w:rsidRPr="00C3317A" w:rsidRDefault="00C3317A" w:rsidP="00C3317A">
            <w:pPr>
              <w:spacing w:before="0" w:after="0" w:line="240" w:lineRule="auto"/>
              <w:jc w:val="center"/>
              <w:rPr>
                <w:rFonts w:cs="Calibri"/>
                <w:b/>
                <w:bCs/>
                <w:color w:val="FFFFFF"/>
                <w:sz w:val="18"/>
                <w:szCs w:val="18"/>
              </w:rPr>
            </w:pPr>
            <w:r>
              <w:rPr>
                <w:rFonts w:cs="Calibri"/>
                <w:b/>
                <w:bCs/>
                <w:color w:val="FFFFFF"/>
                <w:sz w:val="18"/>
                <w:szCs w:val="18"/>
              </w:rPr>
              <w:t>Celkové zhodnocení</w:t>
            </w:r>
          </w:p>
        </w:tc>
      </w:tr>
      <w:tr w:rsidR="00C3317A" w:rsidRPr="00C3317A" w14:paraId="67814DCC" w14:textId="77777777" w:rsidTr="009B70F3">
        <w:trPr>
          <w:cantSplit/>
          <w:trHeight w:val="787"/>
          <w:tblHeader/>
        </w:trPr>
        <w:tc>
          <w:tcPr>
            <w:tcW w:w="435" w:type="dxa"/>
            <w:vMerge/>
            <w:shd w:val="clear" w:color="auto" w:fill="98002E"/>
            <w:vAlign w:val="center"/>
            <w:hideMark/>
          </w:tcPr>
          <w:p w14:paraId="1086B46A" w14:textId="77777777" w:rsidR="00C3317A" w:rsidRPr="00C3317A" w:rsidRDefault="00C3317A" w:rsidP="00C3317A">
            <w:pPr>
              <w:spacing w:before="0" w:after="0" w:line="240" w:lineRule="auto"/>
              <w:jc w:val="left"/>
              <w:rPr>
                <w:rFonts w:cs="Calibri"/>
                <w:b/>
                <w:bCs/>
                <w:color w:val="FFFFFF"/>
                <w:sz w:val="18"/>
                <w:szCs w:val="18"/>
              </w:rPr>
            </w:pPr>
          </w:p>
        </w:tc>
        <w:tc>
          <w:tcPr>
            <w:tcW w:w="1908" w:type="dxa"/>
            <w:vMerge/>
            <w:shd w:val="clear" w:color="auto" w:fill="98002E"/>
            <w:vAlign w:val="center"/>
            <w:hideMark/>
          </w:tcPr>
          <w:p w14:paraId="1AC411BD" w14:textId="77777777" w:rsidR="00C3317A" w:rsidRPr="00C3317A" w:rsidRDefault="00C3317A" w:rsidP="00C3317A">
            <w:pPr>
              <w:spacing w:before="0" w:after="0" w:line="240" w:lineRule="auto"/>
              <w:jc w:val="left"/>
              <w:rPr>
                <w:rFonts w:cs="Calibri"/>
                <w:b/>
                <w:bCs/>
                <w:color w:val="FFFFFF"/>
                <w:sz w:val="18"/>
                <w:szCs w:val="18"/>
              </w:rPr>
            </w:pPr>
          </w:p>
        </w:tc>
        <w:tc>
          <w:tcPr>
            <w:tcW w:w="1134" w:type="dxa"/>
            <w:shd w:val="clear" w:color="auto" w:fill="98002E"/>
            <w:vAlign w:val="center"/>
            <w:hideMark/>
          </w:tcPr>
          <w:p w14:paraId="6EE94138" w14:textId="77777777" w:rsidR="00C3317A" w:rsidRPr="00C3317A" w:rsidRDefault="00C3317A" w:rsidP="00C3317A">
            <w:pPr>
              <w:spacing w:before="0" w:after="0" w:line="240" w:lineRule="auto"/>
              <w:rPr>
                <w:rFonts w:cs="Calibri"/>
                <w:b/>
                <w:bCs/>
                <w:color w:val="FFFFFF"/>
                <w:sz w:val="18"/>
                <w:szCs w:val="18"/>
              </w:rPr>
            </w:pPr>
            <w:r w:rsidRPr="00C3317A">
              <w:rPr>
                <w:rFonts w:cs="Calibri"/>
                <w:b/>
                <w:bCs/>
                <w:color w:val="FFFFFF"/>
                <w:sz w:val="18"/>
                <w:szCs w:val="18"/>
              </w:rPr>
              <w:t>Hodnocení</w:t>
            </w:r>
          </w:p>
        </w:tc>
        <w:tc>
          <w:tcPr>
            <w:tcW w:w="5595" w:type="dxa"/>
            <w:shd w:val="clear" w:color="auto" w:fill="98002E"/>
            <w:vAlign w:val="center"/>
            <w:hideMark/>
          </w:tcPr>
          <w:p w14:paraId="0577FF14" w14:textId="77777777" w:rsidR="00C3317A" w:rsidRPr="00C3317A" w:rsidRDefault="00C3317A" w:rsidP="00C3317A">
            <w:pPr>
              <w:spacing w:before="0" w:after="0" w:line="240" w:lineRule="auto"/>
              <w:jc w:val="center"/>
              <w:rPr>
                <w:rFonts w:cs="Calibri"/>
                <w:b/>
                <w:bCs/>
                <w:color w:val="FFFFFF"/>
                <w:sz w:val="18"/>
                <w:szCs w:val="18"/>
              </w:rPr>
            </w:pPr>
            <w:r w:rsidRPr="00C3317A">
              <w:rPr>
                <w:rFonts w:cs="Calibri"/>
                <w:b/>
                <w:bCs/>
                <w:color w:val="FFFFFF"/>
                <w:sz w:val="18"/>
                <w:szCs w:val="18"/>
              </w:rPr>
              <w:t>Popis</w:t>
            </w:r>
          </w:p>
        </w:tc>
      </w:tr>
      <w:tr w:rsidR="00C3317A" w:rsidRPr="00C3317A" w14:paraId="35DC29D2" w14:textId="77777777" w:rsidTr="00B656E2">
        <w:trPr>
          <w:cantSplit/>
          <w:trHeight w:val="898"/>
        </w:trPr>
        <w:tc>
          <w:tcPr>
            <w:tcW w:w="435" w:type="dxa"/>
            <w:shd w:val="clear" w:color="auto" w:fill="98002E"/>
            <w:vAlign w:val="center"/>
          </w:tcPr>
          <w:p w14:paraId="66927967" w14:textId="77777777" w:rsidR="00C3317A" w:rsidRPr="00C3317A" w:rsidRDefault="00C3317A" w:rsidP="00C3317A">
            <w:pPr>
              <w:spacing w:before="0" w:after="0" w:line="240" w:lineRule="auto"/>
              <w:jc w:val="center"/>
              <w:rPr>
                <w:rFonts w:cs="Calibri"/>
                <w:b/>
                <w:bCs/>
                <w:color w:val="FFFFFF"/>
                <w:sz w:val="18"/>
                <w:szCs w:val="18"/>
                <w:highlight w:val="yellow"/>
              </w:rPr>
            </w:pPr>
            <w:r w:rsidRPr="00C3317A">
              <w:rPr>
                <w:rFonts w:cs="Calibri"/>
                <w:b/>
                <w:bCs/>
                <w:color w:val="FFFFFF"/>
                <w:sz w:val="18"/>
                <w:szCs w:val="18"/>
              </w:rPr>
              <w:t>1</w:t>
            </w:r>
          </w:p>
        </w:tc>
        <w:tc>
          <w:tcPr>
            <w:tcW w:w="1908" w:type="dxa"/>
            <w:shd w:val="clear" w:color="auto" w:fill="98002E"/>
            <w:vAlign w:val="center"/>
          </w:tcPr>
          <w:p w14:paraId="1C484CA5" w14:textId="77777777" w:rsidR="00C3317A" w:rsidRPr="00C3317A" w:rsidRDefault="00C3317A" w:rsidP="00C3317A">
            <w:pPr>
              <w:spacing w:before="0" w:after="0" w:line="240" w:lineRule="auto"/>
              <w:jc w:val="left"/>
              <w:rPr>
                <w:rFonts w:cs="Calibri"/>
                <w:b/>
                <w:bCs/>
                <w:color w:val="FFFFFF"/>
                <w:sz w:val="18"/>
                <w:szCs w:val="18"/>
              </w:rPr>
            </w:pPr>
            <w:r w:rsidRPr="00C3317A">
              <w:rPr>
                <w:rFonts w:cs="Calibri"/>
                <w:b/>
                <w:bCs/>
                <w:color w:val="FFFFFF"/>
                <w:sz w:val="18"/>
                <w:szCs w:val="18"/>
              </w:rPr>
              <w:t>Milevský kraj o. p. s.</w:t>
            </w:r>
          </w:p>
        </w:tc>
        <w:tc>
          <w:tcPr>
            <w:tcW w:w="1134" w:type="dxa"/>
            <w:shd w:val="clear" w:color="auto" w:fill="FFFFFF" w:themeFill="background1"/>
            <w:noWrap/>
            <w:vAlign w:val="center"/>
          </w:tcPr>
          <w:p w14:paraId="1CB122D2" w14:textId="77777777" w:rsidR="00C3317A" w:rsidRPr="00C3317A" w:rsidRDefault="00C3317A" w:rsidP="00C3317A">
            <w:pPr>
              <w:spacing w:before="0" w:after="0" w:line="240" w:lineRule="auto"/>
              <w:jc w:val="center"/>
              <w:rPr>
                <w:rFonts w:cs="Calibri"/>
                <w:color w:val="FF0000"/>
                <w:sz w:val="18"/>
                <w:szCs w:val="18"/>
              </w:rPr>
            </w:pPr>
            <w:r w:rsidRPr="00C3317A">
              <w:rPr>
                <w:noProof/>
                <w:sz w:val="18"/>
                <w:szCs w:val="18"/>
              </w:rPr>
              <w:drawing>
                <wp:inline distT="0" distB="0" distL="0" distR="0" wp14:anchorId="64A69445" wp14:editId="6593162C">
                  <wp:extent cx="360000" cy="360000"/>
                  <wp:effectExtent l="0" t="0" r="2540" b="254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oranzovy.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5595" w:type="dxa"/>
            <w:shd w:val="clear" w:color="auto" w:fill="auto"/>
            <w:noWrap/>
            <w:vAlign w:val="center"/>
          </w:tcPr>
          <w:p w14:paraId="529193B3" w14:textId="77777777" w:rsidR="00C3317A" w:rsidRPr="00C3317A" w:rsidRDefault="00C3317A" w:rsidP="009B70F3">
            <w:pPr>
              <w:pStyle w:val="Odrky1rovn"/>
              <w:numPr>
                <w:ilvl w:val="0"/>
                <w:numId w:val="48"/>
              </w:numPr>
              <w:spacing w:after="0"/>
              <w:ind w:left="276" w:hanging="219"/>
              <w:contextualSpacing w:val="0"/>
              <w:rPr>
                <w:sz w:val="18"/>
                <w:szCs w:val="18"/>
              </w:rPr>
            </w:pPr>
            <w:r w:rsidRPr="00C3317A">
              <w:rPr>
                <w:sz w:val="18"/>
                <w:szCs w:val="18"/>
              </w:rPr>
              <w:t>Město pořádá pro veřejnost širokou nabídku akcí. Město podává informace o konaných akcích přes více druhů komunikačních kanálů.</w:t>
            </w:r>
            <w:r w:rsidRPr="00C3317A" w:rsidDel="00CD748A">
              <w:rPr>
                <w:b/>
                <w:sz w:val="18"/>
                <w:szCs w:val="18"/>
              </w:rPr>
              <w:t xml:space="preserve"> </w:t>
            </w:r>
          </w:p>
        </w:tc>
      </w:tr>
      <w:tr w:rsidR="00C3317A" w:rsidRPr="00C3317A" w14:paraId="45D1B012" w14:textId="77777777" w:rsidTr="00B656E2">
        <w:trPr>
          <w:cantSplit/>
          <w:trHeight w:val="660"/>
        </w:trPr>
        <w:tc>
          <w:tcPr>
            <w:tcW w:w="435" w:type="dxa"/>
            <w:shd w:val="clear" w:color="auto" w:fill="98002E"/>
            <w:vAlign w:val="center"/>
          </w:tcPr>
          <w:p w14:paraId="5A3D376D" w14:textId="77777777" w:rsidR="00C3317A" w:rsidRPr="00C3317A" w:rsidRDefault="00C3317A" w:rsidP="00C3317A">
            <w:pPr>
              <w:spacing w:before="0" w:after="0" w:line="240" w:lineRule="auto"/>
              <w:jc w:val="center"/>
              <w:rPr>
                <w:rFonts w:cs="Calibri"/>
                <w:b/>
                <w:bCs/>
                <w:color w:val="FFFFFF"/>
                <w:sz w:val="18"/>
                <w:szCs w:val="18"/>
              </w:rPr>
            </w:pPr>
            <w:r w:rsidRPr="00C3317A">
              <w:rPr>
                <w:rFonts w:cs="Calibri"/>
                <w:b/>
                <w:bCs/>
                <w:color w:val="FFFFFF"/>
                <w:sz w:val="18"/>
                <w:szCs w:val="18"/>
              </w:rPr>
              <w:t>2</w:t>
            </w:r>
          </w:p>
        </w:tc>
        <w:tc>
          <w:tcPr>
            <w:tcW w:w="1908" w:type="dxa"/>
            <w:shd w:val="clear" w:color="auto" w:fill="98002E"/>
            <w:vAlign w:val="center"/>
          </w:tcPr>
          <w:p w14:paraId="79843E24" w14:textId="77777777" w:rsidR="00C3317A" w:rsidRPr="00C3317A" w:rsidRDefault="00C3317A" w:rsidP="00C3317A">
            <w:pPr>
              <w:spacing w:before="0" w:after="0" w:line="240" w:lineRule="auto"/>
              <w:jc w:val="left"/>
              <w:rPr>
                <w:rFonts w:cs="Calibri"/>
                <w:b/>
                <w:bCs/>
                <w:color w:val="FFFFFF"/>
                <w:sz w:val="18"/>
                <w:szCs w:val="18"/>
              </w:rPr>
            </w:pPr>
            <w:r w:rsidRPr="00C3317A">
              <w:rPr>
                <w:rFonts w:cs="Calibri"/>
                <w:b/>
                <w:bCs/>
                <w:color w:val="FFFFFF"/>
                <w:sz w:val="18"/>
                <w:szCs w:val="18"/>
              </w:rPr>
              <w:t>Úřední deska, Tiskové zprávy</w:t>
            </w:r>
          </w:p>
        </w:tc>
        <w:tc>
          <w:tcPr>
            <w:tcW w:w="1134" w:type="dxa"/>
            <w:shd w:val="clear" w:color="auto" w:fill="FFFFFF" w:themeFill="background1"/>
            <w:noWrap/>
            <w:vAlign w:val="center"/>
          </w:tcPr>
          <w:p w14:paraId="6150DA58" w14:textId="77777777" w:rsidR="00C3317A" w:rsidRPr="00C3317A" w:rsidRDefault="00C3317A" w:rsidP="00C3317A">
            <w:pPr>
              <w:spacing w:before="0" w:after="0" w:line="240" w:lineRule="auto"/>
              <w:jc w:val="center"/>
              <w:rPr>
                <w:b/>
                <w:noProof/>
                <w:sz w:val="18"/>
                <w:szCs w:val="18"/>
              </w:rPr>
            </w:pPr>
            <w:r w:rsidRPr="00C3317A">
              <w:rPr>
                <w:b/>
                <w:noProof/>
                <w:sz w:val="18"/>
                <w:szCs w:val="18"/>
              </w:rPr>
              <w:drawing>
                <wp:inline distT="0" distB="0" distL="0" distR="0" wp14:anchorId="56C68088" wp14:editId="183DC67D">
                  <wp:extent cx="360000" cy="360000"/>
                  <wp:effectExtent l="0" t="0" r="2540" b="254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zeleny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5595" w:type="dxa"/>
            <w:shd w:val="clear" w:color="auto" w:fill="auto"/>
            <w:noWrap/>
            <w:vAlign w:val="center"/>
          </w:tcPr>
          <w:p w14:paraId="75D55821" w14:textId="697E65D5" w:rsidR="00C3317A" w:rsidRPr="00C3317A" w:rsidRDefault="00C3317A" w:rsidP="009B70F3">
            <w:pPr>
              <w:pStyle w:val="Odrky1rovn"/>
              <w:numPr>
                <w:ilvl w:val="0"/>
                <w:numId w:val="48"/>
              </w:numPr>
              <w:ind w:left="276" w:hanging="219"/>
              <w:rPr>
                <w:sz w:val="18"/>
                <w:szCs w:val="18"/>
              </w:rPr>
            </w:pPr>
            <w:r w:rsidRPr="00C3317A">
              <w:rPr>
                <w:b/>
                <w:sz w:val="18"/>
                <w:szCs w:val="18"/>
              </w:rPr>
              <w:t>Úřední deska</w:t>
            </w:r>
            <w:r w:rsidRPr="00C3317A">
              <w:rPr>
                <w:sz w:val="18"/>
                <w:szCs w:val="18"/>
              </w:rPr>
              <w:t xml:space="preserve"> je průběžně aktualizována. Je dostupná i</w:t>
            </w:r>
            <w:r w:rsidR="009B70F3">
              <w:rPr>
                <w:sz w:val="18"/>
                <w:szCs w:val="18"/>
              </w:rPr>
              <w:t> </w:t>
            </w:r>
            <w:r w:rsidRPr="00C3317A">
              <w:rPr>
                <w:sz w:val="18"/>
                <w:szCs w:val="18"/>
              </w:rPr>
              <w:t>v digitální formě. Informuje o dotačních programech, nabízí informace pro občany, dražební vyhlášky a pronájmy městských bytů, úředních sdělení, veřejných zakázek a hospodaření města. Navíc podává transparentní pohled do veřejných smluv.</w:t>
            </w:r>
          </w:p>
          <w:p w14:paraId="14A2D4FD" w14:textId="77777777" w:rsidR="00C3317A" w:rsidRPr="00C3317A" w:rsidRDefault="00C3317A" w:rsidP="009B70F3">
            <w:pPr>
              <w:pStyle w:val="Odrky1rovn"/>
              <w:numPr>
                <w:ilvl w:val="0"/>
                <w:numId w:val="48"/>
              </w:numPr>
              <w:ind w:left="276" w:hanging="219"/>
              <w:rPr>
                <w:sz w:val="18"/>
                <w:szCs w:val="18"/>
              </w:rPr>
            </w:pPr>
            <w:r w:rsidRPr="00C3317A">
              <w:rPr>
                <w:b/>
                <w:sz w:val="18"/>
                <w:szCs w:val="18"/>
              </w:rPr>
              <w:t>Tiskové zprávy</w:t>
            </w:r>
            <w:r w:rsidRPr="00C3317A">
              <w:rPr>
                <w:sz w:val="18"/>
                <w:szCs w:val="18"/>
              </w:rPr>
              <w:t xml:space="preserve"> jsou průběžně zveřejňovány. U každé tiskové zprávy je uvedeno datum vyvěšení, podrobný popis zprávy, autor zprávy.</w:t>
            </w:r>
          </w:p>
        </w:tc>
      </w:tr>
      <w:tr w:rsidR="00C3317A" w:rsidRPr="00C3317A" w14:paraId="48BE5930" w14:textId="77777777" w:rsidTr="00B656E2">
        <w:trPr>
          <w:cantSplit/>
          <w:trHeight w:val="660"/>
        </w:trPr>
        <w:tc>
          <w:tcPr>
            <w:tcW w:w="435" w:type="dxa"/>
            <w:shd w:val="clear" w:color="auto" w:fill="98002E"/>
            <w:vAlign w:val="center"/>
            <w:hideMark/>
          </w:tcPr>
          <w:p w14:paraId="185C8B4B" w14:textId="77777777" w:rsidR="00C3317A" w:rsidRPr="00C3317A" w:rsidRDefault="00C3317A" w:rsidP="00C3317A">
            <w:pPr>
              <w:spacing w:before="0" w:after="0" w:line="240" w:lineRule="auto"/>
              <w:jc w:val="center"/>
              <w:rPr>
                <w:rFonts w:cs="Calibri"/>
                <w:b/>
                <w:bCs/>
                <w:color w:val="FFFFFF"/>
                <w:sz w:val="18"/>
                <w:szCs w:val="18"/>
              </w:rPr>
            </w:pPr>
            <w:r w:rsidRPr="00C3317A">
              <w:rPr>
                <w:rFonts w:cs="Calibri"/>
                <w:b/>
                <w:bCs/>
                <w:color w:val="FFFFFF"/>
                <w:sz w:val="18"/>
                <w:szCs w:val="18"/>
              </w:rPr>
              <w:t>3</w:t>
            </w:r>
          </w:p>
        </w:tc>
        <w:tc>
          <w:tcPr>
            <w:tcW w:w="1908" w:type="dxa"/>
            <w:shd w:val="clear" w:color="auto" w:fill="98002E"/>
            <w:vAlign w:val="center"/>
            <w:hideMark/>
          </w:tcPr>
          <w:p w14:paraId="31586D2D" w14:textId="77777777" w:rsidR="00C3317A" w:rsidRPr="00C3317A" w:rsidRDefault="00C3317A" w:rsidP="00C3317A">
            <w:pPr>
              <w:spacing w:before="0" w:after="0" w:line="240" w:lineRule="auto"/>
              <w:jc w:val="left"/>
              <w:rPr>
                <w:rFonts w:cs="Calibri"/>
                <w:b/>
                <w:bCs/>
                <w:color w:val="FFFFFF"/>
                <w:sz w:val="18"/>
                <w:szCs w:val="18"/>
              </w:rPr>
            </w:pPr>
            <w:r w:rsidRPr="00C3317A">
              <w:rPr>
                <w:rFonts w:cs="Calibri"/>
                <w:b/>
                <w:bCs/>
                <w:color w:val="FFFFFF"/>
                <w:sz w:val="18"/>
                <w:szCs w:val="18"/>
              </w:rPr>
              <w:t>Facebook, Twitter</w:t>
            </w:r>
          </w:p>
        </w:tc>
        <w:tc>
          <w:tcPr>
            <w:tcW w:w="1134" w:type="dxa"/>
            <w:shd w:val="clear" w:color="auto" w:fill="FFFFFF" w:themeFill="background1"/>
            <w:noWrap/>
            <w:vAlign w:val="center"/>
            <w:hideMark/>
          </w:tcPr>
          <w:p w14:paraId="28612247" w14:textId="77777777" w:rsidR="00C3317A" w:rsidRPr="00C3317A" w:rsidRDefault="00C3317A" w:rsidP="00C3317A">
            <w:pPr>
              <w:spacing w:before="0" w:after="0" w:line="240" w:lineRule="auto"/>
              <w:jc w:val="center"/>
              <w:rPr>
                <w:rFonts w:cs="Calibri"/>
                <w:color w:val="000000"/>
                <w:sz w:val="18"/>
                <w:szCs w:val="18"/>
              </w:rPr>
            </w:pPr>
            <w:r w:rsidRPr="00C3317A">
              <w:rPr>
                <w:noProof/>
                <w:sz w:val="18"/>
                <w:szCs w:val="18"/>
              </w:rPr>
              <w:drawing>
                <wp:inline distT="0" distB="0" distL="0" distR="0" wp14:anchorId="14F45E2A" wp14:editId="7DCD1FEF">
                  <wp:extent cx="360000" cy="360000"/>
                  <wp:effectExtent l="0" t="0" r="2540" b="254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oranzovy.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5595" w:type="dxa"/>
            <w:shd w:val="clear" w:color="auto" w:fill="auto"/>
            <w:noWrap/>
            <w:vAlign w:val="center"/>
            <w:hideMark/>
          </w:tcPr>
          <w:p w14:paraId="316CC9D9" w14:textId="2C4D31CA" w:rsidR="00C3317A" w:rsidRPr="009B70F3" w:rsidRDefault="00C3317A" w:rsidP="009B70F3">
            <w:pPr>
              <w:pStyle w:val="Odrky1rovn"/>
              <w:numPr>
                <w:ilvl w:val="0"/>
                <w:numId w:val="48"/>
              </w:numPr>
              <w:ind w:left="276" w:hanging="219"/>
              <w:rPr>
                <w:b/>
                <w:sz w:val="18"/>
                <w:szCs w:val="18"/>
              </w:rPr>
            </w:pPr>
            <w:proofErr w:type="gramStart"/>
            <w:r w:rsidRPr="00C3317A">
              <w:rPr>
                <w:b/>
                <w:sz w:val="18"/>
                <w:szCs w:val="18"/>
              </w:rPr>
              <w:t>Facebook</w:t>
            </w:r>
            <w:r w:rsidRPr="009B70F3">
              <w:rPr>
                <w:b/>
                <w:sz w:val="18"/>
                <w:szCs w:val="18"/>
              </w:rPr>
              <w:t xml:space="preserve"> </w:t>
            </w:r>
            <w:r w:rsidRPr="009B70F3">
              <w:rPr>
                <w:sz w:val="18"/>
                <w:szCs w:val="18"/>
              </w:rPr>
              <w:t>- Přestože</w:t>
            </w:r>
            <w:proofErr w:type="gramEnd"/>
            <w:r w:rsidRPr="009B70F3">
              <w:rPr>
                <w:sz w:val="18"/>
                <w:szCs w:val="18"/>
              </w:rPr>
              <w:t xml:space="preserve"> v porovnání s ostatními městy je možné </w:t>
            </w:r>
            <w:r w:rsidR="009B70F3">
              <w:rPr>
                <w:sz w:val="18"/>
                <w:szCs w:val="18"/>
              </w:rPr>
              <w:t>f</w:t>
            </w:r>
            <w:r w:rsidR="009B70F3" w:rsidRPr="009B70F3">
              <w:rPr>
                <w:sz w:val="18"/>
                <w:szCs w:val="18"/>
              </w:rPr>
              <w:t>acebook</w:t>
            </w:r>
            <w:r w:rsidR="009B70F3">
              <w:rPr>
                <w:sz w:val="18"/>
                <w:szCs w:val="18"/>
              </w:rPr>
              <w:t>ové</w:t>
            </w:r>
            <w:r w:rsidR="009B70F3" w:rsidRPr="009B70F3">
              <w:rPr>
                <w:sz w:val="18"/>
                <w:szCs w:val="18"/>
              </w:rPr>
              <w:t xml:space="preserve"> </w:t>
            </w:r>
            <w:r w:rsidRPr="009B70F3">
              <w:rPr>
                <w:sz w:val="18"/>
                <w:szCs w:val="18"/>
              </w:rPr>
              <w:t>stránky města Milevska hodnotit</w:t>
            </w:r>
            <w:r w:rsidR="009B70F3">
              <w:rPr>
                <w:sz w:val="18"/>
                <w:szCs w:val="18"/>
              </w:rPr>
              <w:t>,</w:t>
            </w:r>
            <w:r w:rsidRPr="009B70F3">
              <w:rPr>
                <w:sz w:val="18"/>
                <w:szCs w:val="18"/>
              </w:rPr>
              <w:t xml:space="preserve"> co se týče počtu stávajících členů</w:t>
            </w:r>
            <w:r w:rsidR="009B70F3">
              <w:rPr>
                <w:sz w:val="18"/>
                <w:szCs w:val="18"/>
              </w:rPr>
              <w:t>,</w:t>
            </w:r>
            <w:r w:rsidRPr="009B70F3">
              <w:rPr>
                <w:sz w:val="18"/>
                <w:szCs w:val="18"/>
              </w:rPr>
              <w:t xml:space="preserve"> nadprůměrně,</w:t>
            </w:r>
            <w:r w:rsidR="009B70F3">
              <w:rPr>
                <w:sz w:val="18"/>
                <w:szCs w:val="18"/>
              </w:rPr>
              <w:t xml:space="preserve"> tak je zde</w:t>
            </w:r>
            <w:r w:rsidRPr="009B70F3">
              <w:rPr>
                <w:sz w:val="18"/>
                <w:szCs w:val="18"/>
              </w:rPr>
              <w:t xml:space="preserve"> stále</w:t>
            </w:r>
            <w:r w:rsidR="009B70F3">
              <w:rPr>
                <w:sz w:val="18"/>
                <w:szCs w:val="18"/>
              </w:rPr>
              <w:t xml:space="preserve"> </w:t>
            </w:r>
            <w:r w:rsidRPr="009B70F3">
              <w:rPr>
                <w:sz w:val="18"/>
                <w:szCs w:val="18"/>
              </w:rPr>
              <w:t xml:space="preserve">potenciál ke zlepšení prezentace. Možná zlepšení spočívají především ve zlepšení oboustranné komunikace mezi městem a veřejností </w:t>
            </w:r>
            <w:r w:rsidR="009B70F3">
              <w:rPr>
                <w:sz w:val="18"/>
                <w:szCs w:val="18"/>
              </w:rPr>
              <w:br/>
            </w:r>
            <w:r w:rsidRPr="009B70F3">
              <w:rPr>
                <w:sz w:val="18"/>
                <w:szCs w:val="18"/>
              </w:rPr>
              <w:t>a</w:t>
            </w:r>
            <w:r w:rsidR="009B70F3">
              <w:rPr>
                <w:sz w:val="18"/>
                <w:szCs w:val="18"/>
              </w:rPr>
              <w:t xml:space="preserve"> </w:t>
            </w:r>
            <w:r w:rsidRPr="009B70F3">
              <w:rPr>
                <w:sz w:val="18"/>
                <w:szCs w:val="18"/>
              </w:rPr>
              <w:t>v</w:t>
            </w:r>
            <w:r w:rsidR="009B70F3">
              <w:rPr>
                <w:sz w:val="18"/>
                <w:szCs w:val="18"/>
              </w:rPr>
              <w:t xml:space="preserve"> </w:t>
            </w:r>
            <w:r w:rsidRPr="009B70F3">
              <w:rPr>
                <w:sz w:val="18"/>
                <w:szCs w:val="18"/>
              </w:rPr>
              <w:t>oslovení širší skupiny veřejnosti. V současnosti se jedná pouze o jednostrannou komunikaci města.</w:t>
            </w:r>
          </w:p>
          <w:p w14:paraId="35884B52" w14:textId="61B560B3" w:rsidR="00C3317A" w:rsidRPr="00C3317A" w:rsidRDefault="00C3317A" w:rsidP="009B70F3">
            <w:pPr>
              <w:pStyle w:val="Odrky1rovn"/>
              <w:numPr>
                <w:ilvl w:val="0"/>
                <w:numId w:val="48"/>
              </w:numPr>
              <w:ind w:left="276" w:hanging="219"/>
              <w:rPr>
                <w:sz w:val="18"/>
                <w:szCs w:val="18"/>
              </w:rPr>
            </w:pPr>
            <w:r w:rsidRPr="00C3317A">
              <w:rPr>
                <w:b/>
                <w:sz w:val="18"/>
                <w:szCs w:val="18"/>
              </w:rPr>
              <w:t>Twitter</w:t>
            </w:r>
            <w:r w:rsidRPr="009B70F3">
              <w:rPr>
                <w:b/>
                <w:sz w:val="18"/>
                <w:szCs w:val="18"/>
              </w:rPr>
              <w:t xml:space="preserve"> </w:t>
            </w:r>
            <w:r w:rsidR="009B70F3">
              <w:rPr>
                <w:sz w:val="18"/>
                <w:szCs w:val="18"/>
              </w:rPr>
              <w:t>– Oficiální twitterový profil města Milevsko neexistuje.</w:t>
            </w:r>
          </w:p>
        </w:tc>
      </w:tr>
      <w:tr w:rsidR="00C3317A" w:rsidRPr="00C3317A" w14:paraId="4E2491D8" w14:textId="77777777" w:rsidTr="00B656E2">
        <w:trPr>
          <w:cantSplit/>
          <w:trHeight w:val="660"/>
        </w:trPr>
        <w:tc>
          <w:tcPr>
            <w:tcW w:w="435" w:type="dxa"/>
            <w:shd w:val="clear" w:color="auto" w:fill="98002E"/>
            <w:vAlign w:val="center"/>
            <w:hideMark/>
          </w:tcPr>
          <w:p w14:paraId="49705C74" w14:textId="77777777" w:rsidR="00C3317A" w:rsidRPr="00C3317A" w:rsidRDefault="00C3317A" w:rsidP="00C3317A">
            <w:pPr>
              <w:spacing w:before="0" w:after="0" w:line="240" w:lineRule="auto"/>
              <w:jc w:val="center"/>
              <w:rPr>
                <w:rFonts w:cs="Calibri"/>
                <w:b/>
                <w:bCs/>
                <w:color w:val="FFFFFF"/>
                <w:sz w:val="18"/>
                <w:szCs w:val="18"/>
              </w:rPr>
            </w:pPr>
            <w:r w:rsidRPr="00C3317A">
              <w:rPr>
                <w:rFonts w:cs="Calibri"/>
                <w:b/>
                <w:bCs/>
                <w:color w:val="FFFFFF"/>
                <w:sz w:val="18"/>
                <w:szCs w:val="18"/>
              </w:rPr>
              <w:t>4</w:t>
            </w:r>
          </w:p>
        </w:tc>
        <w:tc>
          <w:tcPr>
            <w:tcW w:w="1908" w:type="dxa"/>
            <w:shd w:val="clear" w:color="auto" w:fill="98002E"/>
            <w:vAlign w:val="center"/>
            <w:hideMark/>
          </w:tcPr>
          <w:p w14:paraId="7697BC0F" w14:textId="77777777" w:rsidR="00C3317A" w:rsidRPr="00C3317A" w:rsidRDefault="00C3317A" w:rsidP="00C3317A">
            <w:pPr>
              <w:spacing w:before="0" w:after="0" w:line="240" w:lineRule="auto"/>
              <w:jc w:val="left"/>
              <w:rPr>
                <w:rFonts w:cs="Calibri"/>
                <w:b/>
                <w:bCs/>
                <w:color w:val="FFFFFF"/>
                <w:sz w:val="18"/>
                <w:szCs w:val="18"/>
              </w:rPr>
            </w:pPr>
            <w:proofErr w:type="spellStart"/>
            <w:r w:rsidRPr="00C3317A">
              <w:rPr>
                <w:rFonts w:cs="Calibri"/>
                <w:b/>
                <w:bCs/>
                <w:color w:val="FFFFFF"/>
                <w:sz w:val="18"/>
                <w:szCs w:val="18"/>
              </w:rPr>
              <w:t>TripAdvisor</w:t>
            </w:r>
            <w:proofErr w:type="spellEnd"/>
            <w:r w:rsidRPr="00C3317A">
              <w:rPr>
                <w:rFonts w:cs="Calibri"/>
                <w:b/>
                <w:bCs/>
                <w:color w:val="FFFFFF"/>
                <w:sz w:val="18"/>
                <w:szCs w:val="18"/>
              </w:rPr>
              <w:t xml:space="preserve">, </w:t>
            </w:r>
            <w:proofErr w:type="spellStart"/>
            <w:r w:rsidRPr="00C3317A">
              <w:rPr>
                <w:rFonts w:cs="Calibri"/>
                <w:b/>
                <w:bCs/>
                <w:color w:val="FFFFFF"/>
                <w:sz w:val="18"/>
                <w:szCs w:val="18"/>
              </w:rPr>
              <w:t>Foursquare</w:t>
            </w:r>
            <w:proofErr w:type="spellEnd"/>
          </w:p>
        </w:tc>
        <w:tc>
          <w:tcPr>
            <w:tcW w:w="1134" w:type="dxa"/>
            <w:shd w:val="clear" w:color="auto" w:fill="FFFFFF" w:themeFill="background1"/>
            <w:noWrap/>
            <w:vAlign w:val="center"/>
            <w:hideMark/>
          </w:tcPr>
          <w:p w14:paraId="36167732" w14:textId="77777777" w:rsidR="00C3317A" w:rsidRPr="00C3317A" w:rsidRDefault="00C3317A" w:rsidP="00C3317A">
            <w:pPr>
              <w:spacing w:before="0" w:after="0" w:line="240" w:lineRule="auto"/>
              <w:jc w:val="center"/>
              <w:rPr>
                <w:rFonts w:cs="Calibri"/>
                <w:color w:val="FF0000"/>
                <w:sz w:val="18"/>
                <w:szCs w:val="18"/>
              </w:rPr>
            </w:pPr>
            <w:r w:rsidRPr="00C3317A" w:rsidDel="004B6608">
              <w:rPr>
                <w:noProof/>
                <w:sz w:val="18"/>
                <w:szCs w:val="18"/>
              </w:rPr>
              <w:drawing>
                <wp:inline distT="0" distB="0" distL="0" distR="0" wp14:anchorId="414F1A3F" wp14:editId="12AEB77C">
                  <wp:extent cx="360000" cy="360000"/>
                  <wp:effectExtent l="0" t="0" r="2540" b="254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oranzovy.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5595" w:type="dxa"/>
            <w:shd w:val="clear" w:color="auto" w:fill="auto"/>
            <w:noWrap/>
            <w:vAlign w:val="center"/>
            <w:hideMark/>
          </w:tcPr>
          <w:p w14:paraId="16E79AA6" w14:textId="28AD75DE" w:rsidR="00C3317A" w:rsidRPr="00C3317A" w:rsidRDefault="00C3317A" w:rsidP="00206E63">
            <w:pPr>
              <w:pStyle w:val="Odrky1rovn"/>
              <w:numPr>
                <w:ilvl w:val="0"/>
                <w:numId w:val="48"/>
              </w:numPr>
              <w:ind w:left="276" w:hanging="219"/>
              <w:rPr>
                <w:sz w:val="18"/>
                <w:szCs w:val="18"/>
              </w:rPr>
            </w:pPr>
            <w:r w:rsidRPr="00C3317A">
              <w:rPr>
                <w:sz w:val="18"/>
                <w:szCs w:val="18"/>
              </w:rPr>
              <w:t xml:space="preserve">Celková prezentace města </w:t>
            </w:r>
            <w:r w:rsidR="009B70F3">
              <w:rPr>
                <w:sz w:val="18"/>
                <w:szCs w:val="18"/>
              </w:rPr>
              <w:t>(zaměřená především na turisty) skrze</w:t>
            </w:r>
            <w:r w:rsidR="00206E63">
              <w:rPr>
                <w:sz w:val="18"/>
                <w:szCs w:val="18"/>
              </w:rPr>
              <w:t xml:space="preserve"> komunikační kanály</w:t>
            </w:r>
            <w:r w:rsidRPr="00C3317A">
              <w:rPr>
                <w:sz w:val="18"/>
                <w:szCs w:val="18"/>
              </w:rPr>
              <w:t xml:space="preserve"> </w:t>
            </w:r>
            <w:proofErr w:type="spellStart"/>
            <w:r w:rsidRPr="00C3317A">
              <w:rPr>
                <w:sz w:val="18"/>
                <w:szCs w:val="18"/>
              </w:rPr>
              <w:t>TripAdvisor</w:t>
            </w:r>
            <w:proofErr w:type="spellEnd"/>
            <w:r w:rsidRPr="00C3317A">
              <w:rPr>
                <w:sz w:val="18"/>
                <w:szCs w:val="18"/>
              </w:rPr>
              <w:t xml:space="preserve"> a</w:t>
            </w:r>
            <w:r w:rsidR="009B70F3">
              <w:rPr>
                <w:sz w:val="18"/>
                <w:szCs w:val="18"/>
              </w:rPr>
              <w:t> </w:t>
            </w:r>
            <w:proofErr w:type="spellStart"/>
            <w:r w:rsidR="009B70F3">
              <w:rPr>
                <w:sz w:val="18"/>
                <w:szCs w:val="18"/>
              </w:rPr>
              <w:t>Foursquare</w:t>
            </w:r>
            <w:proofErr w:type="spellEnd"/>
            <w:r w:rsidR="00206E63">
              <w:rPr>
                <w:sz w:val="18"/>
                <w:szCs w:val="18"/>
              </w:rPr>
              <w:t xml:space="preserve"> je hodnocena jako</w:t>
            </w:r>
            <w:r w:rsidR="009B70F3">
              <w:rPr>
                <w:sz w:val="18"/>
                <w:szCs w:val="18"/>
              </w:rPr>
              <w:t xml:space="preserve"> </w:t>
            </w:r>
            <w:r w:rsidRPr="00C3317A" w:rsidDel="004B6608">
              <w:rPr>
                <w:sz w:val="18"/>
                <w:szCs w:val="18"/>
              </w:rPr>
              <w:t>ne</w:t>
            </w:r>
            <w:r w:rsidRPr="00C3317A">
              <w:rPr>
                <w:sz w:val="18"/>
                <w:szCs w:val="18"/>
              </w:rPr>
              <w:t xml:space="preserve">dostatečná. </w:t>
            </w:r>
            <w:r w:rsidR="00206E63">
              <w:rPr>
                <w:sz w:val="18"/>
                <w:szCs w:val="18"/>
              </w:rPr>
              <w:t>Je zde</w:t>
            </w:r>
            <w:r w:rsidRPr="00C3317A">
              <w:rPr>
                <w:sz w:val="18"/>
                <w:szCs w:val="18"/>
              </w:rPr>
              <w:t xml:space="preserve"> potenciál </w:t>
            </w:r>
            <w:r w:rsidR="00206E63">
              <w:rPr>
                <w:sz w:val="18"/>
                <w:szCs w:val="18"/>
              </w:rPr>
              <w:t xml:space="preserve">pro </w:t>
            </w:r>
            <w:r w:rsidRPr="00C3317A">
              <w:rPr>
                <w:sz w:val="18"/>
                <w:szCs w:val="18"/>
              </w:rPr>
              <w:t>zvýšen</w:t>
            </w:r>
            <w:r w:rsidRPr="00C3317A" w:rsidDel="004B6608">
              <w:rPr>
                <w:sz w:val="18"/>
                <w:szCs w:val="18"/>
              </w:rPr>
              <w:t xml:space="preserve"> </w:t>
            </w:r>
            <w:r w:rsidRPr="00C3317A">
              <w:rPr>
                <w:sz w:val="18"/>
                <w:szCs w:val="18"/>
              </w:rPr>
              <w:t>počtu prezentovaných ubytovacích/stravo</w:t>
            </w:r>
            <w:r w:rsidR="00206E63">
              <w:rPr>
                <w:sz w:val="18"/>
                <w:szCs w:val="18"/>
              </w:rPr>
              <w:t>vacích zařízení (</w:t>
            </w:r>
            <w:proofErr w:type="spellStart"/>
            <w:r w:rsidR="00206E63">
              <w:rPr>
                <w:sz w:val="18"/>
                <w:szCs w:val="18"/>
              </w:rPr>
              <w:t>TripAdvisor</w:t>
            </w:r>
            <w:proofErr w:type="spellEnd"/>
            <w:r w:rsidR="00206E63">
              <w:rPr>
                <w:sz w:val="18"/>
                <w:szCs w:val="18"/>
              </w:rPr>
              <w:t>) i zvýšení</w:t>
            </w:r>
            <w:r w:rsidRPr="00C3317A" w:rsidDel="004B6608">
              <w:rPr>
                <w:sz w:val="18"/>
                <w:szCs w:val="18"/>
              </w:rPr>
              <w:t xml:space="preserve"> </w:t>
            </w:r>
            <w:r w:rsidRPr="00C3317A">
              <w:rPr>
                <w:sz w:val="18"/>
                <w:szCs w:val="18"/>
              </w:rPr>
              <w:t>počtu označených</w:t>
            </w:r>
            <w:r w:rsidR="00206E63">
              <w:rPr>
                <w:sz w:val="18"/>
                <w:szCs w:val="18"/>
              </w:rPr>
              <w:t xml:space="preserve"> </w:t>
            </w:r>
            <w:r w:rsidRPr="00C3317A">
              <w:rPr>
                <w:sz w:val="18"/>
                <w:szCs w:val="18"/>
              </w:rPr>
              <w:t>/</w:t>
            </w:r>
            <w:r w:rsidR="00206E63">
              <w:rPr>
                <w:sz w:val="18"/>
                <w:szCs w:val="18"/>
              </w:rPr>
              <w:t xml:space="preserve"> </w:t>
            </w:r>
            <w:r w:rsidRPr="00C3317A">
              <w:rPr>
                <w:sz w:val="18"/>
                <w:szCs w:val="18"/>
              </w:rPr>
              <w:t>hodnocených míst města (</w:t>
            </w:r>
            <w:proofErr w:type="spellStart"/>
            <w:r w:rsidRPr="00C3317A">
              <w:rPr>
                <w:sz w:val="18"/>
                <w:szCs w:val="18"/>
              </w:rPr>
              <w:t>Foursquare</w:t>
            </w:r>
            <w:proofErr w:type="spellEnd"/>
            <w:r w:rsidRPr="00C3317A">
              <w:rPr>
                <w:sz w:val="18"/>
                <w:szCs w:val="18"/>
              </w:rPr>
              <w:t>).</w:t>
            </w:r>
          </w:p>
        </w:tc>
      </w:tr>
      <w:tr w:rsidR="00C3317A" w:rsidRPr="00C3317A" w14:paraId="45AAC319" w14:textId="77777777" w:rsidTr="00B656E2">
        <w:trPr>
          <w:cantSplit/>
          <w:trHeight w:val="660"/>
        </w:trPr>
        <w:tc>
          <w:tcPr>
            <w:tcW w:w="435" w:type="dxa"/>
            <w:shd w:val="clear" w:color="auto" w:fill="98002E"/>
            <w:vAlign w:val="center"/>
            <w:hideMark/>
          </w:tcPr>
          <w:p w14:paraId="6BFBE681" w14:textId="77777777" w:rsidR="00C3317A" w:rsidRPr="00C3317A" w:rsidRDefault="00C3317A" w:rsidP="00C3317A">
            <w:pPr>
              <w:spacing w:before="0" w:after="0" w:line="240" w:lineRule="auto"/>
              <w:jc w:val="center"/>
              <w:rPr>
                <w:rFonts w:cs="Calibri"/>
                <w:b/>
                <w:bCs/>
                <w:color w:val="FFFFFF"/>
                <w:sz w:val="18"/>
                <w:szCs w:val="18"/>
              </w:rPr>
            </w:pPr>
            <w:r w:rsidRPr="00C3317A">
              <w:rPr>
                <w:rFonts w:cs="Calibri"/>
                <w:b/>
                <w:bCs/>
                <w:color w:val="FFFFFF"/>
                <w:sz w:val="18"/>
                <w:szCs w:val="18"/>
              </w:rPr>
              <w:t>5</w:t>
            </w:r>
          </w:p>
        </w:tc>
        <w:tc>
          <w:tcPr>
            <w:tcW w:w="1908" w:type="dxa"/>
            <w:shd w:val="clear" w:color="auto" w:fill="98002E"/>
            <w:vAlign w:val="center"/>
            <w:hideMark/>
          </w:tcPr>
          <w:p w14:paraId="39C6D74D" w14:textId="77777777" w:rsidR="00C3317A" w:rsidRPr="00C3317A" w:rsidRDefault="00C3317A" w:rsidP="00C3317A">
            <w:pPr>
              <w:spacing w:before="0" w:after="0" w:line="240" w:lineRule="auto"/>
              <w:jc w:val="left"/>
              <w:rPr>
                <w:rFonts w:cs="Calibri"/>
                <w:b/>
                <w:bCs/>
                <w:color w:val="FFFFFF"/>
                <w:sz w:val="18"/>
                <w:szCs w:val="18"/>
              </w:rPr>
            </w:pPr>
            <w:r w:rsidRPr="00C3317A">
              <w:rPr>
                <w:rFonts w:cs="Calibri"/>
                <w:b/>
                <w:bCs/>
                <w:color w:val="FFFFFF"/>
                <w:sz w:val="18"/>
                <w:szCs w:val="18"/>
              </w:rPr>
              <w:t>Městská periodika</w:t>
            </w:r>
          </w:p>
        </w:tc>
        <w:tc>
          <w:tcPr>
            <w:tcW w:w="1134" w:type="dxa"/>
            <w:shd w:val="clear" w:color="auto" w:fill="FFFFFF" w:themeFill="background1"/>
            <w:noWrap/>
            <w:vAlign w:val="center"/>
            <w:hideMark/>
          </w:tcPr>
          <w:p w14:paraId="1C3E8927" w14:textId="77777777" w:rsidR="00C3317A" w:rsidRPr="00C3317A" w:rsidRDefault="00C3317A" w:rsidP="00C3317A">
            <w:pPr>
              <w:spacing w:before="0" w:after="0" w:line="240" w:lineRule="auto"/>
              <w:jc w:val="center"/>
              <w:rPr>
                <w:rFonts w:cs="Calibri"/>
                <w:color w:val="000000"/>
                <w:sz w:val="18"/>
                <w:szCs w:val="18"/>
              </w:rPr>
            </w:pPr>
            <w:r w:rsidRPr="00C3317A">
              <w:rPr>
                <w:b/>
                <w:noProof/>
                <w:sz w:val="18"/>
                <w:szCs w:val="18"/>
                <w:highlight w:val="yellow"/>
              </w:rPr>
              <w:drawing>
                <wp:inline distT="0" distB="0" distL="0" distR="0" wp14:anchorId="53C1C64B" wp14:editId="4BE11891">
                  <wp:extent cx="360000" cy="360000"/>
                  <wp:effectExtent l="0" t="0" r="2540" b="254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zeleny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5595" w:type="dxa"/>
            <w:shd w:val="clear" w:color="auto" w:fill="auto"/>
            <w:noWrap/>
            <w:vAlign w:val="center"/>
            <w:hideMark/>
          </w:tcPr>
          <w:p w14:paraId="26207164" w14:textId="77777777" w:rsidR="00C3317A" w:rsidRPr="00C3317A" w:rsidRDefault="00C3317A" w:rsidP="009B70F3">
            <w:pPr>
              <w:pStyle w:val="Odrky1rovn"/>
              <w:numPr>
                <w:ilvl w:val="0"/>
                <w:numId w:val="48"/>
              </w:numPr>
              <w:ind w:left="276" w:hanging="219"/>
              <w:rPr>
                <w:sz w:val="18"/>
                <w:szCs w:val="18"/>
              </w:rPr>
            </w:pPr>
            <w:r w:rsidRPr="00C3317A">
              <w:rPr>
                <w:sz w:val="18"/>
                <w:szCs w:val="18"/>
              </w:rPr>
              <w:t>Oslovení veřejnosti pomocí městských periodik je ve městě Milevsko zajišťováno v dostatečné míře s detailním rozsahem informací podávaných veřejnosti. Současně je zajištěna distribuce městských periodik mezi širokou veřejnost.</w:t>
            </w:r>
          </w:p>
        </w:tc>
      </w:tr>
      <w:tr w:rsidR="00C3317A" w:rsidRPr="00C3317A" w14:paraId="22A5FBEF" w14:textId="77777777" w:rsidTr="00B656E2">
        <w:trPr>
          <w:cantSplit/>
          <w:trHeight w:val="660"/>
        </w:trPr>
        <w:tc>
          <w:tcPr>
            <w:tcW w:w="435" w:type="dxa"/>
            <w:shd w:val="clear" w:color="auto" w:fill="98002E"/>
            <w:vAlign w:val="center"/>
            <w:hideMark/>
          </w:tcPr>
          <w:p w14:paraId="430B71A5" w14:textId="77777777" w:rsidR="00C3317A" w:rsidRPr="00C3317A" w:rsidRDefault="00C3317A" w:rsidP="00C3317A">
            <w:pPr>
              <w:spacing w:before="0" w:after="0" w:line="240" w:lineRule="auto"/>
              <w:jc w:val="center"/>
              <w:rPr>
                <w:rFonts w:cs="Calibri"/>
                <w:b/>
                <w:bCs/>
                <w:color w:val="FFFFFF"/>
                <w:sz w:val="18"/>
                <w:szCs w:val="18"/>
              </w:rPr>
            </w:pPr>
            <w:r w:rsidRPr="00C3317A">
              <w:rPr>
                <w:rFonts w:cs="Calibri"/>
                <w:b/>
                <w:bCs/>
                <w:color w:val="FFFFFF"/>
                <w:sz w:val="18"/>
                <w:szCs w:val="18"/>
              </w:rPr>
              <w:t>6</w:t>
            </w:r>
          </w:p>
        </w:tc>
        <w:tc>
          <w:tcPr>
            <w:tcW w:w="1908" w:type="dxa"/>
            <w:shd w:val="clear" w:color="auto" w:fill="98002E"/>
            <w:vAlign w:val="center"/>
            <w:hideMark/>
          </w:tcPr>
          <w:p w14:paraId="29139F6F" w14:textId="77777777" w:rsidR="00C3317A" w:rsidRPr="00C3317A" w:rsidRDefault="00C3317A" w:rsidP="00C3317A">
            <w:pPr>
              <w:spacing w:before="0" w:after="0" w:line="240" w:lineRule="auto"/>
              <w:jc w:val="left"/>
              <w:rPr>
                <w:rFonts w:cs="Calibri"/>
                <w:b/>
                <w:bCs/>
                <w:color w:val="FFFFFF"/>
                <w:sz w:val="18"/>
                <w:szCs w:val="18"/>
              </w:rPr>
            </w:pPr>
            <w:r w:rsidRPr="00C3317A">
              <w:rPr>
                <w:rFonts w:cs="Calibri"/>
                <w:b/>
                <w:bCs/>
                <w:color w:val="FFFFFF"/>
                <w:sz w:val="18"/>
                <w:szCs w:val="18"/>
              </w:rPr>
              <w:t>Televizní vysílání</w:t>
            </w:r>
          </w:p>
        </w:tc>
        <w:tc>
          <w:tcPr>
            <w:tcW w:w="1134" w:type="dxa"/>
            <w:shd w:val="clear" w:color="auto" w:fill="FFFFFF" w:themeFill="background1"/>
            <w:noWrap/>
            <w:vAlign w:val="center"/>
            <w:hideMark/>
          </w:tcPr>
          <w:p w14:paraId="70D82CA7" w14:textId="77777777" w:rsidR="00C3317A" w:rsidRPr="00C3317A" w:rsidRDefault="00C3317A" w:rsidP="00C3317A">
            <w:pPr>
              <w:spacing w:before="0" w:after="0" w:line="240" w:lineRule="auto"/>
              <w:jc w:val="center"/>
              <w:rPr>
                <w:rFonts w:cs="Calibri"/>
                <w:color w:val="FF0000"/>
                <w:sz w:val="18"/>
                <w:szCs w:val="18"/>
                <w:highlight w:val="yellow"/>
              </w:rPr>
            </w:pPr>
            <w:r w:rsidRPr="00C3317A">
              <w:rPr>
                <w:b/>
                <w:noProof/>
                <w:sz w:val="18"/>
                <w:szCs w:val="18"/>
              </w:rPr>
              <w:drawing>
                <wp:inline distT="0" distB="0" distL="0" distR="0" wp14:anchorId="15784D0B" wp14:editId="433054B8">
                  <wp:extent cx="360000" cy="360000"/>
                  <wp:effectExtent l="0" t="0" r="2540" b="254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zeleny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5595" w:type="dxa"/>
            <w:shd w:val="clear" w:color="auto" w:fill="auto"/>
            <w:noWrap/>
            <w:vAlign w:val="center"/>
            <w:hideMark/>
          </w:tcPr>
          <w:p w14:paraId="3035FFE0" w14:textId="77777777" w:rsidR="00C3317A" w:rsidRPr="00C3317A" w:rsidRDefault="00C3317A" w:rsidP="00206E63">
            <w:pPr>
              <w:pStyle w:val="Odrky1rovn"/>
              <w:numPr>
                <w:ilvl w:val="0"/>
                <w:numId w:val="48"/>
              </w:numPr>
              <w:ind w:left="276" w:hanging="219"/>
              <w:rPr>
                <w:sz w:val="18"/>
                <w:szCs w:val="18"/>
              </w:rPr>
            </w:pPr>
            <w:r w:rsidRPr="00C3317A">
              <w:rPr>
                <w:sz w:val="18"/>
                <w:szCs w:val="18"/>
              </w:rPr>
              <w:t>Oslovení veřejnosti pomocí televizního vysílání je zajišťováno v dostatečné míře s detailním rozsahem informací podávaných veřejnosti.</w:t>
            </w:r>
          </w:p>
        </w:tc>
      </w:tr>
      <w:tr w:rsidR="00C3317A" w:rsidRPr="00C3317A" w14:paraId="6062F5ED" w14:textId="77777777" w:rsidTr="00B656E2">
        <w:trPr>
          <w:cantSplit/>
          <w:trHeight w:val="660"/>
        </w:trPr>
        <w:tc>
          <w:tcPr>
            <w:tcW w:w="435" w:type="dxa"/>
            <w:shd w:val="clear" w:color="auto" w:fill="98002E"/>
            <w:vAlign w:val="center"/>
            <w:hideMark/>
          </w:tcPr>
          <w:p w14:paraId="54BEC535" w14:textId="77777777" w:rsidR="00C3317A" w:rsidRPr="00C3317A" w:rsidRDefault="00C3317A" w:rsidP="00C3317A">
            <w:pPr>
              <w:spacing w:before="0" w:after="0" w:line="240" w:lineRule="auto"/>
              <w:jc w:val="center"/>
              <w:rPr>
                <w:rFonts w:cs="Calibri"/>
                <w:b/>
                <w:bCs/>
                <w:color w:val="FFFFFF"/>
                <w:sz w:val="18"/>
                <w:szCs w:val="18"/>
                <w:highlight w:val="yellow"/>
              </w:rPr>
            </w:pPr>
            <w:r w:rsidRPr="00C3317A">
              <w:rPr>
                <w:rFonts w:cs="Calibri"/>
                <w:b/>
                <w:bCs/>
                <w:color w:val="FFFFFF"/>
                <w:sz w:val="18"/>
                <w:szCs w:val="18"/>
              </w:rPr>
              <w:t>7</w:t>
            </w:r>
          </w:p>
        </w:tc>
        <w:tc>
          <w:tcPr>
            <w:tcW w:w="1908" w:type="dxa"/>
            <w:shd w:val="clear" w:color="auto" w:fill="98002E"/>
            <w:vAlign w:val="center"/>
            <w:hideMark/>
          </w:tcPr>
          <w:p w14:paraId="35A063BD" w14:textId="77777777" w:rsidR="00C3317A" w:rsidRPr="00C3317A" w:rsidRDefault="00C3317A" w:rsidP="00C3317A">
            <w:pPr>
              <w:spacing w:before="0" w:after="0" w:line="240" w:lineRule="auto"/>
              <w:jc w:val="left"/>
              <w:rPr>
                <w:rFonts w:cs="Calibri"/>
                <w:b/>
                <w:bCs/>
                <w:color w:val="FFFFFF"/>
                <w:sz w:val="18"/>
                <w:szCs w:val="18"/>
                <w:highlight w:val="yellow"/>
              </w:rPr>
            </w:pPr>
            <w:r w:rsidRPr="00C3317A">
              <w:rPr>
                <w:rFonts w:cs="Calibri"/>
                <w:b/>
                <w:bCs/>
                <w:color w:val="FFFFFF"/>
                <w:sz w:val="18"/>
                <w:szCs w:val="18"/>
              </w:rPr>
              <w:t>YouTube</w:t>
            </w:r>
          </w:p>
        </w:tc>
        <w:tc>
          <w:tcPr>
            <w:tcW w:w="1134" w:type="dxa"/>
            <w:shd w:val="clear" w:color="auto" w:fill="FFFFFF" w:themeFill="background1"/>
            <w:noWrap/>
            <w:vAlign w:val="center"/>
            <w:hideMark/>
          </w:tcPr>
          <w:p w14:paraId="651F0933" w14:textId="77777777" w:rsidR="00C3317A" w:rsidRPr="00C3317A" w:rsidRDefault="00C3317A" w:rsidP="00C3317A">
            <w:pPr>
              <w:spacing w:before="0" w:after="0" w:line="240" w:lineRule="auto"/>
              <w:jc w:val="center"/>
              <w:rPr>
                <w:rFonts w:cs="Calibri"/>
                <w:color w:val="000000"/>
                <w:sz w:val="18"/>
                <w:szCs w:val="18"/>
              </w:rPr>
            </w:pPr>
            <w:r w:rsidRPr="00C3317A">
              <w:rPr>
                <w:noProof/>
                <w:sz w:val="18"/>
                <w:szCs w:val="18"/>
              </w:rPr>
              <w:drawing>
                <wp:inline distT="0" distB="0" distL="0" distR="0" wp14:anchorId="302EF9C0" wp14:editId="15300B9A">
                  <wp:extent cx="360000" cy="360000"/>
                  <wp:effectExtent l="0" t="0" r="2540" b="254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oranzovy.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5595" w:type="dxa"/>
            <w:shd w:val="clear" w:color="auto" w:fill="auto"/>
            <w:noWrap/>
            <w:vAlign w:val="center"/>
            <w:hideMark/>
          </w:tcPr>
          <w:p w14:paraId="72B0C490" w14:textId="77777777" w:rsidR="00C3317A" w:rsidRPr="00C3317A" w:rsidRDefault="00C3317A" w:rsidP="00206E63">
            <w:pPr>
              <w:pStyle w:val="Odrky1rovn"/>
              <w:numPr>
                <w:ilvl w:val="0"/>
                <w:numId w:val="48"/>
              </w:numPr>
              <w:ind w:left="276" w:hanging="219"/>
              <w:rPr>
                <w:sz w:val="18"/>
                <w:szCs w:val="18"/>
              </w:rPr>
            </w:pPr>
            <w:r w:rsidRPr="00C3317A">
              <w:rPr>
                <w:sz w:val="18"/>
                <w:szCs w:val="18"/>
              </w:rPr>
              <w:t>Oficiální stránky YouTube nejsou průběžně aktualizovány. Existuje zde potenciál pro zvýšení návštěvnosti videí a oslovení vetší části široké veřejnosti.</w:t>
            </w:r>
          </w:p>
          <w:p w14:paraId="0271BCC1" w14:textId="5C621D40" w:rsidR="00C3317A" w:rsidRPr="00C3317A" w:rsidRDefault="00206E63" w:rsidP="00206E63">
            <w:pPr>
              <w:pStyle w:val="Odrky1rovn"/>
              <w:numPr>
                <w:ilvl w:val="0"/>
                <w:numId w:val="48"/>
              </w:numPr>
              <w:ind w:left="276" w:hanging="219"/>
              <w:rPr>
                <w:sz w:val="18"/>
                <w:szCs w:val="18"/>
              </w:rPr>
            </w:pPr>
            <w:r>
              <w:rPr>
                <w:sz w:val="18"/>
                <w:szCs w:val="18"/>
              </w:rPr>
              <w:t>Je provozováno ž</w:t>
            </w:r>
            <w:r w:rsidR="00C3317A" w:rsidRPr="00C3317A">
              <w:rPr>
                <w:sz w:val="18"/>
                <w:szCs w:val="18"/>
              </w:rPr>
              <w:t>ivé vysílání web</w:t>
            </w:r>
            <w:r>
              <w:rPr>
                <w:sz w:val="18"/>
                <w:szCs w:val="18"/>
              </w:rPr>
              <w:t>kamery z radnice města Milevska.</w:t>
            </w:r>
          </w:p>
        </w:tc>
      </w:tr>
      <w:tr w:rsidR="00C3317A" w:rsidRPr="00C3317A" w14:paraId="378949C6" w14:textId="77777777" w:rsidTr="00B656E2">
        <w:trPr>
          <w:cantSplit/>
          <w:trHeight w:val="951"/>
        </w:trPr>
        <w:tc>
          <w:tcPr>
            <w:tcW w:w="435" w:type="dxa"/>
            <w:shd w:val="clear" w:color="auto" w:fill="98002E"/>
            <w:vAlign w:val="center"/>
            <w:hideMark/>
          </w:tcPr>
          <w:p w14:paraId="4F817FAF" w14:textId="77777777" w:rsidR="00C3317A" w:rsidRPr="00C3317A" w:rsidRDefault="00C3317A" w:rsidP="00C3317A">
            <w:pPr>
              <w:spacing w:before="0" w:after="0" w:line="240" w:lineRule="auto"/>
              <w:jc w:val="center"/>
              <w:rPr>
                <w:rFonts w:cs="Calibri"/>
                <w:b/>
                <w:bCs/>
                <w:color w:val="FFFFFF"/>
                <w:sz w:val="18"/>
                <w:szCs w:val="18"/>
              </w:rPr>
            </w:pPr>
            <w:r w:rsidRPr="00C3317A">
              <w:rPr>
                <w:rFonts w:cs="Calibri"/>
                <w:b/>
                <w:bCs/>
                <w:color w:val="FFFFFF"/>
                <w:sz w:val="18"/>
                <w:szCs w:val="18"/>
              </w:rPr>
              <w:t>8</w:t>
            </w:r>
          </w:p>
        </w:tc>
        <w:tc>
          <w:tcPr>
            <w:tcW w:w="1908" w:type="dxa"/>
            <w:shd w:val="clear" w:color="auto" w:fill="98002E"/>
            <w:vAlign w:val="center"/>
            <w:hideMark/>
          </w:tcPr>
          <w:p w14:paraId="360C2D59" w14:textId="77777777" w:rsidR="00C3317A" w:rsidRPr="00C3317A" w:rsidRDefault="00C3317A" w:rsidP="00C3317A">
            <w:pPr>
              <w:spacing w:before="0" w:after="0" w:line="240" w:lineRule="auto"/>
              <w:jc w:val="left"/>
              <w:rPr>
                <w:rFonts w:cs="Calibri"/>
                <w:b/>
                <w:bCs/>
                <w:color w:val="FFFFFF"/>
                <w:sz w:val="18"/>
                <w:szCs w:val="18"/>
              </w:rPr>
            </w:pPr>
            <w:r w:rsidRPr="00C3317A">
              <w:rPr>
                <w:rFonts w:cs="Calibri"/>
                <w:b/>
                <w:bCs/>
                <w:color w:val="FFFFFF"/>
                <w:sz w:val="18"/>
                <w:szCs w:val="18"/>
              </w:rPr>
              <w:t>Informační centrum</w:t>
            </w:r>
          </w:p>
        </w:tc>
        <w:tc>
          <w:tcPr>
            <w:tcW w:w="1134" w:type="dxa"/>
            <w:shd w:val="clear" w:color="auto" w:fill="FFFFFF" w:themeFill="background1"/>
            <w:noWrap/>
            <w:vAlign w:val="center"/>
            <w:hideMark/>
          </w:tcPr>
          <w:p w14:paraId="0C3481D5" w14:textId="77777777" w:rsidR="00C3317A" w:rsidRPr="00C3317A" w:rsidRDefault="00C3317A" w:rsidP="00C3317A">
            <w:pPr>
              <w:spacing w:before="0" w:after="0" w:line="240" w:lineRule="auto"/>
              <w:jc w:val="center"/>
              <w:rPr>
                <w:rFonts w:cs="Calibri"/>
                <w:color w:val="FF0000"/>
                <w:sz w:val="18"/>
                <w:szCs w:val="18"/>
              </w:rPr>
            </w:pPr>
            <w:r w:rsidRPr="00C3317A">
              <w:rPr>
                <w:b/>
                <w:noProof/>
                <w:sz w:val="18"/>
                <w:szCs w:val="18"/>
              </w:rPr>
              <w:drawing>
                <wp:inline distT="0" distB="0" distL="0" distR="0" wp14:anchorId="6F39C60B" wp14:editId="166F8F8E">
                  <wp:extent cx="360000" cy="360000"/>
                  <wp:effectExtent l="0" t="0" r="2540" b="2540"/>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zeleny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5595" w:type="dxa"/>
            <w:shd w:val="clear" w:color="auto" w:fill="auto"/>
            <w:noWrap/>
            <w:vAlign w:val="center"/>
            <w:hideMark/>
          </w:tcPr>
          <w:p w14:paraId="55657B54" w14:textId="4D7522F2" w:rsidR="00C3317A" w:rsidRPr="00C3317A" w:rsidRDefault="00C3317A" w:rsidP="00206E63">
            <w:pPr>
              <w:pStyle w:val="Odrky1rovn"/>
              <w:numPr>
                <w:ilvl w:val="0"/>
                <w:numId w:val="48"/>
              </w:numPr>
              <w:ind w:left="276" w:hanging="219"/>
              <w:rPr>
                <w:sz w:val="18"/>
                <w:szCs w:val="18"/>
              </w:rPr>
            </w:pPr>
            <w:r w:rsidRPr="00C3317A">
              <w:rPr>
                <w:sz w:val="18"/>
                <w:szCs w:val="18"/>
              </w:rPr>
              <w:t xml:space="preserve">Informační centrum pod záštitou </w:t>
            </w:r>
            <w:r w:rsidRPr="00C3317A" w:rsidDel="00E14F6F">
              <w:rPr>
                <w:sz w:val="18"/>
                <w:szCs w:val="18"/>
              </w:rPr>
              <w:t xml:space="preserve">Kulturního zařízení města </w:t>
            </w:r>
            <w:r w:rsidRPr="00C3317A">
              <w:rPr>
                <w:sz w:val="18"/>
                <w:szCs w:val="18"/>
              </w:rPr>
              <w:t>zajišťuje a poskytuje dostatečné množství informací pro veřejnost, a to především informace o regionu, tipy pro turisty, katalog památek</w:t>
            </w:r>
            <w:r w:rsidRPr="00C3317A" w:rsidDel="00380C42">
              <w:rPr>
                <w:sz w:val="18"/>
                <w:szCs w:val="18"/>
              </w:rPr>
              <w:t>, půjčovnu koloběžek</w:t>
            </w:r>
            <w:r w:rsidRPr="00C3317A">
              <w:rPr>
                <w:sz w:val="18"/>
                <w:szCs w:val="18"/>
              </w:rPr>
              <w:t xml:space="preserve"> aj.</w:t>
            </w:r>
          </w:p>
          <w:p w14:paraId="31393323" w14:textId="1D64A506" w:rsidR="00C3317A" w:rsidRPr="00C3317A" w:rsidRDefault="00206E63" w:rsidP="00206E63">
            <w:pPr>
              <w:pStyle w:val="Odrky1rovn"/>
              <w:numPr>
                <w:ilvl w:val="0"/>
                <w:numId w:val="56"/>
              </w:numPr>
              <w:ind w:hanging="303"/>
              <w:rPr>
                <w:sz w:val="18"/>
                <w:szCs w:val="18"/>
              </w:rPr>
            </w:pPr>
            <w:r>
              <w:rPr>
                <w:sz w:val="18"/>
                <w:szCs w:val="18"/>
              </w:rPr>
              <w:t>p</w:t>
            </w:r>
            <w:r w:rsidR="00C3317A" w:rsidRPr="00C3317A">
              <w:rPr>
                <w:sz w:val="18"/>
                <w:szCs w:val="18"/>
              </w:rPr>
              <w:t xml:space="preserve">rodej vstupenek na kulturní akce – portály: COLOSSEUM, TICKETSTREAM a </w:t>
            </w:r>
            <w:proofErr w:type="spellStart"/>
            <w:r w:rsidR="00C3317A" w:rsidRPr="00C3317A">
              <w:rPr>
                <w:sz w:val="18"/>
                <w:szCs w:val="18"/>
              </w:rPr>
              <w:t>TicketArt</w:t>
            </w:r>
            <w:proofErr w:type="spellEnd"/>
          </w:p>
          <w:p w14:paraId="7A6B9596" w14:textId="5B210B4F" w:rsidR="00C3317A" w:rsidRPr="00C3317A" w:rsidRDefault="00206E63" w:rsidP="00206E63">
            <w:pPr>
              <w:pStyle w:val="Odrky1rovn"/>
              <w:numPr>
                <w:ilvl w:val="0"/>
                <w:numId w:val="56"/>
              </w:numPr>
              <w:ind w:hanging="303"/>
              <w:rPr>
                <w:sz w:val="18"/>
                <w:szCs w:val="18"/>
              </w:rPr>
            </w:pPr>
            <w:r>
              <w:rPr>
                <w:sz w:val="18"/>
                <w:szCs w:val="18"/>
              </w:rPr>
              <w:t>i</w:t>
            </w:r>
            <w:r w:rsidR="00C3317A" w:rsidRPr="00C3317A">
              <w:rPr>
                <w:sz w:val="18"/>
                <w:szCs w:val="18"/>
              </w:rPr>
              <w:t xml:space="preserve">nternetové připojení pro veřejnost </w:t>
            </w:r>
          </w:p>
          <w:p w14:paraId="0C568D76" w14:textId="77777777" w:rsidR="00C3317A" w:rsidRPr="00C3317A" w:rsidRDefault="00C3317A" w:rsidP="00206E63">
            <w:pPr>
              <w:pStyle w:val="Odrky1rovn"/>
              <w:numPr>
                <w:ilvl w:val="0"/>
                <w:numId w:val="56"/>
              </w:numPr>
              <w:ind w:hanging="303"/>
              <w:rPr>
                <w:sz w:val="18"/>
                <w:szCs w:val="18"/>
              </w:rPr>
            </w:pPr>
            <w:r w:rsidRPr="00C3317A">
              <w:rPr>
                <w:sz w:val="18"/>
                <w:szCs w:val="18"/>
              </w:rPr>
              <w:t>veškeré informace pro turisty</w:t>
            </w:r>
          </w:p>
          <w:p w14:paraId="6F7DA5FB" w14:textId="77777777" w:rsidR="00C3317A" w:rsidRPr="00C3317A" w:rsidRDefault="00C3317A" w:rsidP="00206E63">
            <w:pPr>
              <w:pStyle w:val="Odrky1rovn"/>
              <w:numPr>
                <w:ilvl w:val="0"/>
                <w:numId w:val="56"/>
              </w:numPr>
              <w:ind w:hanging="303"/>
              <w:rPr>
                <w:sz w:val="18"/>
                <w:szCs w:val="18"/>
              </w:rPr>
            </w:pPr>
            <w:r w:rsidRPr="00C3317A">
              <w:rPr>
                <w:sz w:val="18"/>
                <w:szCs w:val="18"/>
              </w:rPr>
              <w:t>informace o kulturních akcích v regionu i jeho blízkém okolí</w:t>
            </w:r>
          </w:p>
          <w:p w14:paraId="42557E47" w14:textId="77777777" w:rsidR="00C3317A" w:rsidRPr="00C3317A" w:rsidRDefault="00C3317A" w:rsidP="00206E63">
            <w:pPr>
              <w:pStyle w:val="Odrky1rovn"/>
              <w:numPr>
                <w:ilvl w:val="0"/>
                <w:numId w:val="56"/>
              </w:numPr>
              <w:ind w:hanging="303"/>
              <w:rPr>
                <w:sz w:val="18"/>
                <w:szCs w:val="18"/>
              </w:rPr>
            </w:pPr>
            <w:r w:rsidRPr="00C3317A">
              <w:rPr>
                <w:sz w:val="18"/>
                <w:szCs w:val="18"/>
              </w:rPr>
              <w:t>praktické informace (jízdní řády apod.)</w:t>
            </w:r>
          </w:p>
          <w:p w14:paraId="64DA3971" w14:textId="77777777" w:rsidR="00C3317A" w:rsidRPr="00C3317A" w:rsidRDefault="00C3317A" w:rsidP="00206E63">
            <w:pPr>
              <w:pStyle w:val="Odrky1rovn"/>
              <w:numPr>
                <w:ilvl w:val="0"/>
                <w:numId w:val="56"/>
              </w:numPr>
              <w:ind w:hanging="303"/>
              <w:rPr>
                <w:sz w:val="18"/>
                <w:szCs w:val="18"/>
              </w:rPr>
            </w:pPr>
            <w:r w:rsidRPr="00C3317A">
              <w:rPr>
                <w:sz w:val="18"/>
                <w:szCs w:val="18"/>
              </w:rPr>
              <w:t>kopírovací služby a odesílání emailů</w:t>
            </w:r>
          </w:p>
          <w:p w14:paraId="22DA811D" w14:textId="77777777" w:rsidR="00C3317A" w:rsidRPr="00C3317A" w:rsidRDefault="00C3317A" w:rsidP="00206E63">
            <w:pPr>
              <w:pStyle w:val="Odrky1rovn"/>
              <w:numPr>
                <w:ilvl w:val="0"/>
                <w:numId w:val="56"/>
              </w:numPr>
              <w:ind w:hanging="303"/>
              <w:rPr>
                <w:sz w:val="18"/>
                <w:szCs w:val="18"/>
              </w:rPr>
            </w:pPr>
            <w:r w:rsidRPr="00C3317A">
              <w:rPr>
                <w:sz w:val="18"/>
                <w:szCs w:val="18"/>
              </w:rPr>
              <w:t>drobné grafické práce</w:t>
            </w:r>
          </w:p>
          <w:p w14:paraId="3397FFF1" w14:textId="77777777" w:rsidR="00C3317A" w:rsidRPr="00C3317A" w:rsidRDefault="00C3317A" w:rsidP="00206E63">
            <w:pPr>
              <w:pStyle w:val="Odrky1rovn"/>
              <w:numPr>
                <w:ilvl w:val="0"/>
                <w:numId w:val="56"/>
              </w:numPr>
              <w:ind w:hanging="303"/>
              <w:rPr>
                <w:sz w:val="18"/>
                <w:szCs w:val="18"/>
              </w:rPr>
            </w:pPr>
            <w:r w:rsidRPr="00C3317A">
              <w:rPr>
                <w:sz w:val="18"/>
                <w:szCs w:val="18"/>
              </w:rPr>
              <w:t>prodej propagačních materiálů, map, průvodců a pohlednic</w:t>
            </w:r>
          </w:p>
          <w:p w14:paraId="69428230" w14:textId="77777777" w:rsidR="00C3317A" w:rsidRPr="00C3317A" w:rsidRDefault="00C3317A" w:rsidP="00206E63">
            <w:pPr>
              <w:pStyle w:val="Odrky1rovn"/>
              <w:numPr>
                <w:ilvl w:val="0"/>
                <w:numId w:val="56"/>
              </w:numPr>
              <w:ind w:hanging="303"/>
              <w:rPr>
                <w:sz w:val="18"/>
                <w:szCs w:val="18"/>
              </w:rPr>
            </w:pPr>
            <w:r w:rsidRPr="00C3317A">
              <w:rPr>
                <w:sz w:val="18"/>
                <w:szCs w:val="18"/>
              </w:rPr>
              <w:t>výlep plakátů</w:t>
            </w:r>
          </w:p>
        </w:tc>
      </w:tr>
      <w:tr w:rsidR="00C3317A" w:rsidRPr="00C3317A" w14:paraId="2B8AEA20" w14:textId="77777777" w:rsidTr="00B656E2">
        <w:trPr>
          <w:cantSplit/>
          <w:trHeight w:val="660"/>
        </w:trPr>
        <w:tc>
          <w:tcPr>
            <w:tcW w:w="435" w:type="dxa"/>
            <w:shd w:val="clear" w:color="auto" w:fill="98002E"/>
            <w:vAlign w:val="center"/>
            <w:hideMark/>
          </w:tcPr>
          <w:p w14:paraId="28DFFEB5" w14:textId="77777777" w:rsidR="00C3317A" w:rsidRPr="00C3317A" w:rsidRDefault="00C3317A" w:rsidP="00C3317A">
            <w:pPr>
              <w:spacing w:before="0" w:after="0" w:line="240" w:lineRule="auto"/>
              <w:jc w:val="center"/>
              <w:rPr>
                <w:rFonts w:cs="Calibri"/>
                <w:b/>
                <w:bCs/>
                <w:color w:val="FFFFFF"/>
                <w:sz w:val="18"/>
                <w:szCs w:val="18"/>
              </w:rPr>
            </w:pPr>
            <w:r w:rsidRPr="00C3317A">
              <w:rPr>
                <w:rFonts w:cs="Calibri"/>
                <w:b/>
                <w:bCs/>
                <w:color w:val="FFFFFF"/>
                <w:sz w:val="18"/>
                <w:szCs w:val="18"/>
              </w:rPr>
              <w:t>9</w:t>
            </w:r>
          </w:p>
        </w:tc>
        <w:tc>
          <w:tcPr>
            <w:tcW w:w="1908" w:type="dxa"/>
            <w:shd w:val="clear" w:color="auto" w:fill="98002E"/>
            <w:vAlign w:val="center"/>
            <w:hideMark/>
          </w:tcPr>
          <w:p w14:paraId="343B2E10" w14:textId="5CAA2322" w:rsidR="00C3317A" w:rsidRPr="00C3317A" w:rsidRDefault="009B70F3" w:rsidP="00C3317A">
            <w:pPr>
              <w:spacing w:before="0" w:after="0" w:line="240" w:lineRule="auto"/>
              <w:jc w:val="left"/>
              <w:rPr>
                <w:rFonts w:cs="Calibri"/>
                <w:b/>
                <w:bCs/>
                <w:color w:val="FFFFFF"/>
                <w:sz w:val="18"/>
                <w:szCs w:val="18"/>
              </w:rPr>
            </w:pPr>
            <w:r>
              <w:rPr>
                <w:rFonts w:cs="Calibri"/>
                <w:b/>
                <w:bCs/>
                <w:color w:val="FFFFFF"/>
                <w:sz w:val="18"/>
                <w:szCs w:val="18"/>
              </w:rPr>
              <w:t>Prezentační a </w:t>
            </w:r>
            <w:r w:rsidR="00C3317A" w:rsidRPr="00C3317A">
              <w:rPr>
                <w:rFonts w:cs="Calibri"/>
                <w:b/>
                <w:bCs/>
                <w:color w:val="FFFFFF"/>
                <w:sz w:val="18"/>
                <w:szCs w:val="18"/>
              </w:rPr>
              <w:t>propagační materiály</w:t>
            </w:r>
          </w:p>
        </w:tc>
        <w:tc>
          <w:tcPr>
            <w:tcW w:w="1134" w:type="dxa"/>
            <w:shd w:val="clear" w:color="auto" w:fill="FFFFFF" w:themeFill="background1"/>
            <w:noWrap/>
            <w:vAlign w:val="center"/>
            <w:hideMark/>
          </w:tcPr>
          <w:p w14:paraId="5D62DA27" w14:textId="77777777" w:rsidR="00C3317A" w:rsidRPr="00C3317A" w:rsidRDefault="00C3317A" w:rsidP="00C3317A">
            <w:pPr>
              <w:spacing w:before="0" w:after="0" w:line="240" w:lineRule="auto"/>
              <w:jc w:val="center"/>
              <w:rPr>
                <w:rFonts w:cs="Calibri"/>
                <w:color w:val="000000"/>
                <w:sz w:val="18"/>
                <w:szCs w:val="18"/>
              </w:rPr>
            </w:pPr>
            <w:r w:rsidRPr="00C3317A">
              <w:rPr>
                <w:b/>
                <w:noProof/>
                <w:sz w:val="18"/>
                <w:szCs w:val="18"/>
              </w:rPr>
              <w:drawing>
                <wp:inline distT="0" distB="0" distL="0" distR="0" wp14:anchorId="50E3024B" wp14:editId="2FDBCA91">
                  <wp:extent cx="360000" cy="360000"/>
                  <wp:effectExtent l="0" t="0" r="2540" b="2540"/>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zeleny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5595" w:type="dxa"/>
            <w:shd w:val="clear" w:color="auto" w:fill="auto"/>
            <w:noWrap/>
            <w:vAlign w:val="center"/>
            <w:hideMark/>
          </w:tcPr>
          <w:p w14:paraId="3457E8CE" w14:textId="6340BF10" w:rsidR="00C3317A" w:rsidRPr="00C3317A" w:rsidRDefault="00C3317A" w:rsidP="00206E63">
            <w:pPr>
              <w:pStyle w:val="Odrky1rovn"/>
              <w:numPr>
                <w:ilvl w:val="0"/>
                <w:numId w:val="48"/>
              </w:numPr>
              <w:ind w:left="276" w:hanging="219"/>
              <w:rPr>
                <w:sz w:val="18"/>
                <w:szCs w:val="18"/>
              </w:rPr>
            </w:pPr>
            <w:r w:rsidRPr="00C3317A">
              <w:rPr>
                <w:sz w:val="18"/>
                <w:szCs w:val="18"/>
              </w:rPr>
              <w:t>Prezentační a propagační materiály jsou zajišťovány dle finančních možností města.</w:t>
            </w:r>
          </w:p>
        </w:tc>
      </w:tr>
      <w:tr w:rsidR="00C3317A" w:rsidRPr="00C3317A" w14:paraId="03E3F655" w14:textId="77777777" w:rsidTr="00B656E2">
        <w:trPr>
          <w:cantSplit/>
          <w:trHeight w:val="660"/>
        </w:trPr>
        <w:tc>
          <w:tcPr>
            <w:tcW w:w="435" w:type="dxa"/>
            <w:shd w:val="clear" w:color="auto" w:fill="98002E"/>
            <w:vAlign w:val="center"/>
            <w:hideMark/>
          </w:tcPr>
          <w:p w14:paraId="0B448573" w14:textId="77777777" w:rsidR="00C3317A" w:rsidRPr="00C3317A" w:rsidRDefault="00C3317A" w:rsidP="00C3317A">
            <w:pPr>
              <w:spacing w:before="0" w:after="0" w:line="240" w:lineRule="auto"/>
              <w:jc w:val="center"/>
              <w:rPr>
                <w:rFonts w:cs="Calibri"/>
                <w:b/>
                <w:bCs/>
                <w:color w:val="FFFFFF"/>
                <w:sz w:val="18"/>
                <w:szCs w:val="18"/>
              </w:rPr>
            </w:pPr>
            <w:r w:rsidRPr="00C3317A">
              <w:rPr>
                <w:rFonts w:cs="Calibri"/>
                <w:b/>
                <w:bCs/>
                <w:color w:val="FFFFFF"/>
                <w:sz w:val="18"/>
                <w:szCs w:val="18"/>
              </w:rPr>
              <w:t>10</w:t>
            </w:r>
          </w:p>
        </w:tc>
        <w:tc>
          <w:tcPr>
            <w:tcW w:w="1908" w:type="dxa"/>
            <w:shd w:val="clear" w:color="auto" w:fill="98002E"/>
            <w:vAlign w:val="center"/>
          </w:tcPr>
          <w:p w14:paraId="5EC04C9D" w14:textId="77777777" w:rsidR="00C3317A" w:rsidRPr="00C3317A" w:rsidRDefault="00C3317A" w:rsidP="00C3317A">
            <w:pPr>
              <w:spacing w:before="0" w:after="0" w:line="240" w:lineRule="auto"/>
              <w:jc w:val="left"/>
              <w:rPr>
                <w:rFonts w:cs="Calibri"/>
                <w:b/>
                <w:bCs/>
                <w:color w:val="FFFFFF"/>
                <w:sz w:val="18"/>
                <w:szCs w:val="18"/>
              </w:rPr>
            </w:pPr>
            <w:r w:rsidRPr="00C3317A">
              <w:rPr>
                <w:rFonts w:cs="Calibri"/>
                <w:b/>
                <w:bCs/>
                <w:color w:val="FFFFFF"/>
                <w:sz w:val="18"/>
                <w:szCs w:val="18"/>
              </w:rPr>
              <w:t>Pořádání akcí města</w:t>
            </w:r>
          </w:p>
        </w:tc>
        <w:tc>
          <w:tcPr>
            <w:tcW w:w="1134" w:type="dxa"/>
            <w:shd w:val="clear" w:color="auto" w:fill="FFFFFF" w:themeFill="background1"/>
            <w:noWrap/>
            <w:vAlign w:val="center"/>
          </w:tcPr>
          <w:p w14:paraId="124819F3" w14:textId="77777777" w:rsidR="00C3317A" w:rsidRPr="00C3317A" w:rsidRDefault="00C3317A" w:rsidP="00C3317A">
            <w:pPr>
              <w:spacing w:before="0" w:after="0" w:line="240" w:lineRule="auto"/>
              <w:jc w:val="center"/>
              <w:rPr>
                <w:rFonts w:cs="Calibri"/>
                <w:color w:val="000000"/>
                <w:sz w:val="18"/>
                <w:szCs w:val="18"/>
              </w:rPr>
            </w:pPr>
            <w:r w:rsidRPr="00C3317A">
              <w:rPr>
                <w:noProof/>
                <w:sz w:val="18"/>
                <w:szCs w:val="18"/>
              </w:rPr>
              <w:drawing>
                <wp:inline distT="0" distB="0" distL="0" distR="0" wp14:anchorId="1DF6F5EB" wp14:editId="2644F8A9">
                  <wp:extent cx="360000" cy="360000"/>
                  <wp:effectExtent l="0" t="0" r="2540" b="2540"/>
                  <wp:docPr id="40"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oranzovy.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c>
          <w:tcPr>
            <w:tcW w:w="5595" w:type="dxa"/>
            <w:shd w:val="clear" w:color="auto" w:fill="auto"/>
            <w:noWrap/>
            <w:vAlign w:val="center"/>
          </w:tcPr>
          <w:p w14:paraId="73183CDE" w14:textId="77777777" w:rsidR="00C3317A" w:rsidRPr="00C3317A" w:rsidRDefault="00C3317A" w:rsidP="00206E63">
            <w:pPr>
              <w:pStyle w:val="Odrky1rovn"/>
              <w:numPr>
                <w:ilvl w:val="0"/>
                <w:numId w:val="48"/>
              </w:numPr>
              <w:ind w:left="276" w:hanging="219"/>
              <w:rPr>
                <w:sz w:val="18"/>
                <w:szCs w:val="18"/>
              </w:rPr>
            </w:pPr>
            <w:r w:rsidRPr="00C3317A">
              <w:rPr>
                <w:sz w:val="18"/>
                <w:szCs w:val="18"/>
              </w:rPr>
              <w:t>Město pořádá pro veřejnost širokou nabídku akcí. Město podává informace o konaných akcích přes více druhů komunikačních kanálů.</w:t>
            </w:r>
          </w:p>
        </w:tc>
      </w:tr>
    </w:tbl>
    <w:p w14:paraId="1BA12C9E" w14:textId="0EDFCF39" w:rsidR="00C3317A" w:rsidRDefault="00C3317A" w:rsidP="008870DD">
      <w:r w:rsidRPr="00B01C6D">
        <w:t xml:space="preserve">Níže jsou zanalyzovány hlavní prostředky komunikace města </w:t>
      </w:r>
      <w:r>
        <w:t>Milevska</w:t>
      </w:r>
      <w:r w:rsidRPr="00B01C6D">
        <w:t xml:space="preserve"> s veřejností. U každého identifikovaného</w:t>
      </w:r>
      <w:r w:rsidR="00206E63">
        <w:t>,</w:t>
      </w:r>
      <w:r w:rsidRPr="00B01C6D">
        <w:t xml:space="preserve"> v současnosti využívaného</w:t>
      </w:r>
      <w:r w:rsidR="00206E63">
        <w:t>,</w:t>
      </w:r>
      <w:r w:rsidRPr="00B01C6D">
        <w:t xml:space="preserve"> prostředku komunikace byla současně stanovena cílová skupina, kterou město daným prostředkem komunikace oslovuje. Dále je využito semaforové stupnice pro hodnocení efektivního využití daného prostředku komunikace. Vždy je popsán stávající stav využití prostředku komunikace a následuje jeho zhodnocení.</w:t>
      </w:r>
    </w:p>
    <w:p w14:paraId="113961F9" w14:textId="4E104055" w:rsidR="00C3317A" w:rsidRPr="00EF1BF9" w:rsidRDefault="00EF1BF9" w:rsidP="00EF1BF9">
      <w:pPr>
        <w:rPr>
          <w:rFonts w:cs="Arial"/>
          <w:bCs/>
          <w:i/>
          <w:iCs/>
          <w:sz w:val="18"/>
          <w:szCs w:val="18"/>
        </w:rPr>
      </w:pPr>
      <w:bookmarkStart w:id="147" w:name="_Toc533079"/>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36</w:t>
      </w:r>
      <w:r w:rsidRPr="004174D2">
        <w:rPr>
          <w:i/>
          <w:sz w:val="18"/>
          <w:szCs w:val="18"/>
        </w:rPr>
        <w:fldChar w:fldCharType="end"/>
      </w:r>
      <w:r>
        <w:rPr>
          <w:rFonts w:cs="Arial"/>
          <w:bCs/>
          <w:i/>
          <w:iCs/>
          <w:sz w:val="18"/>
          <w:szCs w:val="18"/>
        </w:rPr>
        <w:t xml:space="preserve"> </w:t>
      </w:r>
      <w:r w:rsidR="00C3317A" w:rsidRPr="00EF1BF9">
        <w:rPr>
          <w:i/>
          <w:sz w:val="18"/>
          <w:szCs w:val="18"/>
        </w:rPr>
        <w:t xml:space="preserve">Hodnocený prostředek komunikace města </w:t>
      </w:r>
      <w:proofErr w:type="gramStart"/>
      <w:r w:rsidR="00C3317A" w:rsidRPr="00EF1BF9">
        <w:rPr>
          <w:i/>
          <w:sz w:val="18"/>
          <w:szCs w:val="18"/>
        </w:rPr>
        <w:t>Milevsko</w:t>
      </w:r>
      <w:r w:rsidR="000A1F5E">
        <w:rPr>
          <w:i/>
          <w:sz w:val="18"/>
          <w:szCs w:val="18"/>
        </w:rPr>
        <w:t xml:space="preserve"> - </w:t>
      </w:r>
      <w:r w:rsidR="000A1F5E" w:rsidRPr="000A1F5E">
        <w:rPr>
          <w:i/>
          <w:sz w:val="18"/>
          <w:szCs w:val="18"/>
        </w:rPr>
        <w:t>Milevský</w:t>
      </w:r>
      <w:proofErr w:type="gramEnd"/>
      <w:r w:rsidR="000A1F5E" w:rsidRPr="000A1F5E">
        <w:rPr>
          <w:i/>
          <w:sz w:val="18"/>
          <w:szCs w:val="18"/>
        </w:rPr>
        <w:t xml:space="preserve"> kraj o.p.s.</w:t>
      </w:r>
      <w:bookmarkEnd w:id="147"/>
    </w:p>
    <w:tbl>
      <w:tblPr>
        <w:tblStyle w:val="BDO1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5098"/>
        <w:gridCol w:w="1321"/>
        <w:gridCol w:w="799"/>
      </w:tblGrid>
      <w:tr w:rsidR="00C3317A" w:rsidRPr="00EF1BF9" w14:paraId="2B153605" w14:textId="77777777" w:rsidTr="00B656E2">
        <w:trPr>
          <w:cnfStyle w:val="100000000000" w:firstRow="1" w:lastRow="0" w:firstColumn="0" w:lastColumn="0" w:oddVBand="0" w:evenVBand="0" w:oddHBand="0" w:evenHBand="0" w:firstRowFirstColumn="0" w:firstRowLastColumn="0" w:lastRowFirstColumn="0" w:lastRowLastColumn="0"/>
          <w:trHeight w:val="617"/>
          <w:tblHeader/>
        </w:trPr>
        <w:tc>
          <w:tcPr>
            <w:cnfStyle w:val="001000000000" w:firstRow="0" w:lastRow="0" w:firstColumn="1" w:lastColumn="0" w:oddVBand="0" w:evenVBand="0" w:oddHBand="0" w:evenHBand="0" w:firstRowFirstColumn="0" w:firstRowLastColumn="0" w:lastRowFirstColumn="0" w:lastRowLastColumn="0"/>
            <w:tcW w:w="1017" w:type="pct"/>
            <w:shd w:val="clear" w:color="auto" w:fill="98002E"/>
          </w:tcPr>
          <w:p w14:paraId="61704640" w14:textId="77777777" w:rsidR="00C3317A" w:rsidRPr="00EF1BF9" w:rsidRDefault="00C3317A" w:rsidP="00C3317A">
            <w:pPr>
              <w:jc w:val="left"/>
              <w:rPr>
                <w:b/>
                <w:sz w:val="18"/>
                <w:szCs w:val="18"/>
              </w:rPr>
            </w:pPr>
            <w:r w:rsidRPr="00EF1BF9">
              <w:rPr>
                <w:b/>
                <w:sz w:val="18"/>
                <w:szCs w:val="18"/>
              </w:rPr>
              <w:t>Prostředek komunikace:</w:t>
            </w:r>
          </w:p>
        </w:tc>
        <w:tc>
          <w:tcPr>
            <w:tcW w:w="2813" w:type="pct"/>
            <w:shd w:val="clear" w:color="auto" w:fill="auto"/>
            <w:vAlign w:val="center"/>
          </w:tcPr>
          <w:p w14:paraId="2B43F951" w14:textId="28058D83" w:rsidR="00C3317A" w:rsidRPr="00EF1BF9" w:rsidRDefault="000A1F5E" w:rsidP="00206E63">
            <w:pPr>
              <w:pStyle w:val="Odrky1rovn"/>
              <w:jc w:val="left"/>
              <w:cnfStyle w:val="100000000000" w:firstRow="1" w:lastRow="0" w:firstColumn="0" w:lastColumn="0" w:oddVBand="0" w:evenVBand="0" w:oddHBand="0" w:evenHBand="0" w:firstRowFirstColumn="0" w:firstRowLastColumn="0" w:lastRowFirstColumn="0" w:lastRowLastColumn="0"/>
              <w:rPr>
                <w:b/>
                <w:sz w:val="18"/>
                <w:szCs w:val="18"/>
              </w:rPr>
            </w:pPr>
            <w:r>
              <w:rPr>
                <w:b/>
                <w:color w:val="auto"/>
                <w:sz w:val="18"/>
                <w:szCs w:val="18"/>
              </w:rPr>
              <w:t>Milevský kraj o.p.</w:t>
            </w:r>
            <w:r w:rsidR="00C3317A" w:rsidRPr="00EF1BF9">
              <w:rPr>
                <w:b/>
                <w:color w:val="auto"/>
                <w:sz w:val="18"/>
                <w:szCs w:val="18"/>
              </w:rPr>
              <w:t>s.</w:t>
            </w:r>
          </w:p>
        </w:tc>
        <w:tc>
          <w:tcPr>
            <w:tcW w:w="729" w:type="pct"/>
            <w:shd w:val="clear" w:color="auto" w:fill="98002E"/>
            <w:vAlign w:val="center"/>
          </w:tcPr>
          <w:p w14:paraId="69C059C3" w14:textId="77777777" w:rsidR="00C3317A" w:rsidRPr="00EF1BF9" w:rsidRDefault="00C3317A" w:rsidP="00206E63">
            <w:pPr>
              <w:jc w:val="left"/>
              <w:cnfStyle w:val="100000000000" w:firstRow="1" w:lastRow="0" w:firstColumn="0" w:lastColumn="0" w:oddVBand="0" w:evenVBand="0" w:oddHBand="0" w:evenHBand="0" w:firstRowFirstColumn="0" w:firstRowLastColumn="0" w:lastRowFirstColumn="0" w:lastRowLastColumn="0"/>
              <w:rPr>
                <w:b/>
                <w:sz w:val="18"/>
                <w:szCs w:val="18"/>
              </w:rPr>
            </w:pPr>
            <w:r w:rsidRPr="00EF1BF9">
              <w:rPr>
                <w:b/>
                <w:sz w:val="18"/>
                <w:szCs w:val="18"/>
              </w:rPr>
              <w:t>Hodnocení:</w:t>
            </w:r>
          </w:p>
        </w:tc>
        <w:tc>
          <w:tcPr>
            <w:tcW w:w="441" w:type="pct"/>
            <w:shd w:val="clear" w:color="auto" w:fill="FFFFFF" w:themeFill="background1"/>
          </w:tcPr>
          <w:p w14:paraId="134076AB" w14:textId="77777777" w:rsidR="00C3317A" w:rsidRPr="00EF1BF9" w:rsidRDefault="00C3317A" w:rsidP="00C3317A">
            <w:pPr>
              <w:pStyle w:val="Odrky1rovn"/>
              <w:ind w:left="-108" w:right="-108"/>
              <w:jc w:val="center"/>
              <w:cnfStyle w:val="100000000000" w:firstRow="1" w:lastRow="0" w:firstColumn="0" w:lastColumn="0" w:oddVBand="0" w:evenVBand="0" w:oddHBand="0" w:evenHBand="0" w:firstRowFirstColumn="0" w:firstRowLastColumn="0" w:lastRowFirstColumn="0" w:lastRowLastColumn="0"/>
              <w:rPr>
                <w:b/>
                <w:sz w:val="18"/>
                <w:szCs w:val="18"/>
              </w:rPr>
            </w:pPr>
            <w:r w:rsidRPr="00EF1BF9">
              <w:rPr>
                <w:noProof/>
                <w:sz w:val="18"/>
                <w:szCs w:val="18"/>
                <w:lang w:eastAsia="cs-CZ"/>
              </w:rPr>
              <w:drawing>
                <wp:inline distT="0" distB="0" distL="0" distR="0" wp14:anchorId="3F043F64" wp14:editId="2100AA8F">
                  <wp:extent cx="360000" cy="360000"/>
                  <wp:effectExtent l="0" t="0" r="2540" b="2540"/>
                  <wp:docPr id="1043" name="Obrázek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oranzovy.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r>
      <w:tr w:rsidR="00C3317A" w:rsidRPr="00EF1BF9" w14:paraId="0C08378E" w14:textId="77777777" w:rsidTr="00B65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7" w:type="pct"/>
            <w:shd w:val="clear" w:color="auto" w:fill="98002E"/>
          </w:tcPr>
          <w:p w14:paraId="67C6249F" w14:textId="77777777" w:rsidR="00C3317A" w:rsidRPr="00EF1BF9" w:rsidRDefault="00C3317A" w:rsidP="00C3317A">
            <w:pPr>
              <w:jc w:val="left"/>
              <w:rPr>
                <w:b/>
                <w:sz w:val="18"/>
                <w:szCs w:val="18"/>
              </w:rPr>
            </w:pPr>
            <w:r w:rsidRPr="00EF1BF9">
              <w:rPr>
                <w:b/>
                <w:sz w:val="18"/>
                <w:szCs w:val="18"/>
              </w:rPr>
              <w:t>Cílová skupina:</w:t>
            </w:r>
          </w:p>
        </w:tc>
        <w:tc>
          <w:tcPr>
            <w:tcW w:w="3983" w:type="pct"/>
            <w:gridSpan w:val="3"/>
            <w:shd w:val="clear" w:color="auto" w:fill="auto"/>
          </w:tcPr>
          <w:p w14:paraId="3777DA8D" w14:textId="77777777" w:rsidR="00C3317A" w:rsidRPr="00EF1BF9" w:rsidRDefault="00C3317A" w:rsidP="00335583">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Občané, turisté</w:t>
            </w:r>
          </w:p>
        </w:tc>
      </w:tr>
      <w:tr w:rsidR="00C3317A" w:rsidRPr="00EF1BF9" w14:paraId="7A5F44E5" w14:textId="77777777" w:rsidTr="00B656E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7" w:type="pct"/>
            <w:shd w:val="clear" w:color="auto" w:fill="98002E"/>
          </w:tcPr>
          <w:p w14:paraId="3247FE61" w14:textId="77777777" w:rsidR="00C3317A" w:rsidRPr="00EF1BF9" w:rsidRDefault="00C3317A" w:rsidP="00C3317A">
            <w:pPr>
              <w:jc w:val="left"/>
              <w:rPr>
                <w:b/>
                <w:sz w:val="18"/>
                <w:szCs w:val="18"/>
                <w:highlight w:val="yellow"/>
              </w:rPr>
            </w:pPr>
            <w:r w:rsidRPr="00EF1BF9">
              <w:rPr>
                <w:b/>
                <w:sz w:val="18"/>
                <w:szCs w:val="18"/>
              </w:rPr>
              <w:t>Popis stávajícího stavu:</w:t>
            </w:r>
          </w:p>
        </w:tc>
        <w:tc>
          <w:tcPr>
            <w:tcW w:w="3983" w:type="pct"/>
            <w:gridSpan w:val="3"/>
            <w:shd w:val="clear" w:color="auto" w:fill="auto"/>
          </w:tcPr>
          <w:p w14:paraId="0EF6A722" w14:textId="356346C5" w:rsidR="00C3317A" w:rsidRPr="00EF1BF9" w:rsidRDefault="00335583" w:rsidP="00335583">
            <w:pPr>
              <w:pStyle w:val="Odrky1rovn"/>
              <w:ind w:left="312" w:hanging="283"/>
              <w:contextualSpacing w:val="0"/>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 xml:space="preserve">Tato příspěvková </w:t>
            </w:r>
            <w:r w:rsidR="00EF1BF9">
              <w:rPr>
                <w:sz w:val="18"/>
                <w:szCs w:val="18"/>
              </w:rPr>
              <w:t>organizace</w:t>
            </w:r>
            <w:r w:rsidR="00C3317A" w:rsidRPr="00EF1BF9">
              <w:rPr>
                <w:sz w:val="18"/>
                <w:szCs w:val="18"/>
              </w:rPr>
              <w:t xml:space="preserve"> </w:t>
            </w:r>
            <w:r>
              <w:rPr>
                <w:sz w:val="18"/>
                <w:szCs w:val="18"/>
              </w:rPr>
              <w:t>vykonává následující aktivity a spravuje tyto databáze:</w:t>
            </w:r>
          </w:p>
          <w:p w14:paraId="2776794D"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Shromažďuje, zpracovává a poskytuje všestranné informace o Milevsku, milevském regionu a blízkém okolí. Sleduje aktuální dění ve městě a regionu.</w:t>
            </w:r>
          </w:p>
          <w:p w14:paraId="0718506C"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Kulturně historická databáze (všeobecné kulturní dění v minulosti – průběžně doplňováno;</w:t>
            </w:r>
          </w:p>
          <w:p w14:paraId="4AD203B8"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Databáze pořádných kulturních akcí v regionu</w:t>
            </w:r>
          </w:p>
          <w:p w14:paraId="75E5846E"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Databáze zapsaných kulturních památek regionu</w:t>
            </w:r>
          </w:p>
          <w:p w14:paraId="011660F5"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Databáze chráněných přírodních území</w:t>
            </w:r>
          </w:p>
          <w:p w14:paraId="5292472F"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Databáze památných stromů</w:t>
            </w:r>
          </w:p>
          <w:p w14:paraId="50C1A80C"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Databáze nových cyklo a pěších tras</w:t>
            </w:r>
          </w:p>
          <w:p w14:paraId="5533CB4B" w14:textId="41D703F5" w:rsidR="00C3317A" w:rsidRPr="000A1F5E"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Databáze stravovacích a ubytovacích kapacit</w:t>
            </w:r>
          </w:p>
          <w:p w14:paraId="3F0ADF27"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Propaguje Milevsko a milevský mikroregion v médiích, na internetu, na veřejnosti a v zahraničí a tím přispívá k většímu povědomí o mikroregionu. Usiluje o zvýšení jeho atraktivity je oblasti zajímavé pro tu</w:t>
            </w:r>
          </w:p>
          <w:p w14:paraId="1F1FAC05"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Milevsko s </w:t>
            </w:r>
            <w:proofErr w:type="spellStart"/>
            <w:r w:rsidRPr="00EF1BF9">
              <w:rPr>
                <w:sz w:val="18"/>
                <w:szCs w:val="18"/>
              </w:rPr>
              <w:t>GEOFUNem</w:t>
            </w:r>
            <w:proofErr w:type="spellEnd"/>
            <w:r w:rsidRPr="00EF1BF9">
              <w:rPr>
                <w:sz w:val="18"/>
                <w:szCs w:val="18"/>
              </w:rPr>
              <w:t xml:space="preserve"> – zábavné geolokační turistické hry.</w:t>
            </w:r>
          </w:p>
          <w:p w14:paraId="1D16EEEC"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Informační kiosek pro TIC Milevsko informační kiosek umístěný v centru Milevska 24 hodin denně.</w:t>
            </w:r>
          </w:p>
          <w:p w14:paraId="13D88291"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Projekt „Podpora rozvoje pěší turistiky v Milevsku“ – výroba a instalace 7 informačních cedulí na trase Prohlídkového okruhu města.</w:t>
            </w:r>
          </w:p>
          <w:p w14:paraId="7415BC4E"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V rámci projektu „Podpora rozvoje pěší turistiky v Milevsku“ – vznik propagačního materiálu Pěšky regionem Milevsko</w:t>
            </w:r>
          </w:p>
          <w:p w14:paraId="00E5EF0E"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Prezentace Milevska na veletrzích REGIONTOUR 2016 v Brně, HOLIDAY WORLD v Praze, KOMPAS v Českých Budějovicích </w:t>
            </w:r>
          </w:p>
          <w:p w14:paraId="1010A329"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Aktualizace nabídky turistických balíčků pro rodiny s dětmi </w:t>
            </w:r>
          </w:p>
          <w:p w14:paraId="695022C7"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Podklady pro vytvoření virtuální prohlídky města Milevska</w:t>
            </w:r>
          </w:p>
          <w:p w14:paraId="42530B31"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TV Milevskem</w:t>
            </w:r>
          </w:p>
          <w:p w14:paraId="06E11F56"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Prezentace dění na internetu</w:t>
            </w:r>
          </w:p>
          <w:p w14:paraId="057BD321" w14:textId="77777777" w:rsidR="00C3317A" w:rsidRPr="00EF1BF9" w:rsidRDefault="00C3317A" w:rsidP="0033558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Přehled kulturních a sportovních akcí</w:t>
            </w:r>
          </w:p>
        </w:tc>
      </w:tr>
      <w:tr w:rsidR="00C3317A" w:rsidRPr="00EF1BF9" w14:paraId="12891782" w14:textId="77777777" w:rsidTr="00B656E2">
        <w:trPr>
          <w:cnfStyle w:val="000000100000" w:firstRow="0" w:lastRow="0" w:firstColumn="0" w:lastColumn="0" w:oddVBand="0" w:evenVBand="0" w:oddHBand="1" w:evenHBand="0" w:firstRowFirstColumn="0" w:firstRowLastColumn="0" w:lastRowFirstColumn="0" w:lastRowLastColumn="0"/>
          <w:trHeight w:val="1029"/>
        </w:trPr>
        <w:tc>
          <w:tcPr>
            <w:cnfStyle w:val="001000000000" w:firstRow="0" w:lastRow="0" w:firstColumn="1" w:lastColumn="0" w:oddVBand="0" w:evenVBand="0" w:oddHBand="0" w:evenHBand="0" w:firstRowFirstColumn="0" w:firstRowLastColumn="0" w:lastRowFirstColumn="0" w:lastRowLastColumn="0"/>
            <w:tcW w:w="1017" w:type="pct"/>
            <w:shd w:val="clear" w:color="auto" w:fill="98002E"/>
          </w:tcPr>
          <w:p w14:paraId="33E2EFF7" w14:textId="77777777" w:rsidR="00C3317A" w:rsidRPr="00EF1BF9" w:rsidRDefault="00C3317A" w:rsidP="00C3317A">
            <w:pPr>
              <w:rPr>
                <w:b/>
                <w:sz w:val="18"/>
                <w:szCs w:val="18"/>
                <w:highlight w:val="yellow"/>
              </w:rPr>
            </w:pPr>
            <w:r w:rsidRPr="00EF1BF9">
              <w:rPr>
                <w:b/>
                <w:sz w:val="18"/>
                <w:szCs w:val="18"/>
              </w:rPr>
              <w:t>Zhodnocení stávajícího stavu</w:t>
            </w:r>
          </w:p>
        </w:tc>
        <w:tc>
          <w:tcPr>
            <w:tcW w:w="3983" w:type="pct"/>
            <w:gridSpan w:val="3"/>
            <w:shd w:val="clear" w:color="auto" w:fill="auto"/>
          </w:tcPr>
          <w:p w14:paraId="241CAA6D" w14:textId="77777777" w:rsidR="00C3317A" w:rsidRPr="00EF1BF9" w:rsidRDefault="00C3317A" w:rsidP="00335583">
            <w:pPr>
              <w:pStyle w:val="Odrky1rovn"/>
              <w:numPr>
                <w:ilvl w:val="0"/>
                <w:numId w:val="45"/>
              </w:numPr>
              <w:spacing w:before="60" w:after="60"/>
              <w:ind w:left="453" w:hanging="357"/>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335583">
              <w:rPr>
                <w:sz w:val="18"/>
                <w:szCs w:val="18"/>
              </w:rPr>
              <w:t>Počet zaměstnanců na plný pracovní úvazek</w:t>
            </w:r>
            <w:r w:rsidRPr="00EF1BF9">
              <w:rPr>
                <w:sz w:val="18"/>
                <w:szCs w:val="18"/>
              </w:rPr>
              <w:t>: 2, chráněná dílna: 4.</w:t>
            </w:r>
          </w:p>
          <w:p w14:paraId="7AC2ED50" w14:textId="77777777" w:rsidR="00C3317A" w:rsidRPr="00EF1BF9" w:rsidRDefault="00C3317A" w:rsidP="00335583">
            <w:pPr>
              <w:pStyle w:val="Odrky1rovn"/>
              <w:numPr>
                <w:ilvl w:val="0"/>
                <w:numId w:val="45"/>
              </w:numPr>
              <w:spacing w:before="60" w:after="60"/>
              <w:ind w:left="453" w:hanging="357"/>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Počet zaměstnanců pracující na základě dohod o provedení práce: 3.</w:t>
            </w:r>
          </w:p>
          <w:p w14:paraId="23170E79" w14:textId="77777777" w:rsidR="00C3317A" w:rsidRPr="00EF1BF9" w:rsidRDefault="00C3317A" w:rsidP="00335583">
            <w:pPr>
              <w:pStyle w:val="Odrky1rovn"/>
              <w:numPr>
                <w:ilvl w:val="0"/>
                <w:numId w:val="45"/>
              </w:numPr>
              <w:spacing w:before="60" w:after="60"/>
              <w:ind w:left="453" w:hanging="357"/>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Celková bilance hospodaření je mírně přebytková.</w:t>
            </w:r>
          </w:p>
          <w:p w14:paraId="46930DE6" w14:textId="77777777" w:rsidR="00C3317A" w:rsidRPr="00EF1BF9" w:rsidRDefault="00C3317A" w:rsidP="00335583">
            <w:pPr>
              <w:pStyle w:val="Odrky1rovn"/>
              <w:numPr>
                <w:ilvl w:val="0"/>
                <w:numId w:val="45"/>
              </w:numPr>
              <w:spacing w:before="60" w:after="60"/>
              <w:ind w:left="453" w:hanging="357"/>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V souladu se svým statutem plní společnost uspokojivě funkci regionálního informačního střediska pro milevský region.</w:t>
            </w:r>
          </w:p>
        </w:tc>
      </w:tr>
    </w:tbl>
    <w:p w14:paraId="51149B40" w14:textId="77777777" w:rsidR="008870DD" w:rsidRDefault="008870DD" w:rsidP="000A1F5E">
      <w:pPr>
        <w:rPr>
          <w:i/>
          <w:sz w:val="18"/>
          <w:szCs w:val="18"/>
        </w:rPr>
      </w:pPr>
    </w:p>
    <w:p w14:paraId="6477A7BA" w14:textId="6D5CEBA0" w:rsidR="00C3317A" w:rsidRPr="000A1F5E" w:rsidRDefault="000A1F5E" w:rsidP="000A1F5E">
      <w:pPr>
        <w:rPr>
          <w:rFonts w:cs="Arial"/>
          <w:bCs/>
          <w:i/>
          <w:iCs/>
          <w:sz w:val="18"/>
          <w:szCs w:val="18"/>
        </w:rPr>
      </w:pPr>
      <w:bookmarkStart w:id="148" w:name="_Toc533080"/>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37</w:t>
      </w:r>
      <w:r w:rsidRPr="004174D2">
        <w:rPr>
          <w:i/>
          <w:sz w:val="18"/>
          <w:szCs w:val="18"/>
        </w:rPr>
        <w:fldChar w:fldCharType="end"/>
      </w:r>
      <w:r>
        <w:rPr>
          <w:rFonts w:cs="Arial"/>
          <w:bCs/>
          <w:i/>
          <w:iCs/>
          <w:sz w:val="18"/>
          <w:szCs w:val="18"/>
        </w:rPr>
        <w:t xml:space="preserve"> </w:t>
      </w:r>
      <w:r w:rsidR="00C3317A" w:rsidRPr="000A1F5E">
        <w:rPr>
          <w:i/>
          <w:sz w:val="18"/>
          <w:szCs w:val="18"/>
        </w:rPr>
        <w:t>Hodnocený prostředek komunikace města Milevska</w:t>
      </w:r>
      <w:r>
        <w:rPr>
          <w:i/>
          <w:sz w:val="18"/>
          <w:szCs w:val="18"/>
        </w:rPr>
        <w:t xml:space="preserve"> – Úřední deska a tiskové zprávy</w:t>
      </w:r>
      <w:bookmarkEnd w:id="148"/>
    </w:p>
    <w:tbl>
      <w:tblPr>
        <w:tblStyle w:val="BDO1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5"/>
        <w:gridCol w:w="5101"/>
        <w:gridCol w:w="1323"/>
        <w:gridCol w:w="792"/>
      </w:tblGrid>
      <w:tr w:rsidR="00C3317A" w:rsidRPr="00EF1BF9" w14:paraId="578C2730" w14:textId="77777777" w:rsidTr="00B656E2">
        <w:trPr>
          <w:cnfStyle w:val="100000000000" w:firstRow="1" w:lastRow="0" w:firstColumn="0" w:lastColumn="0" w:oddVBand="0" w:evenVBand="0" w:oddHBand="0" w:evenHBand="0" w:firstRowFirstColumn="0" w:firstRowLastColumn="0" w:lastRowFirstColumn="0" w:lastRowLastColumn="0"/>
          <w:trHeight w:val="806"/>
          <w:tblHeader/>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5D6A7D22" w14:textId="77777777" w:rsidR="00C3317A" w:rsidRPr="00EF1BF9" w:rsidRDefault="00C3317A" w:rsidP="00C3317A">
            <w:pPr>
              <w:rPr>
                <w:b/>
                <w:sz w:val="18"/>
                <w:szCs w:val="18"/>
              </w:rPr>
            </w:pPr>
            <w:r w:rsidRPr="00EF1BF9">
              <w:rPr>
                <w:b/>
                <w:sz w:val="18"/>
                <w:szCs w:val="18"/>
              </w:rPr>
              <w:t>Prostředek komunikace:</w:t>
            </w:r>
          </w:p>
        </w:tc>
        <w:tc>
          <w:tcPr>
            <w:tcW w:w="2815" w:type="pct"/>
            <w:shd w:val="clear" w:color="auto" w:fill="auto"/>
            <w:vAlign w:val="center"/>
          </w:tcPr>
          <w:p w14:paraId="594F7723" w14:textId="7FC7FAF2" w:rsidR="00C3317A" w:rsidRPr="00EF1BF9" w:rsidRDefault="000A1F5E" w:rsidP="00335583">
            <w:pPr>
              <w:pStyle w:val="Odrky1rovn"/>
              <w:contextualSpacing w:val="0"/>
              <w:jc w:val="left"/>
              <w:cnfStyle w:val="100000000000" w:firstRow="1" w:lastRow="0" w:firstColumn="0" w:lastColumn="0" w:oddVBand="0" w:evenVBand="0" w:oddHBand="0" w:evenHBand="0" w:firstRowFirstColumn="0" w:firstRowLastColumn="0" w:lastRowFirstColumn="0" w:lastRowLastColumn="0"/>
              <w:rPr>
                <w:b/>
                <w:sz w:val="18"/>
                <w:szCs w:val="18"/>
              </w:rPr>
            </w:pPr>
            <w:r>
              <w:rPr>
                <w:b/>
                <w:color w:val="auto"/>
                <w:sz w:val="18"/>
                <w:szCs w:val="18"/>
              </w:rPr>
              <w:t>Úřední deska a tiskové zprávy</w:t>
            </w:r>
          </w:p>
        </w:tc>
        <w:tc>
          <w:tcPr>
            <w:tcW w:w="730" w:type="pct"/>
            <w:shd w:val="clear" w:color="auto" w:fill="98002E"/>
            <w:vAlign w:val="center"/>
          </w:tcPr>
          <w:p w14:paraId="589A683C" w14:textId="77777777" w:rsidR="00C3317A" w:rsidRPr="00EF1BF9" w:rsidRDefault="00C3317A" w:rsidP="00335583">
            <w:pPr>
              <w:pStyle w:val="Odrky1rovn"/>
              <w:jc w:val="left"/>
              <w:cnfStyle w:val="100000000000" w:firstRow="1" w:lastRow="0" w:firstColumn="0" w:lastColumn="0" w:oddVBand="0" w:evenVBand="0" w:oddHBand="0" w:evenHBand="0" w:firstRowFirstColumn="0" w:firstRowLastColumn="0" w:lastRowFirstColumn="0" w:lastRowLastColumn="0"/>
              <w:rPr>
                <w:b/>
                <w:sz w:val="18"/>
                <w:szCs w:val="18"/>
              </w:rPr>
            </w:pPr>
            <w:r w:rsidRPr="00EF1BF9">
              <w:rPr>
                <w:b/>
                <w:sz w:val="18"/>
                <w:szCs w:val="18"/>
              </w:rPr>
              <w:t>Hodnocení:</w:t>
            </w:r>
          </w:p>
        </w:tc>
        <w:tc>
          <w:tcPr>
            <w:tcW w:w="437" w:type="pct"/>
            <w:shd w:val="clear" w:color="auto" w:fill="FFFFFF" w:themeFill="background1"/>
            <w:vAlign w:val="bottom"/>
          </w:tcPr>
          <w:p w14:paraId="369D9C91" w14:textId="77777777" w:rsidR="00C3317A" w:rsidRPr="00EF1BF9" w:rsidRDefault="00C3317A" w:rsidP="00CF6513">
            <w:pPr>
              <w:pStyle w:val="Odrky1rovn"/>
              <w:ind w:left="-108" w:right="-116"/>
              <w:jc w:val="center"/>
              <w:cnfStyle w:val="100000000000" w:firstRow="1" w:lastRow="0" w:firstColumn="0" w:lastColumn="0" w:oddVBand="0" w:evenVBand="0" w:oddHBand="0" w:evenHBand="0" w:firstRowFirstColumn="0" w:firstRowLastColumn="0" w:lastRowFirstColumn="0" w:lastRowLastColumn="0"/>
              <w:rPr>
                <w:b/>
                <w:sz w:val="18"/>
                <w:szCs w:val="18"/>
              </w:rPr>
            </w:pPr>
            <w:r w:rsidRPr="00EF1BF9">
              <w:rPr>
                <w:b/>
                <w:noProof/>
                <w:sz w:val="18"/>
                <w:szCs w:val="18"/>
                <w:lang w:eastAsia="cs-CZ"/>
              </w:rPr>
              <w:drawing>
                <wp:inline distT="0" distB="0" distL="0" distR="0" wp14:anchorId="319BF183" wp14:editId="468D05F5">
                  <wp:extent cx="360000" cy="360000"/>
                  <wp:effectExtent l="0" t="0" r="2540" b="2540"/>
                  <wp:docPr id="1046" name="Obrázek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zeleny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r>
      <w:tr w:rsidR="00C3317A" w:rsidRPr="00EF1BF9" w14:paraId="205BB9A5" w14:textId="77777777" w:rsidTr="00B65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36C84557" w14:textId="77777777" w:rsidR="00C3317A" w:rsidRPr="00EF1BF9" w:rsidRDefault="00C3317A" w:rsidP="00C3317A">
            <w:pPr>
              <w:rPr>
                <w:b/>
                <w:sz w:val="18"/>
                <w:szCs w:val="18"/>
              </w:rPr>
            </w:pPr>
            <w:r w:rsidRPr="00EF1BF9">
              <w:rPr>
                <w:b/>
                <w:sz w:val="18"/>
                <w:szCs w:val="18"/>
              </w:rPr>
              <w:t>Cílová skupina:</w:t>
            </w:r>
          </w:p>
        </w:tc>
        <w:tc>
          <w:tcPr>
            <w:tcW w:w="3982" w:type="pct"/>
            <w:gridSpan w:val="3"/>
            <w:shd w:val="clear" w:color="auto" w:fill="auto"/>
          </w:tcPr>
          <w:p w14:paraId="3C18D979" w14:textId="77777777" w:rsidR="00C3317A" w:rsidRPr="00EF1BF9" w:rsidRDefault="00C3317A" w:rsidP="00DD58E8">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Občané.</w:t>
            </w:r>
          </w:p>
        </w:tc>
      </w:tr>
      <w:tr w:rsidR="00C3317A" w:rsidRPr="00EF1BF9" w14:paraId="14AA6B0E" w14:textId="77777777" w:rsidTr="00B656E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79EDBBBD" w14:textId="77777777" w:rsidR="00C3317A" w:rsidRPr="00EF1BF9" w:rsidRDefault="00C3317A" w:rsidP="00CF6513">
            <w:pPr>
              <w:jc w:val="left"/>
              <w:rPr>
                <w:b/>
                <w:sz w:val="18"/>
                <w:szCs w:val="18"/>
              </w:rPr>
            </w:pPr>
            <w:r w:rsidRPr="00EF1BF9">
              <w:rPr>
                <w:b/>
                <w:sz w:val="18"/>
                <w:szCs w:val="18"/>
              </w:rPr>
              <w:t>Popis stávajícího stavu:</w:t>
            </w:r>
          </w:p>
        </w:tc>
        <w:tc>
          <w:tcPr>
            <w:tcW w:w="3982" w:type="pct"/>
            <w:gridSpan w:val="3"/>
            <w:shd w:val="clear" w:color="auto" w:fill="auto"/>
          </w:tcPr>
          <w:p w14:paraId="304848D5" w14:textId="38DA44C7" w:rsidR="00C3317A" w:rsidRPr="00EF1BF9" w:rsidRDefault="00C3317A" w:rsidP="00DD58E8">
            <w:pPr>
              <w:pStyle w:val="Odrky1rovn"/>
              <w:numPr>
                <w:ilvl w:val="0"/>
                <w:numId w:val="45"/>
              </w:numPr>
              <w:ind w:left="459"/>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Na Úřední desce jsou zveřejňovány vyhlášky, oznámení, rozhodnutí, žádosti o</w:t>
            </w:r>
            <w:r w:rsidR="00CF6513">
              <w:rPr>
                <w:sz w:val="18"/>
                <w:szCs w:val="18"/>
              </w:rPr>
              <w:t> </w:t>
            </w:r>
            <w:r w:rsidRPr="00EF1BF9">
              <w:rPr>
                <w:sz w:val="18"/>
                <w:szCs w:val="18"/>
              </w:rPr>
              <w:t>zveřejnění výběrových řízení, usnesení, příkazy a další relevantní informace.</w:t>
            </w:r>
          </w:p>
          <w:p w14:paraId="3D197A26" w14:textId="77777777" w:rsidR="008870DD" w:rsidRDefault="00C3317A" w:rsidP="00B51FCF">
            <w:pPr>
              <w:pStyle w:val="Odrky1rovn"/>
              <w:numPr>
                <w:ilvl w:val="0"/>
                <w:numId w:val="45"/>
              </w:numPr>
              <w:ind w:left="459"/>
              <w:cnfStyle w:val="000000010000" w:firstRow="0" w:lastRow="0" w:firstColumn="0" w:lastColumn="0" w:oddVBand="0" w:evenVBand="0" w:oddHBand="0" w:evenHBand="1" w:firstRowFirstColumn="0" w:firstRowLastColumn="0" w:lastRowFirstColumn="0" w:lastRowLastColumn="0"/>
              <w:rPr>
                <w:sz w:val="18"/>
                <w:szCs w:val="18"/>
              </w:rPr>
            </w:pPr>
            <w:r w:rsidRPr="008870DD">
              <w:rPr>
                <w:sz w:val="18"/>
                <w:szCs w:val="18"/>
              </w:rPr>
              <w:t>Tiskové zprávy jsou zveřejňované průměrně 3x až 4x denně.</w:t>
            </w:r>
          </w:p>
          <w:p w14:paraId="12EB4FC7" w14:textId="27C49F21" w:rsidR="00C3317A" w:rsidRPr="008870DD" w:rsidRDefault="00C3317A" w:rsidP="00B51FCF">
            <w:pPr>
              <w:pStyle w:val="Odrky1rovn"/>
              <w:numPr>
                <w:ilvl w:val="0"/>
                <w:numId w:val="45"/>
              </w:numPr>
              <w:ind w:left="459"/>
              <w:cnfStyle w:val="000000010000" w:firstRow="0" w:lastRow="0" w:firstColumn="0" w:lastColumn="0" w:oddVBand="0" w:evenVBand="0" w:oddHBand="0" w:evenHBand="1" w:firstRowFirstColumn="0" w:firstRowLastColumn="0" w:lastRowFirstColumn="0" w:lastRowLastColumn="0"/>
              <w:rPr>
                <w:sz w:val="18"/>
                <w:szCs w:val="18"/>
              </w:rPr>
            </w:pPr>
            <w:r w:rsidRPr="008870DD">
              <w:rPr>
                <w:sz w:val="18"/>
                <w:szCs w:val="18"/>
              </w:rPr>
              <w:t>Jsou prezentovány informace o:</w:t>
            </w:r>
          </w:p>
          <w:p w14:paraId="68603C70" w14:textId="77777777" w:rsidR="00C3317A" w:rsidRPr="00EF1BF9" w:rsidRDefault="00C3317A" w:rsidP="008870DD">
            <w:pPr>
              <w:pStyle w:val="Odrky1rovn"/>
              <w:numPr>
                <w:ilvl w:val="0"/>
                <w:numId w:val="45"/>
              </w:numPr>
              <w:spacing w:after="0"/>
              <w:ind w:left="714"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přijatých delegacích ze zahraničí; </w:t>
            </w:r>
          </w:p>
          <w:p w14:paraId="4EFB88E7" w14:textId="77777777" w:rsidR="00C3317A" w:rsidRPr="00EF1BF9" w:rsidRDefault="00C3317A" w:rsidP="00DD58E8">
            <w:pPr>
              <w:pStyle w:val="Odrky1rovn"/>
              <w:numPr>
                <w:ilvl w:val="0"/>
                <w:numId w:val="45"/>
              </w:numPr>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výstavách, kultuře a sportu;</w:t>
            </w:r>
          </w:p>
          <w:p w14:paraId="22BFD532" w14:textId="77777777" w:rsidR="00C3317A" w:rsidRPr="00EF1BF9" w:rsidRDefault="00C3317A" w:rsidP="00DD58E8">
            <w:pPr>
              <w:pStyle w:val="Odrky1rovn"/>
              <w:numPr>
                <w:ilvl w:val="0"/>
                <w:numId w:val="45"/>
              </w:numPr>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zasedání zastupitelstva;</w:t>
            </w:r>
          </w:p>
          <w:p w14:paraId="34629962" w14:textId="77777777" w:rsidR="00C3317A" w:rsidRPr="00EF1BF9" w:rsidRDefault="00C3317A" w:rsidP="00DD58E8">
            <w:pPr>
              <w:pStyle w:val="Odrky1rovn"/>
              <w:numPr>
                <w:ilvl w:val="0"/>
                <w:numId w:val="45"/>
              </w:numPr>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projektech města;</w:t>
            </w:r>
          </w:p>
          <w:p w14:paraId="45A3239C" w14:textId="77777777" w:rsidR="00C3317A" w:rsidRPr="00EF1BF9" w:rsidRDefault="00C3317A" w:rsidP="00DD58E8">
            <w:pPr>
              <w:pStyle w:val="Odrky1rovn"/>
              <w:numPr>
                <w:ilvl w:val="0"/>
                <w:numId w:val="45"/>
              </w:numPr>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činnostech městské policie;</w:t>
            </w:r>
          </w:p>
          <w:p w14:paraId="1E99FDCD" w14:textId="77777777" w:rsidR="00C3317A" w:rsidRPr="00EF1BF9" w:rsidRDefault="00C3317A" w:rsidP="00DD58E8">
            <w:pPr>
              <w:pStyle w:val="Odrky1rovn"/>
              <w:numPr>
                <w:ilvl w:val="0"/>
                <w:numId w:val="45"/>
              </w:numPr>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konkurzech na obsazení pracovních pozic organizací města, aj.</w:t>
            </w:r>
          </w:p>
        </w:tc>
      </w:tr>
      <w:tr w:rsidR="00C3317A" w:rsidRPr="00EF1BF9" w14:paraId="0AC99BF1" w14:textId="77777777" w:rsidTr="00B65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68D9B9CC" w14:textId="77777777" w:rsidR="00C3317A" w:rsidRPr="00EF1BF9" w:rsidRDefault="00C3317A" w:rsidP="00C3317A">
            <w:pPr>
              <w:rPr>
                <w:b/>
                <w:sz w:val="18"/>
                <w:szCs w:val="18"/>
              </w:rPr>
            </w:pPr>
            <w:r w:rsidRPr="00EF1BF9">
              <w:rPr>
                <w:b/>
                <w:sz w:val="18"/>
                <w:szCs w:val="18"/>
              </w:rPr>
              <w:t>Zhodnocení stávajícího stavu:</w:t>
            </w:r>
          </w:p>
        </w:tc>
        <w:tc>
          <w:tcPr>
            <w:tcW w:w="3982" w:type="pct"/>
            <w:gridSpan w:val="3"/>
            <w:shd w:val="clear" w:color="auto" w:fill="auto"/>
          </w:tcPr>
          <w:p w14:paraId="03B9AC6B" w14:textId="77777777" w:rsidR="00C3317A" w:rsidRPr="00EF1BF9" w:rsidRDefault="00C3317A" w:rsidP="00DD58E8">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Úřední deska je průběžně řádně aktualizovaná.</w:t>
            </w:r>
          </w:p>
          <w:p w14:paraId="0518282B" w14:textId="77777777" w:rsidR="00C3317A" w:rsidRPr="00EF1BF9" w:rsidRDefault="00C3317A" w:rsidP="00DD58E8">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Tiskové zprávy jsou průběžně řádně zveřejňovány. U každé tiskové zprávy je uvedeno datum vyvěšení, podrobný popis zprávy, autor zprávy.</w:t>
            </w:r>
          </w:p>
        </w:tc>
      </w:tr>
    </w:tbl>
    <w:p w14:paraId="7370275E" w14:textId="77777777" w:rsidR="00C3317A" w:rsidRPr="00EF1BF9" w:rsidRDefault="00C3317A" w:rsidP="00C3317A">
      <w:pPr>
        <w:pStyle w:val="Odstavecseseznamem"/>
        <w:spacing w:before="0"/>
        <w:ind w:left="425"/>
        <w:contextualSpacing w:val="0"/>
        <w:rPr>
          <w:b/>
          <w:sz w:val="18"/>
          <w:szCs w:val="18"/>
        </w:rPr>
      </w:pPr>
    </w:p>
    <w:p w14:paraId="66CB221D" w14:textId="7FCA41E3" w:rsidR="000A1F5E" w:rsidRPr="000A1F5E" w:rsidRDefault="000A1F5E" w:rsidP="000A1F5E">
      <w:pPr>
        <w:rPr>
          <w:rFonts w:cs="Arial"/>
          <w:bCs/>
          <w:i/>
          <w:iCs/>
          <w:sz w:val="18"/>
          <w:szCs w:val="18"/>
        </w:rPr>
      </w:pPr>
      <w:bookmarkStart w:id="149" w:name="_Toc533081"/>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38</w:t>
      </w:r>
      <w:r w:rsidRPr="004174D2">
        <w:rPr>
          <w:i/>
          <w:sz w:val="18"/>
          <w:szCs w:val="18"/>
        </w:rPr>
        <w:fldChar w:fldCharType="end"/>
      </w:r>
      <w:r>
        <w:rPr>
          <w:rFonts w:cs="Arial"/>
          <w:bCs/>
          <w:i/>
          <w:iCs/>
          <w:sz w:val="18"/>
          <w:szCs w:val="18"/>
        </w:rPr>
        <w:t xml:space="preserve"> </w:t>
      </w:r>
      <w:r w:rsidRPr="000A1F5E">
        <w:rPr>
          <w:i/>
          <w:sz w:val="18"/>
          <w:szCs w:val="18"/>
        </w:rPr>
        <w:t>Hodnocený prostředek komunikace města Milevska</w:t>
      </w:r>
      <w:r>
        <w:rPr>
          <w:i/>
          <w:sz w:val="18"/>
          <w:szCs w:val="18"/>
        </w:rPr>
        <w:t xml:space="preserve"> – Profil města na soc. sítích</w:t>
      </w:r>
      <w:bookmarkEnd w:id="149"/>
    </w:p>
    <w:tbl>
      <w:tblPr>
        <w:tblStyle w:val="BDO1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0"/>
        <w:gridCol w:w="5189"/>
        <w:gridCol w:w="1346"/>
        <w:gridCol w:w="806"/>
      </w:tblGrid>
      <w:tr w:rsidR="00C3317A" w:rsidRPr="00EF1BF9" w14:paraId="4A852972" w14:textId="77777777" w:rsidTr="00B656E2">
        <w:trPr>
          <w:cnfStyle w:val="100000000000" w:firstRow="1" w:lastRow="0" w:firstColumn="0" w:lastColumn="0" w:oddVBand="0" w:evenVBand="0" w:oddHBand="0" w:evenHBand="0" w:firstRowFirstColumn="0" w:firstRowLastColumn="0" w:lastRowFirstColumn="0" w:lastRowLastColumn="0"/>
          <w:trHeight w:val="829"/>
          <w:tblHeader/>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7FB066A7" w14:textId="77777777" w:rsidR="00C3317A" w:rsidRPr="00EF1BF9" w:rsidRDefault="00C3317A" w:rsidP="00C3317A">
            <w:pPr>
              <w:rPr>
                <w:b/>
                <w:sz w:val="18"/>
                <w:szCs w:val="18"/>
              </w:rPr>
            </w:pPr>
            <w:r w:rsidRPr="00EF1BF9">
              <w:rPr>
                <w:b/>
                <w:sz w:val="18"/>
                <w:szCs w:val="18"/>
              </w:rPr>
              <w:t>Prostředek komunikace:</w:t>
            </w:r>
          </w:p>
        </w:tc>
        <w:tc>
          <w:tcPr>
            <w:tcW w:w="2815" w:type="pct"/>
            <w:shd w:val="clear" w:color="auto" w:fill="auto"/>
            <w:vAlign w:val="center"/>
          </w:tcPr>
          <w:p w14:paraId="31B3B793" w14:textId="28414397" w:rsidR="00C3317A" w:rsidRPr="00EF1BF9" w:rsidRDefault="00C3317A" w:rsidP="00CF6513">
            <w:pPr>
              <w:pStyle w:val="Odrky1rovn"/>
              <w:contextualSpacing w:val="0"/>
              <w:jc w:val="left"/>
              <w:cnfStyle w:val="100000000000" w:firstRow="1" w:lastRow="0" w:firstColumn="0" w:lastColumn="0" w:oddVBand="0" w:evenVBand="0" w:oddHBand="0" w:evenHBand="0" w:firstRowFirstColumn="0" w:firstRowLastColumn="0" w:lastRowFirstColumn="0" w:lastRowLastColumn="0"/>
              <w:rPr>
                <w:b/>
                <w:sz w:val="18"/>
                <w:szCs w:val="18"/>
              </w:rPr>
            </w:pPr>
            <w:r w:rsidRPr="00EF1BF9">
              <w:rPr>
                <w:b/>
                <w:color w:val="auto"/>
                <w:sz w:val="18"/>
                <w:szCs w:val="18"/>
              </w:rPr>
              <w:t>O</w:t>
            </w:r>
            <w:r w:rsidR="000A1F5E">
              <w:rPr>
                <w:b/>
                <w:color w:val="auto"/>
                <w:sz w:val="18"/>
                <w:szCs w:val="18"/>
              </w:rPr>
              <w:t xml:space="preserve">ficiální profil města na soc. </w:t>
            </w:r>
            <w:proofErr w:type="gramStart"/>
            <w:r w:rsidR="000A1F5E">
              <w:rPr>
                <w:b/>
                <w:color w:val="auto"/>
                <w:sz w:val="18"/>
                <w:szCs w:val="18"/>
              </w:rPr>
              <w:t>sítích</w:t>
            </w:r>
            <w:r w:rsidR="00CF6513">
              <w:rPr>
                <w:b/>
                <w:color w:val="auto"/>
                <w:sz w:val="18"/>
                <w:szCs w:val="18"/>
              </w:rPr>
              <w:t xml:space="preserve"> -</w:t>
            </w:r>
            <w:r w:rsidR="000A1F5E">
              <w:rPr>
                <w:b/>
                <w:color w:val="auto"/>
                <w:sz w:val="18"/>
                <w:szCs w:val="18"/>
              </w:rPr>
              <w:t xml:space="preserve"> Facebook</w:t>
            </w:r>
            <w:proofErr w:type="gramEnd"/>
            <w:r w:rsidR="000A1F5E">
              <w:rPr>
                <w:b/>
                <w:color w:val="auto"/>
                <w:sz w:val="18"/>
                <w:szCs w:val="18"/>
              </w:rPr>
              <w:t xml:space="preserve"> a Twitter</w:t>
            </w:r>
          </w:p>
        </w:tc>
        <w:tc>
          <w:tcPr>
            <w:tcW w:w="730" w:type="pct"/>
            <w:shd w:val="clear" w:color="auto" w:fill="98002E"/>
            <w:vAlign w:val="center"/>
          </w:tcPr>
          <w:p w14:paraId="56965C51" w14:textId="77777777" w:rsidR="00C3317A" w:rsidRPr="00EF1BF9" w:rsidRDefault="00C3317A" w:rsidP="00CF6513">
            <w:pPr>
              <w:pStyle w:val="Odrky1rovn"/>
              <w:jc w:val="left"/>
              <w:cnfStyle w:val="100000000000" w:firstRow="1" w:lastRow="0" w:firstColumn="0" w:lastColumn="0" w:oddVBand="0" w:evenVBand="0" w:oddHBand="0" w:evenHBand="0" w:firstRowFirstColumn="0" w:firstRowLastColumn="0" w:lastRowFirstColumn="0" w:lastRowLastColumn="0"/>
              <w:rPr>
                <w:b/>
                <w:sz w:val="18"/>
                <w:szCs w:val="18"/>
              </w:rPr>
            </w:pPr>
            <w:r w:rsidRPr="00EF1BF9">
              <w:rPr>
                <w:b/>
                <w:sz w:val="18"/>
                <w:szCs w:val="18"/>
              </w:rPr>
              <w:t>H</w:t>
            </w:r>
            <w:r w:rsidRPr="00EF1BF9">
              <w:rPr>
                <w:b/>
                <w:sz w:val="18"/>
                <w:szCs w:val="18"/>
                <w:shd w:val="clear" w:color="auto" w:fill="98002E"/>
              </w:rPr>
              <w:t>odnocení</w:t>
            </w:r>
            <w:r w:rsidRPr="00EF1BF9">
              <w:rPr>
                <w:b/>
                <w:sz w:val="18"/>
                <w:szCs w:val="18"/>
              </w:rPr>
              <w:t>:</w:t>
            </w:r>
          </w:p>
        </w:tc>
        <w:tc>
          <w:tcPr>
            <w:tcW w:w="437" w:type="pct"/>
            <w:shd w:val="clear" w:color="auto" w:fill="FFFFFF" w:themeFill="background1"/>
            <w:vAlign w:val="bottom"/>
          </w:tcPr>
          <w:p w14:paraId="61606810" w14:textId="77777777" w:rsidR="00C3317A" w:rsidRPr="00EF1BF9" w:rsidRDefault="00C3317A" w:rsidP="00CF6513">
            <w:pPr>
              <w:pStyle w:val="Odrky1rovn"/>
              <w:ind w:left="-108" w:right="-116"/>
              <w:jc w:val="center"/>
              <w:cnfStyle w:val="100000000000" w:firstRow="1" w:lastRow="0" w:firstColumn="0" w:lastColumn="0" w:oddVBand="0" w:evenVBand="0" w:oddHBand="0" w:evenHBand="0" w:firstRowFirstColumn="0" w:firstRowLastColumn="0" w:lastRowFirstColumn="0" w:lastRowLastColumn="0"/>
              <w:rPr>
                <w:b/>
                <w:sz w:val="18"/>
                <w:szCs w:val="18"/>
              </w:rPr>
            </w:pPr>
            <w:r w:rsidRPr="00EF1BF9">
              <w:rPr>
                <w:noProof/>
                <w:sz w:val="18"/>
                <w:szCs w:val="18"/>
                <w:lang w:eastAsia="cs-CZ"/>
              </w:rPr>
              <w:drawing>
                <wp:inline distT="0" distB="0" distL="0" distR="0" wp14:anchorId="2B2A59E7" wp14:editId="12C7BADA">
                  <wp:extent cx="360000" cy="360000"/>
                  <wp:effectExtent l="0" t="0" r="2540" b="2540"/>
                  <wp:docPr id="1051" name="Obrázek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oranzovy.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r>
      <w:tr w:rsidR="00C3317A" w:rsidRPr="00EF1BF9" w14:paraId="2AD72550" w14:textId="77777777" w:rsidTr="00B65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7193C903" w14:textId="77777777" w:rsidR="00C3317A" w:rsidRPr="00EF1BF9" w:rsidRDefault="00C3317A" w:rsidP="00C3317A">
            <w:pPr>
              <w:rPr>
                <w:b/>
                <w:sz w:val="18"/>
                <w:szCs w:val="18"/>
              </w:rPr>
            </w:pPr>
            <w:r w:rsidRPr="00EF1BF9">
              <w:rPr>
                <w:b/>
                <w:sz w:val="18"/>
                <w:szCs w:val="18"/>
              </w:rPr>
              <w:t>Cílová skupina:</w:t>
            </w:r>
          </w:p>
        </w:tc>
        <w:tc>
          <w:tcPr>
            <w:tcW w:w="3982" w:type="pct"/>
            <w:gridSpan w:val="3"/>
            <w:shd w:val="clear" w:color="auto" w:fill="auto"/>
          </w:tcPr>
          <w:p w14:paraId="4D9366AF" w14:textId="77777777" w:rsidR="00C3317A" w:rsidRPr="00EF1BF9" w:rsidRDefault="00C3317A" w:rsidP="00DD58E8">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Občané, turisté.</w:t>
            </w:r>
          </w:p>
        </w:tc>
      </w:tr>
      <w:tr w:rsidR="00C3317A" w:rsidRPr="00EF1BF9" w14:paraId="6A7738D6" w14:textId="77777777" w:rsidTr="00B656E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1ABF2A75" w14:textId="77777777" w:rsidR="00C3317A" w:rsidRPr="00EF1BF9" w:rsidRDefault="00C3317A" w:rsidP="00C3317A">
            <w:pPr>
              <w:rPr>
                <w:b/>
                <w:sz w:val="18"/>
                <w:szCs w:val="18"/>
              </w:rPr>
            </w:pPr>
            <w:r w:rsidRPr="00EF1BF9">
              <w:rPr>
                <w:b/>
                <w:sz w:val="18"/>
                <w:szCs w:val="18"/>
              </w:rPr>
              <w:t>Popis stávajícího stavu:</w:t>
            </w:r>
          </w:p>
        </w:tc>
        <w:tc>
          <w:tcPr>
            <w:tcW w:w="3982" w:type="pct"/>
            <w:gridSpan w:val="3"/>
            <w:shd w:val="clear" w:color="auto" w:fill="auto"/>
          </w:tcPr>
          <w:p w14:paraId="32CC8D6A" w14:textId="22272D1B" w:rsidR="00C3317A" w:rsidRPr="00EF1BF9" w:rsidRDefault="00C3317A" w:rsidP="00CF6513">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Jako nástroj marketingové komunikace využívá Facebook celosvětově celkem 70</w:t>
            </w:r>
            <w:r w:rsidR="00CF6513">
              <w:rPr>
                <w:sz w:val="18"/>
                <w:szCs w:val="18"/>
              </w:rPr>
              <w:t> </w:t>
            </w:r>
            <w:r w:rsidRPr="00EF1BF9">
              <w:rPr>
                <w:sz w:val="18"/>
                <w:szCs w:val="18"/>
              </w:rPr>
              <w:t xml:space="preserve">% firem/organizací a Twitter 59 % firem/organizací. </w:t>
            </w:r>
          </w:p>
          <w:p w14:paraId="5353FB6C" w14:textId="77777777" w:rsidR="00C3317A" w:rsidRPr="00EF1BF9" w:rsidRDefault="00C3317A" w:rsidP="00CF6513">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b/>
                <w:sz w:val="18"/>
                <w:szCs w:val="18"/>
              </w:rPr>
            </w:pPr>
            <w:r w:rsidRPr="00EF1BF9">
              <w:rPr>
                <w:b/>
                <w:sz w:val="18"/>
                <w:szCs w:val="18"/>
                <w:u w:val="single"/>
              </w:rPr>
              <w:t>FACEBOOK</w:t>
            </w:r>
            <w:r w:rsidRPr="00EF1BF9">
              <w:rPr>
                <w:sz w:val="18"/>
                <w:szCs w:val="18"/>
              </w:rPr>
              <w:t xml:space="preserve"> je sociální síť určená pro komunikaci mezi uživateli. Přes tuto síť je možné zasílat zprávy, sdílet multimediální data, informovat</w:t>
            </w:r>
            <w:r w:rsidRPr="00CF6513">
              <w:rPr>
                <w:sz w:val="18"/>
                <w:szCs w:val="18"/>
              </w:rPr>
              <w:t xml:space="preserve"> o událostech či vést diskuze. V roce 2012 měla tato síť celkem celosvětově 1,47 mld. aktivních uživatelů. V České republice má tato síť celkem cca 5,2 mil. aktivních uživatelů.</w:t>
            </w:r>
          </w:p>
          <w:p w14:paraId="57E15359" w14:textId="77777777" w:rsidR="00C3317A" w:rsidRPr="00EF1BF9" w:rsidRDefault="00C3317A" w:rsidP="00CF6513">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Celkový počet členů oficiálního profilu města je cca 1 249</w:t>
            </w:r>
          </w:p>
          <w:p w14:paraId="7A47537F" w14:textId="77777777" w:rsidR="00C3317A" w:rsidRPr="00EF1BF9" w:rsidRDefault="00C3317A" w:rsidP="00CF6513">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Stránky města jsou aktualizovány automaticky průměrně 1x denně.</w:t>
            </w:r>
          </w:p>
          <w:p w14:paraId="1D5B2AFF" w14:textId="77777777" w:rsidR="00C3317A" w:rsidRPr="00EF1BF9" w:rsidRDefault="00C3317A" w:rsidP="00CF6513">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b/>
                <w:sz w:val="18"/>
                <w:szCs w:val="18"/>
              </w:rPr>
              <w:t>Sekce Základní informace</w:t>
            </w:r>
            <w:r w:rsidRPr="00EF1BF9">
              <w:rPr>
                <w:sz w:val="18"/>
                <w:szCs w:val="18"/>
              </w:rPr>
              <w:t xml:space="preserve"> obsahuje lokaci Městského úřadu Milevska, a to včetně otevírací doby. Otevírací doba – úřední hodiny se shodují s údaji na oficiálních internetových stránkách města. Součástí základních informací je také odkaz webové stránky města.</w:t>
            </w:r>
          </w:p>
          <w:p w14:paraId="4D8D35DA" w14:textId="77777777" w:rsidR="00C3317A" w:rsidRPr="00EF1BF9" w:rsidRDefault="00C3317A" w:rsidP="00CF6513">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b/>
                <w:sz w:val="18"/>
                <w:szCs w:val="18"/>
              </w:rPr>
              <w:t xml:space="preserve">Sekce </w:t>
            </w:r>
            <w:proofErr w:type="spellStart"/>
            <w:r w:rsidRPr="00EF1BF9">
              <w:rPr>
                <w:b/>
                <w:sz w:val="18"/>
                <w:szCs w:val="18"/>
              </w:rPr>
              <w:t>Timeline</w:t>
            </w:r>
            <w:proofErr w:type="spellEnd"/>
            <w:r w:rsidRPr="00EF1BF9">
              <w:rPr>
                <w:sz w:val="18"/>
                <w:szCs w:val="18"/>
              </w:rPr>
              <w:t xml:space="preserve"> je denně několikrát aktualizovaná. Informace se týkají především:</w:t>
            </w:r>
          </w:p>
          <w:p w14:paraId="3D57D565" w14:textId="77777777" w:rsidR="00C3317A" w:rsidRPr="00EF1BF9" w:rsidRDefault="00C3317A" w:rsidP="00CF6513">
            <w:pPr>
              <w:pStyle w:val="Odrky1rovn"/>
              <w:numPr>
                <w:ilvl w:val="0"/>
                <w:numId w:val="45"/>
              </w:numPr>
              <w:spacing w:before="60" w:after="60"/>
              <w:ind w:left="884"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hodnocení činnosti městské policie;</w:t>
            </w:r>
          </w:p>
          <w:p w14:paraId="6DA25E6D" w14:textId="26D51991"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vyhlášení konkur</w:t>
            </w:r>
            <w:r w:rsidR="00CF6513">
              <w:rPr>
                <w:sz w:val="18"/>
                <w:szCs w:val="18"/>
              </w:rPr>
              <w:t>zů na obsazení pracovní pozice o</w:t>
            </w:r>
            <w:r w:rsidRPr="00EF1BF9">
              <w:rPr>
                <w:sz w:val="18"/>
                <w:szCs w:val="18"/>
              </w:rPr>
              <w:t>rganizací města aj.;</w:t>
            </w:r>
          </w:p>
          <w:p w14:paraId="090D7A88"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zahraničních návštěv města;</w:t>
            </w:r>
          </w:p>
          <w:p w14:paraId="65225B57"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informací o mimořádném zasedání Zastupitelstva (včetně zvukového záznamu);</w:t>
            </w:r>
          </w:p>
          <w:p w14:paraId="721711B0"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informací o workshopech města; </w:t>
            </w:r>
          </w:p>
          <w:p w14:paraId="7A0E7B27" w14:textId="5EED9B96"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realizací</w:t>
            </w:r>
            <w:r w:rsidR="00CF6513">
              <w:rPr>
                <w:sz w:val="18"/>
                <w:szCs w:val="18"/>
              </w:rPr>
              <w:t xml:space="preserve"> </w:t>
            </w:r>
            <w:r w:rsidRPr="00EF1BF9">
              <w:rPr>
                <w:sz w:val="18"/>
                <w:szCs w:val="18"/>
              </w:rPr>
              <w:t>/</w:t>
            </w:r>
            <w:r w:rsidR="00CF6513">
              <w:rPr>
                <w:sz w:val="18"/>
                <w:szCs w:val="18"/>
              </w:rPr>
              <w:t xml:space="preserve"> </w:t>
            </w:r>
            <w:r w:rsidRPr="00EF1BF9">
              <w:rPr>
                <w:sz w:val="18"/>
                <w:szCs w:val="18"/>
              </w:rPr>
              <w:t>ukončení projektů města;</w:t>
            </w:r>
          </w:p>
          <w:p w14:paraId="18978EDE"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informací o nákupu obchodního podílu určité společnosti městem;</w:t>
            </w:r>
          </w:p>
          <w:p w14:paraId="09508C54"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zkvalitňování bezpečnosti ve městě;</w:t>
            </w:r>
          </w:p>
          <w:p w14:paraId="72243666"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kulturních akcí a významných událostí města;</w:t>
            </w:r>
          </w:p>
          <w:p w14:paraId="7247D69F"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soutěží;</w:t>
            </w:r>
          </w:p>
          <w:p w14:paraId="49017D6F"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informací o umísťování kontejnerů pro bioodpad aj.;</w:t>
            </w:r>
          </w:p>
          <w:p w14:paraId="5935E5E9"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vyhlášení ředitelského volna;</w:t>
            </w:r>
          </w:p>
          <w:p w14:paraId="03C20CA4"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informací o dopravních omezeních;</w:t>
            </w:r>
          </w:p>
          <w:p w14:paraId="466B9FC2"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stavebních úprav ve městě;</w:t>
            </w:r>
          </w:p>
          <w:p w14:paraId="29DCA773"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informací o čištění silnic;</w:t>
            </w:r>
          </w:p>
          <w:p w14:paraId="1110B5AE" w14:textId="77777777" w:rsidR="00C3317A" w:rsidRPr="00EF1BF9" w:rsidRDefault="00C3317A" w:rsidP="00CF6513">
            <w:pPr>
              <w:pStyle w:val="Odrky1rovn"/>
              <w:numPr>
                <w:ilvl w:val="0"/>
                <w:numId w:val="45"/>
              </w:numPr>
              <w:spacing w:before="60" w:after="60"/>
              <w:ind w:left="885"/>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informací o hledaných osobách, aj.</w:t>
            </w:r>
          </w:p>
          <w:p w14:paraId="491691F4" w14:textId="77777777" w:rsidR="00C3317A" w:rsidRPr="00CF6513" w:rsidRDefault="00C3317A" w:rsidP="00CF6513">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CF6513">
              <w:rPr>
                <w:b/>
                <w:sz w:val="18"/>
                <w:szCs w:val="18"/>
              </w:rPr>
              <w:t>Sekce Fotky</w:t>
            </w:r>
            <w:r w:rsidRPr="00CF6513">
              <w:rPr>
                <w:sz w:val="18"/>
                <w:szCs w:val="18"/>
              </w:rPr>
              <w:t xml:space="preserve"> je nedostatečně podporovaná (celkem 207 fotek).</w:t>
            </w:r>
          </w:p>
          <w:p w14:paraId="01EA0AE5" w14:textId="153657B3" w:rsidR="00C3317A" w:rsidRPr="00CF6513" w:rsidRDefault="00C3317A" w:rsidP="00CF6513">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CF6513">
              <w:rPr>
                <w:b/>
                <w:sz w:val="18"/>
                <w:szCs w:val="18"/>
              </w:rPr>
              <w:t>Sekce Události</w:t>
            </w:r>
            <w:r w:rsidRPr="00CF6513">
              <w:rPr>
                <w:sz w:val="18"/>
                <w:szCs w:val="18"/>
              </w:rPr>
              <w:t xml:space="preserve"> není dostatečně podporovaná (poslední ze dne 28.</w:t>
            </w:r>
            <w:r w:rsidR="00CF6513">
              <w:rPr>
                <w:sz w:val="18"/>
                <w:szCs w:val="18"/>
              </w:rPr>
              <w:t xml:space="preserve"> </w:t>
            </w:r>
            <w:r w:rsidRPr="00CF6513">
              <w:rPr>
                <w:sz w:val="18"/>
                <w:szCs w:val="18"/>
              </w:rPr>
              <w:t>6. 2018). Události jsou prezentovány přímo na hlavní stránce Facebook</w:t>
            </w:r>
            <w:r w:rsidR="00CF6513">
              <w:rPr>
                <w:sz w:val="18"/>
                <w:szCs w:val="18"/>
              </w:rPr>
              <w:t>ového profilu</w:t>
            </w:r>
            <w:r w:rsidRPr="00CF6513">
              <w:rPr>
                <w:sz w:val="18"/>
                <w:szCs w:val="18"/>
              </w:rPr>
              <w:t>.</w:t>
            </w:r>
          </w:p>
          <w:p w14:paraId="37864DD2" w14:textId="10FEECCE" w:rsidR="00C3317A" w:rsidRPr="00CF6513" w:rsidRDefault="00C3317A" w:rsidP="00CF6513">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CF6513">
              <w:rPr>
                <w:b/>
                <w:sz w:val="18"/>
                <w:szCs w:val="18"/>
              </w:rPr>
              <w:t>Sekce Videa</w:t>
            </w:r>
            <w:r w:rsidRPr="00EF1BF9">
              <w:rPr>
                <w:b/>
                <w:sz w:val="18"/>
                <w:szCs w:val="18"/>
              </w:rPr>
              <w:t xml:space="preserve"> </w:t>
            </w:r>
            <w:r w:rsidRPr="00EF1BF9">
              <w:rPr>
                <w:sz w:val="18"/>
                <w:szCs w:val="18"/>
              </w:rPr>
              <w:t>obsahuje dvě videa.</w:t>
            </w:r>
          </w:p>
          <w:p w14:paraId="36643DEF" w14:textId="77777777" w:rsidR="00C3317A" w:rsidRPr="00EF1BF9" w:rsidRDefault="00C3317A" w:rsidP="00CF6513">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b/>
                <w:sz w:val="18"/>
                <w:szCs w:val="18"/>
                <w:u w:val="single"/>
              </w:rPr>
            </w:pPr>
            <w:r w:rsidRPr="00EF1BF9">
              <w:rPr>
                <w:b/>
                <w:sz w:val="18"/>
                <w:szCs w:val="18"/>
                <w:u w:val="single"/>
              </w:rPr>
              <w:t>TWITTER</w:t>
            </w:r>
            <w:r w:rsidRPr="00EF1BF9">
              <w:rPr>
                <w:b/>
                <w:sz w:val="18"/>
                <w:szCs w:val="18"/>
              </w:rPr>
              <w:t xml:space="preserve"> </w:t>
            </w:r>
            <w:r w:rsidRPr="00EF1BF9">
              <w:rPr>
                <w:sz w:val="18"/>
                <w:szCs w:val="18"/>
              </w:rPr>
              <w:t xml:space="preserve">je sociální síť určená pro komunikaci mezi uživateli. V roce 2019 má Twitter celosvětově celkem cca </w:t>
            </w:r>
            <w:r w:rsidRPr="00CF6513">
              <w:rPr>
                <w:sz w:val="18"/>
                <w:szCs w:val="18"/>
              </w:rPr>
              <w:t>500 mil. uživatelů. V srpnu měl Twitter v České republice celkem cca 4,8 mil. aktivních účtů.</w:t>
            </w:r>
          </w:p>
          <w:p w14:paraId="3EA8BD69" w14:textId="77777777" w:rsidR="00C3317A" w:rsidRPr="00EF1BF9" w:rsidRDefault="00C3317A" w:rsidP="00CF6513">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Oficiální stránka města Milevska na Twitteru není sdílena. Existuje zde potenciál pro využití</w:t>
            </w:r>
          </w:p>
        </w:tc>
      </w:tr>
      <w:tr w:rsidR="00C3317A" w:rsidRPr="00EF1BF9" w14:paraId="7E927E9D" w14:textId="77777777" w:rsidTr="00B656E2">
        <w:tblPrEx>
          <w:tblCellMar>
            <w:left w:w="70" w:type="dxa"/>
            <w:right w:w="70" w:type="dxa"/>
          </w:tblCellMar>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7ACC65D2" w14:textId="77777777" w:rsidR="00C3317A" w:rsidRPr="00EF1BF9" w:rsidRDefault="00C3317A" w:rsidP="00C3317A">
            <w:pPr>
              <w:rPr>
                <w:b/>
                <w:sz w:val="18"/>
                <w:szCs w:val="18"/>
              </w:rPr>
            </w:pPr>
            <w:r w:rsidRPr="00EF1BF9">
              <w:rPr>
                <w:b/>
                <w:sz w:val="18"/>
                <w:szCs w:val="18"/>
              </w:rPr>
              <w:t>Zhodnocení stávajícího stavu:</w:t>
            </w:r>
          </w:p>
        </w:tc>
        <w:tc>
          <w:tcPr>
            <w:tcW w:w="3982" w:type="pct"/>
            <w:gridSpan w:val="3"/>
            <w:shd w:val="clear" w:color="auto" w:fill="auto"/>
          </w:tcPr>
          <w:p w14:paraId="3EF8A5F8" w14:textId="03AD8B88" w:rsidR="00C3317A" w:rsidRDefault="00C3317A" w:rsidP="00CF6513">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b/>
                <w:sz w:val="18"/>
                <w:szCs w:val="18"/>
              </w:rPr>
              <w:t>Facebook</w:t>
            </w:r>
            <w:r w:rsidRPr="00EF1BF9">
              <w:rPr>
                <w:sz w:val="18"/>
                <w:szCs w:val="18"/>
              </w:rPr>
              <w:t xml:space="preserve"> – Oficiální stránky města jsou prezentovány především na hlavní stránce (Sekce </w:t>
            </w:r>
            <w:proofErr w:type="spellStart"/>
            <w:r w:rsidRPr="00EF1BF9">
              <w:rPr>
                <w:sz w:val="18"/>
                <w:szCs w:val="18"/>
              </w:rPr>
              <w:t>Timeline</w:t>
            </w:r>
            <w:proofErr w:type="spellEnd"/>
            <w:r w:rsidRPr="00EF1BF9">
              <w:rPr>
                <w:sz w:val="18"/>
                <w:szCs w:val="18"/>
              </w:rPr>
              <w:t xml:space="preserve">) Facebooku. Celkový počet členů oficiální stránky města je </w:t>
            </w:r>
            <w:r w:rsidR="00CF6513">
              <w:rPr>
                <w:sz w:val="18"/>
                <w:szCs w:val="18"/>
              </w:rPr>
              <w:t xml:space="preserve">se nijak nevymyká městům s </w:t>
            </w:r>
            <w:r w:rsidRPr="00EF1BF9">
              <w:rPr>
                <w:sz w:val="18"/>
                <w:szCs w:val="18"/>
              </w:rPr>
              <w:t>obdobně velk</w:t>
            </w:r>
            <w:r w:rsidR="00CF6513">
              <w:rPr>
                <w:sz w:val="18"/>
                <w:szCs w:val="18"/>
              </w:rPr>
              <w:t>ou populací. Jelikož</w:t>
            </w:r>
            <w:r w:rsidRPr="00EF1BF9">
              <w:rPr>
                <w:sz w:val="18"/>
                <w:szCs w:val="18"/>
              </w:rPr>
              <w:t xml:space="preserve"> </w:t>
            </w:r>
            <w:proofErr w:type="gramStart"/>
            <w:r w:rsidRPr="00EF1BF9">
              <w:rPr>
                <w:sz w:val="18"/>
                <w:szCs w:val="18"/>
              </w:rPr>
              <w:t>v </w:t>
            </w:r>
            <w:r w:rsidR="00CF6513">
              <w:rPr>
                <w:sz w:val="18"/>
                <w:szCs w:val="18"/>
              </w:rPr>
              <w:t xml:space="preserve"> </w:t>
            </w:r>
            <w:r w:rsidRPr="00EF1BF9">
              <w:rPr>
                <w:sz w:val="18"/>
                <w:szCs w:val="18"/>
              </w:rPr>
              <w:t>porovnání</w:t>
            </w:r>
            <w:proofErr w:type="gramEnd"/>
            <w:r w:rsidRPr="00EF1BF9">
              <w:rPr>
                <w:sz w:val="18"/>
                <w:szCs w:val="18"/>
              </w:rPr>
              <w:t xml:space="preserve"> s ostatními městy je možné stránky Facebook města Milevska hodnotit průměrně, </w:t>
            </w:r>
            <w:r w:rsidR="00CF6513">
              <w:rPr>
                <w:sz w:val="18"/>
                <w:szCs w:val="18"/>
              </w:rPr>
              <w:t xml:space="preserve">tak je </w:t>
            </w:r>
            <w:r w:rsidRPr="00EF1BF9">
              <w:rPr>
                <w:sz w:val="18"/>
                <w:szCs w:val="18"/>
              </w:rPr>
              <w:t>zde potenciál růstu pomocí zl</w:t>
            </w:r>
            <w:r w:rsidR="00CF6513">
              <w:rPr>
                <w:sz w:val="18"/>
                <w:szCs w:val="18"/>
              </w:rPr>
              <w:t>epšení prezentace, komunikace a </w:t>
            </w:r>
            <w:r w:rsidRPr="00EF1BF9">
              <w:rPr>
                <w:sz w:val="18"/>
                <w:szCs w:val="18"/>
              </w:rPr>
              <w:t xml:space="preserve">oslovení větší skupiny veřejnosti. Současně je podporovaná diskuze s návštěvníky stránek. Jedná se tedy spíše o jednostrannou komunikaci ze strany města. </w:t>
            </w:r>
          </w:p>
          <w:p w14:paraId="33CEA4D1" w14:textId="77777777" w:rsidR="00CF6513" w:rsidRPr="00CF6513" w:rsidRDefault="00CF6513" w:rsidP="00CF6513">
            <w:pPr>
              <w:pStyle w:val="Odrky1rovn"/>
              <w:ind w:left="99"/>
              <w:cnfStyle w:val="000000100000" w:firstRow="0" w:lastRow="0" w:firstColumn="0" w:lastColumn="0" w:oddVBand="0" w:evenVBand="0" w:oddHBand="1" w:evenHBand="0" w:firstRowFirstColumn="0" w:firstRowLastColumn="0" w:lastRowFirstColumn="0" w:lastRowLastColumn="0"/>
              <w:rPr>
                <w:sz w:val="4"/>
                <w:szCs w:val="4"/>
              </w:rPr>
            </w:pPr>
          </w:p>
          <w:p w14:paraId="27548E62" w14:textId="132A4B2A" w:rsidR="00CF6513" w:rsidRDefault="00CF6513" w:rsidP="00CF6513">
            <w:pPr>
              <w:pStyle w:val="Odrky1rovn"/>
              <w:ind w:left="459"/>
              <w:jc w:val="center"/>
              <w:cnfStyle w:val="000000100000" w:firstRow="0" w:lastRow="0" w:firstColumn="0" w:lastColumn="0" w:oddVBand="0" w:evenVBand="0" w:oddHBand="1" w:evenHBand="0" w:firstRowFirstColumn="0" w:firstRowLastColumn="0" w:lastRowFirstColumn="0" w:lastRowLastColumn="0"/>
              <w:rPr>
                <w:sz w:val="18"/>
                <w:szCs w:val="18"/>
              </w:rPr>
            </w:pPr>
            <w:r>
              <w:rPr>
                <w:b/>
                <w:sz w:val="18"/>
                <w:szCs w:val="18"/>
              </w:rPr>
              <w:t>Identifikace počtu členů oficiálního Facebooku města</w:t>
            </w:r>
          </w:p>
          <w:p w14:paraId="08CF4FDE" w14:textId="38298596" w:rsidR="00C3317A" w:rsidRPr="00EF1BF9" w:rsidRDefault="00C3317A" w:rsidP="00CF6513">
            <w:pPr>
              <w:pStyle w:val="Odrky1rovn"/>
              <w:jc w:val="center"/>
              <w:cnfStyle w:val="000000100000" w:firstRow="0" w:lastRow="0" w:firstColumn="0" w:lastColumn="0" w:oddVBand="0" w:evenVBand="0" w:oddHBand="1" w:evenHBand="0" w:firstRowFirstColumn="0" w:firstRowLastColumn="0" w:lastRowFirstColumn="0" w:lastRowLastColumn="0"/>
              <w:rPr>
                <w:sz w:val="18"/>
                <w:szCs w:val="18"/>
              </w:rPr>
            </w:pPr>
            <w:r w:rsidRPr="00EF1BF9">
              <w:rPr>
                <w:noProof/>
                <w:sz w:val="18"/>
                <w:szCs w:val="18"/>
                <w:lang w:eastAsia="cs-CZ"/>
              </w:rPr>
              <w:drawing>
                <wp:inline distT="0" distB="0" distL="0" distR="0" wp14:anchorId="1357FF0F" wp14:editId="494D382A">
                  <wp:extent cx="4572000" cy="2743200"/>
                  <wp:effectExtent l="0" t="0" r="0" b="0"/>
                  <wp:docPr id="41" name="Graf 41">
                    <a:extLst xmlns:a="http://schemas.openxmlformats.org/drawingml/2006/main">
                      <a:ext uri="{FF2B5EF4-FFF2-40B4-BE49-F238E27FC236}">
                        <a16:creationId xmlns:a16="http://schemas.microsoft.com/office/drawing/2014/main" id="{379F7E21-2ED0-4205-8CDB-61AD420A5E1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043EF6E6" w14:textId="05BBF193" w:rsidR="00C3317A" w:rsidRPr="00CF6513" w:rsidRDefault="00C3317A" w:rsidP="00CF6513">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b/>
                <w:sz w:val="18"/>
                <w:szCs w:val="18"/>
              </w:rPr>
              <w:t>Twitter</w:t>
            </w:r>
            <w:r w:rsidRPr="00EF1BF9">
              <w:rPr>
                <w:sz w:val="18"/>
                <w:szCs w:val="18"/>
              </w:rPr>
              <w:t xml:space="preserve"> – V rámci provedeného srovnání u vybraných měst město Milevsko ani Týn nad Vltavou ani Soběslav nedisponuje oficiální stránkou Twitter.</w:t>
            </w:r>
          </w:p>
        </w:tc>
      </w:tr>
    </w:tbl>
    <w:p w14:paraId="0C82EC57" w14:textId="22C1019A" w:rsidR="000A1F5E" w:rsidRPr="000A1F5E" w:rsidRDefault="000A1F5E" w:rsidP="000A1F5E">
      <w:pPr>
        <w:rPr>
          <w:rFonts w:cs="Arial"/>
          <w:bCs/>
          <w:i/>
          <w:iCs/>
          <w:sz w:val="18"/>
          <w:szCs w:val="18"/>
        </w:rPr>
      </w:pPr>
      <w:bookmarkStart w:id="150" w:name="_Toc533082"/>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39</w:t>
      </w:r>
      <w:r w:rsidRPr="004174D2">
        <w:rPr>
          <w:i/>
          <w:sz w:val="18"/>
          <w:szCs w:val="18"/>
        </w:rPr>
        <w:fldChar w:fldCharType="end"/>
      </w:r>
      <w:r>
        <w:rPr>
          <w:rFonts w:cs="Arial"/>
          <w:bCs/>
          <w:i/>
          <w:iCs/>
          <w:sz w:val="18"/>
          <w:szCs w:val="18"/>
        </w:rPr>
        <w:t xml:space="preserve"> </w:t>
      </w:r>
      <w:r w:rsidRPr="000A1F5E">
        <w:rPr>
          <w:i/>
          <w:sz w:val="18"/>
          <w:szCs w:val="18"/>
        </w:rPr>
        <w:t xml:space="preserve">Hodnocený prostředek komunikace města </w:t>
      </w:r>
      <w:proofErr w:type="gramStart"/>
      <w:r w:rsidRPr="000A1F5E">
        <w:rPr>
          <w:i/>
          <w:sz w:val="18"/>
          <w:szCs w:val="18"/>
        </w:rPr>
        <w:t>Milevska</w:t>
      </w:r>
      <w:r>
        <w:rPr>
          <w:i/>
          <w:sz w:val="18"/>
          <w:szCs w:val="18"/>
        </w:rPr>
        <w:t xml:space="preserve"> - </w:t>
      </w:r>
      <w:r w:rsidRPr="000A1F5E">
        <w:rPr>
          <w:i/>
          <w:sz w:val="18"/>
          <w:szCs w:val="18"/>
        </w:rPr>
        <w:t>Tripadvisor</w:t>
      </w:r>
      <w:proofErr w:type="gramEnd"/>
      <w:r w:rsidRPr="000A1F5E">
        <w:rPr>
          <w:i/>
          <w:sz w:val="18"/>
          <w:szCs w:val="18"/>
        </w:rPr>
        <w:t xml:space="preserve"> a </w:t>
      </w:r>
      <w:proofErr w:type="spellStart"/>
      <w:r w:rsidRPr="000A1F5E">
        <w:rPr>
          <w:i/>
          <w:sz w:val="18"/>
          <w:szCs w:val="18"/>
        </w:rPr>
        <w:t>Foursquare</w:t>
      </w:r>
      <w:bookmarkEnd w:id="150"/>
      <w:proofErr w:type="spellEnd"/>
    </w:p>
    <w:tbl>
      <w:tblPr>
        <w:tblStyle w:val="BDO1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0"/>
        <w:gridCol w:w="5401"/>
        <w:gridCol w:w="1401"/>
        <w:gridCol w:w="839"/>
      </w:tblGrid>
      <w:tr w:rsidR="00C3317A" w:rsidRPr="00EF1BF9" w14:paraId="472241A8" w14:textId="77777777" w:rsidTr="00B656E2">
        <w:trPr>
          <w:cnfStyle w:val="100000000000" w:firstRow="1" w:lastRow="0" w:firstColumn="0" w:lastColumn="0" w:oddVBand="0" w:evenVBand="0" w:oddHBand="0" w:evenHBand="0" w:firstRowFirstColumn="0" w:firstRowLastColumn="0" w:lastRowFirstColumn="0" w:lastRowLastColumn="0"/>
          <w:trHeight w:val="805"/>
          <w:tblHeader/>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51437C71" w14:textId="77777777" w:rsidR="00C3317A" w:rsidRPr="00EF1BF9" w:rsidRDefault="00C3317A" w:rsidP="00C3317A">
            <w:pPr>
              <w:rPr>
                <w:b/>
                <w:sz w:val="18"/>
                <w:szCs w:val="18"/>
              </w:rPr>
            </w:pPr>
            <w:r w:rsidRPr="00EF1BF9">
              <w:rPr>
                <w:b/>
                <w:sz w:val="18"/>
                <w:szCs w:val="18"/>
              </w:rPr>
              <w:t>Prostředek komunikace:</w:t>
            </w:r>
          </w:p>
        </w:tc>
        <w:tc>
          <w:tcPr>
            <w:tcW w:w="2815" w:type="pct"/>
            <w:shd w:val="clear" w:color="auto" w:fill="auto"/>
            <w:vAlign w:val="center"/>
          </w:tcPr>
          <w:p w14:paraId="2509DFD5" w14:textId="1F187812" w:rsidR="00C3317A" w:rsidRPr="00EF1BF9" w:rsidRDefault="000A1F5E" w:rsidP="00B656E2">
            <w:pPr>
              <w:pStyle w:val="Odrky1rovn"/>
              <w:contextualSpacing w:val="0"/>
              <w:jc w:val="left"/>
              <w:cnfStyle w:val="100000000000" w:firstRow="1" w:lastRow="0" w:firstColumn="0" w:lastColumn="0" w:oddVBand="0" w:evenVBand="0" w:oddHBand="0" w:evenHBand="0" w:firstRowFirstColumn="0" w:firstRowLastColumn="0" w:lastRowFirstColumn="0" w:lastRowLastColumn="0"/>
              <w:rPr>
                <w:b/>
                <w:sz w:val="18"/>
                <w:szCs w:val="18"/>
              </w:rPr>
            </w:pPr>
            <w:r>
              <w:rPr>
                <w:b/>
                <w:color w:val="auto"/>
                <w:sz w:val="18"/>
                <w:szCs w:val="18"/>
              </w:rPr>
              <w:t xml:space="preserve">Tripadvisor a </w:t>
            </w:r>
            <w:proofErr w:type="spellStart"/>
            <w:r>
              <w:rPr>
                <w:b/>
                <w:color w:val="auto"/>
                <w:sz w:val="18"/>
                <w:szCs w:val="18"/>
              </w:rPr>
              <w:t>Foursquare</w:t>
            </w:r>
            <w:proofErr w:type="spellEnd"/>
          </w:p>
        </w:tc>
        <w:tc>
          <w:tcPr>
            <w:tcW w:w="730" w:type="pct"/>
            <w:shd w:val="clear" w:color="auto" w:fill="98002E"/>
            <w:vAlign w:val="center"/>
          </w:tcPr>
          <w:p w14:paraId="06DCAD9F" w14:textId="77777777" w:rsidR="00C3317A" w:rsidRPr="00EF1BF9" w:rsidRDefault="00C3317A" w:rsidP="00CF6513">
            <w:pPr>
              <w:pStyle w:val="Odrky1rovn"/>
              <w:jc w:val="left"/>
              <w:cnfStyle w:val="100000000000" w:firstRow="1" w:lastRow="0" w:firstColumn="0" w:lastColumn="0" w:oddVBand="0" w:evenVBand="0" w:oddHBand="0" w:evenHBand="0" w:firstRowFirstColumn="0" w:firstRowLastColumn="0" w:lastRowFirstColumn="0" w:lastRowLastColumn="0"/>
              <w:rPr>
                <w:b/>
                <w:sz w:val="18"/>
                <w:szCs w:val="18"/>
              </w:rPr>
            </w:pPr>
            <w:r w:rsidRPr="00EF1BF9">
              <w:rPr>
                <w:b/>
                <w:sz w:val="18"/>
                <w:szCs w:val="18"/>
              </w:rPr>
              <w:t>Hodnocení:</w:t>
            </w:r>
          </w:p>
        </w:tc>
        <w:tc>
          <w:tcPr>
            <w:tcW w:w="437" w:type="pct"/>
            <w:shd w:val="clear" w:color="auto" w:fill="FFFFFF" w:themeFill="background1"/>
            <w:vAlign w:val="bottom"/>
          </w:tcPr>
          <w:p w14:paraId="5AFD6BED" w14:textId="77777777" w:rsidR="00C3317A" w:rsidRPr="00EF1BF9" w:rsidRDefault="00C3317A" w:rsidP="00CF6513">
            <w:pPr>
              <w:pStyle w:val="Odrky1rovn"/>
              <w:tabs>
                <w:tab w:val="left" w:pos="884"/>
              </w:tabs>
              <w:ind w:left="-108" w:right="-116"/>
              <w:jc w:val="center"/>
              <w:cnfStyle w:val="100000000000" w:firstRow="1" w:lastRow="0" w:firstColumn="0" w:lastColumn="0" w:oddVBand="0" w:evenVBand="0" w:oddHBand="0" w:evenHBand="0" w:firstRowFirstColumn="0" w:firstRowLastColumn="0" w:lastRowFirstColumn="0" w:lastRowLastColumn="0"/>
              <w:rPr>
                <w:b/>
                <w:sz w:val="18"/>
                <w:szCs w:val="18"/>
              </w:rPr>
            </w:pPr>
            <w:r w:rsidRPr="00EF1BF9">
              <w:rPr>
                <w:noProof/>
                <w:sz w:val="18"/>
                <w:szCs w:val="18"/>
                <w:lang w:eastAsia="cs-CZ"/>
              </w:rPr>
              <w:drawing>
                <wp:inline distT="0" distB="0" distL="0" distR="0" wp14:anchorId="13B2EAEE" wp14:editId="51EB75E4">
                  <wp:extent cx="360000" cy="360000"/>
                  <wp:effectExtent l="0" t="0" r="2540" b="2540"/>
                  <wp:docPr id="1044" name="Obrázek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oranzovy.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r>
      <w:tr w:rsidR="00C3317A" w:rsidRPr="00EF1BF9" w14:paraId="430BA910" w14:textId="77777777" w:rsidTr="00B65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083DACB7" w14:textId="77777777" w:rsidR="00C3317A" w:rsidRPr="00EF1BF9" w:rsidRDefault="00C3317A" w:rsidP="00C3317A">
            <w:pPr>
              <w:rPr>
                <w:b/>
                <w:sz w:val="18"/>
                <w:szCs w:val="18"/>
              </w:rPr>
            </w:pPr>
            <w:r w:rsidRPr="00EF1BF9">
              <w:rPr>
                <w:b/>
                <w:sz w:val="18"/>
                <w:szCs w:val="18"/>
              </w:rPr>
              <w:t>Cílová skupina:</w:t>
            </w:r>
          </w:p>
        </w:tc>
        <w:tc>
          <w:tcPr>
            <w:tcW w:w="3982" w:type="pct"/>
            <w:gridSpan w:val="3"/>
            <w:shd w:val="clear" w:color="auto" w:fill="auto"/>
            <w:vAlign w:val="center"/>
          </w:tcPr>
          <w:p w14:paraId="4117A46C" w14:textId="77777777" w:rsidR="00C3317A" w:rsidRPr="00EF1BF9" w:rsidRDefault="00C3317A" w:rsidP="00CF6513">
            <w:pPr>
              <w:pStyle w:val="Odrky1rovn"/>
              <w:numPr>
                <w:ilvl w:val="0"/>
                <w:numId w:val="45"/>
              </w:numPr>
              <w:ind w:left="459"/>
              <w:jc w:val="left"/>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Občané, turisté.</w:t>
            </w:r>
          </w:p>
        </w:tc>
      </w:tr>
      <w:tr w:rsidR="00C3317A" w:rsidRPr="00EF1BF9" w14:paraId="6DA900A9" w14:textId="77777777" w:rsidTr="00B656E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31619EE2" w14:textId="77777777" w:rsidR="00C3317A" w:rsidRPr="00EF1BF9" w:rsidRDefault="00C3317A" w:rsidP="00C3317A">
            <w:pPr>
              <w:rPr>
                <w:b/>
                <w:sz w:val="18"/>
                <w:szCs w:val="18"/>
              </w:rPr>
            </w:pPr>
            <w:r w:rsidRPr="00EF1BF9">
              <w:rPr>
                <w:b/>
                <w:sz w:val="18"/>
                <w:szCs w:val="18"/>
              </w:rPr>
              <w:t>Popis stávajícího stavu:</w:t>
            </w:r>
          </w:p>
        </w:tc>
        <w:tc>
          <w:tcPr>
            <w:tcW w:w="3982" w:type="pct"/>
            <w:gridSpan w:val="3"/>
            <w:shd w:val="clear" w:color="auto" w:fill="auto"/>
          </w:tcPr>
          <w:p w14:paraId="0919164D" w14:textId="77777777" w:rsidR="00C3317A" w:rsidRPr="00EF1BF9" w:rsidRDefault="00C3317A" w:rsidP="00DD58E8">
            <w:pPr>
              <w:pStyle w:val="Odrky1rovn"/>
              <w:numPr>
                <w:ilvl w:val="0"/>
                <w:numId w:val="45"/>
              </w:numPr>
              <w:ind w:left="459"/>
              <w:cnfStyle w:val="000000010000" w:firstRow="0" w:lastRow="0" w:firstColumn="0" w:lastColumn="0" w:oddVBand="0" w:evenVBand="0" w:oddHBand="0" w:evenHBand="1" w:firstRowFirstColumn="0" w:firstRowLastColumn="0" w:lastRowFirstColumn="0" w:lastRowLastColumn="0"/>
              <w:rPr>
                <w:sz w:val="18"/>
                <w:szCs w:val="18"/>
              </w:rPr>
            </w:pPr>
            <w:r w:rsidRPr="00EF1BF9">
              <w:rPr>
                <w:b/>
                <w:sz w:val="18"/>
                <w:szCs w:val="18"/>
                <w:u w:val="single"/>
              </w:rPr>
              <w:t>TRIPADVISOR</w:t>
            </w:r>
            <w:r w:rsidRPr="00EF1BF9">
              <w:rPr>
                <w:sz w:val="18"/>
                <w:szCs w:val="18"/>
              </w:rPr>
              <w:t xml:space="preserve"> jsou internetové stránky, kde je možné nalézt recenze hotelů, restaurací, památek, atrakcí, aj. </w:t>
            </w:r>
            <w:proofErr w:type="spellStart"/>
            <w:r w:rsidRPr="00EF1BF9">
              <w:rPr>
                <w:sz w:val="18"/>
                <w:szCs w:val="18"/>
              </w:rPr>
              <w:t>TripAdvisor</w:t>
            </w:r>
            <w:proofErr w:type="spellEnd"/>
            <w:r w:rsidRPr="00EF1BF9">
              <w:rPr>
                <w:sz w:val="18"/>
                <w:szCs w:val="18"/>
              </w:rPr>
              <w:t xml:space="preserve"> má celosvětově </w:t>
            </w:r>
            <w:r w:rsidRPr="00CF6513">
              <w:rPr>
                <w:sz w:val="18"/>
                <w:szCs w:val="18"/>
              </w:rPr>
              <w:t>456 milionů návštěvníků měsíčně. Stránky jsou dostupné v mnoha jazycích včetně češtiny. Obsahují dle jejich stránek 661 milionů recenzí a názorů.</w:t>
            </w:r>
          </w:p>
          <w:p w14:paraId="2168CB40" w14:textId="1B37FD0D" w:rsidR="00C3317A" w:rsidRPr="00CF6513" w:rsidRDefault="00C3317A" w:rsidP="00CF6513">
            <w:pPr>
              <w:pStyle w:val="Odrky1rovn"/>
              <w:numPr>
                <w:ilvl w:val="0"/>
                <w:numId w:val="45"/>
              </w:numPr>
              <w:ind w:left="459"/>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Město Milevsko je na stránkách </w:t>
            </w:r>
            <w:proofErr w:type="spellStart"/>
            <w:r w:rsidRPr="00EF1BF9">
              <w:rPr>
                <w:sz w:val="18"/>
                <w:szCs w:val="18"/>
              </w:rPr>
              <w:t>TripAdvisor</w:t>
            </w:r>
            <w:proofErr w:type="spellEnd"/>
            <w:r w:rsidRPr="00EF1BF9">
              <w:rPr>
                <w:sz w:val="18"/>
                <w:szCs w:val="18"/>
              </w:rPr>
              <w:t xml:space="preserve"> zastoupen</w:t>
            </w:r>
            <w:r w:rsidR="004D40D9">
              <w:rPr>
                <w:sz w:val="18"/>
                <w:szCs w:val="18"/>
              </w:rPr>
              <w:t>o</w:t>
            </w:r>
            <w:r w:rsidRPr="00EF1BF9">
              <w:rPr>
                <w:sz w:val="18"/>
                <w:szCs w:val="18"/>
              </w:rPr>
              <w:t xml:space="preserve"> pouze okrajově. Prezentován</w:t>
            </w:r>
            <w:r w:rsidR="004D40D9">
              <w:rPr>
                <w:sz w:val="18"/>
                <w:szCs w:val="18"/>
              </w:rPr>
              <w:t>o</w:t>
            </w:r>
            <w:r w:rsidRPr="00EF1BF9">
              <w:rPr>
                <w:sz w:val="18"/>
                <w:szCs w:val="18"/>
              </w:rPr>
              <w:t xml:space="preserve"> je např. 32 ubytovacích prostor (s celou škálou hodnocení zahraničními návštěvníky), 15 penzionů, 12 restaurací a 15 aktivit obsahující zajímavosti i nedalekého okolí. </w:t>
            </w:r>
          </w:p>
          <w:p w14:paraId="4C4A24A0" w14:textId="77777777" w:rsidR="00C3317A" w:rsidRPr="00EF1BF9" w:rsidRDefault="00C3317A" w:rsidP="00DD58E8">
            <w:pPr>
              <w:pStyle w:val="Odrky1rovn"/>
              <w:numPr>
                <w:ilvl w:val="0"/>
                <w:numId w:val="45"/>
              </w:numPr>
              <w:spacing w:before="0" w:after="0"/>
              <w:ind w:left="453" w:hanging="357"/>
              <w:contextualSpacing w:val="0"/>
              <w:cnfStyle w:val="000000010000" w:firstRow="0" w:lastRow="0" w:firstColumn="0" w:lastColumn="0" w:oddVBand="0" w:evenVBand="0" w:oddHBand="0" w:evenHBand="1" w:firstRowFirstColumn="0" w:firstRowLastColumn="0" w:lastRowFirstColumn="0" w:lastRowLastColumn="0"/>
              <w:rPr>
                <w:b/>
                <w:sz w:val="18"/>
                <w:szCs w:val="18"/>
                <w:u w:val="single"/>
              </w:rPr>
            </w:pPr>
            <w:r w:rsidRPr="00EF1BF9">
              <w:rPr>
                <w:b/>
                <w:sz w:val="18"/>
                <w:szCs w:val="18"/>
                <w:u w:val="single"/>
              </w:rPr>
              <w:t>FOURSQUARE</w:t>
            </w:r>
            <w:r w:rsidRPr="00EF1BF9">
              <w:rPr>
                <w:sz w:val="18"/>
                <w:szCs w:val="18"/>
              </w:rPr>
              <w:t xml:space="preserve"> je geolokační služba s prvky sociální sítě. Po registraci je možné označit navštívená místa ve světě a současně přidat popisek s hodnocením. </w:t>
            </w:r>
            <w:proofErr w:type="spellStart"/>
            <w:r w:rsidRPr="00EF1BF9">
              <w:rPr>
                <w:sz w:val="18"/>
                <w:szCs w:val="18"/>
              </w:rPr>
              <w:t>Foursquare</w:t>
            </w:r>
            <w:proofErr w:type="spellEnd"/>
            <w:r w:rsidRPr="00EF1BF9">
              <w:rPr>
                <w:sz w:val="18"/>
                <w:szCs w:val="18"/>
              </w:rPr>
              <w:t xml:space="preserve"> má celosvětově celkem cca </w:t>
            </w:r>
            <w:r w:rsidRPr="004D40D9">
              <w:rPr>
                <w:sz w:val="18"/>
                <w:szCs w:val="18"/>
              </w:rPr>
              <w:t>50 mil. aktivních uživatelů.</w:t>
            </w:r>
          </w:p>
          <w:p w14:paraId="536BE7D0" w14:textId="77777777" w:rsidR="00C3317A" w:rsidRPr="00EF1BF9" w:rsidRDefault="00C3317A" w:rsidP="00DD58E8">
            <w:pPr>
              <w:pStyle w:val="Odrky1rovn"/>
              <w:numPr>
                <w:ilvl w:val="0"/>
                <w:numId w:val="45"/>
              </w:numPr>
              <w:ind w:left="459"/>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Celkem je na stránkách </w:t>
            </w:r>
            <w:proofErr w:type="spellStart"/>
            <w:r w:rsidRPr="00EF1BF9">
              <w:rPr>
                <w:sz w:val="18"/>
                <w:szCs w:val="18"/>
              </w:rPr>
              <w:t>Foursquare</w:t>
            </w:r>
            <w:proofErr w:type="spellEnd"/>
            <w:r w:rsidRPr="00EF1BF9">
              <w:rPr>
                <w:sz w:val="18"/>
                <w:szCs w:val="18"/>
              </w:rPr>
              <w:t xml:space="preserve"> města Milevska označeno přibližně 22 míst.</w:t>
            </w:r>
          </w:p>
        </w:tc>
      </w:tr>
      <w:tr w:rsidR="00C3317A" w:rsidRPr="00EF1BF9" w14:paraId="3C4B0535" w14:textId="77777777" w:rsidTr="00B656E2">
        <w:tblPrEx>
          <w:tblCellMar>
            <w:left w:w="70" w:type="dxa"/>
            <w:right w:w="70" w:type="dxa"/>
          </w:tblCellMar>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078B3508" w14:textId="77777777" w:rsidR="00C3317A" w:rsidRPr="00EF1BF9" w:rsidRDefault="00C3317A" w:rsidP="00C3317A">
            <w:pPr>
              <w:rPr>
                <w:b/>
                <w:sz w:val="18"/>
                <w:szCs w:val="18"/>
                <w:highlight w:val="yellow"/>
              </w:rPr>
            </w:pPr>
            <w:r w:rsidRPr="00EF1BF9">
              <w:rPr>
                <w:b/>
                <w:sz w:val="18"/>
                <w:szCs w:val="18"/>
              </w:rPr>
              <w:t>Zhodnocení stávajícího stavu</w:t>
            </w:r>
          </w:p>
        </w:tc>
        <w:tc>
          <w:tcPr>
            <w:tcW w:w="3982" w:type="pct"/>
            <w:gridSpan w:val="3"/>
            <w:shd w:val="clear" w:color="auto" w:fill="auto"/>
          </w:tcPr>
          <w:p w14:paraId="3AE2417C" w14:textId="07EE76E0" w:rsidR="00C3317A" w:rsidRPr="004D40D9" w:rsidRDefault="00C3317A" w:rsidP="00C3317A">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proofErr w:type="spellStart"/>
            <w:proofErr w:type="gramStart"/>
            <w:r w:rsidRPr="00EF1BF9">
              <w:rPr>
                <w:b/>
                <w:sz w:val="18"/>
                <w:szCs w:val="18"/>
              </w:rPr>
              <w:t>TripAdvisor</w:t>
            </w:r>
            <w:proofErr w:type="spellEnd"/>
            <w:r w:rsidR="004D40D9">
              <w:rPr>
                <w:b/>
                <w:sz w:val="18"/>
                <w:szCs w:val="18"/>
              </w:rPr>
              <w:t xml:space="preserve"> </w:t>
            </w:r>
            <w:r w:rsidRPr="00EF1BF9">
              <w:rPr>
                <w:sz w:val="18"/>
                <w:szCs w:val="18"/>
              </w:rPr>
              <w:t>- Celková</w:t>
            </w:r>
            <w:proofErr w:type="gramEnd"/>
            <w:r w:rsidRPr="00EF1BF9">
              <w:rPr>
                <w:sz w:val="18"/>
                <w:szCs w:val="18"/>
              </w:rPr>
              <w:t xml:space="preserve"> prezentace města směrem k veřejnosti je na tomto komunikačním kanálu, současně při srovnání s obdobně velkými městy ČR</w:t>
            </w:r>
            <w:r w:rsidR="004D40D9">
              <w:rPr>
                <w:sz w:val="18"/>
                <w:szCs w:val="18"/>
              </w:rPr>
              <w:t>,</w:t>
            </w:r>
            <w:r w:rsidRPr="00EF1BF9">
              <w:rPr>
                <w:sz w:val="18"/>
                <w:szCs w:val="18"/>
              </w:rPr>
              <w:t xml:space="preserve"> </w:t>
            </w:r>
            <w:r w:rsidR="004D40D9">
              <w:rPr>
                <w:sz w:val="18"/>
                <w:szCs w:val="18"/>
              </w:rPr>
              <w:t xml:space="preserve">z pohledu </w:t>
            </w:r>
            <w:r w:rsidRPr="00EF1BF9">
              <w:rPr>
                <w:sz w:val="18"/>
                <w:szCs w:val="18"/>
              </w:rPr>
              <w:t>počtu prezentovaných ubytovacích/stravovacích zařízení, dostatečná</w:t>
            </w:r>
            <w:r w:rsidR="004D40D9">
              <w:rPr>
                <w:sz w:val="18"/>
                <w:szCs w:val="18"/>
              </w:rPr>
              <w:t xml:space="preserve"> (viz graf níže)</w:t>
            </w:r>
            <w:r w:rsidRPr="00EF1BF9">
              <w:rPr>
                <w:sz w:val="18"/>
                <w:szCs w:val="18"/>
              </w:rPr>
              <w:t xml:space="preserve">. </w:t>
            </w:r>
          </w:p>
          <w:p w14:paraId="134795D0" w14:textId="6E41618D" w:rsidR="00C3317A" w:rsidRPr="00EF1BF9" w:rsidRDefault="00C3317A" w:rsidP="004D40D9">
            <w:pPr>
              <w:pStyle w:val="Odrky1rovn"/>
              <w:jc w:val="center"/>
              <w:cnfStyle w:val="000000100000" w:firstRow="0" w:lastRow="0" w:firstColumn="0" w:lastColumn="0" w:oddVBand="0" w:evenVBand="0" w:oddHBand="1" w:evenHBand="0" w:firstRowFirstColumn="0" w:firstRowLastColumn="0" w:lastRowFirstColumn="0" w:lastRowLastColumn="0"/>
              <w:rPr>
                <w:sz w:val="18"/>
                <w:szCs w:val="18"/>
                <w:highlight w:val="yellow"/>
              </w:rPr>
            </w:pPr>
            <w:r w:rsidRPr="00EF1BF9">
              <w:rPr>
                <w:noProof/>
                <w:sz w:val="18"/>
                <w:szCs w:val="18"/>
                <w:lang w:eastAsia="cs-CZ"/>
              </w:rPr>
              <w:drawing>
                <wp:inline distT="0" distB="0" distL="0" distR="0" wp14:anchorId="511685F7" wp14:editId="2546B374">
                  <wp:extent cx="4747260" cy="1531620"/>
                  <wp:effectExtent l="0" t="0" r="15240" b="11430"/>
                  <wp:docPr id="42" name="Graf 42">
                    <a:extLst xmlns:a="http://schemas.openxmlformats.org/drawingml/2006/main">
                      <a:ext uri="{FF2B5EF4-FFF2-40B4-BE49-F238E27FC236}">
                        <a16:creationId xmlns:a16="http://schemas.microsoft.com/office/drawing/2014/main" id="{E0729B2A-66B9-46D3-A0CA-CC9B061571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r w:rsidR="004D40D9" w:rsidRPr="00EF1BF9" w14:paraId="11E598B6" w14:textId="77777777" w:rsidTr="00B656E2">
        <w:tblPrEx>
          <w:tblCellMar>
            <w:left w:w="70" w:type="dxa"/>
            <w:right w:w="70" w:type="dxa"/>
          </w:tblCellMar>
        </w:tblPrEx>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018" w:type="pct"/>
            <w:shd w:val="clear" w:color="auto" w:fill="98002E"/>
          </w:tcPr>
          <w:p w14:paraId="2D1811D9" w14:textId="66FCD8DC" w:rsidR="004D40D9" w:rsidRPr="00EF1BF9" w:rsidRDefault="004D40D9" w:rsidP="00C3317A">
            <w:pPr>
              <w:rPr>
                <w:b/>
                <w:sz w:val="18"/>
                <w:szCs w:val="18"/>
              </w:rPr>
            </w:pPr>
            <w:r w:rsidRPr="00EF1BF9">
              <w:rPr>
                <w:b/>
                <w:sz w:val="18"/>
                <w:szCs w:val="18"/>
              </w:rPr>
              <w:t>Zhodnocení stávajícího stavu</w:t>
            </w:r>
          </w:p>
        </w:tc>
        <w:tc>
          <w:tcPr>
            <w:tcW w:w="3982" w:type="pct"/>
            <w:gridSpan w:val="3"/>
            <w:shd w:val="clear" w:color="auto" w:fill="auto"/>
          </w:tcPr>
          <w:p w14:paraId="126A1B97" w14:textId="789BFB53" w:rsidR="004D40D9" w:rsidRPr="00EF1BF9" w:rsidRDefault="004D40D9" w:rsidP="004D40D9">
            <w:pPr>
              <w:pStyle w:val="Odrky1rovn"/>
              <w:numPr>
                <w:ilvl w:val="0"/>
                <w:numId w:val="45"/>
              </w:numPr>
              <w:ind w:left="459"/>
              <w:cnfStyle w:val="000000010000" w:firstRow="0" w:lastRow="0" w:firstColumn="0" w:lastColumn="0" w:oddVBand="0" w:evenVBand="0" w:oddHBand="0" w:evenHBand="1" w:firstRowFirstColumn="0" w:firstRowLastColumn="0" w:lastRowFirstColumn="0" w:lastRowLastColumn="0"/>
              <w:rPr>
                <w:sz w:val="18"/>
                <w:szCs w:val="18"/>
              </w:rPr>
            </w:pPr>
            <w:proofErr w:type="spellStart"/>
            <w:proofErr w:type="gramStart"/>
            <w:r w:rsidRPr="00EF1BF9">
              <w:rPr>
                <w:b/>
                <w:sz w:val="18"/>
                <w:szCs w:val="18"/>
              </w:rPr>
              <w:t>Foursquare</w:t>
            </w:r>
            <w:proofErr w:type="spellEnd"/>
            <w:r w:rsidRPr="00EF1BF9">
              <w:rPr>
                <w:b/>
                <w:sz w:val="18"/>
                <w:szCs w:val="18"/>
              </w:rPr>
              <w:t xml:space="preserve"> - </w:t>
            </w:r>
            <w:r w:rsidRPr="00EF1BF9">
              <w:rPr>
                <w:sz w:val="18"/>
                <w:szCs w:val="18"/>
              </w:rPr>
              <w:t>Celková</w:t>
            </w:r>
            <w:proofErr w:type="gramEnd"/>
            <w:r w:rsidRPr="00EF1BF9">
              <w:rPr>
                <w:sz w:val="18"/>
                <w:szCs w:val="18"/>
              </w:rPr>
              <w:t xml:space="preserve"> prezentace města směrem k veřejnosti je na tomto komunikačním kanál</w:t>
            </w:r>
            <w:r>
              <w:rPr>
                <w:sz w:val="18"/>
                <w:szCs w:val="18"/>
              </w:rPr>
              <w:t>u ve srovnání</w:t>
            </w:r>
            <w:r w:rsidRPr="00EF1BF9">
              <w:rPr>
                <w:sz w:val="18"/>
                <w:szCs w:val="18"/>
              </w:rPr>
              <w:t xml:space="preserve"> s obdobně velkými městy</w:t>
            </w:r>
            <w:r>
              <w:rPr>
                <w:sz w:val="18"/>
                <w:szCs w:val="18"/>
              </w:rPr>
              <w:t xml:space="preserve"> </w:t>
            </w:r>
            <w:r w:rsidRPr="00EF1BF9">
              <w:rPr>
                <w:sz w:val="18"/>
                <w:szCs w:val="18"/>
              </w:rPr>
              <w:t>průměrná.</w:t>
            </w:r>
          </w:p>
          <w:p w14:paraId="0F718AC6" w14:textId="64EF11C5" w:rsidR="004D40D9" w:rsidRPr="00EF1BF9" w:rsidRDefault="004D40D9" w:rsidP="004D40D9">
            <w:pPr>
              <w:pStyle w:val="Odrky1rovn"/>
              <w:cnfStyle w:val="000000010000" w:firstRow="0" w:lastRow="0" w:firstColumn="0" w:lastColumn="0" w:oddVBand="0" w:evenVBand="0" w:oddHBand="0" w:evenHBand="1" w:firstRowFirstColumn="0" w:firstRowLastColumn="0" w:lastRowFirstColumn="0" w:lastRowLastColumn="0"/>
              <w:rPr>
                <w:b/>
                <w:sz w:val="18"/>
                <w:szCs w:val="18"/>
              </w:rPr>
            </w:pPr>
            <w:r w:rsidRPr="00EF1BF9">
              <w:rPr>
                <w:noProof/>
                <w:sz w:val="18"/>
                <w:szCs w:val="18"/>
                <w:lang w:eastAsia="cs-CZ"/>
              </w:rPr>
              <w:drawing>
                <wp:inline distT="0" distB="0" distL="0" distR="0" wp14:anchorId="4289AC40" wp14:editId="7375BBB3">
                  <wp:extent cx="4747260" cy="1363980"/>
                  <wp:effectExtent l="0" t="0" r="15240" b="7620"/>
                  <wp:docPr id="55" name="Graf 55">
                    <a:extLst xmlns:a="http://schemas.openxmlformats.org/drawingml/2006/main">
                      <a:ext uri="{FF2B5EF4-FFF2-40B4-BE49-F238E27FC236}">
                        <a16:creationId xmlns:a16="http://schemas.microsoft.com/office/drawing/2014/main" id="{8396C3CA-85BE-4896-B7F9-AB6AAD3C767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bl>
    <w:p w14:paraId="5EDB9A87" w14:textId="77777777" w:rsidR="008870DD" w:rsidRDefault="008870DD" w:rsidP="000A1F5E">
      <w:pPr>
        <w:rPr>
          <w:i/>
          <w:sz w:val="18"/>
          <w:szCs w:val="18"/>
        </w:rPr>
      </w:pPr>
    </w:p>
    <w:p w14:paraId="1959A180" w14:textId="77777777" w:rsidR="008870DD" w:rsidRDefault="008870DD" w:rsidP="000A1F5E">
      <w:pPr>
        <w:rPr>
          <w:i/>
          <w:sz w:val="18"/>
          <w:szCs w:val="18"/>
        </w:rPr>
      </w:pPr>
    </w:p>
    <w:p w14:paraId="4004D2F7" w14:textId="77777777" w:rsidR="008870DD" w:rsidRDefault="008870DD" w:rsidP="000A1F5E">
      <w:pPr>
        <w:rPr>
          <w:i/>
          <w:sz w:val="18"/>
          <w:szCs w:val="18"/>
        </w:rPr>
      </w:pPr>
    </w:p>
    <w:p w14:paraId="53FAB240" w14:textId="79A7C25A" w:rsidR="000A1F5E" w:rsidRPr="000A1F5E" w:rsidRDefault="000A1F5E" w:rsidP="000A1F5E">
      <w:pPr>
        <w:rPr>
          <w:rFonts w:cs="Arial"/>
          <w:bCs/>
          <w:i/>
          <w:iCs/>
          <w:sz w:val="18"/>
          <w:szCs w:val="18"/>
        </w:rPr>
      </w:pPr>
      <w:bookmarkStart w:id="151" w:name="_Toc533083"/>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40</w:t>
      </w:r>
      <w:r w:rsidRPr="004174D2">
        <w:rPr>
          <w:i/>
          <w:sz w:val="18"/>
          <w:szCs w:val="18"/>
        </w:rPr>
        <w:fldChar w:fldCharType="end"/>
      </w:r>
      <w:r>
        <w:rPr>
          <w:rFonts w:cs="Arial"/>
          <w:bCs/>
          <w:i/>
          <w:iCs/>
          <w:sz w:val="18"/>
          <w:szCs w:val="18"/>
        </w:rPr>
        <w:t xml:space="preserve"> </w:t>
      </w:r>
      <w:r w:rsidRPr="000A1F5E">
        <w:rPr>
          <w:i/>
          <w:sz w:val="18"/>
          <w:szCs w:val="18"/>
        </w:rPr>
        <w:t xml:space="preserve">Hodnocený prostředek komunikace města </w:t>
      </w:r>
      <w:proofErr w:type="gramStart"/>
      <w:r w:rsidRPr="000A1F5E">
        <w:rPr>
          <w:i/>
          <w:sz w:val="18"/>
          <w:szCs w:val="18"/>
        </w:rPr>
        <w:t>Milevska</w:t>
      </w:r>
      <w:r>
        <w:rPr>
          <w:i/>
          <w:sz w:val="18"/>
          <w:szCs w:val="18"/>
        </w:rPr>
        <w:t xml:space="preserve"> - </w:t>
      </w:r>
      <w:r w:rsidRPr="000A1F5E">
        <w:rPr>
          <w:i/>
          <w:sz w:val="18"/>
          <w:szCs w:val="18"/>
        </w:rPr>
        <w:t>Městská</w:t>
      </w:r>
      <w:proofErr w:type="gramEnd"/>
      <w:r w:rsidRPr="000A1F5E">
        <w:rPr>
          <w:i/>
          <w:sz w:val="18"/>
          <w:szCs w:val="18"/>
        </w:rPr>
        <w:t xml:space="preserve"> periodika</w:t>
      </w:r>
      <w:bookmarkEnd w:id="151"/>
    </w:p>
    <w:tbl>
      <w:tblPr>
        <w:tblStyle w:val="BDO1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8"/>
        <w:gridCol w:w="4956"/>
        <w:gridCol w:w="1263"/>
        <w:gridCol w:w="944"/>
      </w:tblGrid>
      <w:tr w:rsidR="00C3317A" w:rsidRPr="00EF1BF9" w14:paraId="3CE69A04" w14:textId="77777777" w:rsidTr="00B656E2">
        <w:trPr>
          <w:cnfStyle w:val="100000000000" w:firstRow="1" w:lastRow="0" w:firstColumn="0" w:lastColumn="0" w:oddVBand="0" w:evenVBand="0" w:oddHBand="0" w:evenHBand="0" w:firstRowFirstColumn="0" w:firstRowLastColumn="0" w:lastRowFirstColumn="0" w:lastRowLastColumn="0"/>
          <w:trHeight w:val="759"/>
          <w:tblHeader/>
        </w:trPr>
        <w:tc>
          <w:tcPr>
            <w:cnfStyle w:val="001000000000" w:firstRow="0" w:lastRow="0" w:firstColumn="1" w:lastColumn="0" w:oddVBand="0" w:evenVBand="0" w:oddHBand="0" w:evenHBand="0" w:firstRowFirstColumn="0" w:firstRowLastColumn="0" w:lastRowFirstColumn="0" w:lastRowLastColumn="0"/>
            <w:tcW w:w="1047" w:type="pct"/>
            <w:shd w:val="clear" w:color="auto" w:fill="98002E"/>
          </w:tcPr>
          <w:p w14:paraId="7F7BA9C8" w14:textId="77777777" w:rsidR="00C3317A" w:rsidRPr="00EF1BF9" w:rsidRDefault="00C3317A" w:rsidP="00C3317A">
            <w:pPr>
              <w:rPr>
                <w:b/>
                <w:sz w:val="18"/>
                <w:szCs w:val="18"/>
              </w:rPr>
            </w:pPr>
            <w:r w:rsidRPr="00EF1BF9">
              <w:rPr>
                <w:b/>
                <w:sz w:val="18"/>
                <w:szCs w:val="18"/>
              </w:rPr>
              <w:t>Prostředek komunikace:</w:t>
            </w:r>
          </w:p>
        </w:tc>
        <w:tc>
          <w:tcPr>
            <w:tcW w:w="2735" w:type="pct"/>
            <w:shd w:val="clear" w:color="auto" w:fill="auto"/>
            <w:vAlign w:val="center"/>
          </w:tcPr>
          <w:p w14:paraId="462D6966" w14:textId="7173273E" w:rsidR="00C3317A" w:rsidRPr="00EF1BF9" w:rsidRDefault="000A1F5E" w:rsidP="004D40D9">
            <w:pPr>
              <w:pStyle w:val="Odrky1rovn"/>
              <w:jc w:val="left"/>
              <w:cnfStyle w:val="100000000000" w:firstRow="1" w:lastRow="0" w:firstColumn="0" w:lastColumn="0" w:oddVBand="0" w:evenVBand="0" w:oddHBand="0" w:evenHBand="0" w:firstRowFirstColumn="0" w:firstRowLastColumn="0" w:lastRowFirstColumn="0" w:lastRowLastColumn="0"/>
              <w:rPr>
                <w:b/>
                <w:sz w:val="18"/>
                <w:szCs w:val="18"/>
              </w:rPr>
            </w:pPr>
            <w:r>
              <w:rPr>
                <w:b/>
                <w:color w:val="auto"/>
                <w:sz w:val="18"/>
                <w:szCs w:val="18"/>
              </w:rPr>
              <w:t>Městská periodika</w:t>
            </w:r>
          </w:p>
        </w:tc>
        <w:tc>
          <w:tcPr>
            <w:tcW w:w="697" w:type="pct"/>
            <w:shd w:val="clear" w:color="auto" w:fill="98002E"/>
            <w:vAlign w:val="center"/>
          </w:tcPr>
          <w:p w14:paraId="57313EC0" w14:textId="77777777" w:rsidR="00C3317A" w:rsidRPr="00EF1BF9" w:rsidRDefault="00C3317A" w:rsidP="004D40D9">
            <w:pPr>
              <w:pStyle w:val="Odrky1rovn"/>
              <w:jc w:val="left"/>
              <w:cnfStyle w:val="100000000000" w:firstRow="1" w:lastRow="0" w:firstColumn="0" w:lastColumn="0" w:oddVBand="0" w:evenVBand="0" w:oddHBand="0" w:evenHBand="0" w:firstRowFirstColumn="0" w:firstRowLastColumn="0" w:lastRowFirstColumn="0" w:lastRowLastColumn="0"/>
              <w:rPr>
                <w:b/>
                <w:sz w:val="18"/>
                <w:szCs w:val="18"/>
              </w:rPr>
            </w:pPr>
            <w:r w:rsidRPr="00EF1BF9">
              <w:rPr>
                <w:b/>
                <w:sz w:val="18"/>
                <w:szCs w:val="18"/>
                <w:shd w:val="clear" w:color="auto" w:fill="98002E"/>
              </w:rPr>
              <w:t>Hodnocení</w:t>
            </w:r>
            <w:r w:rsidRPr="00EF1BF9">
              <w:rPr>
                <w:b/>
                <w:sz w:val="18"/>
                <w:szCs w:val="18"/>
              </w:rPr>
              <w:t>:</w:t>
            </w:r>
          </w:p>
        </w:tc>
        <w:tc>
          <w:tcPr>
            <w:tcW w:w="522" w:type="pct"/>
            <w:shd w:val="clear" w:color="auto" w:fill="FFFFFF" w:themeFill="background1"/>
            <w:vAlign w:val="bottom"/>
          </w:tcPr>
          <w:p w14:paraId="17413DA5" w14:textId="77777777" w:rsidR="00C3317A" w:rsidRPr="00EF1BF9" w:rsidRDefault="00C3317A" w:rsidP="004D40D9">
            <w:pPr>
              <w:pStyle w:val="Odrky1rovn"/>
              <w:ind w:left="-108" w:right="-116"/>
              <w:jc w:val="center"/>
              <w:cnfStyle w:val="100000000000" w:firstRow="1" w:lastRow="0" w:firstColumn="0" w:lastColumn="0" w:oddVBand="0" w:evenVBand="0" w:oddHBand="0" w:evenHBand="0" w:firstRowFirstColumn="0" w:firstRowLastColumn="0" w:lastRowFirstColumn="0" w:lastRowLastColumn="0"/>
              <w:rPr>
                <w:b/>
                <w:sz w:val="18"/>
                <w:szCs w:val="18"/>
              </w:rPr>
            </w:pPr>
            <w:r w:rsidRPr="00EF1BF9">
              <w:rPr>
                <w:b/>
                <w:noProof/>
                <w:sz w:val="18"/>
                <w:szCs w:val="18"/>
                <w:lang w:eastAsia="cs-CZ"/>
              </w:rPr>
              <w:drawing>
                <wp:inline distT="0" distB="0" distL="0" distR="0" wp14:anchorId="10E299C8" wp14:editId="603253F0">
                  <wp:extent cx="360000" cy="360000"/>
                  <wp:effectExtent l="0" t="0" r="2540" b="2540"/>
                  <wp:docPr id="1048" name="Obrázek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zeleny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r>
      <w:tr w:rsidR="00C3317A" w:rsidRPr="00EF1BF9" w14:paraId="48B1CD7F" w14:textId="77777777" w:rsidTr="00B65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7" w:type="pct"/>
            <w:shd w:val="clear" w:color="auto" w:fill="98002E"/>
          </w:tcPr>
          <w:p w14:paraId="75AF5255" w14:textId="77777777" w:rsidR="00C3317A" w:rsidRPr="00EF1BF9" w:rsidRDefault="00C3317A" w:rsidP="00C3317A">
            <w:pPr>
              <w:rPr>
                <w:b/>
                <w:sz w:val="18"/>
                <w:szCs w:val="18"/>
              </w:rPr>
            </w:pPr>
            <w:r w:rsidRPr="00EF1BF9">
              <w:rPr>
                <w:b/>
                <w:sz w:val="18"/>
                <w:szCs w:val="18"/>
              </w:rPr>
              <w:t>Cílová skupina:</w:t>
            </w:r>
          </w:p>
        </w:tc>
        <w:tc>
          <w:tcPr>
            <w:tcW w:w="3953" w:type="pct"/>
            <w:gridSpan w:val="3"/>
            <w:shd w:val="clear" w:color="auto" w:fill="auto"/>
          </w:tcPr>
          <w:p w14:paraId="61F680A3" w14:textId="77777777" w:rsidR="00C3317A" w:rsidRPr="00EF1BF9" w:rsidRDefault="00C3317A" w:rsidP="00DD58E8">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Občané, turisté.</w:t>
            </w:r>
          </w:p>
        </w:tc>
      </w:tr>
      <w:tr w:rsidR="00C3317A" w:rsidRPr="00EF1BF9" w14:paraId="6BAAA088" w14:textId="77777777" w:rsidTr="00B656E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7" w:type="pct"/>
            <w:shd w:val="clear" w:color="auto" w:fill="98002E"/>
          </w:tcPr>
          <w:p w14:paraId="68256AA2" w14:textId="77777777" w:rsidR="00C3317A" w:rsidRPr="00EF1BF9" w:rsidRDefault="00C3317A" w:rsidP="0019675C">
            <w:pPr>
              <w:jc w:val="left"/>
              <w:rPr>
                <w:b/>
                <w:sz w:val="18"/>
                <w:szCs w:val="18"/>
                <w:highlight w:val="yellow"/>
              </w:rPr>
            </w:pPr>
            <w:r w:rsidRPr="00EF1BF9">
              <w:rPr>
                <w:b/>
                <w:sz w:val="18"/>
                <w:szCs w:val="18"/>
              </w:rPr>
              <w:t>Popis stávajícího stavu:</w:t>
            </w:r>
          </w:p>
        </w:tc>
        <w:tc>
          <w:tcPr>
            <w:tcW w:w="3953" w:type="pct"/>
            <w:gridSpan w:val="3"/>
            <w:shd w:val="clear" w:color="auto" w:fill="auto"/>
          </w:tcPr>
          <w:p w14:paraId="222C45D8" w14:textId="08BFFB50" w:rsidR="00C3317A" w:rsidRPr="00EF1BF9" w:rsidRDefault="00C3317A" w:rsidP="004D40D9">
            <w:pPr>
              <w:pStyle w:val="Odrky1rovn"/>
              <w:numPr>
                <w:ilvl w:val="0"/>
                <w:numId w:val="45"/>
              </w:numPr>
              <w:spacing w:before="60" w:after="60"/>
              <w:ind w:left="459"/>
              <w:cnfStyle w:val="000000010000" w:firstRow="0" w:lastRow="0" w:firstColumn="0" w:lastColumn="0" w:oddVBand="0" w:evenVBand="0" w:oddHBand="0" w:evenHBand="1" w:firstRowFirstColumn="0" w:firstRowLastColumn="0" w:lastRowFirstColumn="0" w:lastRowLastColumn="0"/>
              <w:rPr>
                <w:sz w:val="18"/>
                <w:szCs w:val="18"/>
              </w:rPr>
            </w:pPr>
            <w:r w:rsidRPr="00EF1BF9">
              <w:rPr>
                <w:b/>
                <w:sz w:val="18"/>
                <w:szCs w:val="18"/>
              </w:rPr>
              <w:t>Milevský zpravodaj</w:t>
            </w:r>
            <w:r w:rsidRPr="00EF1BF9">
              <w:rPr>
                <w:sz w:val="18"/>
                <w:szCs w:val="18"/>
              </w:rPr>
              <w:t xml:space="preserve"> je měsíčník vydávaný městem Milevskem</w:t>
            </w:r>
            <w:r w:rsidR="008F5299" w:rsidRPr="00EF1BF9">
              <w:rPr>
                <w:sz w:val="18"/>
                <w:szCs w:val="18"/>
              </w:rPr>
              <w:t xml:space="preserve"> a prezentuje následující:</w:t>
            </w:r>
          </w:p>
          <w:p w14:paraId="2C72B0F0" w14:textId="77777777" w:rsidR="00C3317A" w:rsidRPr="00EF1BF9" w:rsidRDefault="00C3317A" w:rsidP="004D40D9">
            <w:pPr>
              <w:pStyle w:val="Odrky1rovn"/>
              <w:numPr>
                <w:ilvl w:val="0"/>
                <w:numId w:val="45"/>
              </w:numPr>
              <w:spacing w:before="60" w:after="60"/>
              <w:ind w:left="884"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zprávy z radnice;</w:t>
            </w:r>
          </w:p>
          <w:p w14:paraId="46FAAEF8"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představuje nové vedení organizací města;</w:t>
            </w:r>
          </w:p>
          <w:p w14:paraId="1A173A63"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inzerce výrobků/služeb města Milevska a blízkého okolí;</w:t>
            </w:r>
          </w:p>
          <w:p w14:paraId="082796B9"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inzerce zájmových organizací;</w:t>
            </w:r>
          </w:p>
          <w:p w14:paraId="71CDF7DE"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výzvu k dotazníkovému šetření;</w:t>
            </w:r>
          </w:p>
          <w:p w14:paraId="05AAF67D"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rozhovory (s osobami ze soukromého i veřejného sektoru);</w:t>
            </w:r>
          </w:p>
          <w:p w14:paraId="0ABED009"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informace o možnosti úspory za energii, plyn, odběr tepla;</w:t>
            </w:r>
          </w:p>
          <w:p w14:paraId="553FACB4"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investiční akce;</w:t>
            </w:r>
          </w:p>
          <w:p w14:paraId="06D16184"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informace o úsporách města;</w:t>
            </w:r>
          </w:p>
          <w:p w14:paraId="2996BC8D"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informace o majetkových vypořádáních města;</w:t>
            </w:r>
          </w:p>
          <w:p w14:paraId="16CC3E86"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informace o školství, zdravotnictví;</w:t>
            </w:r>
          </w:p>
          <w:p w14:paraId="3487513A"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výročí, pozvánky;</w:t>
            </w:r>
          </w:p>
          <w:p w14:paraId="464400E7"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ochranu přírody;</w:t>
            </w:r>
          </w:p>
          <w:p w14:paraId="39E367CC"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dějiny města, kultura, sport;</w:t>
            </w:r>
          </w:p>
          <w:p w14:paraId="6411DAB1"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informace o realizovaných projektech financovaných z fondů EU;</w:t>
            </w:r>
          </w:p>
          <w:p w14:paraId="1BFFB37C"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ztráty a nálezy;</w:t>
            </w:r>
          </w:p>
          <w:p w14:paraId="3B956733"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informace o činnostech městské policie;</w:t>
            </w:r>
          </w:p>
          <w:p w14:paraId="6DA4F07B" w14:textId="77777777" w:rsidR="00C3317A" w:rsidRPr="00EF1BF9" w:rsidRDefault="00C3317A" w:rsidP="004D40D9">
            <w:pPr>
              <w:pStyle w:val="Odrky1rovn"/>
              <w:numPr>
                <w:ilvl w:val="0"/>
                <w:numId w:val="45"/>
              </w:numPr>
              <w:spacing w:before="60" w:after="60"/>
              <w:ind w:left="884"/>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přehled důležitých kontaktů (tísňová volání, sociální služby, úřady, instituce, firmy, poruchové a pohotovostní služby). </w:t>
            </w:r>
          </w:p>
        </w:tc>
      </w:tr>
      <w:tr w:rsidR="00C3317A" w:rsidRPr="00EF1BF9" w14:paraId="0C94DC42" w14:textId="77777777" w:rsidTr="00B656E2">
        <w:trPr>
          <w:cnfStyle w:val="000000100000" w:firstRow="0" w:lastRow="0" w:firstColumn="0" w:lastColumn="0" w:oddVBand="0" w:evenVBand="0" w:oddHBand="1" w:evenHBand="0" w:firstRowFirstColumn="0" w:firstRowLastColumn="0" w:lastRowFirstColumn="0" w:lastRowLastColumn="0"/>
          <w:cantSplit/>
          <w:trHeight w:val="1020"/>
        </w:trPr>
        <w:tc>
          <w:tcPr>
            <w:cnfStyle w:val="001000000000" w:firstRow="0" w:lastRow="0" w:firstColumn="1" w:lastColumn="0" w:oddVBand="0" w:evenVBand="0" w:oddHBand="0" w:evenHBand="0" w:firstRowFirstColumn="0" w:firstRowLastColumn="0" w:lastRowFirstColumn="0" w:lastRowLastColumn="0"/>
            <w:tcW w:w="1047" w:type="pct"/>
            <w:shd w:val="clear" w:color="auto" w:fill="98002E"/>
          </w:tcPr>
          <w:p w14:paraId="0BDD795F" w14:textId="77777777" w:rsidR="00C3317A" w:rsidRPr="00EF1BF9" w:rsidRDefault="00C3317A" w:rsidP="00C3317A">
            <w:pPr>
              <w:rPr>
                <w:b/>
                <w:sz w:val="18"/>
                <w:szCs w:val="18"/>
              </w:rPr>
            </w:pPr>
            <w:r w:rsidRPr="00EF1BF9">
              <w:rPr>
                <w:b/>
                <w:sz w:val="18"/>
                <w:szCs w:val="18"/>
                <w:shd w:val="clear" w:color="auto" w:fill="98002E"/>
              </w:rPr>
              <w:t>Zhodnocení stávajícího stavu</w:t>
            </w:r>
            <w:r w:rsidRPr="00EF1BF9">
              <w:rPr>
                <w:b/>
                <w:sz w:val="18"/>
                <w:szCs w:val="18"/>
              </w:rPr>
              <w:t>:</w:t>
            </w:r>
          </w:p>
        </w:tc>
        <w:tc>
          <w:tcPr>
            <w:tcW w:w="3953" w:type="pct"/>
            <w:gridSpan w:val="3"/>
            <w:shd w:val="clear" w:color="auto" w:fill="auto"/>
          </w:tcPr>
          <w:p w14:paraId="4A85DDA5" w14:textId="55B02832" w:rsidR="00C3317A" w:rsidRPr="00EF1BF9" w:rsidRDefault="00C3317A" w:rsidP="004D40D9">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b/>
                <w:sz w:val="18"/>
                <w:szCs w:val="18"/>
              </w:rPr>
            </w:pPr>
            <w:r w:rsidRPr="00EF1BF9">
              <w:rPr>
                <w:sz w:val="18"/>
                <w:szCs w:val="18"/>
              </w:rPr>
              <w:t>Oslovení veřejnosti pomocí městských periodik je ve městě Milevsko zajišťováno v dostatečné míře s detailním rozsahem informací podávaných veřejnosti. Současně je zajištěna distribuce městských periodik mezi širokou veřejnost. Současně je zde potenciál oslovení širší veřejnosti prezentací městských periodik také na Facebookových stránkách města, případně</w:t>
            </w:r>
            <w:r w:rsidR="004D40D9">
              <w:rPr>
                <w:sz w:val="18"/>
                <w:szCs w:val="18"/>
              </w:rPr>
              <w:t xml:space="preserve"> lze</w:t>
            </w:r>
            <w:r w:rsidRPr="00EF1BF9">
              <w:rPr>
                <w:sz w:val="18"/>
                <w:szCs w:val="18"/>
              </w:rPr>
              <w:t xml:space="preserve"> zvážit založení vlastních Facebookových stránek pro daná městská periodika.</w:t>
            </w:r>
          </w:p>
        </w:tc>
      </w:tr>
    </w:tbl>
    <w:p w14:paraId="347B262F" w14:textId="77777777" w:rsidR="008870DD" w:rsidRDefault="008870DD" w:rsidP="000A1F5E">
      <w:pPr>
        <w:rPr>
          <w:i/>
          <w:sz w:val="18"/>
          <w:szCs w:val="18"/>
        </w:rPr>
      </w:pPr>
    </w:p>
    <w:p w14:paraId="3228E8DF" w14:textId="627F3F08" w:rsidR="000A1F5E" w:rsidRPr="000A1F5E" w:rsidRDefault="000A1F5E" w:rsidP="000A1F5E">
      <w:pPr>
        <w:rPr>
          <w:rFonts w:cs="Arial"/>
          <w:bCs/>
          <w:i/>
          <w:iCs/>
          <w:sz w:val="18"/>
          <w:szCs w:val="18"/>
        </w:rPr>
      </w:pPr>
      <w:bookmarkStart w:id="152" w:name="_Toc533084"/>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41</w:t>
      </w:r>
      <w:r w:rsidRPr="004174D2">
        <w:rPr>
          <w:i/>
          <w:sz w:val="18"/>
          <w:szCs w:val="18"/>
        </w:rPr>
        <w:fldChar w:fldCharType="end"/>
      </w:r>
      <w:r>
        <w:rPr>
          <w:rFonts w:cs="Arial"/>
          <w:bCs/>
          <w:i/>
          <w:iCs/>
          <w:sz w:val="18"/>
          <w:szCs w:val="18"/>
        </w:rPr>
        <w:t xml:space="preserve"> </w:t>
      </w:r>
      <w:r w:rsidRPr="000A1F5E">
        <w:rPr>
          <w:i/>
          <w:sz w:val="18"/>
          <w:szCs w:val="18"/>
        </w:rPr>
        <w:t xml:space="preserve">Hodnocený prostředek komunikace města </w:t>
      </w:r>
      <w:proofErr w:type="gramStart"/>
      <w:r w:rsidRPr="000A1F5E">
        <w:rPr>
          <w:i/>
          <w:sz w:val="18"/>
          <w:szCs w:val="18"/>
        </w:rPr>
        <w:t>Milevska</w:t>
      </w:r>
      <w:r>
        <w:rPr>
          <w:i/>
          <w:sz w:val="18"/>
          <w:szCs w:val="18"/>
        </w:rPr>
        <w:t xml:space="preserve"> - </w:t>
      </w:r>
      <w:r w:rsidRPr="000A1F5E">
        <w:rPr>
          <w:i/>
          <w:sz w:val="18"/>
          <w:szCs w:val="18"/>
        </w:rPr>
        <w:t>Televizní</w:t>
      </w:r>
      <w:proofErr w:type="gramEnd"/>
      <w:r w:rsidRPr="000A1F5E">
        <w:rPr>
          <w:i/>
          <w:sz w:val="18"/>
          <w:szCs w:val="18"/>
        </w:rPr>
        <w:t xml:space="preserve"> vysílání</w:t>
      </w:r>
      <w:bookmarkEnd w:id="152"/>
    </w:p>
    <w:tbl>
      <w:tblPr>
        <w:tblStyle w:val="BDO1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5023"/>
        <w:gridCol w:w="1305"/>
        <w:gridCol w:w="913"/>
      </w:tblGrid>
      <w:tr w:rsidR="00C3317A" w:rsidRPr="00EF1BF9" w14:paraId="30DA475A" w14:textId="77777777" w:rsidTr="00B656E2">
        <w:trPr>
          <w:cnfStyle w:val="100000000000" w:firstRow="1" w:lastRow="0" w:firstColumn="0" w:lastColumn="0" w:oddVBand="0" w:evenVBand="0" w:oddHBand="0" w:evenHBand="0" w:firstRowFirstColumn="0" w:firstRowLastColumn="0" w:lastRowFirstColumn="0" w:lastRowLastColumn="0"/>
          <w:trHeight w:val="818"/>
        </w:trPr>
        <w:tc>
          <w:tcPr>
            <w:cnfStyle w:val="001000000000" w:firstRow="0" w:lastRow="0" w:firstColumn="1" w:lastColumn="0" w:oddVBand="0" w:evenVBand="0" w:oddHBand="0" w:evenHBand="0" w:firstRowFirstColumn="0" w:firstRowLastColumn="0" w:lastRowFirstColumn="0" w:lastRowLastColumn="0"/>
            <w:tcW w:w="1004" w:type="pct"/>
            <w:shd w:val="clear" w:color="auto" w:fill="98002E"/>
          </w:tcPr>
          <w:p w14:paraId="23539A17" w14:textId="77777777" w:rsidR="00C3317A" w:rsidRPr="00EF1BF9" w:rsidRDefault="00C3317A" w:rsidP="00C3317A">
            <w:pPr>
              <w:rPr>
                <w:b/>
                <w:sz w:val="18"/>
                <w:szCs w:val="18"/>
              </w:rPr>
            </w:pPr>
            <w:r w:rsidRPr="00EF1BF9">
              <w:rPr>
                <w:b/>
                <w:sz w:val="18"/>
                <w:szCs w:val="18"/>
              </w:rPr>
              <w:t>Prostředek komunikace:</w:t>
            </w:r>
          </w:p>
        </w:tc>
        <w:tc>
          <w:tcPr>
            <w:tcW w:w="2772" w:type="pct"/>
            <w:shd w:val="clear" w:color="auto" w:fill="auto"/>
            <w:vAlign w:val="center"/>
          </w:tcPr>
          <w:p w14:paraId="594B2265" w14:textId="61C958D6" w:rsidR="00C3317A" w:rsidRPr="00EF1BF9" w:rsidRDefault="000A1F5E" w:rsidP="00B656E2">
            <w:pPr>
              <w:pStyle w:val="Odrky1rovn"/>
              <w:contextualSpacing w:val="0"/>
              <w:jc w:val="left"/>
              <w:cnfStyle w:val="100000000000" w:firstRow="1" w:lastRow="0" w:firstColumn="0" w:lastColumn="0" w:oddVBand="0" w:evenVBand="0" w:oddHBand="0" w:evenHBand="0" w:firstRowFirstColumn="0" w:firstRowLastColumn="0" w:lastRowFirstColumn="0" w:lastRowLastColumn="0"/>
              <w:rPr>
                <w:b/>
                <w:sz w:val="18"/>
                <w:szCs w:val="18"/>
              </w:rPr>
            </w:pPr>
            <w:r>
              <w:rPr>
                <w:b/>
                <w:color w:val="auto"/>
                <w:sz w:val="18"/>
                <w:szCs w:val="18"/>
              </w:rPr>
              <w:t>Televizní vysílání</w:t>
            </w:r>
          </w:p>
        </w:tc>
        <w:tc>
          <w:tcPr>
            <w:tcW w:w="720" w:type="pct"/>
            <w:shd w:val="clear" w:color="auto" w:fill="98002E"/>
            <w:vAlign w:val="center"/>
          </w:tcPr>
          <w:p w14:paraId="327365D1" w14:textId="77777777" w:rsidR="00C3317A" w:rsidRPr="00EF1BF9" w:rsidRDefault="00C3317A" w:rsidP="004D40D9">
            <w:pPr>
              <w:pStyle w:val="Odrky1rovn"/>
              <w:jc w:val="left"/>
              <w:cnfStyle w:val="100000000000" w:firstRow="1" w:lastRow="0" w:firstColumn="0" w:lastColumn="0" w:oddVBand="0" w:evenVBand="0" w:oddHBand="0" w:evenHBand="0" w:firstRowFirstColumn="0" w:firstRowLastColumn="0" w:lastRowFirstColumn="0" w:lastRowLastColumn="0"/>
              <w:rPr>
                <w:b/>
                <w:sz w:val="18"/>
                <w:szCs w:val="18"/>
              </w:rPr>
            </w:pPr>
            <w:r w:rsidRPr="00EF1BF9">
              <w:rPr>
                <w:b/>
                <w:sz w:val="18"/>
                <w:szCs w:val="18"/>
              </w:rPr>
              <w:t>Hodnocení:</w:t>
            </w:r>
          </w:p>
        </w:tc>
        <w:tc>
          <w:tcPr>
            <w:tcW w:w="504" w:type="pct"/>
            <w:shd w:val="clear" w:color="auto" w:fill="FFFFFF" w:themeFill="background1"/>
            <w:vAlign w:val="bottom"/>
          </w:tcPr>
          <w:p w14:paraId="1015D6B3" w14:textId="77777777" w:rsidR="00C3317A" w:rsidRPr="00EF1BF9" w:rsidRDefault="00C3317A" w:rsidP="004D40D9">
            <w:pPr>
              <w:pStyle w:val="Odrky1rovn"/>
              <w:ind w:left="-108" w:right="-116"/>
              <w:jc w:val="center"/>
              <w:cnfStyle w:val="100000000000" w:firstRow="1" w:lastRow="0" w:firstColumn="0" w:lastColumn="0" w:oddVBand="0" w:evenVBand="0" w:oddHBand="0" w:evenHBand="0" w:firstRowFirstColumn="0" w:firstRowLastColumn="0" w:lastRowFirstColumn="0" w:lastRowLastColumn="0"/>
              <w:rPr>
                <w:b/>
                <w:sz w:val="18"/>
                <w:szCs w:val="18"/>
              </w:rPr>
            </w:pPr>
            <w:r w:rsidRPr="00EF1BF9">
              <w:rPr>
                <w:b/>
                <w:noProof/>
                <w:sz w:val="18"/>
                <w:szCs w:val="18"/>
                <w:lang w:eastAsia="cs-CZ"/>
              </w:rPr>
              <w:drawing>
                <wp:inline distT="0" distB="0" distL="0" distR="0" wp14:anchorId="05CB0691" wp14:editId="58C79D20">
                  <wp:extent cx="360000" cy="360000"/>
                  <wp:effectExtent l="0" t="0" r="2540" b="2540"/>
                  <wp:docPr id="1049" name="Obrázek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zeleny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r>
      <w:tr w:rsidR="00C3317A" w:rsidRPr="00EF1BF9" w14:paraId="4F9C41D3" w14:textId="77777777" w:rsidTr="00B65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4" w:type="pct"/>
            <w:shd w:val="clear" w:color="auto" w:fill="98002E"/>
          </w:tcPr>
          <w:p w14:paraId="40F0159F" w14:textId="77777777" w:rsidR="00C3317A" w:rsidRPr="00EF1BF9" w:rsidRDefault="00C3317A" w:rsidP="00C3317A">
            <w:pPr>
              <w:rPr>
                <w:b/>
                <w:sz w:val="18"/>
                <w:szCs w:val="18"/>
              </w:rPr>
            </w:pPr>
            <w:r w:rsidRPr="00EF1BF9">
              <w:rPr>
                <w:b/>
                <w:sz w:val="18"/>
                <w:szCs w:val="18"/>
              </w:rPr>
              <w:t>Cílová skupina:</w:t>
            </w:r>
          </w:p>
        </w:tc>
        <w:tc>
          <w:tcPr>
            <w:tcW w:w="3996" w:type="pct"/>
            <w:gridSpan w:val="3"/>
            <w:shd w:val="clear" w:color="auto" w:fill="auto"/>
          </w:tcPr>
          <w:p w14:paraId="557A4B01" w14:textId="77777777" w:rsidR="00C3317A" w:rsidRPr="00EF1BF9" w:rsidRDefault="00C3317A" w:rsidP="00DD58E8">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Občané, turisté.</w:t>
            </w:r>
          </w:p>
        </w:tc>
      </w:tr>
      <w:tr w:rsidR="00C3317A" w:rsidRPr="00EF1BF9" w14:paraId="7BB12D3F" w14:textId="77777777" w:rsidTr="00B656E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4" w:type="pct"/>
            <w:shd w:val="clear" w:color="auto" w:fill="98002E"/>
          </w:tcPr>
          <w:p w14:paraId="38961B09" w14:textId="77777777" w:rsidR="00C3317A" w:rsidRPr="00EF1BF9" w:rsidRDefault="00C3317A" w:rsidP="0019675C">
            <w:pPr>
              <w:jc w:val="left"/>
              <w:rPr>
                <w:b/>
                <w:sz w:val="18"/>
                <w:szCs w:val="18"/>
              </w:rPr>
            </w:pPr>
            <w:r w:rsidRPr="00EF1BF9">
              <w:rPr>
                <w:b/>
                <w:sz w:val="18"/>
                <w:szCs w:val="18"/>
              </w:rPr>
              <w:t>Popis stávajícího stavu:</w:t>
            </w:r>
          </w:p>
        </w:tc>
        <w:tc>
          <w:tcPr>
            <w:tcW w:w="3996" w:type="pct"/>
            <w:gridSpan w:val="3"/>
            <w:shd w:val="clear" w:color="auto" w:fill="auto"/>
          </w:tcPr>
          <w:p w14:paraId="71980ADF" w14:textId="77777777" w:rsidR="00C3317A" w:rsidRPr="00EF1BF9" w:rsidRDefault="00C3317A" w:rsidP="004D40D9">
            <w:pPr>
              <w:pStyle w:val="Odrky1rovn"/>
              <w:numPr>
                <w:ilvl w:val="0"/>
                <w:numId w:val="45"/>
              </w:numPr>
              <w:spacing w:before="40" w:after="4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b/>
                <w:sz w:val="18"/>
                <w:szCs w:val="18"/>
              </w:rPr>
              <w:t xml:space="preserve">TV Milevskem </w:t>
            </w:r>
            <w:r w:rsidRPr="00EF1BF9">
              <w:rPr>
                <w:sz w:val="18"/>
                <w:szCs w:val="18"/>
              </w:rPr>
              <w:t xml:space="preserve">byla založena v roce 2001 Milevským krajem o.p.s., kde je společníkem také město Milevsko. </w:t>
            </w:r>
          </w:p>
          <w:p w14:paraId="70E60EB6" w14:textId="77777777" w:rsidR="00C3317A" w:rsidRPr="00EF1BF9" w:rsidRDefault="00C3317A" w:rsidP="004D40D9">
            <w:pPr>
              <w:pStyle w:val="Odrky1rovn"/>
              <w:numPr>
                <w:ilvl w:val="0"/>
                <w:numId w:val="45"/>
              </w:numPr>
              <w:spacing w:before="40" w:after="4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TV Milevskem obměňuje informace o dění ve městě a v regionu Milevsko každých 14 dní</w:t>
            </w:r>
          </w:p>
          <w:p w14:paraId="44CF4624" w14:textId="4C2ABF10" w:rsidR="00C3317A" w:rsidRPr="00EF1BF9" w:rsidRDefault="00C3317A" w:rsidP="004D40D9">
            <w:pPr>
              <w:pStyle w:val="Odrky1rovn"/>
              <w:numPr>
                <w:ilvl w:val="0"/>
                <w:numId w:val="45"/>
              </w:numPr>
              <w:spacing w:before="40" w:after="4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TV Milevskem usiluje</w:t>
            </w:r>
            <w:r w:rsidR="004D40D9">
              <w:rPr>
                <w:sz w:val="18"/>
                <w:szCs w:val="18"/>
              </w:rPr>
              <w:t xml:space="preserve"> o</w:t>
            </w:r>
            <w:r w:rsidRPr="00EF1BF9">
              <w:rPr>
                <w:sz w:val="18"/>
                <w:szCs w:val="18"/>
              </w:rPr>
              <w:t xml:space="preserve">: </w:t>
            </w:r>
          </w:p>
          <w:p w14:paraId="5EC2ADD1" w14:textId="77777777" w:rsidR="00C3317A" w:rsidRPr="00EF1BF9" w:rsidRDefault="00C3317A" w:rsidP="004D40D9">
            <w:pPr>
              <w:pStyle w:val="Odrky1rovn"/>
              <w:numPr>
                <w:ilvl w:val="0"/>
                <w:numId w:val="45"/>
              </w:numPr>
              <w:spacing w:before="40" w:after="40"/>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propagaci milevského mikroregionu;</w:t>
            </w:r>
          </w:p>
          <w:p w14:paraId="6D93037D" w14:textId="77777777" w:rsidR="00C3317A" w:rsidRPr="00EF1BF9" w:rsidRDefault="00C3317A" w:rsidP="004D40D9">
            <w:pPr>
              <w:pStyle w:val="Odrky1rovn"/>
              <w:numPr>
                <w:ilvl w:val="0"/>
                <w:numId w:val="45"/>
              </w:numPr>
              <w:spacing w:before="40" w:after="40"/>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zahraniční povědomí;</w:t>
            </w:r>
          </w:p>
          <w:p w14:paraId="3BF9C713" w14:textId="77777777" w:rsidR="00C3317A" w:rsidRPr="00EF1BF9" w:rsidRDefault="00C3317A" w:rsidP="004D40D9">
            <w:pPr>
              <w:pStyle w:val="Odrky1rovn"/>
              <w:numPr>
                <w:ilvl w:val="0"/>
                <w:numId w:val="45"/>
              </w:numPr>
              <w:spacing w:before="40" w:after="40"/>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zvýšení atraktivity (pro turisty, zájemce o bydlení a podnikání)</w:t>
            </w:r>
          </w:p>
          <w:p w14:paraId="7856F6B2" w14:textId="77777777" w:rsidR="00C3317A" w:rsidRPr="00EF1BF9" w:rsidRDefault="00C3317A" w:rsidP="004D40D9">
            <w:pPr>
              <w:pStyle w:val="Odrky1rovn"/>
              <w:numPr>
                <w:ilvl w:val="0"/>
                <w:numId w:val="45"/>
              </w:numPr>
              <w:spacing w:before="40" w:after="40"/>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informace z kultury a volnočasových aktivit, informace ze společnosti města, černou kroniku, školství, sport, aj.</w:t>
            </w:r>
          </w:p>
          <w:p w14:paraId="3B42FFDA" w14:textId="77777777" w:rsidR="00C3317A" w:rsidRPr="00EF1BF9" w:rsidRDefault="00C3317A" w:rsidP="004D40D9">
            <w:pPr>
              <w:pStyle w:val="Odrky1rovn"/>
              <w:numPr>
                <w:ilvl w:val="0"/>
                <w:numId w:val="45"/>
              </w:numPr>
              <w:spacing w:before="40" w:after="4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Lze sledovat TV na internetu.</w:t>
            </w:r>
          </w:p>
          <w:p w14:paraId="145E2B56" w14:textId="77777777" w:rsidR="00C3317A" w:rsidRPr="00EF1BF9" w:rsidRDefault="00C3317A" w:rsidP="004D40D9">
            <w:pPr>
              <w:pStyle w:val="Odrky1rovn"/>
              <w:numPr>
                <w:ilvl w:val="0"/>
                <w:numId w:val="45"/>
              </w:numPr>
              <w:spacing w:before="40" w:after="4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Současně TV Milevskem disponuje svými </w:t>
            </w:r>
            <w:proofErr w:type="gramStart"/>
            <w:r w:rsidRPr="00EF1BF9">
              <w:rPr>
                <w:sz w:val="18"/>
                <w:szCs w:val="18"/>
              </w:rPr>
              <w:t xml:space="preserve">stránkami </w:t>
            </w:r>
            <w:r w:rsidRPr="00EF1BF9">
              <w:rPr>
                <w:b/>
                <w:sz w:val="18"/>
                <w:szCs w:val="18"/>
              </w:rPr>
              <w:t xml:space="preserve"> YouTube</w:t>
            </w:r>
            <w:proofErr w:type="gramEnd"/>
            <w:r w:rsidRPr="00EF1BF9">
              <w:rPr>
                <w:sz w:val="18"/>
                <w:szCs w:val="18"/>
              </w:rPr>
              <w:t>. Komunikace s veřejností o dění ve městě Milevsko se tedy šíří také prostřednictvím těchto komunikačních kanálů.</w:t>
            </w:r>
          </w:p>
        </w:tc>
      </w:tr>
      <w:tr w:rsidR="00C3317A" w:rsidRPr="00EF1BF9" w14:paraId="24968127" w14:textId="77777777" w:rsidTr="00B656E2">
        <w:trPr>
          <w:cnfStyle w:val="000000100000" w:firstRow="0" w:lastRow="0" w:firstColumn="0" w:lastColumn="0" w:oddVBand="0" w:evenVBand="0" w:oddHBand="1" w:evenHBand="0" w:firstRowFirstColumn="0" w:firstRowLastColumn="0" w:lastRowFirstColumn="0" w:lastRowLastColumn="0"/>
          <w:trHeight w:val="794"/>
        </w:trPr>
        <w:tc>
          <w:tcPr>
            <w:cnfStyle w:val="001000000000" w:firstRow="0" w:lastRow="0" w:firstColumn="1" w:lastColumn="0" w:oddVBand="0" w:evenVBand="0" w:oddHBand="0" w:evenHBand="0" w:firstRowFirstColumn="0" w:firstRowLastColumn="0" w:lastRowFirstColumn="0" w:lastRowLastColumn="0"/>
            <w:tcW w:w="1004" w:type="pct"/>
            <w:shd w:val="clear" w:color="auto" w:fill="98002E"/>
          </w:tcPr>
          <w:p w14:paraId="5721D421" w14:textId="77777777" w:rsidR="00C3317A" w:rsidRPr="00EF1BF9" w:rsidRDefault="00C3317A" w:rsidP="00C3317A">
            <w:pPr>
              <w:rPr>
                <w:b/>
                <w:sz w:val="18"/>
                <w:szCs w:val="18"/>
              </w:rPr>
            </w:pPr>
            <w:r w:rsidRPr="00EF1BF9">
              <w:rPr>
                <w:b/>
                <w:sz w:val="18"/>
                <w:szCs w:val="18"/>
              </w:rPr>
              <w:t>Zhodnocení stávajícího stavu:</w:t>
            </w:r>
          </w:p>
        </w:tc>
        <w:tc>
          <w:tcPr>
            <w:tcW w:w="3996" w:type="pct"/>
            <w:gridSpan w:val="3"/>
            <w:shd w:val="clear" w:color="auto" w:fill="auto"/>
            <w:vAlign w:val="center"/>
          </w:tcPr>
          <w:p w14:paraId="47D3D4C6" w14:textId="51CF35C9" w:rsidR="00C3317A" w:rsidRPr="00EF1BF9" w:rsidRDefault="00C3317A" w:rsidP="004D40D9">
            <w:pPr>
              <w:pStyle w:val="Odrky1rovn"/>
              <w:numPr>
                <w:ilvl w:val="0"/>
                <w:numId w:val="45"/>
              </w:numPr>
              <w:ind w:left="459"/>
              <w:jc w:val="left"/>
              <w:cnfStyle w:val="000000100000" w:firstRow="0" w:lastRow="0" w:firstColumn="0" w:lastColumn="0" w:oddVBand="0" w:evenVBand="0" w:oddHBand="1" w:evenHBand="0" w:firstRowFirstColumn="0" w:firstRowLastColumn="0" w:lastRowFirstColumn="0" w:lastRowLastColumn="0"/>
              <w:rPr>
                <w:b/>
                <w:sz w:val="18"/>
                <w:szCs w:val="18"/>
              </w:rPr>
            </w:pPr>
            <w:r w:rsidRPr="00EF1BF9">
              <w:rPr>
                <w:sz w:val="18"/>
                <w:szCs w:val="18"/>
              </w:rPr>
              <w:t>Oslovení veřejnosti pomocí televizního vysílání je zajišťováno v dostatečné míře s detailním rozsahem i</w:t>
            </w:r>
            <w:r w:rsidR="004D40D9">
              <w:rPr>
                <w:sz w:val="18"/>
                <w:szCs w:val="18"/>
              </w:rPr>
              <w:t>nformací podávaných veřejnosti.</w:t>
            </w:r>
          </w:p>
        </w:tc>
      </w:tr>
    </w:tbl>
    <w:p w14:paraId="7D45BD25" w14:textId="77777777" w:rsidR="008870DD" w:rsidRDefault="008870DD" w:rsidP="000A1F5E">
      <w:pPr>
        <w:rPr>
          <w:i/>
          <w:sz w:val="18"/>
          <w:szCs w:val="18"/>
        </w:rPr>
      </w:pPr>
    </w:p>
    <w:p w14:paraId="02B76432" w14:textId="18826DC8" w:rsidR="000A1F5E" w:rsidRPr="000A1F5E" w:rsidRDefault="000A1F5E" w:rsidP="000A1F5E">
      <w:pPr>
        <w:rPr>
          <w:rFonts w:cs="Arial"/>
          <w:bCs/>
          <w:i/>
          <w:iCs/>
          <w:sz w:val="18"/>
          <w:szCs w:val="18"/>
        </w:rPr>
      </w:pPr>
      <w:bookmarkStart w:id="153" w:name="_Toc533085"/>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42</w:t>
      </w:r>
      <w:r w:rsidRPr="004174D2">
        <w:rPr>
          <w:i/>
          <w:sz w:val="18"/>
          <w:szCs w:val="18"/>
        </w:rPr>
        <w:fldChar w:fldCharType="end"/>
      </w:r>
      <w:r>
        <w:rPr>
          <w:rFonts w:cs="Arial"/>
          <w:bCs/>
          <w:i/>
          <w:iCs/>
          <w:sz w:val="18"/>
          <w:szCs w:val="18"/>
        </w:rPr>
        <w:t xml:space="preserve"> </w:t>
      </w:r>
      <w:r w:rsidRPr="000A1F5E">
        <w:rPr>
          <w:i/>
          <w:sz w:val="18"/>
          <w:szCs w:val="18"/>
        </w:rPr>
        <w:t xml:space="preserve">Hodnocený prostředek komunikace města </w:t>
      </w:r>
      <w:proofErr w:type="gramStart"/>
      <w:r w:rsidRPr="000A1F5E">
        <w:rPr>
          <w:i/>
          <w:sz w:val="18"/>
          <w:szCs w:val="18"/>
        </w:rPr>
        <w:t>Milevska</w:t>
      </w:r>
      <w:r>
        <w:rPr>
          <w:i/>
          <w:sz w:val="18"/>
          <w:szCs w:val="18"/>
        </w:rPr>
        <w:t xml:space="preserve"> - YouT</w:t>
      </w:r>
      <w:r w:rsidRPr="000A1F5E">
        <w:rPr>
          <w:i/>
          <w:sz w:val="18"/>
          <w:szCs w:val="18"/>
        </w:rPr>
        <w:t>ube</w:t>
      </w:r>
      <w:bookmarkEnd w:id="153"/>
      <w:proofErr w:type="gramEnd"/>
    </w:p>
    <w:tbl>
      <w:tblPr>
        <w:tblStyle w:val="BDO1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7"/>
        <w:gridCol w:w="5020"/>
        <w:gridCol w:w="1305"/>
        <w:gridCol w:w="919"/>
      </w:tblGrid>
      <w:tr w:rsidR="00C3317A" w:rsidRPr="00EF1BF9" w14:paraId="1E4BC457" w14:textId="77777777" w:rsidTr="00B656E2">
        <w:trPr>
          <w:cnfStyle w:val="100000000000" w:firstRow="1" w:lastRow="0" w:firstColumn="0" w:lastColumn="0" w:oddVBand="0" w:evenVBand="0" w:oddHBand="0" w:evenHBand="0" w:firstRowFirstColumn="0" w:firstRowLastColumn="0" w:lastRowFirstColumn="0" w:lastRowLastColumn="0"/>
          <w:trHeight w:val="775"/>
          <w:tblHeader/>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0642976A" w14:textId="77777777" w:rsidR="00C3317A" w:rsidRPr="00EF1BF9" w:rsidRDefault="00C3317A" w:rsidP="00C3317A">
            <w:pPr>
              <w:rPr>
                <w:b/>
                <w:sz w:val="18"/>
                <w:szCs w:val="18"/>
              </w:rPr>
            </w:pPr>
            <w:r w:rsidRPr="00EF1BF9">
              <w:rPr>
                <w:b/>
                <w:sz w:val="18"/>
                <w:szCs w:val="18"/>
              </w:rPr>
              <w:t>Prostředek komunikace:</w:t>
            </w:r>
          </w:p>
        </w:tc>
        <w:tc>
          <w:tcPr>
            <w:tcW w:w="2770" w:type="pct"/>
            <w:shd w:val="clear" w:color="auto" w:fill="auto"/>
            <w:vAlign w:val="center"/>
          </w:tcPr>
          <w:p w14:paraId="43B76692" w14:textId="4AA5035C" w:rsidR="00C3317A" w:rsidRPr="00EF1BF9" w:rsidRDefault="000A1F5E" w:rsidP="004D40D9">
            <w:pPr>
              <w:pStyle w:val="Odrky1rovn"/>
              <w:contextualSpacing w:val="0"/>
              <w:jc w:val="left"/>
              <w:cnfStyle w:val="100000000000" w:firstRow="1" w:lastRow="0" w:firstColumn="0" w:lastColumn="0" w:oddVBand="0" w:evenVBand="0" w:oddHBand="0" w:evenHBand="0" w:firstRowFirstColumn="0" w:firstRowLastColumn="0" w:lastRowFirstColumn="0" w:lastRowLastColumn="0"/>
              <w:rPr>
                <w:b/>
                <w:color w:val="auto"/>
                <w:sz w:val="18"/>
                <w:szCs w:val="18"/>
              </w:rPr>
            </w:pPr>
            <w:r>
              <w:rPr>
                <w:b/>
                <w:color w:val="auto"/>
                <w:sz w:val="18"/>
                <w:szCs w:val="18"/>
              </w:rPr>
              <w:t>YouTube</w:t>
            </w:r>
          </w:p>
        </w:tc>
        <w:tc>
          <w:tcPr>
            <w:tcW w:w="720" w:type="pct"/>
            <w:shd w:val="clear" w:color="auto" w:fill="98002E"/>
            <w:vAlign w:val="center"/>
          </w:tcPr>
          <w:p w14:paraId="6DE6B731" w14:textId="77777777" w:rsidR="00C3317A" w:rsidRPr="00EF1BF9" w:rsidRDefault="00C3317A" w:rsidP="004D40D9">
            <w:pPr>
              <w:pStyle w:val="Odrky1rovn"/>
              <w:jc w:val="left"/>
              <w:cnfStyle w:val="100000000000" w:firstRow="1" w:lastRow="0" w:firstColumn="0" w:lastColumn="0" w:oddVBand="0" w:evenVBand="0" w:oddHBand="0" w:evenHBand="0" w:firstRowFirstColumn="0" w:firstRowLastColumn="0" w:lastRowFirstColumn="0" w:lastRowLastColumn="0"/>
              <w:rPr>
                <w:b/>
                <w:sz w:val="18"/>
                <w:szCs w:val="18"/>
              </w:rPr>
            </w:pPr>
            <w:r w:rsidRPr="00EF1BF9">
              <w:rPr>
                <w:b/>
                <w:sz w:val="18"/>
                <w:szCs w:val="18"/>
              </w:rPr>
              <w:t>Hodnocení:</w:t>
            </w:r>
          </w:p>
        </w:tc>
        <w:tc>
          <w:tcPr>
            <w:tcW w:w="507" w:type="pct"/>
            <w:shd w:val="clear" w:color="auto" w:fill="FFFFFF" w:themeFill="background1"/>
            <w:vAlign w:val="bottom"/>
          </w:tcPr>
          <w:p w14:paraId="470ECFEE" w14:textId="77777777" w:rsidR="00C3317A" w:rsidRPr="00EF1BF9" w:rsidRDefault="00C3317A" w:rsidP="004D40D9">
            <w:pPr>
              <w:pStyle w:val="Odrky1rovn"/>
              <w:ind w:left="-108" w:right="-116"/>
              <w:jc w:val="center"/>
              <w:cnfStyle w:val="100000000000" w:firstRow="1" w:lastRow="0" w:firstColumn="0" w:lastColumn="0" w:oddVBand="0" w:evenVBand="0" w:oddHBand="0" w:evenHBand="0" w:firstRowFirstColumn="0" w:firstRowLastColumn="0" w:lastRowFirstColumn="0" w:lastRowLastColumn="0"/>
              <w:rPr>
                <w:b/>
                <w:sz w:val="18"/>
                <w:szCs w:val="18"/>
              </w:rPr>
            </w:pPr>
            <w:r w:rsidRPr="00EF1BF9">
              <w:rPr>
                <w:noProof/>
                <w:sz w:val="18"/>
                <w:szCs w:val="18"/>
                <w:lang w:eastAsia="cs-CZ"/>
              </w:rPr>
              <w:drawing>
                <wp:inline distT="0" distB="0" distL="0" distR="0" wp14:anchorId="7CE3B428" wp14:editId="46835313">
                  <wp:extent cx="360000" cy="360000"/>
                  <wp:effectExtent l="0" t="0" r="2540" b="2540"/>
                  <wp:docPr id="1045" name="Obrázek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oranzovy.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r>
      <w:tr w:rsidR="00C3317A" w:rsidRPr="00EF1BF9" w14:paraId="03317B64" w14:textId="77777777" w:rsidTr="00B65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5BB80024" w14:textId="77777777" w:rsidR="00C3317A" w:rsidRPr="00EF1BF9" w:rsidRDefault="00C3317A" w:rsidP="00C3317A">
            <w:pPr>
              <w:rPr>
                <w:b/>
                <w:color w:val="auto"/>
                <w:sz w:val="18"/>
                <w:szCs w:val="18"/>
              </w:rPr>
            </w:pPr>
            <w:r w:rsidRPr="00EF1BF9">
              <w:rPr>
                <w:b/>
                <w:color w:val="auto"/>
                <w:sz w:val="18"/>
                <w:szCs w:val="18"/>
              </w:rPr>
              <w:t>Cílová skupina:</w:t>
            </w:r>
          </w:p>
        </w:tc>
        <w:tc>
          <w:tcPr>
            <w:tcW w:w="3997" w:type="pct"/>
            <w:gridSpan w:val="3"/>
            <w:shd w:val="clear" w:color="auto" w:fill="auto"/>
          </w:tcPr>
          <w:p w14:paraId="3CEA4A4F" w14:textId="77777777" w:rsidR="00C3317A" w:rsidRPr="00EF1BF9" w:rsidRDefault="00C3317A" w:rsidP="00DD58E8">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Občané, turisté.</w:t>
            </w:r>
          </w:p>
        </w:tc>
      </w:tr>
      <w:tr w:rsidR="00C3317A" w:rsidRPr="00EF1BF9" w14:paraId="38AC311B" w14:textId="77777777" w:rsidTr="00B656E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1C5751C5" w14:textId="77777777" w:rsidR="00C3317A" w:rsidRPr="00EF1BF9" w:rsidRDefault="00C3317A" w:rsidP="0019675C">
            <w:pPr>
              <w:jc w:val="left"/>
              <w:rPr>
                <w:b/>
                <w:sz w:val="18"/>
                <w:szCs w:val="18"/>
              </w:rPr>
            </w:pPr>
            <w:r w:rsidRPr="00EF1BF9">
              <w:rPr>
                <w:b/>
                <w:sz w:val="18"/>
                <w:szCs w:val="18"/>
              </w:rPr>
              <w:t>Popis stávajícího stavu:</w:t>
            </w:r>
          </w:p>
        </w:tc>
        <w:tc>
          <w:tcPr>
            <w:tcW w:w="3997" w:type="pct"/>
            <w:gridSpan w:val="3"/>
            <w:shd w:val="clear" w:color="auto" w:fill="auto"/>
          </w:tcPr>
          <w:p w14:paraId="5CE8AD03" w14:textId="77777777" w:rsidR="00C3317A" w:rsidRPr="00EF1BF9" w:rsidRDefault="00C3317A" w:rsidP="004D40D9">
            <w:pPr>
              <w:pStyle w:val="Odrky1rovn"/>
              <w:numPr>
                <w:ilvl w:val="0"/>
                <w:numId w:val="45"/>
              </w:numPr>
              <w:spacing w:before="60"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Na začátku roku 2014 město spustilo vlastní kanál na </w:t>
            </w:r>
            <w:r w:rsidRPr="00EF1BF9">
              <w:rPr>
                <w:b/>
                <w:sz w:val="18"/>
                <w:szCs w:val="18"/>
              </w:rPr>
              <w:t>YouTube</w:t>
            </w:r>
            <w:r w:rsidRPr="00EF1BF9">
              <w:rPr>
                <w:sz w:val="18"/>
                <w:szCs w:val="18"/>
              </w:rPr>
              <w:t>, a to s videi o turistických zajímavostech, kultuře a sportu.</w:t>
            </w:r>
          </w:p>
          <w:p w14:paraId="654230A4" w14:textId="77777777" w:rsidR="00C3317A" w:rsidRPr="00EF1BF9" w:rsidRDefault="00C3317A" w:rsidP="004D40D9">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Celkem jsou na vlastním kanálu umístěna 2 videa, avšak všechny přibližně 1 rok staré.</w:t>
            </w:r>
          </w:p>
          <w:p w14:paraId="3750FAA4" w14:textId="77777777" w:rsidR="00C3317A" w:rsidRPr="00EF1BF9" w:rsidRDefault="00C3317A" w:rsidP="004D40D9">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Celkem byla videa shlédnuta 1 988 návštěvníky.</w:t>
            </w:r>
          </w:p>
        </w:tc>
      </w:tr>
      <w:tr w:rsidR="00C3317A" w:rsidRPr="00EF1BF9" w14:paraId="565739F6" w14:textId="77777777" w:rsidTr="00B656E2">
        <w:trPr>
          <w:cnfStyle w:val="000000100000" w:firstRow="0" w:lastRow="0" w:firstColumn="0" w:lastColumn="0" w:oddVBand="0" w:evenVBand="0" w:oddHBand="1" w:evenHBand="0" w:firstRowFirstColumn="0" w:firstRowLastColumn="0" w:lastRowFirstColumn="0" w:lastRowLastColumn="0"/>
          <w:trHeight w:val="850"/>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40E4B63F" w14:textId="77777777" w:rsidR="00C3317A" w:rsidRPr="00EF1BF9" w:rsidRDefault="00C3317A" w:rsidP="00C3317A">
            <w:pPr>
              <w:rPr>
                <w:b/>
                <w:sz w:val="18"/>
                <w:szCs w:val="18"/>
              </w:rPr>
            </w:pPr>
            <w:r w:rsidRPr="00EF1BF9">
              <w:rPr>
                <w:b/>
                <w:sz w:val="18"/>
                <w:szCs w:val="18"/>
              </w:rPr>
              <w:t>Zhodnocení stávajícího stavu:</w:t>
            </w:r>
          </w:p>
        </w:tc>
        <w:tc>
          <w:tcPr>
            <w:tcW w:w="3997" w:type="pct"/>
            <w:gridSpan w:val="3"/>
            <w:shd w:val="clear" w:color="auto" w:fill="auto"/>
            <w:vAlign w:val="center"/>
          </w:tcPr>
          <w:p w14:paraId="213055C5" w14:textId="77777777" w:rsidR="00C3317A" w:rsidRPr="00EF1BF9" w:rsidRDefault="00C3317A" w:rsidP="004D40D9">
            <w:pPr>
              <w:pStyle w:val="Odrky1rovn"/>
              <w:numPr>
                <w:ilvl w:val="0"/>
                <w:numId w:val="45"/>
              </w:numPr>
              <w:ind w:left="453" w:hanging="357"/>
              <w:contextualSpacing w:val="0"/>
              <w:jc w:val="left"/>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Oficiální stránky YouTube nejsou průběžně aktualizovány. Existuje zde potenciál pro zvýšení návštěvnosti videí a oslovení vetší části široké veřejnosti.</w:t>
            </w:r>
          </w:p>
        </w:tc>
      </w:tr>
    </w:tbl>
    <w:p w14:paraId="36DC79E6" w14:textId="77777777" w:rsidR="008870DD" w:rsidRDefault="008870DD" w:rsidP="000A1F5E">
      <w:pPr>
        <w:rPr>
          <w:i/>
          <w:sz w:val="18"/>
          <w:szCs w:val="18"/>
        </w:rPr>
      </w:pPr>
    </w:p>
    <w:p w14:paraId="14D353F0" w14:textId="51526D65" w:rsidR="00C3317A" w:rsidRPr="000A1F5E" w:rsidRDefault="000A1F5E" w:rsidP="000A1F5E">
      <w:pPr>
        <w:rPr>
          <w:b/>
          <w:sz w:val="18"/>
          <w:szCs w:val="18"/>
        </w:rPr>
      </w:pPr>
      <w:bookmarkStart w:id="154" w:name="_Toc533086"/>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43</w:t>
      </w:r>
      <w:r w:rsidRPr="004174D2">
        <w:rPr>
          <w:i/>
          <w:sz w:val="18"/>
          <w:szCs w:val="18"/>
        </w:rPr>
        <w:fldChar w:fldCharType="end"/>
      </w:r>
      <w:r>
        <w:rPr>
          <w:rFonts w:cs="Arial"/>
          <w:bCs/>
          <w:i/>
          <w:iCs/>
          <w:sz w:val="18"/>
          <w:szCs w:val="18"/>
        </w:rPr>
        <w:t xml:space="preserve"> </w:t>
      </w:r>
      <w:r w:rsidRPr="000A1F5E">
        <w:rPr>
          <w:i/>
          <w:sz w:val="18"/>
          <w:szCs w:val="18"/>
        </w:rPr>
        <w:t xml:space="preserve">Hodnocený prostředek komunikace města </w:t>
      </w:r>
      <w:proofErr w:type="gramStart"/>
      <w:r w:rsidRPr="000A1F5E">
        <w:rPr>
          <w:i/>
          <w:sz w:val="18"/>
          <w:szCs w:val="18"/>
        </w:rPr>
        <w:t>Milevska</w:t>
      </w:r>
      <w:r>
        <w:rPr>
          <w:i/>
          <w:sz w:val="18"/>
          <w:szCs w:val="18"/>
        </w:rPr>
        <w:t xml:space="preserve"> - </w:t>
      </w:r>
      <w:r w:rsidRPr="000A1F5E">
        <w:rPr>
          <w:i/>
          <w:sz w:val="18"/>
          <w:szCs w:val="18"/>
        </w:rPr>
        <w:t>Informační</w:t>
      </w:r>
      <w:proofErr w:type="gramEnd"/>
      <w:r w:rsidRPr="000A1F5E">
        <w:rPr>
          <w:i/>
          <w:sz w:val="18"/>
          <w:szCs w:val="18"/>
        </w:rPr>
        <w:t xml:space="preserve"> centrum</w:t>
      </w:r>
      <w:bookmarkEnd w:id="154"/>
    </w:p>
    <w:tbl>
      <w:tblPr>
        <w:tblStyle w:val="BDO1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7"/>
        <w:gridCol w:w="5020"/>
        <w:gridCol w:w="1305"/>
        <w:gridCol w:w="919"/>
      </w:tblGrid>
      <w:tr w:rsidR="00C3317A" w:rsidRPr="00EF1BF9" w14:paraId="07582DCB" w14:textId="77777777" w:rsidTr="00B656E2">
        <w:trPr>
          <w:cnfStyle w:val="100000000000" w:firstRow="1" w:lastRow="0" w:firstColumn="0" w:lastColumn="0" w:oddVBand="0" w:evenVBand="0" w:oddHBand="0" w:evenHBand="0" w:firstRowFirstColumn="0" w:firstRowLastColumn="0" w:lastRowFirstColumn="0" w:lastRowLastColumn="0"/>
          <w:trHeight w:val="818"/>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0A47CC46" w14:textId="77777777" w:rsidR="00C3317A" w:rsidRPr="00EF1BF9" w:rsidRDefault="00C3317A" w:rsidP="00C3317A">
            <w:pPr>
              <w:rPr>
                <w:b/>
                <w:sz w:val="18"/>
                <w:szCs w:val="18"/>
              </w:rPr>
            </w:pPr>
            <w:r w:rsidRPr="00EF1BF9">
              <w:rPr>
                <w:b/>
                <w:sz w:val="18"/>
                <w:szCs w:val="18"/>
              </w:rPr>
              <w:t>Prostředek komunikace:</w:t>
            </w:r>
          </w:p>
        </w:tc>
        <w:tc>
          <w:tcPr>
            <w:tcW w:w="2770" w:type="pct"/>
            <w:shd w:val="clear" w:color="auto" w:fill="auto"/>
            <w:vAlign w:val="center"/>
          </w:tcPr>
          <w:p w14:paraId="7F7441BD" w14:textId="6706D3C1" w:rsidR="00C3317A" w:rsidRPr="00EF1BF9" w:rsidRDefault="000A1F5E" w:rsidP="00B656E2">
            <w:pPr>
              <w:pStyle w:val="Odrky1rovn"/>
              <w:contextualSpacing w:val="0"/>
              <w:jc w:val="left"/>
              <w:cnfStyle w:val="100000000000" w:firstRow="1" w:lastRow="0" w:firstColumn="0" w:lastColumn="0" w:oddVBand="0" w:evenVBand="0" w:oddHBand="0" w:evenHBand="0" w:firstRowFirstColumn="0" w:firstRowLastColumn="0" w:lastRowFirstColumn="0" w:lastRowLastColumn="0"/>
              <w:rPr>
                <w:b/>
                <w:sz w:val="18"/>
                <w:szCs w:val="18"/>
              </w:rPr>
            </w:pPr>
            <w:r>
              <w:rPr>
                <w:b/>
                <w:color w:val="auto"/>
                <w:sz w:val="18"/>
                <w:szCs w:val="18"/>
              </w:rPr>
              <w:t>Informační centrum</w:t>
            </w:r>
          </w:p>
        </w:tc>
        <w:tc>
          <w:tcPr>
            <w:tcW w:w="720" w:type="pct"/>
            <w:shd w:val="clear" w:color="auto" w:fill="98002E"/>
            <w:vAlign w:val="center"/>
          </w:tcPr>
          <w:p w14:paraId="2A0AE539" w14:textId="77777777" w:rsidR="00C3317A" w:rsidRPr="00EF1BF9" w:rsidRDefault="00C3317A" w:rsidP="004D40D9">
            <w:pPr>
              <w:pStyle w:val="Odrky1rovn"/>
              <w:jc w:val="left"/>
              <w:cnfStyle w:val="100000000000" w:firstRow="1" w:lastRow="0" w:firstColumn="0" w:lastColumn="0" w:oddVBand="0" w:evenVBand="0" w:oddHBand="0" w:evenHBand="0" w:firstRowFirstColumn="0" w:firstRowLastColumn="0" w:lastRowFirstColumn="0" w:lastRowLastColumn="0"/>
              <w:rPr>
                <w:b/>
                <w:sz w:val="18"/>
                <w:szCs w:val="18"/>
              </w:rPr>
            </w:pPr>
            <w:r w:rsidRPr="00EF1BF9">
              <w:rPr>
                <w:b/>
                <w:sz w:val="18"/>
                <w:szCs w:val="18"/>
              </w:rPr>
              <w:t>Hodnocení:</w:t>
            </w:r>
          </w:p>
        </w:tc>
        <w:tc>
          <w:tcPr>
            <w:tcW w:w="507" w:type="pct"/>
            <w:shd w:val="clear" w:color="auto" w:fill="FFFFFF" w:themeFill="background1"/>
            <w:vAlign w:val="bottom"/>
          </w:tcPr>
          <w:p w14:paraId="7F089565" w14:textId="77777777" w:rsidR="00C3317A" w:rsidRPr="00EF1BF9" w:rsidRDefault="00C3317A" w:rsidP="004D40D9">
            <w:pPr>
              <w:pStyle w:val="Odrky1rovn"/>
              <w:ind w:left="-108" w:right="-116"/>
              <w:jc w:val="center"/>
              <w:cnfStyle w:val="100000000000" w:firstRow="1" w:lastRow="0" w:firstColumn="0" w:lastColumn="0" w:oddVBand="0" w:evenVBand="0" w:oddHBand="0" w:evenHBand="0" w:firstRowFirstColumn="0" w:firstRowLastColumn="0" w:lastRowFirstColumn="0" w:lastRowLastColumn="0"/>
              <w:rPr>
                <w:b/>
                <w:sz w:val="18"/>
                <w:szCs w:val="18"/>
              </w:rPr>
            </w:pPr>
            <w:r w:rsidRPr="00EF1BF9">
              <w:rPr>
                <w:b/>
                <w:noProof/>
                <w:sz w:val="18"/>
                <w:szCs w:val="18"/>
                <w:lang w:eastAsia="cs-CZ"/>
              </w:rPr>
              <w:drawing>
                <wp:inline distT="0" distB="0" distL="0" distR="0" wp14:anchorId="3716D300" wp14:editId="01A96B57">
                  <wp:extent cx="360000" cy="360000"/>
                  <wp:effectExtent l="0" t="0" r="2540" b="2540"/>
                  <wp:docPr id="1050" name="Obrázek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zeleny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r>
      <w:tr w:rsidR="00C3317A" w:rsidRPr="00EF1BF9" w14:paraId="54C00B41" w14:textId="77777777" w:rsidTr="00B65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5CE18003" w14:textId="77777777" w:rsidR="00C3317A" w:rsidRPr="00EF1BF9" w:rsidRDefault="00C3317A" w:rsidP="00C3317A">
            <w:pPr>
              <w:rPr>
                <w:b/>
                <w:sz w:val="18"/>
                <w:szCs w:val="18"/>
              </w:rPr>
            </w:pPr>
            <w:r w:rsidRPr="00EF1BF9">
              <w:rPr>
                <w:b/>
                <w:sz w:val="18"/>
                <w:szCs w:val="18"/>
              </w:rPr>
              <w:t>Cílová skupina:</w:t>
            </w:r>
          </w:p>
        </w:tc>
        <w:tc>
          <w:tcPr>
            <w:tcW w:w="3997" w:type="pct"/>
            <w:gridSpan w:val="3"/>
            <w:shd w:val="clear" w:color="auto" w:fill="auto"/>
          </w:tcPr>
          <w:p w14:paraId="51F8E6EE" w14:textId="77777777" w:rsidR="00C3317A" w:rsidRPr="00EF1BF9" w:rsidRDefault="00C3317A" w:rsidP="00DD58E8">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Občané, turisté.</w:t>
            </w:r>
          </w:p>
        </w:tc>
      </w:tr>
      <w:tr w:rsidR="00C3317A" w:rsidRPr="00EF1BF9" w14:paraId="4B311B3B" w14:textId="77777777" w:rsidTr="00B656E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407EBAC1" w14:textId="77777777" w:rsidR="008870DD" w:rsidRDefault="008870DD" w:rsidP="00C3317A">
            <w:pPr>
              <w:rPr>
                <w:b/>
                <w:sz w:val="18"/>
                <w:szCs w:val="18"/>
              </w:rPr>
            </w:pPr>
          </w:p>
          <w:p w14:paraId="3450DDB6" w14:textId="77777777" w:rsidR="008870DD" w:rsidRDefault="008870DD" w:rsidP="00C3317A">
            <w:pPr>
              <w:rPr>
                <w:b/>
                <w:sz w:val="18"/>
                <w:szCs w:val="18"/>
              </w:rPr>
            </w:pPr>
          </w:p>
          <w:p w14:paraId="5B8E4A3F" w14:textId="532BD302" w:rsidR="00C3317A" w:rsidRDefault="00C3317A" w:rsidP="0019675C">
            <w:pPr>
              <w:jc w:val="left"/>
              <w:rPr>
                <w:b/>
                <w:sz w:val="18"/>
                <w:szCs w:val="18"/>
              </w:rPr>
            </w:pPr>
            <w:r w:rsidRPr="00EF1BF9">
              <w:rPr>
                <w:b/>
                <w:sz w:val="18"/>
                <w:szCs w:val="18"/>
              </w:rPr>
              <w:t>Popis stávajícího stavu:</w:t>
            </w:r>
          </w:p>
          <w:p w14:paraId="622F2B6B" w14:textId="1B6F212E" w:rsidR="008870DD" w:rsidRDefault="008870DD" w:rsidP="00C3317A">
            <w:pPr>
              <w:rPr>
                <w:b/>
                <w:sz w:val="18"/>
                <w:szCs w:val="18"/>
              </w:rPr>
            </w:pPr>
          </w:p>
          <w:p w14:paraId="1158A227" w14:textId="77777777" w:rsidR="008870DD" w:rsidRDefault="008870DD" w:rsidP="00C3317A">
            <w:pPr>
              <w:rPr>
                <w:b/>
                <w:sz w:val="18"/>
                <w:szCs w:val="18"/>
              </w:rPr>
            </w:pPr>
          </w:p>
          <w:p w14:paraId="07CC939D" w14:textId="77777777" w:rsidR="008870DD" w:rsidRDefault="008870DD" w:rsidP="00C3317A">
            <w:pPr>
              <w:rPr>
                <w:b/>
                <w:sz w:val="18"/>
                <w:szCs w:val="18"/>
              </w:rPr>
            </w:pPr>
          </w:p>
          <w:p w14:paraId="51F8DBDF" w14:textId="77777777" w:rsidR="008870DD" w:rsidRDefault="008870DD" w:rsidP="00C3317A">
            <w:pPr>
              <w:rPr>
                <w:b/>
                <w:sz w:val="18"/>
                <w:szCs w:val="18"/>
              </w:rPr>
            </w:pPr>
          </w:p>
          <w:p w14:paraId="667CB1CD" w14:textId="39DC42BB" w:rsidR="008870DD" w:rsidRPr="00EF1BF9" w:rsidRDefault="008870DD" w:rsidP="0019675C">
            <w:pPr>
              <w:jc w:val="left"/>
              <w:rPr>
                <w:b/>
                <w:sz w:val="18"/>
                <w:szCs w:val="18"/>
                <w:highlight w:val="yellow"/>
              </w:rPr>
            </w:pPr>
            <w:r w:rsidRPr="00EF1BF9">
              <w:rPr>
                <w:b/>
                <w:sz w:val="18"/>
                <w:szCs w:val="18"/>
              </w:rPr>
              <w:t>Popis stávajícího stavu:</w:t>
            </w:r>
          </w:p>
        </w:tc>
        <w:tc>
          <w:tcPr>
            <w:tcW w:w="3997" w:type="pct"/>
            <w:gridSpan w:val="3"/>
            <w:shd w:val="clear" w:color="auto" w:fill="auto"/>
          </w:tcPr>
          <w:p w14:paraId="58BDE29B" w14:textId="77777777" w:rsidR="00C3317A" w:rsidRPr="00EF1BF9" w:rsidRDefault="00C3317A" w:rsidP="004D40D9">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Informační centrum města je vedeno pod záštitou Kulturního zařízení města Milevsko. </w:t>
            </w:r>
          </w:p>
          <w:p w14:paraId="07AB4C0C" w14:textId="77777777" w:rsidR="00C3317A" w:rsidRPr="00EF1BF9" w:rsidRDefault="00C3317A" w:rsidP="004D40D9">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Informační centrum prezentuje:</w:t>
            </w:r>
          </w:p>
          <w:p w14:paraId="519125E0" w14:textId="77777777" w:rsidR="00C3317A" w:rsidRPr="00EF1BF9" w:rsidRDefault="00C3317A" w:rsidP="004D40D9">
            <w:pPr>
              <w:pStyle w:val="Odrky1rovn"/>
              <w:numPr>
                <w:ilvl w:val="0"/>
                <w:numId w:val="57"/>
              </w:numPr>
              <w:spacing w:before="60" w:after="60"/>
              <w:ind w:hanging="242"/>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Prodej vstupenek na kulturní akce – portály: COLOSSEUM, TICKETSTREAM a </w:t>
            </w:r>
            <w:proofErr w:type="spellStart"/>
            <w:r w:rsidRPr="00EF1BF9">
              <w:rPr>
                <w:sz w:val="18"/>
                <w:szCs w:val="18"/>
              </w:rPr>
              <w:t>TicketArt</w:t>
            </w:r>
            <w:proofErr w:type="spellEnd"/>
          </w:p>
          <w:p w14:paraId="4866E116" w14:textId="77777777" w:rsidR="00C3317A" w:rsidRPr="00EF1BF9" w:rsidRDefault="00C3317A" w:rsidP="004D40D9">
            <w:pPr>
              <w:pStyle w:val="Odrky1rovn"/>
              <w:numPr>
                <w:ilvl w:val="0"/>
                <w:numId w:val="57"/>
              </w:numPr>
              <w:spacing w:before="60" w:after="60"/>
              <w:ind w:hanging="242"/>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Internetové připojení pro veřejnost </w:t>
            </w:r>
          </w:p>
          <w:p w14:paraId="2DD5D33F" w14:textId="77777777" w:rsidR="00C3317A" w:rsidRPr="00EF1BF9" w:rsidRDefault="00C3317A" w:rsidP="004D40D9">
            <w:pPr>
              <w:pStyle w:val="Odrky1rovn"/>
              <w:numPr>
                <w:ilvl w:val="0"/>
                <w:numId w:val="57"/>
              </w:numPr>
              <w:spacing w:before="60" w:after="60"/>
              <w:ind w:hanging="242"/>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veškeré informace pro turisty</w:t>
            </w:r>
          </w:p>
          <w:p w14:paraId="7F15F1F2" w14:textId="77777777" w:rsidR="00C3317A" w:rsidRPr="00EF1BF9" w:rsidRDefault="00C3317A" w:rsidP="004D40D9">
            <w:pPr>
              <w:pStyle w:val="Odrky1rovn"/>
              <w:numPr>
                <w:ilvl w:val="0"/>
                <w:numId w:val="57"/>
              </w:numPr>
              <w:spacing w:before="60" w:after="60"/>
              <w:ind w:hanging="242"/>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informace o kulturních akcích v regionu i jeho blízkém okolí</w:t>
            </w:r>
          </w:p>
          <w:p w14:paraId="07EFDDDC" w14:textId="77777777" w:rsidR="00C3317A" w:rsidRPr="00EF1BF9" w:rsidRDefault="00C3317A" w:rsidP="004D40D9">
            <w:pPr>
              <w:pStyle w:val="Odrky1rovn"/>
              <w:numPr>
                <w:ilvl w:val="0"/>
                <w:numId w:val="57"/>
              </w:numPr>
              <w:spacing w:before="60" w:after="60"/>
              <w:ind w:hanging="242"/>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praktické informace (jízdní řády apod.)</w:t>
            </w:r>
          </w:p>
          <w:p w14:paraId="181EE7AA" w14:textId="77777777" w:rsidR="00C3317A" w:rsidRPr="00EF1BF9" w:rsidRDefault="00C3317A" w:rsidP="004D40D9">
            <w:pPr>
              <w:pStyle w:val="Odrky1rovn"/>
              <w:numPr>
                <w:ilvl w:val="0"/>
                <w:numId w:val="57"/>
              </w:numPr>
              <w:spacing w:before="60" w:after="60"/>
              <w:ind w:hanging="242"/>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kopírovací služby a odesílání emailů</w:t>
            </w:r>
          </w:p>
          <w:p w14:paraId="74AA14B6" w14:textId="77777777" w:rsidR="00C3317A" w:rsidRPr="00EF1BF9" w:rsidRDefault="00C3317A" w:rsidP="004D40D9">
            <w:pPr>
              <w:pStyle w:val="Odrky1rovn"/>
              <w:numPr>
                <w:ilvl w:val="0"/>
                <w:numId w:val="57"/>
              </w:numPr>
              <w:spacing w:before="60" w:after="60"/>
              <w:ind w:hanging="242"/>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drobné grafické práce</w:t>
            </w:r>
          </w:p>
          <w:p w14:paraId="051C6F33" w14:textId="467ED7D2" w:rsidR="00C3317A" w:rsidRPr="004D40D9" w:rsidRDefault="00C3317A" w:rsidP="004D40D9">
            <w:pPr>
              <w:pStyle w:val="Odrky1rovn"/>
              <w:numPr>
                <w:ilvl w:val="0"/>
                <w:numId w:val="57"/>
              </w:numPr>
              <w:spacing w:before="60" w:after="60"/>
              <w:ind w:hanging="242"/>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prodej propagačních materiálů, map, průvodců a pohlednic</w:t>
            </w:r>
          </w:p>
          <w:p w14:paraId="2EE2BB1D" w14:textId="77777777" w:rsidR="00C3317A" w:rsidRPr="00EF1BF9" w:rsidRDefault="00C3317A" w:rsidP="004D40D9">
            <w:pPr>
              <w:pStyle w:val="Odrky1rovn"/>
              <w:numPr>
                <w:ilvl w:val="0"/>
                <w:numId w:val="45"/>
              </w:numPr>
              <w:spacing w:before="60" w:after="60"/>
              <w:ind w:left="459"/>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Kromě vlastních internetových stránek je možné vstoupit na stránky Informačního centra přes odkaz na oficiálních internetových stránkách města.</w:t>
            </w:r>
          </w:p>
        </w:tc>
      </w:tr>
      <w:tr w:rsidR="00C3317A" w:rsidRPr="00EF1BF9" w14:paraId="23E431DA" w14:textId="77777777" w:rsidTr="00B656E2">
        <w:trPr>
          <w:cnfStyle w:val="000000100000" w:firstRow="0" w:lastRow="0" w:firstColumn="0" w:lastColumn="0" w:oddVBand="0" w:evenVBand="0" w:oddHBand="1" w:evenHBand="0" w:firstRowFirstColumn="0" w:firstRowLastColumn="0" w:lastRowFirstColumn="0" w:lastRowLastColumn="0"/>
          <w:trHeight w:val="850"/>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35EE7C27" w14:textId="77777777" w:rsidR="00C3317A" w:rsidRPr="00EF1BF9" w:rsidRDefault="00C3317A" w:rsidP="00C3317A">
            <w:pPr>
              <w:rPr>
                <w:b/>
                <w:sz w:val="18"/>
                <w:szCs w:val="18"/>
              </w:rPr>
            </w:pPr>
            <w:r w:rsidRPr="00EF1BF9">
              <w:rPr>
                <w:b/>
                <w:sz w:val="18"/>
                <w:szCs w:val="18"/>
              </w:rPr>
              <w:t>Zhodnocení stávajícího stavu:</w:t>
            </w:r>
          </w:p>
        </w:tc>
        <w:tc>
          <w:tcPr>
            <w:tcW w:w="3997" w:type="pct"/>
            <w:gridSpan w:val="3"/>
            <w:shd w:val="clear" w:color="auto" w:fill="auto"/>
            <w:vAlign w:val="center"/>
          </w:tcPr>
          <w:p w14:paraId="191DB638" w14:textId="1A0B1CB9" w:rsidR="00C3317A" w:rsidRPr="00EF1BF9" w:rsidRDefault="00C3317A" w:rsidP="004D40D9">
            <w:pPr>
              <w:pStyle w:val="Odrky1rovn"/>
              <w:numPr>
                <w:ilvl w:val="0"/>
                <w:numId w:val="45"/>
              </w:numPr>
              <w:ind w:left="459"/>
              <w:jc w:val="left"/>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Informační centrum zajišťuje a poskytuje dostatečné mn</w:t>
            </w:r>
            <w:r w:rsidR="004D40D9">
              <w:rPr>
                <w:sz w:val="18"/>
                <w:szCs w:val="18"/>
              </w:rPr>
              <w:t>ožství informací pro veřejnost.</w:t>
            </w:r>
          </w:p>
        </w:tc>
      </w:tr>
    </w:tbl>
    <w:p w14:paraId="44EA8F3C" w14:textId="77777777" w:rsidR="008870DD" w:rsidRDefault="008870DD" w:rsidP="000A1F5E">
      <w:pPr>
        <w:rPr>
          <w:i/>
          <w:sz w:val="18"/>
          <w:szCs w:val="18"/>
        </w:rPr>
      </w:pPr>
    </w:p>
    <w:p w14:paraId="58F7BDF4" w14:textId="01D6B90C" w:rsidR="00C3317A" w:rsidRPr="000A1F5E" w:rsidRDefault="000A1F5E" w:rsidP="000A1F5E">
      <w:pPr>
        <w:rPr>
          <w:rFonts w:cs="Arial"/>
          <w:bCs/>
          <w:i/>
          <w:iCs/>
          <w:sz w:val="18"/>
          <w:szCs w:val="18"/>
        </w:rPr>
      </w:pPr>
      <w:bookmarkStart w:id="155" w:name="_Toc533087"/>
      <w:r w:rsidRPr="000A1F5E">
        <w:rPr>
          <w:i/>
          <w:sz w:val="18"/>
          <w:szCs w:val="18"/>
        </w:rPr>
        <w:t xml:space="preserve">Tabulka </w:t>
      </w:r>
      <w:r w:rsidRPr="000A1F5E">
        <w:rPr>
          <w:i/>
          <w:sz w:val="18"/>
          <w:szCs w:val="18"/>
        </w:rPr>
        <w:fldChar w:fldCharType="begin"/>
      </w:r>
      <w:r w:rsidRPr="000A1F5E">
        <w:rPr>
          <w:i/>
          <w:sz w:val="18"/>
          <w:szCs w:val="18"/>
        </w:rPr>
        <w:instrText xml:space="preserve"> SEQ Tabulka \* ARABIC </w:instrText>
      </w:r>
      <w:r w:rsidRPr="000A1F5E">
        <w:rPr>
          <w:i/>
          <w:sz w:val="18"/>
          <w:szCs w:val="18"/>
        </w:rPr>
        <w:fldChar w:fldCharType="separate"/>
      </w:r>
      <w:r w:rsidR="0019675C">
        <w:rPr>
          <w:i/>
          <w:noProof/>
          <w:sz w:val="18"/>
          <w:szCs w:val="18"/>
        </w:rPr>
        <w:t>44</w:t>
      </w:r>
      <w:r w:rsidRPr="000A1F5E">
        <w:rPr>
          <w:i/>
          <w:sz w:val="18"/>
          <w:szCs w:val="18"/>
        </w:rPr>
        <w:fldChar w:fldCharType="end"/>
      </w:r>
      <w:r w:rsidRPr="000A1F5E">
        <w:rPr>
          <w:rFonts w:cs="Arial"/>
          <w:bCs/>
          <w:i/>
          <w:iCs/>
          <w:sz w:val="18"/>
          <w:szCs w:val="18"/>
        </w:rPr>
        <w:t xml:space="preserve"> </w:t>
      </w:r>
      <w:r w:rsidRPr="000A1F5E">
        <w:rPr>
          <w:i/>
          <w:sz w:val="18"/>
          <w:szCs w:val="18"/>
        </w:rPr>
        <w:t xml:space="preserve">Hodnocený prostředek komunikace města </w:t>
      </w:r>
      <w:proofErr w:type="gramStart"/>
      <w:r w:rsidRPr="000A1F5E">
        <w:rPr>
          <w:i/>
          <w:sz w:val="18"/>
          <w:szCs w:val="18"/>
        </w:rPr>
        <w:t>Milevska</w:t>
      </w:r>
      <w:r>
        <w:rPr>
          <w:i/>
          <w:sz w:val="18"/>
          <w:szCs w:val="18"/>
        </w:rPr>
        <w:t xml:space="preserve"> - </w:t>
      </w:r>
      <w:r w:rsidRPr="000A1F5E">
        <w:rPr>
          <w:i/>
          <w:sz w:val="18"/>
          <w:szCs w:val="18"/>
        </w:rPr>
        <w:t>Prezentační</w:t>
      </w:r>
      <w:proofErr w:type="gramEnd"/>
      <w:r w:rsidRPr="000A1F5E">
        <w:rPr>
          <w:i/>
          <w:sz w:val="18"/>
          <w:szCs w:val="18"/>
        </w:rPr>
        <w:t xml:space="preserve"> a propagační materiály</w:t>
      </w:r>
      <w:bookmarkEnd w:id="155"/>
    </w:p>
    <w:tbl>
      <w:tblPr>
        <w:tblStyle w:val="BDO1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7"/>
        <w:gridCol w:w="5020"/>
        <w:gridCol w:w="1305"/>
        <w:gridCol w:w="919"/>
      </w:tblGrid>
      <w:tr w:rsidR="00C3317A" w:rsidRPr="00EF1BF9" w14:paraId="2D611195" w14:textId="77777777" w:rsidTr="00B656E2">
        <w:trPr>
          <w:cnfStyle w:val="100000000000" w:firstRow="1" w:lastRow="0" w:firstColumn="0" w:lastColumn="0" w:oddVBand="0" w:evenVBand="0" w:oddHBand="0" w:evenHBand="0" w:firstRowFirstColumn="0" w:firstRowLastColumn="0" w:lastRowFirstColumn="0" w:lastRowLastColumn="0"/>
          <w:trHeight w:val="818"/>
          <w:tblHeader/>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333F26AA" w14:textId="77777777" w:rsidR="00C3317A" w:rsidRPr="00EF1BF9" w:rsidRDefault="00C3317A" w:rsidP="00C3317A">
            <w:pPr>
              <w:rPr>
                <w:b/>
                <w:sz w:val="18"/>
                <w:szCs w:val="18"/>
              </w:rPr>
            </w:pPr>
            <w:r w:rsidRPr="00EF1BF9">
              <w:rPr>
                <w:b/>
                <w:sz w:val="18"/>
                <w:szCs w:val="18"/>
              </w:rPr>
              <w:t>Prostředek komunikace:</w:t>
            </w:r>
          </w:p>
        </w:tc>
        <w:tc>
          <w:tcPr>
            <w:tcW w:w="2770" w:type="pct"/>
            <w:shd w:val="clear" w:color="auto" w:fill="auto"/>
            <w:vAlign w:val="center"/>
          </w:tcPr>
          <w:p w14:paraId="18BB0640" w14:textId="0BC378B8" w:rsidR="00C3317A" w:rsidRPr="00EF1BF9" w:rsidRDefault="000A1F5E" w:rsidP="004D40D9">
            <w:pPr>
              <w:pStyle w:val="Odrky1rovn"/>
              <w:contextualSpacing w:val="0"/>
              <w:jc w:val="left"/>
              <w:cnfStyle w:val="100000000000" w:firstRow="1" w:lastRow="0" w:firstColumn="0" w:lastColumn="0" w:oddVBand="0" w:evenVBand="0" w:oddHBand="0" w:evenHBand="0" w:firstRowFirstColumn="0" w:firstRowLastColumn="0" w:lastRowFirstColumn="0" w:lastRowLastColumn="0"/>
              <w:rPr>
                <w:b/>
                <w:sz w:val="18"/>
                <w:szCs w:val="18"/>
              </w:rPr>
            </w:pPr>
            <w:r>
              <w:rPr>
                <w:b/>
                <w:color w:val="auto"/>
                <w:sz w:val="18"/>
                <w:szCs w:val="18"/>
              </w:rPr>
              <w:t>Prezentační a propagační materiály</w:t>
            </w:r>
          </w:p>
        </w:tc>
        <w:tc>
          <w:tcPr>
            <w:tcW w:w="720" w:type="pct"/>
            <w:shd w:val="clear" w:color="auto" w:fill="98002E"/>
            <w:vAlign w:val="center"/>
          </w:tcPr>
          <w:p w14:paraId="59EB8B75" w14:textId="77777777" w:rsidR="00C3317A" w:rsidRPr="00EF1BF9" w:rsidRDefault="00C3317A" w:rsidP="004D40D9">
            <w:pPr>
              <w:pStyle w:val="Odrky1rovn"/>
              <w:jc w:val="left"/>
              <w:cnfStyle w:val="100000000000" w:firstRow="1" w:lastRow="0" w:firstColumn="0" w:lastColumn="0" w:oddVBand="0" w:evenVBand="0" w:oddHBand="0" w:evenHBand="0" w:firstRowFirstColumn="0" w:firstRowLastColumn="0" w:lastRowFirstColumn="0" w:lastRowLastColumn="0"/>
              <w:rPr>
                <w:b/>
                <w:sz w:val="18"/>
                <w:szCs w:val="18"/>
              </w:rPr>
            </w:pPr>
            <w:r w:rsidRPr="00EF1BF9">
              <w:rPr>
                <w:b/>
                <w:sz w:val="18"/>
                <w:szCs w:val="18"/>
              </w:rPr>
              <w:t>Hodnocení:</w:t>
            </w:r>
          </w:p>
        </w:tc>
        <w:tc>
          <w:tcPr>
            <w:tcW w:w="507" w:type="pct"/>
            <w:shd w:val="clear" w:color="auto" w:fill="FFFFFF" w:themeFill="background1"/>
            <w:vAlign w:val="bottom"/>
          </w:tcPr>
          <w:p w14:paraId="3C51E8E9" w14:textId="77777777" w:rsidR="00C3317A" w:rsidRPr="004D40D9" w:rsidRDefault="00C3317A" w:rsidP="004D40D9">
            <w:pPr>
              <w:pStyle w:val="Odrky1rovn"/>
              <w:ind w:left="-108" w:right="-116"/>
              <w:jc w:val="center"/>
              <w:cnfStyle w:val="100000000000" w:firstRow="1" w:lastRow="0" w:firstColumn="0" w:lastColumn="0" w:oddVBand="0" w:evenVBand="0" w:oddHBand="0" w:evenHBand="0" w:firstRowFirstColumn="0" w:firstRowLastColumn="0" w:lastRowFirstColumn="0" w:lastRowLastColumn="0"/>
              <w:rPr>
                <w:b/>
                <w:sz w:val="18"/>
                <w:szCs w:val="18"/>
              </w:rPr>
            </w:pPr>
            <w:r w:rsidRPr="004D40D9">
              <w:rPr>
                <w:b/>
                <w:noProof/>
                <w:sz w:val="18"/>
                <w:szCs w:val="18"/>
                <w:lang w:eastAsia="cs-CZ"/>
              </w:rPr>
              <w:drawing>
                <wp:inline distT="0" distB="0" distL="0" distR="0" wp14:anchorId="5B878EE4" wp14:editId="7A81BA0F">
                  <wp:extent cx="360000" cy="360000"/>
                  <wp:effectExtent l="0" t="0" r="2540" b="254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zeleny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r>
      <w:tr w:rsidR="00C3317A" w:rsidRPr="00EF1BF9" w14:paraId="054CA7E4" w14:textId="77777777" w:rsidTr="00B65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7FEC39EC" w14:textId="77777777" w:rsidR="00C3317A" w:rsidRPr="00EF1BF9" w:rsidRDefault="00C3317A" w:rsidP="00C3317A">
            <w:pPr>
              <w:rPr>
                <w:b/>
                <w:sz w:val="18"/>
                <w:szCs w:val="18"/>
              </w:rPr>
            </w:pPr>
            <w:r w:rsidRPr="00EF1BF9">
              <w:rPr>
                <w:b/>
                <w:sz w:val="18"/>
                <w:szCs w:val="18"/>
              </w:rPr>
              <w:t>Cílová skupina:</w:t>
            </w:r>
          </w:p>
        </w:tc>
        <w:tc>
          <w:tcPr>
            <w:tcW w:w="3997" w:type="pct"/>
            <w:gridSpan w:val="3"/>
            <w:shd w:val="clear" w:color="auto" w:fill="auto"/>
          </w:tcPr>
          <w:p w14:paraId="247706CD" w14:textId="77777777" w:rsidR="00C3317A" w:rsidRPr="00EF1BF9" w:rsidRDefault="00C3317A" w:rsidP="00DD58E8">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Občané, turisté.</w:t>
            </w:r>
          </w:p>
        </w:tc>
      </w:tr>
      <w:tr w:rsidR="00C3317A" w:rsidRPr="00EF1BF9" w14:paraId="168B3DB8" w14:textId="77777777" w:rsidTr="00B656E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68D178E4" w14:textId="77777777" w:rsidR="00C3317A" w:rsidRPr="00EF1BF9" w:rsidRDefault="00C3317A" w:rsidP="0019675C">
            <w:pPr>
              <w:jc w:val="left"/>
              <w:rPr>
                <w:b/>
                <w:sz w:val="18"/>
                <w:szCs w:val="18"/>
              </w:rPr>
            </w:pPr>
            <w:r w:rsidRPr="00EF1BF9">
              <w:rPr>
                <w:b/>
                <w:sz w:val="18"/>
                <w:szCs w:val="18"/>
              </w:rPr>
              <w:t>Popis stávajícího stavu:</w:t>
            </w:r>
          </w:p>
        </w:tc>
        <w:tc>
          <w:tcPr>
            <w:tcW w:w="3997" w:type="pct"/>
            <w:gridSpan w:val="3"/>
            <w:shd w:val="clear" w:color="auto" w:fill="auto"/>
          </w:tcPr>
          <w:p w14:paraId="4717C354" w14:textId="77777777" w:rsidR="00C3317A" w:rsidRPr="00EF1BF9" w:rsidRDefault="00C3317A" w:rsidP="00DD58E8">
            <w:pPr>
              <w:pStyle w:val="Odrky1rovn"/>
              <w:numPr>
                <w:ilvl w:val="0"/>
                <w:numId w:val="45"/>
              </w:numPr>
              <w:ind w:left="459"/>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Město Milevsko disponuje prezentačními materiály především jako prezentace města či prezentace projektů. </w:t>
            </w:r>
          </w:p>
          <w:p w14:paraId="75AD5B0F" w14:textId="77777777" w:rsidR="00C3317A" w:rsidRPr="00EF1BF9" w:rsidRDefault="00C3317A" w:rsidP="00DD58E8">
            <w:pPr>
              <w:pStyle w:val="Odrky1rovn"/>
              <w:numPr>
                <w:ilvl w:val="0"/>
                <w:numId w:val="45"/>
              </w:numPr>
              <w:ind w:left="459"/>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 xml:space="preserve">Každoročně dostává město část finančních prostředků pro financování prezentačních materiálů především pro dětské akce, současně jsou k dispozici prezentační materiály vázající se k daným realizovaným projektům města. </w:t>
            </w:r>
          </w:p>
        </w:tc>
      </w:tr>
      <w:tr w:rsidR="00C3317A" w:rsidRPr="00EF1BF9" w14:paraId="48E4D8ED" w14:textId="77777777" w:rsidTr="00B656E2">
        <w:trPr>
          <w:cnfStyle w:val="000000100000" w:firstRow="0" w:lastRow="0" w:firstColumn="0" w:lastColumn="0" w:oddVBand="0" w:evenVBand="0" w:oddHBand="1" w:evenHBand="0" w:firstRowFirstColumn="0" w:firstRowLastColumn="0" w:lastRowFirstColumn="0" w:lastRowLastColumn="0"/>
          <w:trHeight w:val="850"/>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76CB8BA4" w14:textId="77777777" w:rsidR="00C3317A" w:rsidRPr="00EF1BF9" w:rsidRDefault="00C3317A" w:rsidP="00C3317A">
            <w:pPr>
              <w:rPr>
                <w:b/>
                <w:sz w:val="18"/>
                <w:szCs w:val="18"/>
              </w:rPr>
            </w:pPr>
            <w:r w:rsidRPr="00EF1BF9">
              <w:rPr>
                <w:b/>
                <w:sz w:val="18"/>
                <w:szCs w:val="18"/>
              </w:rPr>
              <w:t>Zhodnocení stávajícího stavu:</w:t>
            </w:r>
          </w:p>
        </w:tc>
        <w:tc>
          <w:tcPr>
            <w:tcW w:w="3997" w:type="pct"/>
            <w:gridSpan w:val="3"/>
            <w:shd w:val="clear" w:color="auto" w:fill="auto"/>
            <w:vAlign w:val="center"/>
          </w:tcPr>
          <w:p w14:paraId="79B8FD93" w14:textId="77777777" w:rsidR="00C3317A" w:rsidRPr="00EF1BF9" w:rsidRDefault="00C3317A" w:rsidP="004D40D9">
            <w:pPr>
              <w:pStyle w:val="Odrky1rovn"/>
              <w:numPr>
                <w:ilvl w:val="0"/>
                <w:numId w:val="45"/>
              </w:numPr>
              <w:ind w:left="459"/>
              <w:jc w:val="left"/>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Prezentační a propagační materiály jsou zajišťovány dle finančních možností města a dle realizovaných projektů města.</w:t>
            </w:r>
          </w:p>
        </w:tc>
      </w:tr>
    </w:tbl>
    <w:p w14:paraId="44DA6521" w14:textId="77777777" w:rsidR="008870DD" w:rsidRDefault="008870DD" w:rsidP="000A1F5E">
      <w:pPr>
        <w:rPr>
          <w:i/>
          <w:sz w:val="18"/>
          <w:szCs w:val="18"/>
        </w:rPr>
      </w:pPr>
    </w:p>
    <w:p w14:paraId="02F51000" w14:textId="2E978C85" w:rsidR="00C3317A" w:rsidRPr="000A1F5E" w:rsidRDefault="000A1F5E" w:rsidP="000A1F5E">
      <w:pPr>
        <w:rPr>
          <w:rFonts w:cs="Arial"/>
          <w:bCs/>
          <w:i/>
          <w:iCs/>
          <w:sz w:val="18"/>
          <w:szCs w:val="18"/>
        </w:rPr>
      </w:pPr>
      <w:bookmarkStart w:id="156" w:name="_Toc533088"/>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45</w:t>
      </w:r>
      <w:r w:rsidRPr="004174D2">
        <w:rPr>
          <w:i/>
          <w:sz w:val="18"/>
          <w:szCs w:val="18"/>
        </w:rPr>
        <w:fldChar w:fldCharType="end"/>
      </w:r>
      <w:r>
        <w:rPr>
          <w:rFonts w:cs="Arial"/>
          <w:bCs/>
          <w:i/>
          <w:iCs/>
          <w:sz w:val="18"/>
          <w:szCs w:val="18"/>
        </w:rPr>
        <w:t xml:space="preserve"> </w:t>
      </w:r>
      <w:r w:rsidRPr="000A1F5E">
        <w:rPr>
          <w:i/>
          <w:sz w:val="18"/>
          <w:szCs w:val="18"/>
        </w:rPr>
        <w:t xml:space="preserve">Hodnocený prostředek komunikace města </w:t>
      </w:r>
      <w:proofErr w:type="gramStart"/>
      <w:r w:rsidRPr="000A1F5E">
        <w:rPr>
          <w:i/>
          <w:sz w:val="18"/>
          <w:szCs w:val="18"/>
        </w:rPr>
        <w:t>Milevska</w:t>
      </w:r>
      <w:r>
        <w:rPr>
          <w:i/>
          <w:sz w:val="18"/>
          <w:szCs w:val="18"/>
        </w:rPr>
        <w:t xml:space="preserve"> - </w:t>
      </w:r>
      <w:r w:rsidRPr="000A1F5E">
        <w:rPr>
          <w:i/>
          <w:sz w:val="18"/>
          <w:szCs w:val="18"/>
        </w:rPr>
        <w:t>Pořádání</w:t>
      </w:r>
      <w:proofErr w:type="gramEnd"/>
      <w:r w:rsidRPr="000A1F5E">
        <w:rPr>
          <w:i/>
          <w:sz w:val="18"/>
          <w:szCs w:val="18"/>
        </w:rPr>
        <w:t xml:space="preserve"> akcí městem</w:t>
      </w:r>
      <w:bookmarkEnd w:id="156"/>
    </w:p>
    <w:tbl>
      <w:tblPr>
        <w:tblStyle w:val="BDO1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7"/>
        <w:gridCol w:w="5020"/>
        <w:gridCol w:w="1305"/>
        <w:gridCol w:w="919"/>
      </w:tblGrid>
      <w:tr w:rsidR="00C3317A" w:rsidRPr="00EF1BF9" w14:paraId="2DA40802" w14:textId="77777777" w:rsidTr="00B656E2">
        <w:trPr>
          <w:cnfStyle w:val="100000000000" w:firstRow="1" w:lastRow="0" w:firstColumn="0" w:lastColumn="0" w:oddVBand="0" w:evenVBand="0" w:oddHBand="0" w:evenHBand="0" w:firstRowFirstColumn="0" w:firstRowLastColumn="0" w:lastRowFirstColumn="0" w:lastRowLastColumn="0"/>
          <w:trHeight w:val="818"/>
          <w:tblHeader/>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0E737073" w14:textId="77777777" w:rsidR="00C3317A" w:rsidRPr="00EF1BF9" w:rsidRDefault="00C3317A" w:rsidP="00C3317A">
            <w:pPr>
              <w:rPr>
                <w:b/>
                <w:sz w:val="18"/>
                <w:szCs w:val="18"/>
              </w:rPr>
            </w:pPr>
            <w:r w:rsidRPr="00EF1BF9">
              <w:rPr>
                <w:b/>
                <w:sz w:val="18"/>
                <w:szCs w:val="18"/>
              </w:rPr>
              <w:t>Prostředek komunikace:</w:t>
            </w:r>
          </w:p>
        </w:tc>
        <w:tc>
          <w:tcPr>
            <w:tcW w:w="2770" w:type="pct"/>
            <w:shd w:val="clear" w:color="auto" w:fill="auto"/>
            <w:vAlign w:val="center"/>
          </w:tcPr>
          <w:p w14:paraId="7DAD91D7" w14:textId="1584D4D4" w:rsidR="00C3317A" w:rsidRPr="00EF1BF9" w:rsidRDefault="00EF1BF9" w:rsidP="004D40D9">
            <w:pPr>
              <w:pStyle w:val="Odrky1rovn"/>
              <w:contextualSpacing w:val="0"/>
              <w:jc w:val="left"/>
              <w:cnfStyle w:val="100000000000" w:firstRow="1" w:lastRow="0" w:firstColumn="0" w:lastColumn="0" w:oddVBand="0" w:evenVBand="0" w:oddHBand="0" w:evenHBand="0" w:firstRowFirstColumn="0" w:firstRowLastColumn="0" w:lastRowFirstColumn="0" w:lastRowLastColumn="0"/>
              <w:rPr>
                <w:b/>
                <w:sz w:val="18"/>
                <w:szCs w:val="18"/>
              </w:rPr>
            </w:pPr>
            <w:r>
              <w:rPr>
                <w:b/>
                <w:color w:val="auto"/>
                <w:sz w:val="18"/>
                <w:szCs w:val="18"/>
              </w:rPr>
              <w:t xml:space="preserve">Pořádání akcí městem </w:t>
            </w:r>
          </w:p>
        </w:tc>
        <w:tc>
          <w:tcPr>
            <w:tcW w:w="720" w:type="pct"/>
            <w:shd w:val="clear" w:color="auto" w:fill="98002E"/>
            <w:vAlign w:val="center"/>
          </w:tcPr>
          <w:p w14:paraId="06C0E071" w14:textId="77777777" w:rsidR="00C3317A" w:rsidRPr="00EF1BF9" w:rsidRDefault="00C3317A" w:rsidP="004D40D9">
            <w:pPr>
              <w:pStyle w:val="Odrky1rovn"/>
              <w:jc w:val="left"/>
              <w:cnfStyle w:val="100000000000" w:firstRow="1" w:lastRow="0" w:firstColumn="0" w:lastColumn="0" w:oddVBand="0" w:evenVBand="0" w:oddHBand="0" w:evenHBand="0" w:firstRowFirstColumn="0" w:firstRowLastColumn="0" w:lastRowFirstColumn="0" w:lastRowLastColumn="0"/>
              <w:rPr>
                <w:b/>
                <w:sz w:val="18"/>
                <w:szCs w:val="18"/>
              </w:rPr>
            </w:pPr>
            <w:r w:rsidRPr="00EF1BF9">
              <w:rPr>
                <w:b/>
                <w:sz w:val="18"/>
                <w:szCs w:val="18"/>
              </w:rPr>
              <w:t>Hodnocení:</w:t>
            </w:r>
          </w:p>
        </w:tc>
        <w:tc>
          <w:tcPr>
            <w:tcW w:w="507" w:type="pct"/>
            <w:shd w:val="clear" w:color="auto" w:fill="FFFFFF" w:themeFill="background1"/>
            <w:vAlign w:val="bottom"/>
          </w:tcPr>
          <w:p w14:paraId="306F01C7" w14:textId="77777777" w:rsidR="00C3317A" w:rsidRPr="00EF1BF9" w:rsidRDefault="00C3317A" w:rsidP="004D40D9">
            <w:pPr>
              <w:pStyle w:val="Odrky1rovn"/>
              <w:ind w:left="-108" w:right="-116"/>
              <w:jc w:val="center"/>
              <w:cnfStyle w:val="100000000000" w:firstRow="1" w:lastRow="0" w:firstColumn="0" w:lastColumn="0" w:oddVBand="0" w:evenVBand="0" w:oddHBand="0" w:evenHBand="0" w:firstRowFirstColumn="0" w:firstRowLastColumn="0" w:lastRowFirstColumn="0" w:lastRowLastColumn="0"/>
              <w:rPr>
                <w:b/>
                <w:sz w:val="18"/>
                <w:szCs w:val="18"/>
                <w:highlight w:val="yellow"/>
              </w:rPr>
            </w:pPr>
            <w:r w:rsidRPr="004D40D9">
              <w:rPr>
                <w:b/>
                <w:noProof/>
                <w:sz w:val="18"/>
                <w:szCs w:val="18"/>
                <w:lang w:eastAsia="cs-CZ"/>
              </w:rPr>
              <w:drawing>
                <wp:inline distT="0" distB="0" distL="0" distR="0" wp14:anchorId="5DCBD911" wp14:editId="70535889">
                  <wp:extent cx="360000" cy="360000"/>
                  <wp:effectExtent l="0" t="0" r="2540" b="2540"/>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mafor_zeleny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inline>
              </w:drawing>
            </w:r>
          </w:p>
        </w:tc>
      </w:tr>
      <w:tr w:rsidR="00C3317A" w:rsidRPr="00EF1BF9" w14:paraId="4F114639" w14:textId="77777777" w:rsidTr="00B656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08D410F8" w14:textId="77777777" w:rsidR="00C3317A" w:rsidRPr="00EF1BF9" w:rsidRDefault="00C3317A" w:rsidP="00C3317A">
            <w:pPr>
              <w:rPr>
                <w:b/>
                <w:sz w:val="18"/>
                <w:szCs w:val="18"/>
              </w:rPr>
            </w:pPr>
            <w:r w:rsidRPr="00EF1BF9">
              <w:rPr>
                <w:b/>
                <w:sz w:val="18"/>
                <w:szCs w:val="18"/>
              </w:rPr>
              <w:t>Cílová skupina:</w:t>
            </w:r>
          </w:p>
        </w:tc>
        <w:tc>
          <w:tcPr>
            <w:tcW w:w="3997" w:type="pct"/>
            <w:gridSpan w:val="3"/>
            <w:shd w:val="clear" w:color="auto" w:fill="auto"/>
          </w:tcPr>
          <w:p w14:paraId="4A9B9E35" w14:textId="77777777" w:rsidR="00C3317A" w:rsidRPr="00EF1BF9" w:rsidRDefault="00C3317A" w:rsidP="00B656E2">
            <w:pPr>
              <w:pStyle w:val="Odrky1rovn"/>
              <w:numPr>
                <w:ilvl w:val="0"/>
                <w:numId w:val="45"/>
              </w:numPr>
              <w:ind w:left="459"/>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Občané, podnikatelé, turisté, neziskové organizace.</w:t>
            </w:r>
          </w:p>
        </w:tc>
      </w:tr>
      <w:tr w:rsidR="00C3317A" w:rsidRPr="00EF1BF9" w14:paraId="13E10BF3" w14:textId="77777777" w:rsidTr="00B656E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64BFD2EB" w14:textId="77777777" w:rsidR="00C3317A" w:rsidRPr="00EF1BF9" w:rsidRDefault="00C3317A" w:rsidP="0019675C">
            <w:pPr>
              <w:jc w:val="left"/>
              <w:rPr>
                <w:b/>
                <w:sz w:val="18"/>
                <w:szCs w:val="18"/>
              </w:rPr>
            </w:pPr>
            <w:r w:rsidRPr="00EF1BF9">
              <w:rPr>
                <w:b/>
                <w:sz w:val="18"/>
                <w:szCs w:val="18"/>
              </w:rPr>
              <w:t>Popis stávajícího stavu:</w:t>
            </w:r>
          </w:p>
        </w:tc>
        <w:tc>
          <w:tcPr>
            <w:tcW w:w="3997" w:type="pct"/>
            <w:gridSpan w:val="3"/>
            <w:shd w:val="clear" w:color="auto" w:fill="auto"/>
          </w:tcPr>
          <w:p w14:paraId="0F8EF053" w14:textId="77777777" w:rsidR="00EF1BF9" w:rsidRDefault="00C3317A" w:rsidP="00B656E2">
            <w:pPr>
              <w:pStyle w:val="Odrky1rovn"/>
              <w:numPr>
                <w:ilvl w:val="0"/>
                <w:numId w:val="45"/>
              </w:numPr>
              <w:spacing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Město Milevsko pořádá akce pro veřejnost, a to zejména:</w:t>
            </w:r>
          </w:p>
          <w:p w14:paraId="08B64A41" w14:textId="79A6592B" w:rsidR="00C3317A" w:rsidRPr="00EF1BF9" w:rsidRDefault="00C3317A" w:rsidP="00B656E2">
            <w:pPr>
              <w:pStyle w:val="Odrky1rovn"/>
              <w:numPr>
                <w:ilvl w:val="1"/>
                <w:numId w:val="49"/>
              </w:numPr>
              <w:spacing w:before="60" w:after="60"/>
              <w:ind w:left="903" w:hanging="283"/>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tematická setkání s cílovými skupinami, workshopy;</w:t>
            </w:r>
          </w:p>
          <w:p w14:paraId="544B4959" w14:textId="77777777" w:rsidR="00C3317A" w:rsidRPr="00EF1BF9" w:rsidRDefault="00C3317A" w:rsidP="00B656E2">
            <w:pPr>
              <w:pStyle w:val="Odrky1rovn"/>
              <w:numPr>
                <w:ilvl w:val="1"/>
                <w:numId w:val="49"/>
              </w:numPr>
              <w:spacing w:before="60" w:after="60"/>
              <w:ind w:left="903" w:hanging="283"/>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výstavy;</w:t>
            </w:r>
          </w:p>
          <w:p w14:paraId="6749BBD6" w14:textId="77777777" w:rsidR="00C3317A" w:rsidRPr="00EF1BF9" w:rsidRDefault="00C3317A" w:rsidP="00B656E2">
            <w:pPr>
              <w:pStyle w:val="Odrky1rovn"/>
              <w:numPr>
                <w:ilvl w:val="1"/>
                <w:numId w:val="49"/>
              </w:numPr>
              <w:spacing w:before="60" w:after="60"/>
              <w:ind w:left="903" w:hanging="283"/>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koncerty;</w:t>
            </w:r>
          </w:p>
          <w:p w14:paraId="12B7FF26" w14:textId="77777777" w:rsidR="00C3317A" w:rsidRPr="00EF1BF9" w:rsidRDefault="00C3317A" w:rsidP="00B656E2">
            <w:pPr>
              <w:pStyle w:val="Odrky1rovn"/>
              <w:numPr>
                <w:ilvl w:val="1"/>
                <w:numId w:val="49"/>
              </w:numPr>
              <w:spacing w:before="60" w:after="60"/>
              <w:ind w:left="903" w:hanging="283"/>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přednášky;</w:t>
            </w:r>
          </w:p>
          <w:p w14:paraId="37C418B1" w14:textId="77777777" w:rsidR="00C3317A" w:rsidRPr="00EF1BF9" w:rsidRDefault="00C3317A" w:rsidP="00B656E2">
            <w:pPr>
              <w:pStyle w:val="Odrky1rovn"/>
              <w:numPr>
                <w:ilvl w:val="1"/>
                <w:numId w:val="49"/>
              </w:numPr>
              <w:spacing w:before="60" w:after="60"/>
              <w:ind w:left="903" w:hanging="283"/>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prohlídky historických objektů;</w:t>
            </w:r>
          </w:p>
          <w:p w14:paraId="78F40781" w14:textId="77777777" w:rsidR="00C3317A" w:rsidRPr="00EF1BF9" w:rsidRDefault="00C3317A" w:rsidP="00B656E2">
            <w:pPr>
              <w:pStyle w:val="Odrky1rovn"/>
              <w:numPr>
                <w:ilvl w:val="1"/>
                <w:numId w:val="49"/>
              </w:numPr>
              <w:spacing w:before="60" w:after="60"/>
              <w:ind w:left="903" w:hanging="283"/>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taneční projekty;</w:t>
            </w:r>
          </w:p>
          <w:p w14:paraId="44D0CB76" w14:textId="77777777" w:rsidR="00C3317A" w:rsidRPr="00EF1BF9" w:rsidRDefault="00C3317A" w:rsidP="00B656E2">
            <w:pPr>
              <w:pStyle w:val="Odrky1rovn"/>
              <w:numPr>
                <w:ilvl w:val="1"/>
                <w:numId w:val="49"/>
              </w:numPr>
              <w:spacing w:before="60" w:after="60"/>
              <w:ind w:left="903" w:hanging="283"/>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průvody;</w:t>
            </w:r>
          </w:p>
          <w:p w14:paraId="191A416A" w14:textId="77777777" w:rsidR="00C3317A" w:rsidRPr="00EF1BF9" w:rsidRDefault="00C3317A" w:rsidP="004D40D9">
            <w:pPr>
              <w:pStyle w:val="Odrky1rovn"/>
              <w:numPr>
                <w:ilvl w:val="1"/>
                <w:numId w:val="49"/>
              </w:numPr>
              <w:spacing w:before="60" w:after="60"/>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trhy s prodejem autorských výrobků;</w:t>
            </w:r>
          </w:p>
          <w:p w14:paraId="4C57BC2C" w14:textId="44FAAA18" w:rsidR="00C3317A" w:rsidRPr="000A1F5E" w:rsidRDefault="00C3317A" w:rsidP="004D40D9">
            <w:pPr>
              <w:pStyle w:val="Odrky1rovn"/>
              <w:numPr>
                <w:ilvl w:val="1"/>
                <w:numId w:val="49"/>
              </w:numPr>
              <w:spacing w:before="60" w:after="60"/>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ukázky řemesel, aj.</w:t>
            </w:r>
          </w:p>
          <w:p w14:paraId="5CDAB91A" w14:textId="6082E0D8" w:rsidR="00C3317A" w:rsidRPr="00EF1BF9" w:rsidRDefault="00C3317A" w:rsidP="00B656E2">
            <w:pPr>
              <w:pStyle w:val="Odrky1rovn"/>
              <w:numPr>
                <w:ilvl w:val="0"/>
                <w:numId w:val="45"/>
              </w:numPr>
              <w:spacing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Konkrétně</w:t>
            </w:r>
            <w:r w:rsidR="004D40D9">
              <w:rPr>
                <w:sz w:val="18"/>
                <w:szCs w:val="18"/>
              </w:rPr>
              <w:t xml:space="preserve"> se ve městě pořádají akce:</w:t>
            </w:r>
            <w:r w:rsidRPr="00EF1BF9">
              <w:rPr>
                <w:sz w:val="18"/>
                <w:szCs w:val="18"/>
              </w:rPr>
              <w:t xml:space="preserve"> OPEN AIR MUSICFEST PŘEŠTĚNICE, MM</w:t>
            </w:r>
            <w:r w:rsidR="004D40D9">
              <w:rPr>
                <w:sz w:val="18"/>
                <w:szCs w:val="18"/>
              </w:rPr>
              <w:t> </w:t>
            </w:r>
            <w:r w:rsidRPr="00EF1BF9">
              <w:rPr>
                <w:sz w:val="18"/>
                <w:szCs w:val="18"/>
              </w:rPr>
              <w:t>GRAMMY Milevs</w:t>
            </w:r>
            <w:r w:rsidR="004D40D9">
              <w:rPr>
                <w:sz w:val="18"/>
                <w:szCs w:val="18"/>
              </w:rPr>
              <w:t xml:space="preserve">ko 2016, Milevské kulturní léto, </w:t>
            </w:r>
            <w:r w:rsidRPr="00EF1BF9">
              <w:rPr>
                <w:sz w:val="18"/>
                <w:szCs w:val="18"/>
              </w:rPr>
              <w:t>s Klubem českých turistů se pořádalo Putování s Kaprem Jakubem kolem milevských rybníků a Památky Milevska</w:t>
            </w:r>
          </w:p>
          <w:p w14:paraId="5F5C3D8C" w14:textId="6FF4238C" w:rsidR="000A1F5E" w:rsidRPr="004D40D9" w:rsidRDefault="00C3317A" w:rsidP="00B656E2">
            <w:pPr>
              <w:pStyle w:val="Odrky1rovn"/>
              <w:numPr>
                <w:ilvl w:val="0"/>
                <w:numId w:val="45"/>
              </w:numPr>
              <w:spacing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Mezi nejznámější akce města patří např. Milevské maškary, Bartolomějské posvícení v Milevsku, Jihočeská folklórní festival v Kovářově.</w:t>
            </w:r>
          </w:p>
          <w:p w14:paraId="57D14F6E" w14:textId="77777777" w:rsidR="00C3317A" w:rsidRPr="00EF1BF9" w:rsidRDefault="00C3317A" w:rsidP="00B656E2">
            <w:pPr>
              <w:pStyle w:val="Odrky1rovn"/>
              <w:numPr>
                <w:ilvl w:val="0"/>
                <w:numId w:val="45"/>
              </w:numPr>
              <w:spacing w:after="60"/>
              <w:ind w:left="453" w:hanging="357"/>
              <w:contextualSpacing w:val="0"/>
              <w:cnfStyle w:val="000000010000" w:firstRow="0" w:lastRow="0" w:firstColumn="0" w:lastColumn="0" w:oddVBand="0" w:evenVBand="0" w:oddHBand="0" w:evenHBand="1" w:firstRowFirstColumn="0" w:firstRowLastColumn="0" w:lastRowFirstColumn="0" w:lastRowLastColumn="0"/>
              <w:rPr>
                <w:sz w:val="18"/>
                <w:szCs w:val="18"/>
              </w:rPr>
            </w:pPr>
            <w:r w:rsidRPr="00EF1BF9">
              <w:rPr>
                <w:sz w:val="18"/>
                <w:szCs w:val="18"/>
              </w:rPr>
              <w:t>Akce jsou prezentovány na oficiálních internetových stránkách města, městských periodikách, stránkách Facebook, Informačním centru či TV Milevskem.</w:t>
            </w:r>
          </w:p>
        </w:tc>
      </w:tr>
      <w:tr w:rsidR="00C3317A" w:rsidRPr="00EF1BF9" w14:paraId="6FEEB81E" w14:textId="77777777" w:rsidTr="00B656E2">
        <w:trPr>
          <w:cnfStyle w:val="000000100000" w:firstRow="0" w:lastRow="0" w:firstColumn="0" w:lastColumn="0" w:oddVBand="0" w:evenVBand="0" w:oddHBand="1" w:evenHBand="0" w:firstRowFirstColumn="0" w:firstRowLastColumn="0" w:lastRowFirstColumn="0" w:lastRowLastColumn="0"/>
          <w:trHeight w:val="850"/>
        </w:trPr>
        <w:tc>
          <w:tcPr>
            <w:cnfStyle w:val="001000000000" w:firstRow="0" w:lastRow="0" w:firstColumn="1" w:lastColumn="0" w:oddVBand="0" w:evenVBand="0" w:oddHBand="0" w:evenHBand="0" w:firstRowFirstColumn="0" w:firstRowLastColumn="0" w:lastRowFirstColumn="0" w:lastRowLastColumn="0"/>
            <w:tcW w:w="1003" w:type="pct"/>
            <w:shd w:val="clear" w:color="auto" w:fill="98002E"/>
          </w:tcPr>
          <w:p w14:paraId="3B942CB7" w14:textId="77777777" w:rsidR="00C3317A" w:rsidRPr="00EF1BF9" w:rsidRDefault="00C3317A" w:rsidP="00C3317A">
            <w:pPr>
              <w:rPr>
                <w:b/>
                <w:sz w:val="18"/>
                <w:szCs w:val="18"/>
              </w:rPr>
            </w:pPr>
            <w:r w:rsidRPr="00EF1BF9">
              <w:rPr>
                <w:b/>
                <w:sz w:val="18"/>
                <w:szCs w:val="18"/>
              </w:rPr>
              <w:t>Zhodnocení stávajícího stavu:</w:t>
            </w:r>
          </w:p>
        </w:tc>
        <w:tc>
          <w:tcPr>
            <w:tcW w:w="3997" w:type="pct"/>
            <w:gridSpan w:val="3"/>
            <w:shd w:val="clear" w:color="auto" w:fill="auto"/>
            <w:vAlign w:val="center"/>
          </w:tcPr>
          <w:p w14:paraId="3E842E3D" w14:textId="77777777" w:rsidR="00C3317A" w:rsidRPr="00EF1BF9" w:rsidRDefault="00C3317A" w:rsidP="00B656E2">
            <w:pPr>
              <w:pStyle w:val="Odrky1rovn"/>
              <w:numPr>
                <w:ilvl w:val="0"/>
                <w:numId w:val="45"/>
              </w:numPr>
              <w:spacing w:after="60"/>
              <w:ind w:left="453" w:hanging="357"/>
              <w:contextualSpacing w:val="0"/>
              <w:cnfStyle w:val="000000100000" w:firstRow="0" w:lastRow="0" w:firstColumn="0" w:lastColumn="0" w:oddVBand="0" w:evenVBand="0" w:oddHBand="1" w:evenHBand="0" w:firstRowFirstColumn="0" w:firstRowLastColumn="0" w:lastRowFirstColumn="0" w:lastRowLastColumn="0"/>
              <w:rPr>
                <w:sz w:val="18"/>
                <w:szCs w:val="18"/>
              </w:rPr>
            </w:pPr>
            <w:r w:rsidRPr="00EF1BF9">
              <w:rPr>
                <w:sz w:val="18"/>
                <w:szCs w:val="18"/>
              </w:rPr>
              <w:t>Město pořádá pro veřejnost širokou nabídku akcí. Město podává informace o konaných akcích přes více druhů komunikačních kanálů.</w:t>
            </w:r>
          </w:p>
        </w:tc>
      </w:tr>
    </w:tbl>
    <w:p w14:paraId="32CD4910" w14:textId="28DA6C54" w:rsidR="00C3317A" w:rsidRPr="00BF565E" w:rsidRDefault="00C3317A" w:rsidP="008F5299">
      <w:pPr>
        <w:pStyle w:val="BDONADPIS2"/>
      </w:pPr>
      <w:bookmarkStart w:id="157" w:name="_Toc368584526"/>
      <w:bookmarkStart w:id="158" w:name="_Toc533031"/>
      <w:r w:rsidRPr="00BF565E">
        <w:t>Návrh efektivních postupů pro komunikaci města s veřejností</w:t>
      </w:r>
      <w:bookmarkEnd w:id="157"/>
      <w:bookmarkEnd w:id="158"/>
    </w:p>
    <w:p w14:paraId="0878BC1D" w14:textId="77777777" w:rsidR="00C3317A" w:rsidRPr="00BF565E" w:rsidRDefault="00C3317A" w:rsidP="00C3317A">
      <w:r w:rsidRPr="00BF565E">
        <w:t>Na základě výsledků hodnocení stávajícího přístupu komunikace města s veřejností jsou navrženy následující změny v komunikaci města s definovanými cílovými skupinami:</w:t>
      </w:r>
    </w:p>
    <w:p w14:paraId="1AD55B16" w14:textId="77777777" w:rsidR="00C3317A" w:rsidRPr="00BF565E" w:rsidRDefault="00C3317A" w:rsidP="00DD58E8">
      <w:pPr>
        <w:pStyle w:val="Odstavecseseznamem"/>
        <w:numPr>
          <w:ilvl w:val="0"/>
          <w:numId w:val="46"/>
        </w:numPr>
        <w:contextualSpacing w:val="0"/>
        <w:rPr>
          <w:b/>
        </w:rPr>
      </w:pPr>
      <w:r w:rsidRPr="00BF565E">
        <w:rPr>
          <w:b/>
        </w:rPr>
        <w:t>Odběr aktuálních novinek na internetových stránkách města dle tematického rozdělení</w:t>
      </w:r>
    </w:p>
    <w:p w14:paraId="06141777" w14:textId="77777777" w:rsidR="00C3317A" w:rsidRPr="00BF565E" w:rsidRDefault="00C3317A" w:rsidP="00DD58E8">
      <w:pPr>
        <w:pStyle w:val="Odstavecseseznamem"/>
        <w:numPr>
          <w:ilvl w:val="1"/>
          <w:numId w:val="46"/>
        </w:numPr>
        <w:ind w:left="993" w:hanging="284"/>
        <w:contextualSpacing w:val="0"/>
      </w:pPr>
      <w:r w:rsidRPr="00BF565E">
        <w:t xml:space="preserve">Doporučuje se zavést na oficiálních stránkách města možnost registrace občana a následné zasílání novinek, které si daný občan vyfiltruje dle tematického zaměření, tzn., o jakých tématech by chtěl být informován, případně jaké dokumenty by si přál nechat zasílat do emailové schránky. </w:t>
      </w:r>
    </w:p>
    <w:p w14:paraId="4BD4D3BF" w14:textId="77777777" w:rsidR="00C3317A" w:rsidRPr="00BF565E" w:rsidRDefault="00C3317A" w:rsidP="00DD58E8">
      <w:pPr>
        <w:pStyle w:val="Odstavecseseznamem"/>
        <w:numPr>
          <w:ilvl w:val="0"/>
          <w:numId w:val="46"/>
        </w:numPr>
        <w:contextualSpacing w:val="0"/>
      </w:pPr>
      <w:r w:rsidRPr="00BF565E">
        <w:rPr>
          <w:b/>
        </w:rPr>
        <w:t>Tvorba Interní směrnice pro komunikaci s veřejností</w:t>
      </w:r>
      <w:r w:rsidRPr="00BF565E">
        <w:t xml:space="preserve"> </w:t>
      </w:r>
    </w:p>
    <w:p w14:paraId="3ECC23F9" w14:textId="77777777" w:rsidR="00C3317A" w:rsidRDefault="00C3317A" w:rsidP="00DD58E8">
      <w:pPr>
        <w:pStyle w:val="Odstavecseseznamem"/>
        <w:numPr>
          <w:ilvl w:val="1"/>
          <w:numId w:val="46"/>
        </w:numPr>
        <w:ind w:left="993" w:hanging="284"/>
        <w:contextualSpacing w:val="0"/>
      </w:pPr>
      <w:r w:rsidRPr="00BF565E">
        <w:t>Neexistuje jednotná směrnice a procesy pro komunikaci s veřejností. Následně tak komunikace není komplexně řízena a kontrolována jako celek. V současnosti je k dispozici pouze „Manuál pro vedoucí: Public relations“, který popisuje komunikaci města ve velmi obecné rovině.</w:t>
      </w:r>
    </w:p>
    <w:p w14:paraId="0EEB5AF3" w14:textId="77777777" w:rsidR="00C3317A" w:rsidRPr="00BF565E" w:rsidRDefault="00C3317A" w:rsidP="00DD58E8">
      <w:pPr>
        <w:pStyle w:val="Odstavecseseznamem"/>
        <w:numPr>
          <w:ilvl w:val="0"/>
          <w:numId w:val="46"/>
        </w:numPr>
        <w:contextualSpacing w:val="0"/>
        <w:rPr>
          <w:b/>
        </w:rPr>
      </w:pPr>
      <w:r w:rsidRPr="00BF565E">
        <w:rPr>
          <w:b/>
        </w:rPr>
        <w:t>Tvorba Komunikační strategie města s veřejností</w:t>
      </w:r>
    </w:p>
    <w:p w14:paraId="760CD6DE" w14:textId="77777777" w:rsidR="00C3317A" w:rsidRPr="00BF565E" w:rsidRDefault="00C3317A" w:rsidP="00DD58E8">
      <w:pPr>
        <w:pStyle w:val="Odstavecseseznamem"/>
        <w:numPr>
          <w:ilvl w:val="1"/>
          <w:numId w:val="46"/>
        </w:numPr>
        <w:ind w:left="993" w:hanging="284"/>
        <w:contextualSpacing w:val="0"/>
      </w:pPr>
      <w:r w:rsidRPr="00BF565E">
        <w:t xml:space="preserve">Neexistuje strategie města v rámci komunikace s veřejností. Není zaveden plán a další rozvoj v komunikaci města s veřejností. Komunikační strategie by měla být v souladu s dalšími strategickými dokumenty města. </w:t>
      </w:r>
    </w:p>
    <w:p w14:paraId="659C047F" w14:textId="77777777" w:rsidR="00C3317A" w:rsidRPr="00BF565E" w:rsidRDefault="00C3317A" w:rsidP="00DD58E8">
      <w:pPr>
        <w:pStyle w:val="Odstavecseseznamem"/>
        <w:numPr>
          <w:ilvl w:val="0"/>
          <w:numId w:val="46"/>
        </w:numPr>
        <w:contextualSpacing w:val="0"/>
        <w:rPr>
          <w:b/>
        </w:rPr>
      </w:pPr>
      <w:r w:rsidRPr="00BF565E">
        <w:rPr>
          <w:b/>
        </w:rPr>
        <w:t xml:space="preserve">Pravidelná setkání s cílovou skupinou Podnikatelé a Neziskové organizace </w:t>
      </w:r>
    </w:p>
    <w:p w14:paraId="2D657419" w14:textId="5AAA6222" w:rsidR="00C3317A" w:rsidRPr="00BF565E" w:rsidRDefault="00C3317A" w:rsidP="00DD58E8">
      <w:pPr>
        <w:pStyle w:val="Odstavecseseznamem"/>
        <w:numPr>
          <w:ilvl w:val="1"/>
          <w:numId w:val="46"/>
        </w:numPr>
        <w:ind w:left="993" w:hanging="284"/>
        <w:contextualSpacing w:val="0"/>
      </w:pPr>
      <w:r w:rsidRPr="00BF565E">
        <w:t>Na základě výsledků analýzy stávajícího stavu komunikace města s veřejností bylo zjištěno, že naprostá většina komunikačních kanálů je určena především pro cílovou skupinu Občané a Turisté. Proto se doporučuje zavést pravidelná setkání</w:t>
      </w:r>
      <w:r w:rsidR="008870DD">
        <w:t xml:space="preserve"> také pro skupinu Podnikatelé a </w:t>
      </w:r>
      <w:r w:rsidRPr="00BF565E">
        <w:t>Neziskové organizace.</w:t>
      </w:r>
    </w:p>
    <w:p w14:paraId="2823B581" w14:textId="77777777" w:rsidR="00C3317A" w:rsidRPr="00B01C6D" w:rsidRDefault="00C3317A" w:rsidP="00C3317A">
      <w:r w:rsidRPr="00B01C6D">
        <w:t>Níže jsou popsány návrhy zefektivnění komunikace města s veřejností, a to pouze u vybraných komunikačních kanálů:</w:t>
      </w:r>
    </w:p>
    <w:tbl>
      <w:tblPr>
        <w:tblW w:w="912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01"/>
        <w:gridCol w:w="1688"/>
        <w:gridCol w:w="6937"/>
      </w:tblGrid>
      <w:tr w:rsidR="00C3317A" w:rsidRPr="00B01C6D" w14:paraId="69D135D6" w14:textId="77777777" w:rsidTr="008870DD">
        <w:trPr>
          <w:cantSplit/>
          <w:trHeight w:val="781"/>
          <w:tblHeader/>
        </w:trPr>
        <w:tc>
          <w:tcPr>
            <w:tcW w:w="501" w:type="dxa"/>
            <w:shd w:val="clear" w:color="auto" w:fill="98002E"/>
            <w:vAlign w:val="center"/>
            <w:hideMark/>
          </w:tcPr>
          <w:p w14:paraId="7CF6E835" w14:textId="77777777" w:rsidR="00C3317A" w:rsidRPr="00EF1BF9" w:rsidRDefault="00C3317A" w:rsidP="00C3317A">
            <w:pPr>
              <w:spacing w:before="0" w:after="0" w:line="240" w:lineRule="auto"/>
              <w:jc w:val="center"/>
              <w:rPr>
                <w:rFonts w:cs="Calibri"/>
                <w:b/>
                <w:bCs/>
                <w:color w:val="FFFFFF"/>
                <w:sz w:val="18"/>
                <w:highlight w:val="yellow"/>
              </w:rPr>
            </w:pPr>
            <w:r w:rsidRPr="00EF1BF9">
              <w:rPr>
                <w:rFonts w:cs="Calibri"/>
                <w:b/>
                <w:bCs/>
                <w:color w:val="FFFFFF"/>
                <w:sz w:val="18"/>
              </w:rPr>
              <w:t>ID</w:t>
            </w:r>
          </w:p>
        </w:tc>
        <w:tc>
          <w:tcPr>
            <w:tcW w:w="1688" w:type="dxa"/>
            <w:shd w:val="clear" w:color="auto" w:fill="98002E"/>
            <w:vAlign w:val="center"/>
            <w:hideMark/>
          </w:tcPr>
          <w:p w14:paraId="27372AFF" w14:textId="58459D9F" w:rsidR="00C3317A" w:rsidRPr="00EF1BF9" w:rsidRDefault="00EF1BF9" w:rsidP="00C3317A">
            <w:pPr>
              <w:spacing w:before="0" w:after="0" w:line="240" w:lineRule="auto"/>
              <w:jc w:val="center"/>
              <w:rPr>
                <w:rFonts w:cs="Calibri"/>
                <w:b/>
                <w:bCs/>
                <w:color w:val="FFFFFF"/>
                <w:sz w:val="18"/>
              </w:rPr>
            </w:pPr>
            <w:r w:rsidRPr="00EF1BF9">
              <w:rPr>
                <w:rFonts w:cs="Calibri"/>
                <w:b/>
                <w:bCs/>
                <w:color w:val="FFFFFF"/>
                <w:sz w:val="18"/>
              </w:rPr>
              <w:t>Vybrané prostředky komunikace</w:t>
            </w:r>
          </w:p>
        </w:tc>
        <w:tc>
          <w:tcPr>
            <w:tcW w:w="6937" w:type="dxa"/>
            <w:shd w:val="clear" w:color="auto" w:fill="98002E"/>
            <w:vAlign w:val="center"/>
          </w:tcPr>
          <w:p w14:paraId="0A794824" w14:textId="5FAD867C" w:rsidR="00C3317A" w:rsidRPr="00EF1BF9" w:rsidRDefault="00EF1BF9" w:rsidP="00EF1BF9">
            <w:pPr>
              <w:spacing w:before="0" w:after="0" w:line="240" w:lineRule="auto"/>
              <w:jc w:val="center"/>
              <w:rPr>
                <w:rFonts w:cs="Calibri"/>
                <w:b/>
                <w:bCs/>
                <w:color w:val="FFFFFF"/>
                <w:sz w:val="18"/>
              </w:rPr>
            </w:pPr>
            <w:r w:rsidRPr="00EF1BF9">
              <w:rPr>
                <w:rFonts w:cs="Calibri"/>
                <w:b/>
                <w:bCs/>
                <w:color w:val="FFFFFF"/>
                <w:sz w:val="18"/>
              </w:rPr>
              <w:t>Návrh efektivních postupů pro komunikaci města s veřejností</w:t>
            </w:r>
          </w:p>
        </w:tc>
      </w:tr>
      <w:tr w:rsidR="00C3317A" w:rsidRPr="00B01C6D" w14:paraId="2A0AD6DD" w14:textId="77777777" w:rsidTr="00B656E2">
        <w:trPr>
          <w:cantSplit/>
          <w:trHeight w:val="20"/>
        </w:trPr>
        <w:tc>
          <w:tcPr>
            <w:tcW w:w="501" w:type="dxa"/>
            <w:shd w:val="clear" w:color="auto" w:fill="98002E"/>
            <w:vAlign w:val="center"/>
            <w:hideMark/>
          </w:tcPr>
          <w:p w14:paraId="1A0B4BC1" w14:textId="77777777" w:rsidR="00C3317A" w:rsidRPr="00EF1BF9" w:rsidRDefault="00C3317A" w:rsidP="00C3317A">
            <w:pPr>
              <w:spacing w:before="0" w:after="0" w:line="240" w:lineRule="auto"/>
              <w:jc w:val="center"/>
              <w:rPr>
                <w:rFonts w:cs="Calibri"/>
                <w:b/>
                <w:bCs/>
                <w:color w:val="FFFFFF"/>
                <w:sz w:val="18"/>
              </w:rPr>
            </w:pPr>
            <w:r w:rsidRPr="00EF1BF9">
              <w:rPr>
                <w:rFonts w:cs="Calibri"/>
                <w:b/>
                <w:bCs/>
                <w:color w:val="FFFFFF"/>
                <w:sz w:val="18"/>
              </w:rPr>
              <w:t>1</w:t>
            </w:r>
          </w:p>
        </w:tc>
        <w:tc>
          <w:tcPr>
            <w:tcW w:w="1688" w:type="dxa"/>
            <w:shd w:val="clear" w:color="auto" w:fill="98002E"/>
            <w:vAlign w:val="center"/>
            <w:hideMark/>
          </w:tcPr>
          <w:p w14:paraId="3E65EC00" w14:textId="77777777" w:rsidR="00C3317A" w:rsidRPr="00EF1BF9" w:rsidRDefault="00C3317A" w:rsidP="008870DD">
            <w:pPr>
              <w:spacing w:before="60" w:after="60" w:line="264" w:lineRule="auto"/>
              <w:jc w:val="left"/>
              <w:rPr>
                <w:rFonts w:cs="Calibri"/>
                <w:b/>
                <w:bCs/>
                <w:color w:val="FFFFFF"/>
                <w:sz w:val="18"/>
              </w:rPr>
            </w:pPr>
            <w:r w:rsidRPr="00EF1BF9">
              <w:rPr>
                <w:rFonts w:cs="Calibri"/>
                <w:b/>
                <w:bCs/>
                <w:color w:val="FFFFFF"/>
                <w:sz w:val="18"/>
              </w:rPr>
              <w:t>Milevský kraj o.p.s.</w:t>
            </w:r>
          </w:p>
        </w:tc>
        <w:tc>
          <w:tcPr>
            <w:tcW w:w="6937" w:type="dxa"/>
            <w:shd w:val="clear" w:color="auto" w:fill="auto"/>
            <w:noWrap/>
            <w:vAlign w:val="center"/>
            <w:hideMark/>
          </w:tcPr>
          <w:p w14:paraId="671BA160" w14:textId="77777777" w:rsidR="00C3317A" w:rsidRPr="00EF1BF9" w:rsidRDefault="00C3317A" w:rsidP="008870DD">
            <w:pPr>
              <w:pStyle w:val="Odrky1rovn"/>
              <w:numPr>
                <w:ilvl w:val="0"/>
                <w:numId w:val="45"/>
              </w:numPr>
              <w:spacing w:before="60" w:after="60" w:line="264" w:lineRule="auto"/>
              <w:ind w:left="453" w:hanging="357"/>
              <w:contextualSpacing w:val="0"/>
              <w:rPr>
                <w:sz w:val="18"/>
              </w:rPr>
            </w:pPr>
            <w:r w:rsidRPr="00EF1BF9">
              <w:rPr>
                <w:sz w:val="18"/>
              </w:rPr>
              <w:t>S přihlédnutím na rozpočtové omezení obecně prospěšná společnost funguje efektivně. Doporučuje se hlídat vypsané finanční podpory z relevantních dotačních výzev.</w:t>
            </w:r>
          </w:p>
        </w:tc>
      </w:tr>
      <w:tr w:rsidR="00C3317A" w:rsidRPr="00B01C6D" w14:paraId="1095D0B8" w14:textId="77777777" w:rsidTr="00B656E2">
        <w:trPr>
          <w:cantSplit/>
          <w:trHeight w:val="20"/>
        </w:trPr>
        <w:tc>
          <w:tcPr>
            <w:tcW w:w="501" w:type="dxa"/>
            <w:shd w:val="clear" w:color="auto" w:fill="98002E"/>
            <w:vAlign w:val="center"/>
          </w:tcPr>
          <w:p w14:paraId="7CE1A0D7" w14:textId="77777777" w:rsidR="00C3317A" w:rsidRPr="00EF1BF9" w:rsidRDefault="00C3317A" w:rsidP="00C3317A">
            <w:pPr>
              <w:spacing w:before="0" w:after="0" w:line="240" w:lineRule="auto"/>
              <w:jc w:val="center"/>
              <w:rPr>
                <w:rFonts w:cs="Calibri"/>
                <w:b/>
                <w:bCs/>
                <w:color w:val="FFFFFF"/>
                <w:sz w:val="18"/>
                <w:highlight w:val="yellow"/>
              </w:rPr>
            </w:pPr>
            <w:r w:rsidRPr="00EF1BF9">
              <w:rPr>
                <w:rFonts w:cs="Calibri"/>
                <w:b/>
                <w:bCs/>
                <w:color w:val="FFFFFF"/>
                <w:sz w:val="18"/>
              </w:rPr>
              <w:t>2</w:t>
            </w:r>
          </w:p>
        </w:tc>
        <w:tc>
          <w:tcPr>
            <w:tcW w:w="1688" w:type="dxa"/>
            <w:shd w:val="clear" w:color="auto" w:fill="98002E"/>
            <w:vAlign w:val="center"/>
          </w:tcPr>
          <w:p w14:paraId="76E46006" w14:textId="77777777" w:rsidR="00C3317A" w:rsidRPr="00EF1BF9" w:rsidRDefault="00C3317A" w:rsidP="008870DD">
            <w:pPr>
              <w:spacing w:before="60" w:after="60" w:line="264" w:lineRule="auto"/>
              <w:jc w:val="left"/>
              <w:rPr>
                <w:rFonts w:cs="Calibri"/>
                <w:b/>
                <w:bCs/>
                <w:color w:val="FFFFFF"/>
                <w:sz w:val="18"/>
                <w:highlight w:val="yellow"/>
              </w:rPr>
            </w:pPr>
            <w:r w:rsidRPr="00EF1BF9">
              <w:rPr>
                <w:rFonts w:cs="Calibri"/>
                <w:b/>
                <w:bCs/>
                <w:color w:val="FFFFFF"/>
                <w:sz w:val="18"/>
              </w:rPr>
              <w:t>Úřední deska, Tiskové zprávy</w:t>
            </w:r>
          </w:p>
        </w:tc>
        <w:tc>
          <w:tcPr>
            <w:tcW w:w="6937" w:type="dxa"/>
            <w:shd w:val="clear" w:color="auto" w:fill="auto"/>
            <w:noWrap/>
            <w:vAlign w:val="center"/>
          </w:tcPr>
          <w:p w14:paraId="3244B30D" w14:textId="717BD97F" w:rsidR="00C3317A" w:rsidRPr="00EF1BF9" w:rsidRDefault="00C3317A" w:rsidP="008870DD">
            <w:pPr>
              <w:pStyle w:val="Odrky1rovn"/>
              <w:numPr>
                <w:ilvl w:val="0"/>
                <w:numId w:val="45"/>
              </w:numPr>
              <w:spacing w:before="60" w:after="60" w:line="264" w:lineRule="auto"/>
              <w:ind w:left="459"/>
              <w:contextualSpacing w:val="0"/>
              <w:rPr>
                <w:sz w:val="18"/>
              </w:rPr>
            </w:pPr>
            <w:r w:rsidRPr="00EF1BF9">
              <w:rPr>
                <w:sz w:val="18"/>
              </w:rPr>
              <w:t>Tiskových zpráv za rok 2018 bylo přibližně 11 od března 2018</w:t>
            </w:r>
            <w:r w:rsidR="008870DD">
              <w:rPr>
                <w:sz w:val="18"/>
              </w:rPr>
              <w:t xml:space="preserve">, průměrně po 5 </w:t>
            </w:r>
            <w:r w:rsidRPr="00EF1BF9">
              <w:rPr>
                <w:sz w:val="18"/>
              </w:rPr>
              <w:t>aktualitách. Vzhledem k takovému velkému množství a dále že se dané zprávy tematicky nekategorizují, není možné, aby se veřejnost v daném rozsáhlém seznamu orientovala. Doporučuje tiskové zprávy tematicky kategorizovat.</w:t>
            </w:r>
          </w:p>
        </w:tc>
      </w:tr>
      <w:tr w:rsidR="00C3317A" w:rsidRPr="00B01C6D" w14:paraId="30E4FF3D" w14:textId="77777777" w:rsidTr="00B656E2">
        <w:trPr>
          <w:cantSplit/>
          <w:trHeight w:val="20"/>
        </w:trPr>
        <w:tc>
          <w:tcPr>
            <w:tcW w:w="501" w:type="dxa"/>
            <w:shd w:val="clear" w:color="auto" w:fill="98002E"/>
            <w:vAlign w:val="center"/>
            <w:hideMark/>
          </w:tcPr>
          <w:p w14:paraId="5E74D1E6" w14:textId="77777777" w:rsidR="00C3317A" w:rsidRPr="00EF1BF9" w:rsidRDefault="00C3317A" w:rsidP="00C3317A">
            <w:pPr>
              <w:spacing w:before="0" w:after="0" w:line="240" w:lineRule="auto"/>
              <w:jc w:val="center"/>
              <w:rPr>
                <w:rFonts w:cs="Calibri"/>
                <w:b/>
                <w:bCs/>
                <w:color w:val="FFFFFF"/>
                <w:sz w:val="18"/>
                <w:highlight w:val="yellow"/>
              </w:rPr>
            </w:pPr>
            <w:r w:rsidRPr="00EF1BF9">
              <w:rPr>
                <w:rFonts w:cs="Calibri"/>
                <w:b/>
                <w:bCs/>
                <w:color w:val="FFFFFF"/>
                <w:sz w:val="18"/>
              </w:rPr>
              <w:t>3</w:t>
            </w:r>
          </w:p>
        </w:tc>
        <w:tc>
          <w:tcPr>
            <w:tcW w:w="1688" w:type="dxa"/>
            <w:shd w:val="clear" w:color="auto" w:fill="98002E"/>
            <w:vAlign w:val="center"/>
            <w:hideMark/>
          </w:tcPr>
          <w:p w14:paraId="42A54117" w14:textId="77777777" w:rsidR="00C3317A" w:rsidRPr="00EF1BF9" w:rsidRDefault="00C3317A" w:rsidP="008870DD">
            <w:pPr>
              <w:spacing w:before="60" w:after="60" w:line="264" w:lineRule="auto"/>
              <w:jc w:val="left"/>
              <w:rPr>
                <w:rFonts w:cs="Calibri"/>
                <w:b/>
                <w:bCs/>
                <w:color w:val="FFFFFF"/>
                <w:sz w:val="18"/>
              </w:rPr>
            </w:pPr>
            <w:r w:rsidRPr="00EF1BF9">
              <w:rPr>
                <w:rFonts w:cs="Calibri"/>
                <w:b/>
                <w:bCs/>
                <w:color w:val="FFFFFF"/>
                <w:sz w:val="18"/>
              </w:rPr>
              <w:t>Facebook, Twitter</w:t>
            </w:r>
          </w:p>
        </w:tc>
        <w:tc>
          <w:tcPr>
            <w:tcW w:w="6937" w:type="dxa"/>
            <w:shd w:val="clear" w:color="auto" w:fill="auto"/>
            <w:noWrap/>
            <w:vAlign w:val="center"/>
            <w:hideMark/>
          </w:tcPr>
          <w:p w14:paraId="58BEF5B5" w14:textId="77777777" w:rsidR="00C3317A" w:rsidRPr="00EF1BF9" w:rsidRDefault="00C3317A" w:rsidP="008870DD">
            <w:pPr>
              <w:pStyle w:val="Odrky1rovn"/>
              <w:numPr>
                <w:ilvl w:val="0"/>
                <w:numId w:val="45"/>
              </w:numPr>
              <w:spacing w:before="60" w:after="60" w:line="264" w:lineRule="auto"/>
              <w:ind w:left="459"/>
              <w:contextualSpacing w:val="0"/>
              <w:rPr>
                <w:sz w:val="18"/>
              </w:rPr>
            </w:pPr>
            <w:r w:rsidRPr="00EF1BF9">
              <w:rPr>
                <w:sz w:val="18"/>
              </w:rPr>
              <w:t xml:space="preserve">Komunikace směrem k veřejnosti je přes Facebook a Twitter jednostranná. Doporučuje se zatraktivnit tyto komunikační kanály pro veřejnost také psanými příspěvky (vložení textových komentářů) a dát možnost občanům pro případnou diskuzi. Toto je možnost zvýšení sledovanosti a návštěvnosti stránek města. </w:t>
            </w:r>
          </w:p>
        </w:tc>
      </w:tr>
      <w:tr w:rsidR="00C3317A" w:rsidRPr="00B01C6D" w14:paraId="260C35AC" w14:textId="77777777" w:rsidTr="00B656E2">
        <w:trPr>
          <w:cantSplit/>
          <w:trHeight w:val="20"/>
        </w:trPr>
        <w:tc>
          <w:tcPr>
            <w:tcW w:w="501" w:type="dxa"/>
            <w:shd w:val="clear" w:color="auto" w:fill="98002E"/>
            <w:vAlign w:val="center"/>
            <w:hideMark/>
          </w:tcPr>
          <w:p w14:paraId="5C20A2DF" w14:textId="77777777" w:rsidR="00C3317A" w:rsidRPr="00EF1BF9" w:rsidRDefault="00C3317A" w:rsidP="00C3317A">
            <w:pPr>
              <w:spacing w:before="0" w:after="0" w:line="240" w:lineRule="auto"/>
              <w:jc w:val="center"/>
              <w:rPr>
                <w:rFonts w:cs="Calibri"/>
                <w:b/>
                <w:bCs/>
                <w:color w:val="FFFFFF"/>
                <w:sz w:val="18"/>
              </w:rPr>
            </w:pPr>
            <w:r w:rsidRPr="00EF1BF9">
              <w:rPr>
                <w:rFonts w:cs="Calibri"/>
                <w:b/>
                <w:bCs/>
                <w:color w:val="FFFFFF"/>
                <w:sz w:val="18"/>
              </w:rPr>
              <w:t>4</w:t>
            </w:r>
          </w:p>
        </w:tc>
        <w:tc>
          <w:tcPr>
            <w:tcW w:w="1688" w:type="dxa"/>
            <w:shd w:val="clear" w:color="auto" w:fill="98002E"/>
            <w:vAlign w:val="center"/>
            <w:hideMark/>
          </w:tcPr>
          <w:p w14:paraId="6B152B70" w14:textId="77777777" w:rsidR="00C3317A" w:rsidRPr="00EF1BF9" w:rsidRDefault="00C3317A" w:rsidP="008870DD">
            <w:pPr>
              <w:spacing w:before="60" w:after="60" w:line="264" w:lineRule="auto"/>
              <w:jc w:val="left"/>
              <w:rPr>
                <w:rFonts w:cs="Calibri"/>
                <w:b/>
                <w:bCs/>
                <w:color w:val="FFFFFF"/>
                <w:sz w:val="18"/>
              </w:rPr>
            </w:pPr>
            <w:proofErr w:type="spellStart"/>
            <w:r w:rsidRPr="00EF1BF9">
              <w:rPr>
                <w:rFonts w:cs="Calibri"/>
                <w:b/>
                <w:bCs/>
                <w:color w:val="FFFFFF"/>
                <w:sz w:val="18"/>
              </w:rPr>
              <w:t>TripAdvisor</w:t>
            </w:r>
            <w:proofErr w:type="spellEnd"/>
            <w:r w:rsidRPr="00EF1BF9">
              <w:rPr>
                <w:rFonts w:cs="Calibri"/>
                <w:b/>
                <w:bCs/>
                <w:color w:val="FFFFFF"/>
                <w:sz w:val="18"/>
              </w:rPr>
              <w:t xml:space="preserve">, </w:t>
            </w:r>
            <w:proofErr w:type="spellStart"/>
            <w:r w:rsidRPr="00EF1BF9">
              <w:rPr>
                <w:rFonts w:cs="Calibri"/>
                <w:b/>
                <w:bCs/>
                <w:color w:val="FFFFFF"/>
                <w:sz w:val="18"/>
              </w:rPr>
              <w:t>Foursquare</w:t>
            </w:r>
            <w:proofErr w:type="spellEnd"/>
          </w:p>
        </w:tc>
        <w:tc>
          <w:tcPr>
            <w:tcW w:w="6937" w:type="dxa"/>
            <w:shd w:val="clear" w:color="auto" w:fill="auto"/>
            <w:noWrap/>
            <w:vAlign w:val="center"/>
            <w:hideMark/>
          </w:tcPr>
          <w:p w14:paraId="26304D24" w14:textId="77777777" w:rsidR="00C3317A" w:rsidRPr="00EF1BF9" w:rsidRDefault="00C3317A" w:rsidP="008870DD">
            <w:pPr>
              <w:pStyle w:val="Odrky1rovn"/>
              <w:numPr>
                <w:ilvl w:val="0"/>
                <w:numId w:val="45"/>
              </w:numPr>
              <w:spacing w:before="60" w:after="60" w:line="264" w:lineRule="auto"/>
              <w:ind w:left="459"/>
              <w:contextualSpacing w:val="0"/>
              <w:rPr>
                <w:sz w:val="18"/>
              </w:rPr>
            </w:pPr>
            <w:r w:rsidRPr="00EF1BF9">
              <w:rPr>
                <w:sz w:val="18"/>
              </w:rPr>
              <w:t xml:space="preserve">Komunikační kanály </w:t>
            </w:r>
            <w:proofErr w:type="spellStart"/>
            <w:r w:rsidRPr="00EF1BF9">
              <w:rPr>
                <w:sz w:val="18"/>
              </w:rPr>
              <w:t>TripAdvisor</w:t>
            </w:r>
            <w:proofErr w:type="spellEnd"/>
            <w:r w:rsidRPr="00EF1BF9">
              <w:rPr>
                <w:sz w:val="18"/>
              </w:rPr>
              <w:t xml:space="preserve">, </w:t>
            </w:r>
            <w:proofErr w:type="spellStart"/>
            <w:r w:rsidRPr="00EF1BF9">
              <w:rPr>
                <w:sz w:val="18"/>
              </w:rPr>
              <w:t>Foursquare</w:t>
            </w:r>
            <w:proofErr w:type="spellEnd"/>
            <w:r w:rsidRPr="00EF1BF9">
              <w:rPr>
                <w:sz w:val="18"/>
              </w:rPr>
              <w:t xml:space="preserve"> v současnosti nejsou městem podporovány. Doporučuje se zvážit vložení odkazů (loga) na internetové stránky města a současně na internetové stránky Turistického informačního centra. Současně se doporučuje na těchto kanálech zvýšit prezentaci města. V celkovém porovnání s ostatními městy obdobné velikosti je na těchto kanálech město prezentováno nejméně.</w:t>
            </w:r>
          </w:p>
        </w:tc>
      </w:tr>
      <w:tr w:rsidR="00C3317A" w:rsidRPr="00B01C6D" w14:paraId="4ED4457C" w14:textId="77777777" w:rsidTr="00B656E2">
        <w:trPr>
          <w:cantSplit/>
          <w:trHeight w:val="20"/>
        </w:trPr>
        <w:tc>
          <w:tcPr>
            <w:tcW w:w="501" w:type="dxa"/>
            <w:shd w:val="clear" w:color="auto" w:fill="98002E"/>
            <w:vAlign w:val="center"/>
            <w:hideMark/>
          </w:tcPr>
          <w:p w14:paraId="3D73C7EC" w14:textId="77777777" w:rsidR="00C3317A" w:rsidRPr="00EF1BF9" w:rsidRDefault="00C3317A" w:rsidP="00C3317A">
            <w:pPr>
              <w:spacing w:before="0" w:after="0" w:line="240" w:lineRule="auto"/>
              <w:jc w:val="center"/>
              <w:rPr>
                <w:rFonts w:cs="Calibri"/>
                <w:b/>
                <w:bCs/>
                <w:color w:val="FFFFFF"/>
                <w:sz w:val="18"/>
              </w:rPr>
            </w:pPr>
            <w:r w:rsidRPr="00EF1BF9">
              <w:rPr>
                <w:rFonts w:cs="Calibri"/>
                <w:b/>
                <w:bCs/>
                <w:color w:val="FFFFFF"/>
                <w:sz w:val="18"/>
              </w:rPr>
              <w:t>5</w:t>
            </w:r>
          </w:p>
        </w:tc>
        <w:tc>
          <w:tcPr>
            <w:tcW w:w="1688" w:type="dxa"/>
            <w:shd w:val="clear" w:color="auto" w:fill="98002E"/>
            <w:vAlign w:val="center"/>
            <w:hideMark/>
          </w:tcPr>
          <w:p w14:paraId="1DC98AAB" w14:textId="77777777" w:rsidR="00C3317A" w:rsidRPr="00EF1BF9" w:rsidRDefault="00C3317A" w:rsidP="008870DD">
            <w:pPr>
              <w:spacing w:before="60" w:after="60" w:line="264" w:lineRule="auto"/>
              <w:jc w:val="left"/>
              <w:rPr>
                <w:rFonts w:cs="Calibri"/>
                <w:b/>
                <w:bCs/>
                <w:color w:val="FFFFFF"/>
                <w:sz w:val="18"/>
              </w:rPr>
            </w:pPr>
            <w:r w:rsidRPr="00EF1BF9">
              <w:rPr>
                <w:rFonts w:cs="Calibri"/>
                <w:b/>
                <w:bCs/>
                <w:color w:val="FFFFFF"/>
                <w:sz w:val="18"/>
              </w:rPr>
              <w:t>Městská periodika</w:t>
            </w:r>
          </w:p>
        </w:tc>
        <w:tc>
          <w:tcPr>
            <w:tcW w:w="6937" w:type="dxa"/>
            <w:shd w:val="clear" w:color="auto" w:fill="auto"/>
            <w:noWrap/>
            <w:vAlign w:val="center"/>
            <w:hideMark/>
          </w:tcPr>
          <w:p w14:paraId="57D9851B" w14:textId="77777777" w:rsidR="00C3317A" w:rsidRPr="00EF1BF9" w:rsidRDefault="00C3317A" w:rsidP="008870DD">
            <w:pPr>
              <w:pStyle w:val="Odrky1rovn"/>
              <w:numPr>
                <w:ilvl w:val="0"/>
                <w:numId w:val="45"/>
              </w:numPr>
              <w:spacing w:before="60" w:after="60" w:line="264" w:lineRule="auto"/>
              <w:ind w:left="459"/>
              <w:contextualSpacing w:val="0"/>
              <w:rPr>
                <w:sz w:val="18"/>
              </w:rPr>
            </w:pPr>
            <w:r w:rsidRPr="00EF1BF9">
              <w:rPr>
                <w:sz w:val="18"/>
              </w:rPr>
              <w:t>V případě zavedení bodu 2) „Odběr aktuálních novinek na internetových stránkách města dle tematického rozdělení“ budou mít občané možnost zasílat si městská periodika po registraci automaticky do své emailové schránky bez nutnosti návštěvy stránek města.</w:t>
            </w:r>
          </w:p>
        </w:tc>
      </w:tr>
      <w:tr w:rsidR="00C3317A" w:rsidRPr="00B01C6D" w14:paraId="35B84949" w14:textId="77777777" w:rsidTr="00B656E2">
        <w:trPr>
          <w:cantSplit/>
          <w:trHeight w:val="20"/>
        </w:trPr>
        <w:tc>
          <w:tcPr>
            <w:tcW w:w="501" w:type="dxa"/>
            <w:shd w:val="clear" w:color="auto" w:fill="98002E"/>
            <w:vAlign w:val="center"/>
          </w:tcPr>
          <w:p w14:paraId="407A765F" w14:textId="77777777" w:rsidR="00C3317A" w:rsidRPr="00EF1BF9" w:rsidRDefault="00C3317A" w:rsidP="00C3317A">
            <w:pPr>
              <w:spacing w:before="0" w:after="0" w:line="240" w:lineRule="auto"/>
              <w:jc w:val="center"/>
              <w:rPr>
                <w:rFonts w:cs="Calibri"/>
                <w:b/>
                <w:bCs/>
                <w:color w:val="FFFFFF"/>
                <w:sz w:val="18"/>
              </w:rPr>
            </w:pPr>
            <w:r w:rsidRPr="00EF1BF9">
              <w:rPr>
                <w:rFonts w:cs="Calibri"/>
                <w:b/>
                <w:bCs/>
                <w:color w:val="FFFFFF"/>
                <w:sz w:val="18"/>
              </w:rPr>
              <w:t>6</w:t>
            </w:r>
          </w:p>
        </w:tc>
        <w:tc>
          <w:tcPr>
            <w:tcW w:w="1688" w:type="dxa"/>
            <w:shd w:val="clear" w:color="auto" w:fill="98002E"/>
            <w:vAlign w:val="center"/>
          </w:tcPr>
          <w:p w14:paraId="351BE990" w14:textId="77777777" w:rsidR="00C3317A" w:rsidRPr="00EF1BF9" w:rsidRDefault="00C3317A" w:rsidP="008870DD">
            <w:pPr>
              <w:spacing w:before="60" w:after="60" w:line="264" w:lineRule="auto"/>
              <w:jc w:val="left"/>
              <w:rPr>
                <w:rFonts w:cs="Calibri"/>
                <w:b/>
                <w:bCs/>
                <w:color w:val="FFFFFF"/>
                <w:sz w:val="18"/>
              </w:rPr>
            </w:pPr>
            <w:r w:rsidRPr="00EF1BF9">
              <w:rPr>
                <w:rFonts w:cs="Calibri"/>
                <w:b/>
                <w:bCs/>
                <w:color w:val="FFFFFF"/>
                <w:sz w:val="18"/>
              </w:rPr>
              <w:t>Televizní vysílání</w:t>
            </w:r>
          </w:p>
        </w:tc>
        <w:tc>
          <w:tcPr>
            <w:tcW w:w="6937" w:type="dxa"/>
            <w:shd w:val="clear" w:color="auto" w:fill="auto"/>
            <w:noWrap/>
            <w:vAlign w:val="center"/>
          </w:tcPr>
          <w:p w14:paraId="0ADC04FE" w14:textId="1908425C" w:rsidR="00C3317A" w:rsidRPr="00EF1BF9" w:rsidRDefault="00C3317A" w:rsidP="008870DD">
            <w:pPr>
              <w:pStyle w:val="Odrky1rovn"/>
              <w:numPr>
                <w:ilvl w:val="0"/>
                <w:numId w:val="45"/>
              </w:numPr>
              <w:spacing w:before="60" w:after="60" w:line="264" w:lineRule="auto"/>
              <w:ind w:left="459"/>
              <w:contextualSpacing w:val="0"/>
              <w:rPr>
                <w:sz w:val="18"/>
              </w:rPr>
            </w:pPr>
            <w:r w:rsidRPr="00EF1BF9">
              <w:rPr>
                <w:sz w:val="18"/>
              </w:rPr>
              <w:t>Aktivita TV Milevskem se doporučuje ví</w:t>
            </w:r>
            <w:r w:rsidR="00F6628A">
              <w:rPr>
                <w:sz w:val="18"/>
              </w:rPr>
              <w:t>ce sdílet. Nové díly by se mohly</w:t>
            </w:r>
            <w:r w:rsidRPr="00EF1BF9">
              <w:rPr>
                <w:sz w:val="18"/>
              </w:rPr>
              <w:t xml:space="preserve"> objevit na sociálních sítích města.</w:t>
            </w:r>
          </w:p>
        </w:tc>
      </w:tr>
      <w:tr w:rsidR="00C3317A" w:rsidRPr="00B01C6D" w14:paraId="012FCEAB" w14:textId="77777777" w:rsidTr="00B656E2">
        <w:trPr>
          <w:cantSplit/>
          <w:trHeight w:val="20"/>
        </w:trPr>
        <w:tc>
          <w:tcPr>
            <w:tcW w:w="501" w:type="dxa"/>
            <w:shd w:val="clear" w:color="auto" w:fill="98002E"/>
            <w:vAlign w:val="center"/>
            <w:hideMark/>
          </w:tcPr>
          <w:p w14:paraId="79E03428" w14:textId="77777777" w:rsidR="00C3317A" w:rsidRPr="00EF1BF9" w:rsidRDefault="00C3317A" w:rsidP="00C3317A">
            <w:pPr>
              <w:spacing w:before="0" w:after="0" w:line="240" w:lineRule="auto"/>
              <w:jc w:val="center"/>
              <w:rPr>
                <w:rFonts w:cs="Calibri"/>
                <w:b/>
                <w:bCs/>
                <w:color w:val="FFFFFF"/>
                <w:sz w:val="18"/>
              </w:rPr>
            </w:pPr>
            <w:r w:rsidRPr="00EF1BF9">
              <w:rPr>
                <w:rFonts w:cs="Calibri"/>
                <w:b/>
                <w:bCs/>
                <w:color w:val="FFFFFF"/>
                <w:sz w:val="18"/>
              </w:rPr>
              <w:t>7</w:t>
            </w:r>
          </w:p>
        </w:tc>
        <w:tc>
          <w:tcPr>
            <w:tcW w:w="1688" w:type="dxa"/>
            <w:shd w:val="clear" w:color="auto" w:fill="98002E"/>
            <w:vAlign w:val="center"/>
            <w:hideMark/>
          </w:tcPr>
          <w:p w14:paraId="293DDD0A" w14:textId="77777777" w:rsidR="00C3317A" w:rsidRPr="00EF1BF9" w:rsidRDefault="00C3317A" w:rsidP="008870DD">
            <w:pPr>
              <w:spacing w:before="60" w:after="60" w:line="264" w:lineRule="auto"/>
              <w:jc w:val="left"/>
              <w:rPr>
                <w:rFonts w:cs="Calibri"/>
                <w:b/>
                <w:bCs/>
                <w:color w:val="FFFFFF"/>
                <w:sz w:val="18"/>
              </w:rPr>
            </w:pPr>
            <w:r w:rsidRPr="00EF1BF9">
              <w:rPr>
                <w:rFonts w:cs="Calibri"/>
                <w:b/>
                <w:bCs/>
                <w:color w:val="FFFFFF"/>
                <w:sz w:val="18"/>
              </w:rPr>
              <w:t>YouTube</w:t>
            </w:r>
          </w:p>
        </w:tc>
        <w:tc>
          <w:tcPr>
            <w:tcW w:w="6937" w:type="dxa"/>
            <w:shd w:val="clear" w:color="auto" w:fill="auto"/>
            <w:noWrap/>
            <w:vAlign w:val="center"/>
            <w:hideMark/>
          </w:tcPr>
          <w:p w14:paraId="4555A1DF" w14:textId="77777777" w:rsidR="00C3317A" w:rsidRPr="00EF1BF9" w:rsidRDefault="00C3317A" w:rsidP="008870DD">
            <w:pPr>
              <w:pStyle w:val="Odrky1rovn"/>
              <w:numPr>
                <w:ilvl w:val="0"/>
                <w:numId w:val="45"/>
              </w:numPr>
              <w:spacing w:before="60" w:after="60" w:line="264" w:lineRule="auto"/>
              <w:ind w:left="459"/>
              <w:contextualSpacing w:val="0"/>
              <w:rPr>
                <w:sz w:val="18"/>
              </w:rPr>
            </w:pPr>
            <w:r w:rsidRPr="00EF1BF9">
              <w:rPr>
                <w:sz w:val="18"/>
              </w:rPr>
              <w:t>Oficiální stránky YouTube se doporučuje aktualizovat a doplnit o nové propagační filmy města.</w:t>
            </w:r>
          </w:p>
        </w:tc>
      </w:tr>
      <w:tr w:rsidR="00C3317A" w:rsidRPr="00B01C6D" w14:paraId="56B95FEC" w14:textId="77777777" w:rsidTr="00B656E2">
        <w:trPr>
          <w:cantSplit/>
          <w:trHeight w:val="20"/>
        </w:trPr>
        <w:tc>
          <w:tcPr>
            <w:tcW w:w="501" w:type="dxa"/>
            <w:shd w:val="clear" w:color="auto" w:fill="98002E"/>
            <w:vAlign w:val="center"/>
            <w:hideMark/>
          </w:tcPr>
          <w:p w14:paraId="221823C1" w14:textId="77777777" w:rsidR="00C3317A" w:rsidRPr="00EF1BF9" w:rsidRDefault="00C3317A" w:rsidP="00C3317A">
            <w:pPr>
              <w:spacing w:before="0" w:after="0" w:line="240" w:lineRule="auto"/>
              <w:jc w:val="center"/>
              <w:rPr>
                <w:rFonts w:cs="Calibri"/>
                <w:b/>
                <w:bCs/>
                <w:color w:val="FFFFFF"/>
                <w:sz w:val="18"/>
              </w:rPr>
            </w:pPr>
            <w:r w:rsidRPr="00EF1BF9">
              <w:rPr>
                <w:rFonts w:cs="Calibri"/>
                <w:b/>
                <w:bCs/>
                <w:color w:val="FFFFFF"/>
                <w:sz w:val="18"/>
              </w:rPr>
              <w:t>8</w:t>
            </w:r>
          </w:p>
        </w:tc>
        <w:tc>
          <w:tcPr>
            <w:tcW w:w="1688" w:type="dxa"/>
            <w:shd w:val="clear" w:color="auto" w:fill="98002E"/>
            <w:vAlign w:val="center"/>
            <w:hideMark/>
          </w:tcPr>
          <w:p w14:paraId="13206E58" w14:textId="77777777" w:rsidR="00C3317A" w:rsidRPr="00EF1BF9" w:rsidRDefault="00C3317A" w:rsidP="008870DD">
            <w:pPr>
              <w:spacing w:before="60" w:after="60" w:line="264" w:lineRule="auto"/>
              <w:jc w:val="left"/>
              <w:rPr>
                <w:sz w:val="18"/>
              </w:rPr>
            </w:pPr>
            <w:r w:rsidRPr="00EF1BF9">
              <w:rPr>
                <w:rFonts w:cs="Calibri"/>
                <w:b/>
                <w:bCs/>
                <w:color w:val="FFFFFF"/>
                <w:sz w:val="18"/>
              </w:rPr>
              <w:t>Informační centrum</w:t>
            </w:r>
          </w:p>
        </w:tc>
        <w:tc>
          <w:tcPr>
            <w:tcW w:w="6937" w:type="dxa"/>
            <w:shd w:val="clear" w:color="auto" w:fill="auto"/>
            <w:noWrap/>
            <w:vAlign w:val="center"/>
            <w:hideMark/>
          </w:tcPr>
          <w:p w14:paraId="5E35F308" w14:textId="69341388" w:rsidR="00C3317A" w:rsidRPr="00EF1BF9" w:rsidRDefault="00C3317A" w:rsidP="00F6628A">
            <w:pPr>
              <w:pStyle w:val="Odrky1rovn"/>
              <w:numPr>
                <w:ilvl w:val="0"/>
                <w:numId w:val="45"/>
              </w:numPr>
              <w:spacing w:before="60" w:after="60" w:line="264" w:lineRule="auto"/>
              <w:ind w:left="459"/>
              <w:contextualSpacing w:val="0"/>
              <w:rPr>
                <w:sz w:val="18"/>
              </w:rPr>
            </w:pPr>
            <w:r w:rsidRPr="00EF1BF9">
              <w:rPr>
                <w:sz w:val="18"/>
              </w:rPr>
              <w:t xml:space="preserve">Na oficiální stránky </w:t>
            </w:r>
            <w:r w:rsidRPr="00EF1BF9" w:rsidDel="005448CA">
              <w:rPr>
                <w:sz w:val="18"/>
              </w:rPr>
              <w:t>Tur</w:t>
            </w:r>
            <w:r w:rsidR="00F6628A">
              <w:rPr>
                <w:sz w:val="18"/>
              </w:rPr>
              <w:t xml:space="preserve">istického informačního centra </w:t>
            </w:r>
            <w:r w:rsidRPr="00EF1BF9">
              <w:rPr>
                <w:sz w:val="18"/>
              </w:rPr>
              <w:t xml:space="preserve">Milevskem.cz </w:t>
            </w:r>
            <w:r w:rsidR="00EF1BF9" w:rsidRPr="00EF1BF9">
              <w:rPr>
                <w:sz w:val="18"/>
              </w:rPr>
              <w:t>se</w:t>
            </w:r>
            <w:r w:rsidRPr="00EF1BF9">
              <w:rPr>
                <w:sz w:val="18"/>
              </w:rPr>
              <w:t xml:space="preserve"> doporučuje vložit odkaz na ofici</w:t>
            </w:r>
            <w:r w:rsidRPr="00EF1BF9" w:rsidDel="005448CA">
              <w:rPr>
                <w:sz w:val="18"/>
              </w:rPr>
              <w:t>n</w:t>
            </w:r>
            <w:r w:rsidRPr="00EF1BF9">
              <w:rPr>
                <w:sz w:val="18"/>
              </w:rPr>
              <w:t xml:space="preserve">ální stránky města </w:t>
            </w:r>
            <w:r w:rsidRPr="00EF1BF9" w:rsidDel="005448CA">
              <w:rPr>
                <w:sz w:val="18"/>
              </w:rPr>
              <w:t xml:space="preserve">na síti Facebook, současně odkaz na YouTube a Twitter města, případně </w:t>
            </w:r>
            <w:proofErr w:type="spellStart"/>
            <w:r w:rsidRPr="00EF1BF9">
              <w:rPr>
                <w:sz w:val="18"/>
              </w:rPr>
              <w:t>Foursquare</w:t>
            </w:r>
            <w:proofErr w:type="spellEnd"/>
            <w:r w:rsidRPr="00EF1BF9">
              <w:rPr>
                <w:sz w:val="18"/>
              </w:rPr>
              <w:t xml:space="preserve"> a </w:t>
            </w:r>
            <w:proofErr w:type="spellStart"/>
            <w:r w:rsidRPr="00EF1BF9">
              <w:rPr>
                <w:sz w:val="18"/>
              </w:rPr>
              <w:t>TripAdvisor</w:t>
            </w:r>
            <w:proofErr w:type="spellEnd"/>
            <w:r w:rsidRPr="00EF1BF9">
              <w:rPr>
                <w:sz w:val="18"/>
              </w:rPr>
              <w:t>. A</w:t>
            </w:r>
            <w:r w:rsidR="00F6628A">
              <w:rPr>
                <w:sz w:val="18"/>
              </w:rPr>
              <w:t> </w:t>
            </w:r>
            <w:r w:rsidRPr="00EF1BF9">
              <w:rPr>
                <w:sz w:val="18"/>
              </w:rPr>
              <w:t>doporučuje se založit i oficiální účet Twitter.</w:t>
            </w:r>
          </w:p>
        </w:tc>
      </w:tr>
      <w:tr w:rsidR="00C3317A" w:rsidRPr="00B01C6D" w14:paraId="34726445" w14:textId="77777777" w:rsidTr="00B656E2">
        <w:trPr>
          <w:cantSplit/>
          <w:trHeight w:val="20"/>
        </w:trPr>
        <w:tc>
          <w:tcPr>
            <w:tcW w:w="501" w:type="dxa"/>
            <w:shd w:val="clear" w:color="auto" w:fill="98002E"/>
            <w:vAlign w:val="center"/>
          </w:tcPr>
          <w:p w14:paraId="20A1B315" w14:textId="77777777" w:rsidR="00C3317A" w:rsidRPr="00EF1BF9" w:rsidRDefault="00C3317A" w:rsidP="00C3317A">
            <w:pPr>
              <w:spacing w:before="0" w:after="0" w:line="240" w:lineRule="auto"/>
              <w:jc w:val="center"/>
              <w:rPr>
                <w:rFonts w:cs="Calibri"/>
                <w:b/>
                <w:bCs/>
                <w:color w:val="FFFFFF"/>
                <w:sz w:val="18"/>
              </w:rPr>
            </w:pPr>
            <w:r w:rsidRPr="00EF1BF9">
              <w:rPr>
                <w:rFonts w:cs="Calibri"/>
                <w:b/>
                <w:bCs/>
                <w:color w:val="FFFFFF"/>
                <w:sz w:val="18"/>
              </w:rPr>
              <w:t>9</w:t>
            </w:r>
          </w:p>
        </w:tc>
        <w:tc>
          <w:tcPr>
            <w:tcW w:w="1688" w:type="dxa"/>
            <w:shd w:val="clear" w:color="auto" w:fill="98002E"/>
            <w:vAlign w:val="center"/>
          </w:tcPr>
          <w:p w14:paraId="765FF801" w14:textId="2EF05971" w:rsidR="00C3317A" w:rsidRPr="00EF1BF9" w:rsidRDefault="0019675C" w:rsidP="008870DD">
            <w:pPr>
              <w:spacing w:before="60" w:after="60" w:line="264" w:lineRule="auto"/>
              <w:jc w:val="left"/>
              <w:rPr>
                <w:rFonts w:cs="Calibri"/>
                <w:b/>
                <w:bCs/>
                <w:color w:val="FFFFFF"/>
                <w:sz w:val="18"/>
              </w:rPr>
            </w:pPr>
            <w:r>
              <w:rPr>
                <w:rFonts w:cs="Calibri"/>
                <w:b/>
                <w:bCs/>
                <w:color w:val="FFFFFF"/>
                <w:sz w:val="18"/>
              </w:rPr>
              <w:t>Prezentační a </w:t>
            </w:r>
            <w:r w:rsidR="00C3317A" w:rsidRPr="00EF1BF9">
              <w:rPr>
                <w:rFonts w:cs="Calibri"/>
                <w:b/>
                <w:bCs/>
                <w:color w:val="FFFFFF"/>
                <w:sz w:val="18"/>
              </w:rPr>
              <w:t>propagační materiály</w:t>
            </w:r>
          </w:p>
        </w:tc>
        <w:tc>
          <w:tcPr>
            <w:tcW w:w="6937" w:type="dxa"/>
            <w:shd w:val="clear" w:color="auto" w:fill="auto"/>
            <w:noWrap/>
            <w:vAlign w:val="center"/>
          </w:tcPr>
          <w:p w14:paraId="5ABA3439" w14:textId="77777777" w:rsidR="00C3317A" w:rsidRPr="00EF1BF9" w:rsidRDefault="00C3317A" w:rsidP="008870DD">
            <w:pPr>
              <w:pStyle w:val="Odrky1rovn"/>
              <w:numPr>
                <w:ilvl w:val="0"/>
                <w:numId w:val="45"/>
              </w:numPr>
              <w:spacing w:before="60" w:after="60" w:line="264" w:lineRule="auto"/>
              <w:ind w:left="459"/>
              <w:contextualSpacing w:val="0"/>
              <w:rPr>
                <w:sz w:val="18"/>
              </w:rPr>
            </w:pPr>
            <w:r w:rsidRPr="00EF1BF9">
              <w:rPr>
                <w:sz w:val="18"/>
              </w:rPr>
              <w:t>Doporučuje se tvorba nového propagačního filmu města a jeho umístění na relevantní komunikační kanály (Facebook, YouTube, Twitter, oficiální stránky města, stránky Turistického informačního centra).</w:t>
            </w:r>
          </w:p>
        </w:tc>
      </w:tr>
      <w:tr w:rsidR="00C3317A" w:rsidRPr="00B01C6D" w14:paraId="78C92385" w14:textId="77777777" w:rsidTr="00B656E2">
        <w:trPr>
          <w:cantSplit/>
          <w:trHeight w:val="20"/>
        </w:trPr>
        <w:tc>
          <w:tcPr>
            <w:tcW w:w="501" w:type="dxa"/>
            <w:shd w:val="clear" w:color="auto" w:fill="98002E"/>
            <w:vAlign w:val="center"/>
          </w:tcPr>
          <w:p w14:paraId="237D84AF" w14:textId="77777777" w:rsidR="00C3317A" w:rsidRPr="00EF1BF9" w:rsidRDefault="00C3317A" w:rsidP="00C3317A">
            <w:pPr>
              <w:spacing w:before="0" w:after="0" w:line="240" w:lineRule="auto"/>
              <w:jc w:val="center"/>
              <w:rPr>
                <w:rFonts w:cs="Calibri"/>
                <w:b/>
                <w:bCs/>
                <w:color w:val="FFFFFF"/>
                <w:sz w:val="18"/>
                <w:highlight w:val="yellow"/>
              </w:rPr>
            </w:pPr>
            <w:r w:rsidRPr="00EF1BF9">
              <w:rPr>
                <w:rFonts w:cs="Calibri"/>
                <w:b/>
                <w:bCs/>
                <w:color w:val="FFFFFF"/>
                <w:sz w:val="18"/>
              </w:rPr>
              <w:t>10</w:t>
            </w:r>
          </w:p>
        </w:tc>
        <w:tc>
          <w:tcPr>
            <w:tcW w:w="1688" w:type="dxa"/>
            <w:shd w:val="clear" w:color="auto" w:fill="98002E"/>
            <w:vAlign w:val="center"/>
          </w:tcPr>
          <w:p w14:paraId="2157EA58" w14:textId="77777777" w:rsidR="00C3317A" w:rsidRPr="00EF1BF9" w:rsidRDefault="00C3317A" w:rsidP="008870DD">
            <w:pPr>
              <w:spacing w:before="60" w:after="60" w:line="264" w:lineRule="auto"/>
              <w:jc w:val="left"/>
              <w:rPr>
                <w:rFonts w:cs="Calibri"/>
                <w:b/>
                <w:bCs/>
                <w:color w:val="FFFFFF"/>
                <w:sz w:val="18"/>
              </w:rPr>
            </w:pPr>
            <w:r w:rsidRPr="00EF1BF9">
              <w:rPr>
                <w:rFonts w:cs="Calibri"/>
                <w:b/>
                <w:bCs/>
                <w:color w:val="FFFFFF"/>
                <w:sz w:val="18"/>
              </w:rPr>
              <w:t>Pořádání akcí města</w:t>
            </w:r>
          </w:p>
        </w:tc>
        <w:tc>
          <w:tcPr>
            <w:tcW w:w="6937" w:type="dxa"/>
            <w:shd w:val="clear" w:color="auto" w:fill="auto"/>
            <w:noWrap/>
            <w:vAlign w:val="center"/>
          </w:tcPr>
          <w:p w14:paraId="44C5F15C" w14:textId="18E70EA4" w:rsidR="00C3317A" w:rsidRPr="00EF1BF9" w:rsidRDefault="00C3317A" w:rsidP="008870DD">
            <w:pPr>
              <w:pStyle w:val="Odrky1rovn"/>
              <w:numPr>
                <w:ilvl w:val="0"/>
                <w:numId w:val="45"/>
              </w:numPr>
              <w:spacing w:before="60" w:after="60" w:line="264" w:lineRule="auto"/>
              <w:ind w:left="459"/>
              <w:contextualSpacing w:val="0"/>
              <w:rPr>
                <w:sz w:val="18"/>
              </w:rPr>
            </w:pPr>
            <w:r w:rsidRPr="00EF1BF9">
              <w:rPr>
                <w:sz w:val="18"/>
              </w:rPr>
              <w:t xml:space="preserve">Informace o pořádaných událostech uvádí město na svých internetových stránkách přehledně na více místech (Dům kultury Milevsko, sekce tiskových zpráv, </w:t>
            </w:r>
            <w:r w:rsidRPr="00EF1BF9" w:rsidDel="000D6F57">
              <w:rPr>
                <w:sz w:val="18"/>
              </w:rPr>
              <w:t>Zdravé město</w:t>
            </w:r>
            <w:r w:rsidR="00EF1BF9">
              <w:rPr>
                <w:sz w:val="18"/>
              </w:rPr>
              <w:t xml:space="preserve">, </w:t>
            </w:r>
            <w:r w:rsidRPr="00EF1BF9">
              <w:rPr>
                <w:sz w:val="18"/>
              </w:rPr>
              <w:t>Milevskem.cz</w:t>
            </w:r>
            <w:r w:rsidRPr="00EF1BF9" w:rsidDel="000D6F57">
              <w:rPr>
                <w:sz w:val="18"/>
              </w:rPr>
              <w:t>, Fórum 2025</w:t>
            </w:r>
            <w:r w:rsidRPr="00EF1BF9">
              <w:rPr>
                <w:sz w:val="18"/>
              </w:rPr>
              <w:t>, Město-Milevsko.cz aj.).</w:t>
            </w:r>
            <w:r w:rsidRPr="00EF1BF9" w:rsidDel="000D6F57">
              <w:rPr>
                <w:sz w:val="18"/>
              </w:rPr>
              <w:t xml:space="preserve"> Pro</w:t>
            </w:r>
            <w:r w:rsidRPr="00EF1BF9">
              <w:rPr>
                <w:sz w:val="18"/>
              </w:rPr>
              <w:t xml:space="preserve"> </w:t>
            </w:r>
            <w:r w:rsidRPr="00EF1BF9" w:rsidDel="000D6F57">
              <w:rPr>
                <w:sz w:val="18"/>
              </w:rPr>
              <w:t xml:space="preserve">uživatele </w:t>
            </w:r>
            <w:r w:rsidR="00EF1BF9">
              <w:rPr>
                <w:sz w:val="18"/>
              </w:rPr>
              <w:t>se však v případě této formy prezentace internetové stránky</w:t>
            </w:r>
            <w:r w:rsidRPr="00EF1BF9" w:rsidDel="000D6F57">
              <w:rPr>
                <w:sz w:val="18"/>
              </w:rPr>
              <w:t xml:space="preserve"> stávají nepřehlednými</w:t>
            </w:r>
            <w:r w:rsidRPr="00EF1BF9">
              <w:rPr>
                <w:sz w:val="18"/>
              </w:rPr>
              <w:t xml:space="preserve">. </w:t>
            </w:r>
            <w:r w:rsidR="00EF1BF9">
              <w:rPr>
                <w:sz w:val="18"/>
              </w:rPr>
              <w:t xml:space="preserve">Poradce doporučuje prezentovat pořádané akce pomocí </w:t>
            </w:r>
            <w:r w:rsidR="00EF1BF9" w:rsidRPr="00EF1BF9">
              <w:rPr>
                <w:sz w:val="18"/>
              </w:rPr>
              <w:t>kalendář</w:t>
            </w:r>
            <w:r w:rsidR="00EF1BF9">
              <w:rPr>
                <w:sz w:val="18"/>
              </w:rPr>
              <w:t xml:space="preserve">e událostí, a to například dle tematických zaměření </w:t>
            </w:r>
            <w:r w:rsidRPr="00EF1BF9">
              <w:rPr>
                <w:sz w:val="18"/>
              </w:rPr>
              <w:t>(</w:t>
            </w:r>
            <w:proofErr w:type="gramStart"/>
            <w:r w:rsidRPr="00EF1BF9">
              <w:rPr>
                <w:sz w:val="18"/>
              </w:rPr>
              <w:t>kultura</w:t>
            </w:r>
            <w:r w:rsidR="00F6628A">
              <w:rPr>
                <w:sz w:val="18"/>
              </w:rPr>
              <w:t xml:space="preserve"> </w:t>
            </w:r>
            <w:r w:rsidRPr="00EF1BF9">
              <w:rPr>
                <w:sz w:val="18"/>
              </w:rPr>
              <w:t>- DK</w:t>
            </w:r>
            <w:proofErr w:type="gramEnd"/>
            <w:r w:rsidRPr="00EF1BF9">
              <w:rPr>
                <w:sz w:val="18"/>
              </w:rPr>
              <w:t xml:space="preserve"> Milevsko, kino, divadlo, koncerty, výstavy, tanec a akce v obcích atd.</w:t>
            </w:r>
            <w:r w:rsidR="00F6628A">
              <w:rPr>
                <w:sz w:val="18"/>
              </w:rPr>
              <w:t>).</w:t>
            </w:r>
            <w:r w:rsidRPr="00EF1BF9">
              <w:rPr>
                <w:sz w:val="18"/>
              </w:rPr>
              <w:t xml:space="preserve"> Doporučuje se dělit akce i dle subjektů, pro které akce je určena (diskuzní fóra,</w:t>
            </w:r>
            <w:r w:rsidRPr="00EF1BF9" w:rsidDel="005448CA">
              <w:rPr>
                <w:sz w:val="18"/>
              </w:rPr>
              <w:t xml:space="preserve"> akce pořádané městem</w:t>
            </w:r>
            <w:r w:rsidRPr="00EF1BF9" w:rsidDel="000D6F57">
              <w:rPr>
                <w:sz w:val="18"/>
              </w:rPr>
              <w:t>, Zdravé město</w:t>
            </w:r>
            <w:r w:rsidRPr="00EF1BF9" w:rsidDel="005448CA">
              <w:rPr>
                <w:sz w:val="18"/>
              </w:rPr>
              <w:t>,</w:t>
            </w:r>
            <w:r w:rsidRPr="00EF1BF9">
              <w:rPr>
                <w:sz w:val="18"/>
              </w:rPr>
              <w:t xml:space="preserve"> setkání s podnikateli či neziskovými organizacemi či další události města).</w:t>
            </w:r>
          </w:p>
        </w:tc>
      </w:tr>
    </w:tbl>
    <w:p w14:paraId="43C0BA4E" w14:textId="14F2E914" w:rsidR="00F1009A" w:rsidRPr="00230225" w:rsidRDefault="00F1009A" w:rsidP="00230225">
      <w:pPr>
        <w:pStyle w:val="BDONADPIS1"/>
        <w:spacing w:before="360"/>
        <w:rPr>
          <w:rFonts w:eastAsiaTheme="minorHAnsi"/>
          <w:lang w:eastAsia="en-US"/>
        </w:rPr>
      </w:pPr>
      <w:bookmarkStart w:id="159" w:name="_Toc533032"/>
      <w:r w:rsidRPr="00230225">
        <w:rPr>
          <w:rFonts w:eastAsiaTheme="minorHAnsi"/>
          <w:lang w:eastAsia="en-US"/>
        </w:rPr>
        <w:t>Městský Dashboard</w:t>
      </w:r>
      <w:bookmarkEnd w:id="159"/>
    </w:p>
    <w:p w14:paraId="23C42861" w14:textId="5AFC4BDD" w:rsidR="002979B4" w:rsidRDefault="006B1DA5" w:rsidP="00B24685">
      <w:pPr>
        <w:pStyle w:val="BDOTEXTZPRVY"/>
        <w:rPr>
          <w:rFonts w:eastAsiaTheme="minorHAnsi"/>
          <w:lang w:eastAsia="en-US"/>
        </w:rPr>
      </w:pPr>
      <w:r w:rsidRPr="006B1DA5">
        <w:rPr>
          <w:rFonts w:eastAsiaTheme="minorHAnsi"/>
          <w:lang w:eastAsia="en-US"/>
        </w:rPr>
        <w:t xml:space="preserve">Jedním ze způsobů jak město Milevsko, případně ORP Milevsko, může zlepšit jeho vnímání jak vlastními obyvateli, tak lidmi z celé republiky, je vytvoření tzv. městského dashboardu. Jedná se zpravidla o interaktivní platformu, na níž jsou </w:t>
      </w:r>
      <w:r>
        <w:rPr>
          <w:rFonts w:eastAsiaTheme="minorHAnsi"/>
          <w:lang w:eastAsia="en-US"/>
        </w:rPr>
        <w:t>(</w:t>
      </w:r>
      <w:r w:rsidRPr="006B1DA5">
        <w:rPr>
          <w:rFonts w:eastAsiaTheme="minorHAnsi"/>
          <w:lang w:eastAsia="en-US"/>
        </w:rPr>
        <w:t>částečně automatizovaně</w:t>
      </w:r>
      <w:r>
        <w:rPr>
          <w:rFonts w:eastAsiaTheme="minorHAnsi"/>
          <w:lang w:eastAsia="en-US"/>
        </w:rPr>
        <w:t>)</w:t>
      </w:r>
      <w:r w:rsidRPr="006B1DA5">
        <w:rPr>
          <w:rFonts w:eastAsiaTheme="minorHAnsi"/>
          <w:lang w:eastAsia="en-US"/>
        </w:rPr>
        <w:t xml:space="preserve"> vizualizována data týkající se </w:t>
      </w:r>
      <w:r>
        <w:rPr>
          <w:rFonts w:eastAsiaTheme="minorHAnsi"/>
          <w:lang w:eastAsia="en-US"/>
        </w:rPr>
        <w:t xml:space="preserve">rozvoje města v nejrůznějších </w:t>
      </w:r>
      <w:proofErr w:type="gramStart"/>
      <w:r>
        <w:rPr>
          <w:rFonts w:eastAsiaTheme="minorHAnsi"/>
          <w:lang w:eastAsia="en-US"/>
        </w:rPr>
        <w:t>oblastech</w:t>
      </w:r>
      <w:r w:rsidR="00A36942">
        <w:rPr>
          <w:rFonts w:eastAsiaTheme="minorHAnsi"/>
          <w:lang w:eastAsia="en-US"/>
        </w:rPr>
        <w:t xml:space="preserve"> - m</w:t>
      </w:r>
      <w:r>
        <w:rPr>
          <w:rFonts w:eastAsiaTheme="minorHAnsi"/>
          <w:lang w:eastAsia="en-US"/>
        </w:rPr>
        <w:t>ůže</w:t>
      </w:r>
      <w:proofErr w:type="gramEnd"/>
      <w:r>
        <w:rPr>
          <w:rFonts w:eastAsiaTheme="minorHAnsi"/>
          <w:lang w:eastAsia="en-US"/>
        </w:rPr>
        <w:t xml:space="preserve"> se jednat například o veřejnou správu, ekonomiku, bezpečnost, dopravu, životní prostředí, volný čas, vzdělávání, vybavenost, zdravotní péči a další.</w:t>
      </w:r>
    </w:p>
    <w:p w14:paraId="04EB6BC9" w14:textId="08CBAD2B" w:rsidR="006B1DA5" w:rsidRDefault="002979B4" w:rsidP="00B24685">
      <w:pPr>
        <w:pStyle w:val="BDOTEXTZPRVY"/>
        <w:rPr>
          <w:rFonts w:eastAsiaTheme="minorHAnsi"/>
          <w:lang w:eastAsia="en-US"/>
        </w:rPr>
      </w:pPr>
      <w:r>
        <w:rPr>
          <w:rFonts w:eastAsiaTheme="minorHAnsi"/>
          <w:lang w:eastAsia="en-US"/>
        </w:rPr>
        <w:t>Mile</w:t>
      </w:r>
      <w:r w:rsidR="006B2734">
        <w:rPr>
          <w:rFonts w:eastAsiaTheme="minorHAnsi"/>
          <w:lang w:eastAsia="en-US"/>
        </w:rPr>
        <w:t>vsko se může inspirovat ve m</w:t>
      </w:r>
      <w:r w:rsidR="006B1DA5">
        <w:rPr>
          <w:rFonts w:eastAsiaTheme="minorHAnsi"/>
          <w:lang w:eastAsia="en-US"/>
        </w:rPr>
        <w:t>ěst</w:t>
      </w:r>
      <w:r w:rsidR="006B2734">
        <w:rPr>
          <w:rFonts w:eastAsiaTheme="minorHAnsi"/>
          <w:lang w:eastAsia="en-US"/>
        </w:rPr>
        <w:t>ech</w:t>
      </w:r>
      <w:r w:rsidR="006B1DA5">
        <w:rPr>
          <w:rFonts w:eastAsiaTheme="minorHAnsi"/>
          <w:lang w:eastAsia="en-US"/>
        </w:rPr>
        <w:t>, které již mají tuto platformu v</w:t>
      </w:r>
      <w:r w:rsidR="006B2734">
        <w:rPr>
          <w:rFonts w:eastAsiaTheme="minorHAnsi"/>
          <w:lang w:eastAsia="en-US"/>
        </w:rPr>
        <w:t> </w:t>
      </w:r>
      <w:r w:rsidR="006B1DA5">
        <w:rPr>
          <w:rFonts w:eastAsiaTheme="minorHAnsi"/>
          <w:lang w:eastAsia="en-US"/>
        </w:rPr>
        <w:t>provozu</w:t>
      </w:r>
      <w:r w:rsidR="006B2734">
        <w:rPr>
          <w:rFonts w:eastAsiaTheme="minorHAnsi"/>
          <w:lang w:eastAsia="en-US"/>
        </w:rPr>
        <w:t xml:space="preserve"> – např.</w:t>
      </w:r>
      <w:r w:rsidR="006B1DA5">
        <w:rPr>
          <w:rFonts w:eastAsiaTheme="minorHAnsi"/>
          <w:lang w:eastAsia="en-US"/>
        </w:rPr>
        <w:t xml:space="preserve"> Brno</w:t>
      </w:r>
      <w:r>
        <w:rPr>
          <w:rFonts w:eastAsiaTheme="minorHAnsi"/>
          <w:lang w:eastAsia="en-US"/>
        </w:rPr>
        <w:t>,</w:t>
      </w:r>
      <w:r w:rsidR="00C302E9">
        <w:rPr>
          <w:rFonts w:eastAsiaTheme="minorHAnsi"/>
          <w:lang w:eastAsia="en-US"/>
        </w:rPr>
        <w:t xml:space="preserve"> Bratislava, Trnava, Zvolen, </w:t>
      </w:r>
      <w:r w:rsidR="006B2734">
        <w:rPr>
          <w:rFonts w:eastAsiaTheme="minorHAnsi"/>
          <w:lang w:eastAsia="en-US"/>
        </w:rPr>
        <w:t xml:space="preserve">Hlohovec (Slovensko, první </w:t>
      </w:r>
      <w:proofErr w:type="spellStart"/>
      <w:r w:rsidR="006B2734">
        <w:rPr>
          <w:rFonts w:eastAsiaTheme="minorHAnsi"/>
          <w:lang w:eastAsia="en-US"/>
        </w:rPr>
        <w:t>crowdsourcing</w:t>
      </w:r>
      <w:proofErr w:type="spellEnd"/>
      <w:r w:rsidR="006B2734">
        <w:rPr>
          <w:rFonts w:eastAsiaTheme="minorHAnsi"/>
          <w:lang w:eastAsia="en-US"/>
        </w:rPr>
        <w:t xml:space="preserve"> v této oblasti v Evropě</w:t>
      </w:r>
      <w:r w:rsidR="006B2734">
        <w:rPr>
          <w:rStyle w:val="Znakapoznpodarou"/>
          <w:rFonts w:eastAsiaTheme="minorHAnsi"/>
          <w:lang w:eastAsia="en-US"/>
        </w:rPr>
        <w:footnoteReference w:id="48"/>
      </w:r>
      <w:r w:rsidR="006B2734">
        <w:rPr>
          <w:rFonts w:eastAsiaTheme="minorHAnsi"/>
          <w:lang w:eastAsia="en-US"/>
        </w:rPr>
        <w:t>)</w:t>
      </w:r>
      <w:r w:rsidR="00C302E9">
        <w:rPr>
          <w:rFonts w:eastAsiaTheme="minorHAnsi"/>
          <w:lang w:eastAsia="en-US"/>
        </w:rPr>
        <w:t>, Londýn, či ve městech, které si základní informace prezentují na jednom odkazu na vlastním webu:</w:t>
      </w:r>
      <w:r w:rsidR="00C302E9" w:rsidRPr="00C302E9">
        <w:rPr>
          <w:rFonts w:eastAsiaTheme="minorHAnsi"/>
          <w:lang w:eastAsia="en-US"/>
        </w:rPr>
        <w:t xml:space="preserve"> </w:t>
      </w:r>
      <w:r w:rsidR="00C302E9">
        <w:rPr>
          <w:rFonts w:eastAsiaTheme="minorHAnsi"/>
          <w:lang w:eastAsia="en-US"/>
        </w:rPr>
        <w:t>Havířov, Veltrusy, Loštice</w:t>
      </w:r>
      <w:r w:rsidR="00A36942">
        <w:rPr>
          <w:rFonts w:eastAsiaTheme="minorHAnsi"/>
          <w:lang w:eastAsia="en-US"/>
        </w:rPr>
        <w:t>. V</w:t>
      </w:r>
      <w:r>
        <w:rPr>
          <w:rFonts w:eastAsiaTheme="minorHAnsi"/>
          <w:lang w:eastAsia="en-US"/>
        </w:rPr>
        <w:t>yu</w:t>
      </w:r>
      <w:r w:rsidR="00A36942">
        <w:rPr>
          <w:rFonts w:eastAsiaTheme="minorHAnsi"/>
          <w:lang w:eastAsia="en-US"/>
        </w:rPr>
        <w:t>žitelné jsou také výstupy</w:t>
      </w:r>
      <w:r>
        <w:rPr>
          <w:rFonts w:eastAsiaTheme="minorHAnsi"/>
          <w:lang w:eastAsia="en-US"/>
        </w:rPr>
        <w:t xml:space="preserve"> projektu </w:t>
      </w:r>
      <w:r w:rsidR="003F7170">
        <w:rPr>
          <w:rFonts w:eastAsiaTheme="minorHAnsi"/>
          <w:lang w:eastAsia="en-US"/>
        </w:rPr>
        <w:t xml:space="preserve">City Dashboard – město v číslech </w:t>
      </w:r>
      <w:r>
        <w:rPr>
          <w:rFonts w:eastAsiaTheme="minorHAnsi"/>
          <w:lang w:eastAsia="en-US"/>
        </w:rPr>
        <w:t xml:space="preserve">společnosti </w:t>
      </w:r>
      <w:proofErr w:type="spellStart"/>
      <w:r>
        <w:rPr>
          <w:rFonts w:eastAsiaTheme="minorHAnsi"/>
          <w:lang w:eastAsia="en-US"/>
        </w:rPr>
        <w:t>Datron</w:t>
      </w:r>
      <w:proofErr w:type="spellEnd"/>
      <w:r>
        <w:rPr>
          <w:rFonts w:eastAsiaTheme="minorHAnsi"/>
          <w:lang w:eastAsia="en-US"/>
        </w:rPr>
        <w:t>,</w:t>
      </w:r>
      <w:r w:rsidR="003F7170">
        <w:rPr>
          <w:rFonts w:eastAsiaTheme="minorHAnsi"/>
          <w:lang w:eastAsia="en-US"/>
        </w:rPr>
        <w:t xml:space="preserve"> či projektu </w:t>
      </w:r>
      <w:proofErr w:type="spellStart"/>
      <w:r w:rsidR="003F7170">
        <w:rPr>
          <w:rFonts w:eastAsiaTheme="minorHAnsi"/>
          <w:lang w:eastAsia="en-US"/>
        </w:rPr>
        <w:t>Datacity</w:t>
      </w:r>
      <w:proofErr w:type="spellEnd"/>
      <w:r w:rsidR="003F7170">
        <w:rPr>
          <w:rFonts w:eastAsiaTheme="minorHAnsi"/>
          <w:lang w:eastAsia="en-US"/>
        </w:rPr>
        <w:t xml:space="preserve"> společnosti </w:t>
      </w:r>
      <w:proofErr w:type="spellStart"/>
      <w:r w:rsidR="003F7170">
        <w:rPr>
          <w:rFonts w:eastAsiaTheme="minorHAnsi"/>
          <w:lang w:eastAsia="en-US"/>
        </w:rPr>
        <w:t>Prediqt</w:t>
      </w:r>
      <w:proofErr w:type="spellEnd"/>
      <w:r w:rsidR="003F7170">
        <w:rPr>
          <w:rFonts w:eastAsiaTheme="minorHAnsi"/>
          <w:lang w:eastAsia="en-US"/>
        </w:rPr>
        <w:t>, s.r.o.,</w:t>
      </w:r>
      <w:r w:rsidR="00230225">
        <w:rPr>
          <w:rFonts w:eastAsiaTheme="minorHAnsi"/>
          <w:lang w:eastAsia="en-US"/>
        </w:rPr>
        <w:t xml:space="preserve"> přičemž je možné si</w:t>
      </w:r>
      <w:r>
        <w:rPr>
          <w:rFonts w:eastAsiaTheme="minorHAnsi"/>
          <w:lang w:eastAsia="en-US"/>
        </w:rPr>
        <w:t xml:space="preserve"> případně</w:t>
      </w:r>
      <w:r w:rsidR="00A36942">
        <w:rPr>
          <w:rFonts w:eastAsiaTheme="minorHAnsi"/>
          <w:lang w:eastAsia="en-US"/>
        </w:rPr>
        <w:t xml:space="preserve"> od </w:t>
      </w:r>
      <w:r w:rsidR="003F7170">
        <w:rPr>
          <w:rFonts w:eastAsiaTheme="minorHAnsi"/>
          <w:lang w:eastAsia="en-US"/>
        </w:rPr>
        <w:t>jedné z</w:t>
      </w:r>
      <w:r w:rsidR="00230225">
        <w:rPr>
          <w:rFonts w:eastAsiaTheme="minorHAnsi"/>
          <w:lang w:eastAsia="en-US"/>
        </w:rPr>
        <w:t>e společností</w:t>
      </w:r>
      <w:r w:rsidR="003F7170">
        <w:rPr>
          <w:rFonts w:eastAsiaTheme="minorHAnsi"/>
          <w:lang w:eastAsia="en-US"/>
        </w:rPr>
        <w:t xml:space="preserve"> p</w:t>
      </w:r>
      <w:r>
        <w:rPr>
          <w:rFonts w:eastAsiaTheme="minorHAnsi"/>
          <w:lang w:eastAsia="en-US"/>
        </w:rPr>
        <w:t>římo objed</w:t>
      </w:r>
      <w:r w:rsidR="00A36942">
        <w:rPr>
          <w:rFonts w:eastAsiaTheme="minorHAnsi"/>
          <w:lang w:eastAsia="en-US"/>
        </w:rPr>
        <w:t>nat provoz vlastního dashboardu</w:t>
      </w:r>
      <w:r w:rsidR="00230225">
        <w:rPr>
          <w:rFonts w:eastAsiaTheme="minorHAnsi"/>
          <w:lang w:eastAsia="en-US"/>
        </w:rPr>
        <w:t xml:space="preserve"> (</w:t>
      </w:r>
      <w:r w:rsidR="00C5139B">
        <w:rPr>
          <w:rFonts w:eastAsiaTheme="minorHAnsi"/>
          <w:lang w:eastAsia="en-US"/>
        </w:rPr>
        <w:t xml:space="preserve">avšak </w:t>
      </w:r>
      <w:r w:rsidR="00230225">
        <w:rPr>
          <w:rFonts w:eastAsiaTheme="minorHAnsi"/>
          <w:lang w:eastAsia="en-US"/>
        </w:rPr>
        <w:t>minimální náklady u druhé jmenované šablony jsou 25 tisíc Kč za měsíc)</w:t>
      </w:r>
      <w:r w:rsidR="00A36942">
        <w:rPr>
          <w:rFonts w:eastAsiaTheme="minorHAnsi"/>
          <w:lang w:eastAsia="en-US"/>
        </w:rPr>
        <w:t>.</w:t>
      </w:r>
      <w:r w:rsidR="00224EAF">
        <w:rPr>
          <w:rFonts w:eastAsiaTheme="minorHAnsi"/>
          <w:lang w:eastAsia="en-US"/>
        </w:rPr>
        <w:t xml:space="preserve"> Využití těchto</w:t>
      </w:r>
      <w:r w:rsidR="0097484B">
        <w:rPr>
          <w:rFonts w:eastAsiaTheme="minorHAnsi"/>
          <w:lang w:eastAsia="en-US"/>
        </w:rPr>
        <w:t xml:space="preserve"> nástrojů, respektive</w:t>
      </w:r>
      <w:r w:rsidR="00224EAF">
        <w:rPr>
          <w:rFonts w:eastAsiaTheme="minorHAnsi"/>
          <w:lang w:eastAsia="en-US"/>
        </w:rPr>
        <w:t xml:space="preserve"> prezentování většího množství dat o městě na jednom místě, je al</w:t>
      </w:r>
      <w:r w:rsidR="0097484B">
        <w:rPr>
          <w:rFonts w:eastAsiaTheme="minorHAnsi"/>
          <w:lang w:eastAsia="en-US"/>
        </w:rPr>
        <w:t xml:space="preserve">e spíše </w:t>
      </w:r>
      <w:proofErr w:type="gramStart"/>
      <w:r w:rsidR="0097484B">
        <w:rPr>
          <w:rFonts w:eastAsiaTheme="minorHAnsi"/>
          <w:lang w:eastAsia="en-US"/>
        </w:rPr>
        <w:t>ojedinělé</w:t>
      </w:r>
      <w:proofErr w:type="gramEnd"/>
      <w:r w:rsidR="0097484B">
        <w:rPr>
          <w:rFonts w:eastAsiaTheme="minorHAnsi"/>
          <w:lang w:eastAsia="en-US"/>
        </w:rPr>
        <w:t xml:space="preserve"> a i většina velkých města světového významu, která tímto nástrojem disponují, se zřejmě nesnaží o to jej rozvíjet. Dle Zpracovatele je zájem veřejnosti o prezentované ukazatele malý, takže nelze očekávat významný přínos pro město (příliv investic, obyvatel, či turistů) a</w:t>
      </w:r>
      <w:r w:rsidR="00C5139B">
        <w:rPr>
          <w:rFonts w:eastAsiaTheme="minorHAnsi"/>
          <w:lang w:eastAsia="en-US"/>
        </w:rPr>
        <w:t xml:space="preserve"> nákup</w:t>
      </w:r>
      <w:r w:rsidR="0097484B">
        <w:rPr>
          <w:rFonts w:eastAsiaTheme="minorHAnsi"/>
          <w:lang w:eastAsia="en-US"/>
        </w:rPr>
        <w:t xml:space="preserve"> </w:t>
      </w:r>
      <w:r w:rsidR="00C5139B">
        <w:rPr>
          <w:rFonts w:eastAsiaTheme="minorHAnsi"/>
          <w:lang w:eastAsia="en-US"/>
        </w:rPr>
        <w:t xml:space="preserve">některé z existujících funkčních šablon </w:t>
      </w:r>
      <w:r w:rsidR="0097484B">
        <w:rPr>
          <w:rFonts w:eastAsiaTheme="minorHAnsi"/>
          <w:lang w:eastAsia="en-US"/>
        </w:rPr>
        <w:t xml:space="preserve">dashboardu </w:t>
      </w:r>
      <w:r w:rsidR="00C5139B">
        <w:rPr>
          <w:rFonts w:eastAsiaTheme="minorHAnsi"/>
          <w:lang w:eastAsia="en-US"/>
        </w:rPr>
        <w:t>je pro menší města jako je Milevsko neekonomické</w:t>
      </w:r>
      <w:r w:rsidR="0097484B">
        <w:rPr>
          <w:rFonts w:eastAsiaTheme="minorHAnsi"/>
          <w:lang w:eastAsia="en-US"/>
        </w:rPr>
        <w:t>.</w:t>
      </w:r>
      <w:r w:rsidR="00230225">
        <w:rPr>
          <w:rFonts w:eastAsiaTheme="minorHAnsi"/>
          <w:lang w:eastAsia="en-US"/>
        </w:rPr>
        <w:t xml:space="preserve"> Zpracovatel považuje za nejvhodnější prezentovat údaje o městě přímo na webových stránkách města, po vzoru Havířova</w:t>
      </w:r>
      <w:r w:rsidR="00230225">
        <w:rPr>
          <w:rStyle w:val="Znakapoznpodarou"/>
          <w:rFonts w:eastAsiaTheme="minorHAnsi"/>
          <w:lang w:eastAsia="en-US"/>
        </w:rPr>
        <w:footnoteReference w:id="49"/>
      </w:r>
      <w:r w:rsidR="00230225">
        <w:rPr>
          <w:rFonts w:eastAsiaTheme="minorHAnsi"/>
          <w:lang w:eastAsia="en-US"/>
        </w:rPr>
        <w:t xml:space="preserve"> a Veltrus</w:t>
      </w:r>
      <w:r w:rsidR="00230225">
        <w:rPr>
          <w:rStyle w:val="Znakapoznpodarou"/>
          <w:rFonts w:eastAsiaTheme="minorHAnsi"/>
          <w:lang w:eastAsia="en-US"/>
        </w:rPr>
        <w:footnoteReference w:id="50"/>
      </w:r>
      <w:r w:rsidR="00230225">
        <w:rPr>
          <w:rFonts w:eastAsiaTheme="minorHAnsi"/>
          <w:lang w:eastAsia="en-US"/>
        </w:rPr>
        <w:t xml:space="preserve"> s vhodnou grafickou úpravou a </w:t>
      </w:r>
      <w:r w:rsidR="00C5139B">
        <w:rPr>
          <w:rFonts w:eastAsiaTheme="minorHAnsi"/>
          <w:lang w:eastAsia="en-US"/>
        </w:rPr>
        <w:t xml:space="preserve">s </w:t>
      </w:r>
      <w:r w:rsidR="00230225">
        <w:rPr>
          <w:rFonts w:eastAsiaTheme="minorHAnsi"/>
          <w:lang w:eastAsia="en-US"/>
        </w:rPr>
        <w:t xml:space="preserve">doplněním o údaje prezentované </w:t>
      </w:r>
      <w:r w:rsidR="00C5139B">
        <w:rPr>
          <w:rFonts w:eastAsiaTheme="minorHAnsi"/>
          <w:lang w:eastAsia="en-US"/>
        </w:rPr>
        <w:t>ve jmenovaných</w:t>
      </w:r>
      <w:r w:rsidR="00230225">
        <w:rPr>
          <w:rFonts w:eastAsiaTheme="minorHAnsi"/>
          <w:lang w:eastAsia="en-US"/>
        </w:rPr>
        <w:t xml:space="preserve"> </w:t>
      </w:r>
      <w:proofErr w:type="spellStart"/>
      <w:r w:rsidR="00230225">
        <w:rPr>
          <w:rFonts w:eastAsiaTheme="minorHAnsi"/>
          <w:lang w:eastAsia="en-US"/>
        </w:rPr>
        <w:t>dashboardových</w:t>
      </w:r>
      <w:proofErr w:type="spellEnd"/>
      <w:r w:rsidR="00230225">
        <w:rPr>
          <w:rFonts w:eastAsiaTheme="minorHAnsi"/>
          <w:lang w:eastAsia="en-US"/>
        </w:rPr>
        <w:t xml:space="preserve"> šablonách. </w:t>
      </w:r>
    </w:p>
    <w:p w14:paraId="23B4E316" w14:textId="0772E2A9" w:rsidR="00A36942" w:rsidRDefault="00A36942" w:rsidP="00230225">
      <w:pPr>
        <w:pStyle w:val="BDOTEXTZPRVY"/>
        <w:spacing w:after="60"/>
        <w:rPr>
          <w:rFonts w:eastAsiaTheme="minorHAnsi"/>
          <w:lang w:eastAsia="en-US"/>
        </w:rPr>
      </w:pPr>
      <w:r>
        <w:rPr>
          <w:rFonts w:eastAsiaTheme="minorHAnsi"/>
          <w:lang w:eastAsia="en-US"/>
        </w:rPr>
        <w:t>Město Milevsko by mohlo prezentovat následující informace</w:t>
      </w:r>
      <w:r w:rsidR="0097484B">
        <w:rPr>
          <w:rFonts w:eastAsiaTheme="minorHAnsi"/>
          <w:lang w:eastAsia="en-US"/>
        </w:rPr>
        <w:t>:</w:t>
      </w:r>
    </w:p>
    <w:p w14:paraId="6D920CD7" w14:textId="70B17E92" w:rsidR="00266F29" w:rsidRPr="005C4690" w:rsidRDefault="00266F29" w:rsidP="00304148">
      <w:pPr>
        <w:pStyle w:val="BDOTEXTZPRVY"/>
        <w:numPr>
          <w:ilvl w:val="0"/>
          <w:numId w:val="31"/>
        </w:numPr>
        <w:spacing w:before="50" w:after="50"/>
        <w:rPr>
          <w:rFonts w:eastAsiaTheme="minorHAnsi"/>
          <w:lang w:eastAsia="en-US"/>
        </w:rPr>
      </w:pPr>
      <w:r w:rsidRPr="005C4690">
        <w:rPr>
          <w:rFonts w:eastAsiaTheme="minorHAnsi"/>
          <w:lang w:eastAsia="en-US"/>
        </w:rPr>
        <w:t xml:space="preserve">Demografické </w:t>
      </w:r>
      <w:proofErr w:type="gramStart"/>
      <w:r w:rsidRPr="005C4690">
        <w:rPr>
          <w:rFonts w:eastAsiaTheme="minorHAnsi"/>
          <w:lang w:eastAsia="en-US"/>
        </w:rPr>
        <w:t>ukazatele - úhrnná</w:t>
      </w:r>
      <w:proofErr w:type="gramEnd"/>
      <w:r w:rsidRPr="005C4690">
        <w:rPr>
          <w:rFonts w:eastAsiaTheme="minorHAnsi"/>
          <w:lang w:eastAsia="en-US"/>
        </w:rPr>
        <w:t xml:space="preserve"> plodnost, naděje dožití, přirozená změna, migrace</w:t>
      </w:r>
      <w:r w:rsidR="00674EF4" w:rsidRPr="005C4690">
        <w:rPr>
          <w:rFonts w:eastAsiaTheme="minorHAnsi"/>
          <w:lang w:eastAsia="en-US"/>
        </w:rPr>
        <w:t xml:space="preserve"> - srovnání vůči okresu, kraji a ČR</w:t>
      </w:r>
      <w:r w:rsidRPr="005C4690">
        <w:rPr>
          <w:rFonts w:eastAsiaTheme="minorHAnsi"/>
          <w:lang w:eastAsia="en-US"/>
        </w:rPr>
        <w:t>;</w:t>
      </w:r>
    </w:p>
    <w:p w14:paraId="17C02D88" w14:textId="6D901ACF" w:rsidR="00674EF4" w:rsidRPr="005C4690" w:rsidRDefault="00674EF4"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Věková pyramida města – srovnání vůči ČR;</w:t>
      </w:r>
    </w:p>
    <w:p w14:paraId="795600EA" w14:textId="217897DD" w:rsidR="00674EF4" w:rsidRPr="005C4690" w:rsidRDefault="00674EF4" w:rsidP="00304148">
      <w:pPr>
        <w:numPr>
          <w:ilvl w:val="0"/>
          <w:numId w:val="31"/>
        </w:numPr>
        <w:spacing w:before="50" w:after="50"/>
      </w:pPr>
      <w:r w:rsidRPr="005C4690">
        <w:t>Střední délka života (při narození a v 65 letech) - srovnání vůči okresu, kraji a ČR;</w:t>
      </w:r>
    </w:p>
    <w:p w14:paraId="4A127790" w14:textId="77777777" w:rsidR="00AA37C3" w:rsidRPr="005C4690" w:rsidRDefault="00AA37C3" w:rsidP="00304148">
      <w:pPr>
        <w:pStyle w:val="BDOTEXTZPRVY"/>
        <w:numPr>
          <w:ilvl w:val="0"/>
          <w:numId w:val="31"/>
        </w:numPr>
        <w:spacing w:before="50" w:after="50"/>
        <w:ind w:left="714" w:hanging="357"/>
        <w:rPr>
          <w:rFonts w:eastAsiaTheme="minorHAnsi"/>
          <w:lang w:eastAsia="en-US"/>
        </w:rPr>
      </w:pPr>
      <w:r w:rsidRPr="005C4690">
        <w:t>Počet lékařů (zejména praktičtí lékaři, zubaři) na obyvatele – srovnání s ČR;</w:t>
      </w:r>
    </w:p>
    <w:p w14:paraId="1462D8E0" w14:textId="77777777" w:rsidR="008928DB" w:rsidRPr="005C4690" w:rsidRDefault="008928DB"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Subjektivní názory obyvatel – spokojenost s městskou samosprávou, spokojenost se životem (nutnost realizace vlastního dotazníkového šetření na pravidelné bázi, např. 1x za 2 roky);</w:t>
      </w:r>
    </w:p>
    <w:p w14:paraId="473AE505" w14:textId="7F3FB512" w:rsidR="00674EF4" w:rsidRPr="005C4690" w:rsidRDefault="00674EF4"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Údaje o rozpočtu města</w:t>
      </w:r>
      <w:r w:rsidR="00AA37C3" w:rsidRPr="005C4690">
        <w:rPr>
          <w:rFonts w:eastAsiaTheme="minorHAnsi"/>
          <w:lang w:eastAsia="en-US"/>
        </w:rPr>
        <w:t xml:space="preserve"> (saldo, struktura)</w:t>
      </w:r>
      <w:r w:rsidRPr="005C4690">
        <w:rPr>
          <w:rFonts w:eastAsiaTheme="minorHAnsi"/>
          <w:lang w:eastAsia="en-US"/>
        </w:rPr>
        <w:t>;</w:t>
      </w:r>
    </w:p>
    <w:p w14:paraId="4F42B941" w14:textId="03DA9AB9" w:rsidR="00AA37C3" w:rsidRPr="005C4690" w:rsidRDefault="00AA37C3"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Výše získaných dotací za rok (vývoj v čase);</w:t>
      </w:r>
    </w:p>
    <w:p w14:paraId="746E50BE" w14:textId="073D2A29" w:rsidR="00AA37C3" w:rsidRPr="005C4690" w:rsidRDefault="00AA37C3" w:rsidP="00304148">
      <w:pPr>
        <w:pStyle w:val="Odstavecseseznamem"/>
        <w:numPr>
          <w:ilvl w:val="0"/>
          <w:numId w:val="31"/>
        </w:numPr>
        <w:spacing w:before="50" w:after="50"/>
        <w:rPr>
          <w:rFonts w:eastAsiaTheme="minorHAnsi"/>
          <w:lang w:eastAsia="en-US"/>
        </w:rPr>
      </w:pPr>
      <w:r w:rsidRPr="005C4690">
        <w:rPr>
          <w:rFonts w:eastAsiaTheme="minorHAnsi"/>
          <w:lang w:eastAsia="en-US"/>
        </w:rPr>
        <w:t>Výše přidělených dotací za rok (vývoj v čase);</w:t>
      </w:r>
    </w:p>
    <w:p w14:paraId="77C925FE" w14:textId="1CEB49E5" w:rsidR="00674EF4" w:rsidRPr="005C4690" w:rsidRDefault="00674EF4" w:rsidP="00304148">
      <w:pPr>
        <w:numPr>
          <w:ilvl w:val="0"/>
          <w:numId w:val="31"/>
        </w:numPr>
        <w:spacing w:before="50" w:after="50"/>
        <w:ind w:left="714" w:hanging="357"/>
      </w:pPr>
      <w:r w:rsidRPr="005C4690">
        <w:t xml:space="preserve">Volební účast v komunálních </w:t>
      </w:r>
      <w:proofErr w:type="gramStart"/>
      <w:r w:rsidRPr="005C4690">
        <w:t>volbách - srovnání</w:t>
      </w:r>
      <w:proofErr w:type="gramEnd"/>
      <w:r w:rsidRPr="005C4690">
        <w:t xml:space="preserve"> vůči okresu, kraji a ČR;</w:t>
      </w:r>
    </w:p>
    <w:p w14:paraId="1055C96B" w14:textId="77777777" w:rsidR="005C4690" w:rsidRPr="005C4690" w:rsidRDefault="005C4690"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Počet návštěvníků Domu kultury Milevsko;</w:t>
      </w:r>
    </w:p>
    <w:p w14:paraId="42281609" w14:textId="77777777" w:rsidR="005C4690" w:rsidRPr="005C4690" w:rsidRDefault="005C4690"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 xml:space="preserve">Struktura zaměstnavatelů dle počtu zaměstnanců i dle obratu (např. top 30); </w:t>
      </w:r>
    </w:p>
    <w:p w14:paraId="72197F40" w14:textId="77777777" w:rsidR="008928DB" w:rsidRPr="005C4690" w:rsidRDefault="008928DB"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Nezaměstnanost a její struktura;</w:t>
      </w:r>
    </w:p>
    <w:p w14:paraId="45EBCC71" w14:textId="77777777" w:rsidR="008928DB" w:rsidRPr="005C4690" w:rsidRDefault="008928DB"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Počet strážníků Městské policie;</w:t>
      </w:r>
    </w:p>
    <w:p w14:paraId="3F0E7A63" w14:textId="77777777" w:rsidR="008928DB" w:rsidRPr="005C4690" w:rsidRDefault="008928DB"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Počet bezpečnostních kamer;</w:t>
      </w:r>
    </w:p>
    <w:p w14:paraId="62411F1F" w14:textId="27FDF275" w:rsidR="00674EF4" w:rsidRPr="005C4690" w:rsidRDefault="00674EF4" w:rsidP="00304148">
      <w:pPr>
        <w:numPr>
          <w:ilvl w:val="0"/>
          <w:numId w:val="31"/>
        </w:numPr>
        <w:spacing w:before="50" w:after="50"/>
        <w:ind w:left="714" w:hanging="357"/>
      </w:pPr>
      <w:r w:rsidRPr="005C4690">
        <w:t>Počet zaznamenaných trestných činů na obyvatele;</w:t>
      </w:r>
    </w:p>
    <w:p w14:paraId="4C091770" w14:textId="77777777" w:rsidR="00AA37C3" w:rsidRPr="005C4690" w:rsidRDefault="00AA37C3"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Počet přestupků;</w:t>
      </w:r>
    </w:p>
    <w:p w14:paraId="1D76D422" w14:textId="77777777" w:rsidR="008928DB" w:rsidRPr="005C4690" w:rsidRDefault="008928DB"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Počet dopravních nehod;</w:t>
      </w:r>
    </w:p>
    <w:p w14:paraId="2A5B3F4E" w14:textId="77777777" w:rsidR="005C4690" w:rsidRPr="005C4690" w:rsidRDefault="005C4690"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Tabulka počtu cizinců podle země původu;</w:t>
      </w:r>
    </w:p>
    <w:p w14:paraId="434F5A14" w14:textId="77777777" w:rsidR="00674EF4" w:rsidRPr="005C4690" w:rsidRDefault="00674EF4"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Srovnání v oblasti exekucí (podíl osob, průměrná výše jistiny, … + meziroční změny) s krajem (dle www.mapaexekuci.cz);</w:t>
      </w:r>
    </w:p>
    <w:p w14:paraId="2F49B9EF" w14:textId="77777777" w:rsidR="005C4690" w:rsidRPr="005C4690" w:rsidRDefault="005C4690"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Kapacity sociálních služeb;</w:t>
      </w:r>
    </w:p>
    <w:p w14:paraId="2600D719" w14:textId="77777777" w:rsidR="00AA37C3" w:rsidRPr="005C4690" w:rsidRDefault="00AA37C3" w:rsidP="00304148">
      <w:pPr>
        <w:numPr>
          <w:ilvl w:val="0"/>
          <w:numId w:val="31"/>
        </w:numPr>
        <w:spacing w:before="50" w:after="50"/>
        <w:ind w:left="714" w:hanging="357"/>
      </w:pPr>
      <w:r w:rsidRPr="005C4690">
        <w:t>Počet a podíl odmítnutých žádostí o umístění do domovů pro seniory a domovů pro osoby se zdravotním postižením a čekací doba na umístění do domu s pečovatelskou službou/do domova seniorů;</w:t>
      </w:r>
    </w:p>
    <w:p w14:paraId="1A86F21B" w14:textId="77777777" w:rsidR="00AA37C3" w:rsidRPr="005C4690" w:rsidRDefault="00AA37C3" w:rsidP="00304148">
      <w:pPr>
        <w:numPr>
          <w:ilvl w:val="0"/>
          <w:numId w:val="31"/>
        </w:numPr>
        <w:spacing w:before="50" w:after="50"/>
        <w:ind w:left="714" w:hanging="357"/>
      </w:pPr>
      <w:r w:rsidRPr="005C4690">
        <w:rPr>
          <w:rFonts w:cs="Trebuchet MS"/>
        </w:rPr>
        <w:t xml:space="preserve">Počet </w:t>
      </w:r>
      <w:r w:rsidRPr="005C4690">
        <w:t>obecních nájemních bytů;</w:t>
      </w:r>
    </w:p>
    <w:p w14:paraId="5432CA7E" w14:textId="2349F0D0" w:rsidR="00674EF4" w:rsidRPr="005C4690" w:rsidRDefault="00AA37C3" w:rsidP="00304148">
      <w:pPr>
        <w:numPr>
          <w:ilvl w:val="0"/>
          <w:numId w:val="31"/>
        </w:numPr>
        <w:spacing w:before="50" w:after="50"/>
        <w:ind w:left="714" w:hanging="357"/>
      </w:pPr>
      <w:r w:rsidRPr="005C4690">
        <w:t>Počet osob bez střechy;</w:t>
      </w:r>
    </w:p>
    <w:p w14:paraId="1D90FC69" w14:textId="77777777" w:rsidR="005C4690" w:rsidRPr="005C4690" w:rsidRDefault="005C4690" w:rsidP="00304148">
      <w:pPr>
        <w:numPr>
          <w:ilvl w:val="0"/>
          <w:numId w:val="31"/>
        </w:numPr>
        <w:spacing w:before="50" w:after="50"/>
        <w:ind w:left="714" w:hanging="357"/>
      </w:pPr>
      <w:r w:rsidRPr="005C4690">
        <w:t>Počet odmítnutých žádostí o umístění do školky;</w:t>
      </w:r>
    </w:p>
    <w:p w14:paraId="75CA4ED3" w14:textId="3749A86E" w:rsidR="00FE2E84" w:rsidRPr="00304148" w:rsidRDefault="00FE2E84"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 xml:space="preserve">Naplněnost kapacit </w:t>
      </w:r>
      <w:proofErr w:type="gramStart"/>
      <w:r w:rsidRPr="005C4690">
        <w:rPr>
          <w:rFonts w:eastAsiaTheme="minorHAnsi"/>
          <w:lang w:eastAsia="en-US"/>
        </w:rPr>
        <w:t>ZŠ;</w:t>
      </w:r>
      <w:r w:rsidRPr="00304148">
        <w:rPr>
          <w:rFonts w:eastAsiaTheme="minorHAnsi"/>
          <w:lang w:eastAsia="en-US"/>
        </w:rPr>
        <w:t>SŠ</w:t>
      </w:r>
      <w:proofErr w:type="gramEnd"/>
      <w:r w:rsidRPr="00304148">
        <w:rPr>
          <w:rFonts w:eastAsiaTheme="minorHAnsi"/>
          <w:lang w:eastAsia="en-US"/>
        </w:rPr>
        <w:t>;</w:t>
      </w:r>
    </w:p>
    <w:p w14:paraId="67C9AB5D" w14:textId="77777777" w:rsidR="005C4690" w:rsidRPr="005C4690" w:rsidRDefault="005C4690"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Průměrné náklady na žáka mateřské školy;</w:t>
      </w:r>
    </w:p>
    <w:p w14:paraId="3EBFFFED" w14:textId="77777777" w:rsidR="005C4690" w:rsidRPr="005C4690" w:rsidRDefault="005C4690"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Průměrné náklady na žáka základní školy;</w:t>
      </w:r>
    </w:p>
    <w:p w14:paraId="5348A140" w14:textId="77777777" w:rsidR="005C4690" w:rsidRPr="005C4690" w:rsidRDefault="005C4690"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Srovnání výsledků žáků základních škol vůči ČR;</w:t>
      </w:r>
    </w:p>
    <w:p w14:paraId="2CC9C12B" w14:textId="77777777" w:rsidR="005C4690" w:rsidRPr="005C4690" w:rsidRDefault="005C4690"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Výsledky maturitních zkoušek;</w:t>
      </w:r>
    </w:p>
    <w:p w14:paraId="227EF5D7" w14:textId="77777777" w:rsidR="008928DB" w:rsidRPr="005C4690" w:rsidRDefault="008928DB"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Počet ulic se stojany pro kola;</w:t>
      </w:r>
    </w:p>
    <w:p w14:paraId="336F45AF" w14:textId="77777777" w:rsidR="008928DB" w:rsidRPr="005C4690" w:rsidRDefault="008928DB"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Počet autobusů MHD;</w:t>
      </w:r>
    </w:p>
    <w:p w14:paraId="2D3F29BA" w14:textId="089B2B2D" w:rsidR="00FE2E84" w:rsidRPr="005C4690" w:rsidRDefault="00AA37C3"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Aktuální d</w:t>
      </w:r>
      <w:r w:rsidR="00FE2E84" w:rsidRPr="005C4690">
        <w:rPr>
          <w:rFonts w:eastAsiaTheme="minorHAnsi"/>
          <w:lang w:eastAsia="en-US"/>
        </w:rPr>
        <w:t>opravní situace;</w:t>
      </w:r>
    </w:p>
    <w:p w14:paraId="5FFBF612" w14:textId="77777777" w:rsidR="008928DB" w:rsidRPr="005C4690" w:rsidRDefault="008928DB"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Výše vodného a stočného;</w:t>
      </w:r>
    </w:p>
    <w:p w14:paraId="192176A2" w14:textId="77777777" w:rsidR="00AA37C3" w:rsidRPr="005C4690" w:rsidRDefault="00AA37C3"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Průměrná cena bytu / domu za 1 m</w:t>
      </w:r>
      <w:r w:rsidRPr="005C4690">
        <w:rPr>
          <w:rFonts w:eastAsiaTheme="minorHAnsi"/>
          <w:vertAlign w:val="superscript"/>
          <w:lang w:eastAsia="en-US"/>
        </w:rPr>
        <w:t xml:space="preserve">2 </w:t>
      </w:r>
      <w:r w:rsidRPr="005C4690">
        <w:rPr>
          <w:rFonts w:eastAsiaTheme="minorHAnsi"/>
          <w:lang w:eastAsia="en-US"/>
        </w:rPr>
        <w:t>– pronájem a prodej;</w:t>
      </w:r>
    </w:p>
    <w:p w14:paraId="7D179485" w14:textId="11BF968E" w:rsidR="00FE2E84" w:rsidRPr="005C4690" w:rsidRDefault="00F4107E"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Počet dokončených bytů</w:t>
      </w:r>
      <w:r w:rsidR="00266F29" w:rsidRPr="005C4690">
        <w:rPr>
          <w:rFonts w:eastAsiaTheme="minorHAnsi"/>
          <w:lang w:eastAsia="en-US"/>
        </w:rPr>
        <w:t>;</w:t>
      </w:r>
    </w:p>
    <w:p w14:paraId="6224AE68" w14:textId="77777777" w:rsidR="008928DB" w:rsidRPr="005C4690" w:rsidRDefault="008928DB" w:rsidP="00304148">
      <w:pPr>
        <w:numPr>
          <w:ilvl w:val="0"/>
          <w:numId w:val="31"/>
        </w:numPr>
        <w:spacing w:before="50" w:after="50"/>
        <w:ind w:left="714" w:hanging="357"/>
      </w:pPr>
      <w:r w:rsidRPr="005C4690">
        <w:t>Průměrná spotřeba energie na m</w:t>
      </w:r>
      <w:r w:rsidRPr="005C4690">
        <w:rPr>
          <w:vertAlign w:val="superscript"/>
        </w:rPr>
        <w:t>2</w:t>
      </w:r>
      <w:r w:rsidRPr="005C4690">
        <w:t xml:space="preserve"> bytu;</w:t>
      </w:r>
    </w:p>
    <w:p w14:paraId="1F6262EB" w14:textId="77777777" w:rsidR="00AA37C3" w:rsidRPr="005C4690" w:rsidRDefault="00AA37C3"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Podíl plochy veřejné zeleně (%);</w:t>
      </w:r>
    </w:p>
    <w:p w14:paraId="4F30841E" w14:textId="3C8A72FE" w:rsidR="00266F29" w:rsidRPr="005C4690" w:rsidRDefault="00266F29"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Počet ošetřených / vysazených stromů;</w:t>
      </w:r>
    </w:p>
    <w:p w14:paraId="022D0A9B" w14:textId="77777777" w:rsidR="008928DB" w:rsidRPr="005C4690" w:rsidRDefault="008928DB"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Znečištění ovzduší dle údajů nejbližší měřící stanice (Temelín, Kocelovice);</w:t>
      </w:r>
    </w:p>
    <w:p w14:paraId="3776E9E0" w14:textId="77777777" w:rsidR="008928DB" w:rsidRPr="005C4690" w:rsidRDefault="008928DB"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Zatížení obyvatel hlukem;</w:t>
      </w:r>
    </w:p>
    <w:p w14:paraId="14FC9626" w14:textId="77777777" w:rsidR="008928DB" w:rsidRPr="005C4690" w:rsidRDefault="008928DB"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Počet nádob na komunální a tříděný odpad (včetně vývoje v čase);</w:t>
      </w:r>
    </w:p>
    <w:p w14:paraId="7F685116" w14:textId="77777777" w:rsidR="005C4690" w:rsidRPr="005C4690" w:rsidRDefault="005C4690"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Míra energetického využití směsného komunálního odpadu;</w:t>
      </w:r>
    </w:p>
    <w:p w14:paraId="3BBD8E91" w14:textId="77777777" w:rsidR="005C4690" w:rsidRPr="005C4690" w:rsidRDefault="005C4690"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Průměrný objem vyprodukovaného odpadu na 1 obyvatele;</w:t>
      </w:r>
    </w:p>
    <w:p w14:paraId="104028A1" w14:textId="2A699D54" w:rsidR="005C4690" w:rsidRPr="005C4690" w:rsidRDefault="005C4690"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Počet veřejných WC</w:t>
      </w:r>
      <w:r w:rsidR="00F6628A">
        <w:rPr>
          <w:rFonts w:eastAsiaTheme="minorHAnsi"/>
          <w:lang w:eastAsia="en-US"/>
        </w:rPr>
        <w:t xml:space="preserve"> a jejich lokalizace</w:t>
      </w:r>
      <w:r w:rsidRPr="005C4690">
        <w:rPr>
          <w:rFonts w:eastAsiaTheme="minorHAnsi"/>
          <w:lang w:eastAsia="en-US"/>
        </w:rPr>
        <w:t>;</w:t>
      </w:r>
    </w:p>
    <w:p w14:paraId="67BC4413" w14:textId="77777777" w:rsidR="00AA37C3" w:rsidRPr="005C4690" w:rsidRDefault="00AA37C3"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Informace o aktuálním počasí a jeho předpověď;</w:t>
      </w:r>
    </w:p>
    <w:p w14:paraId="28DB7D20" w14:textId="43F2144C" w:rsidR="00674EF4" w:rsidRPr="00230225" w:rsidRDefault="008928DB" w:rsidP="00304148">
      <w:pPr>
        <w:pStyle w:val="BDOTEXTZPRVY"/>
        <w:numPr>
          <w:ilvl w:val="0"/>
          <w:numId w:val="31"/>
        </w:numPr>
        <w:spacing w:before="50" w:after="50"/>
        <w:ind w:left="714" w:hanging="357"/>
        <w:rPr>
          <w:rFonts w:eastAsiaTheme="minorHAnsi"/>
          <w:lang w:eastAsia="en-US"/>
        </w:rPr>
      </w:pPr>
      <w:r w:rsidRPr="005C4690">
        <w:rPr>
          <w:rFonts w:eastAsiaTheme="minorHAnsi"/>
          <w:lang w:eastAsia="en-US"/>
        </w:rPr>
        <w:t>Mapa městských částí s údaji o počtu obyvatel, počtu stravovacích, ku</w:t>
      </w:r>
      <w:r w:rsidR="005C4690" w:rsidRPr="005C4690">
        <w:rPr>
          <w:rFonts w:eastAsiaTheme="minorHAnsi"/>
          <w:lang w:eastAsia="en-US"/>
        </w:rPr>
        <w:t>lturních a sportovních zařízení.</w:t>
      </w:r>
    </w:p>
    <w:p w14:paraId="42A65293" w14:textId="4AF39D45" w:rsidR="00F1009A" w:rsidRPr="008B7DB2" w:rsidRDefault="009B70F3" w:rsidP="00F1009A">
      <w:pPr>
        <w:pStyle w:val="BDONADPIS1"/>
        <w:rPr>
          <w:rFonts w:eastAsiaTheme="minorHAnsi"/>
          <w:lang w:eastAsia="en-US"/>
        </w:rPr>
      </w:pPr>
      <w:bookmarkStart w:id="160" w:name="_Toc533033"/>
      <w:r>
        <w:rPr>
          <w:rFonts w:eastAsiaTheme="minorHAnsi"/>
          <w:lang w:eastAsia="en-US"/>
        </w:rPr>
        <w:t>Efektivnost s</w:t>
      </w:r>
      <w:r w:rsidR="00F1009A" w:rsidRPr="008B7DB2">
        <w:rPr>
          <w:rFonts w:eastAsiaTheme="minorHAnsi"/>
          <w:lang w:eastAsia="en-US"/>
        </w:rPr>
        <w:t>amospráv</w:t>
      </w:r>
      <w:r>
        <w:rPr>
          <w:rFonts w:eastAsiaTheme="minorHAnsi"/>
          <w:lang w:eastAsia="en-US"/>
        </w:rPr>
        <w:t>y</w:t>
      </w:r>
      <w:bookmarkEnd w:id="160"/>
    </w:p>
    <w:p w14:paraId="41A15538" w14:textId="77777777" w:rsidR="00C83D8F" w:rsidRPr="00765E73" w:rsidRDefault="00C83D8F" w:rsidP="00C83D8F">
      <w:pPr>
        <w:spacing w:before="0" w:after="160" w:line="259" w:lineRule="auto"/>
        <w:rPr>
          <w:rFonts w:eastAsiaTheme="minorHAnsi"/>
          <w:lang w:eastAsia="en-US"/>
        </w:rPr>
      </w:pPr>
      <w:r w:rsidRPr="00CC1890">
        <w:rPr>
          <w:rFonts w:eastAsiaTheme="minorHAnsi"/>
          <w:lang w:eastAsia="en-US"/>
        </w:rPr>
        <w:t xml:space="preserve">V rámci této kapitoly je </w:t>
      </w:r>
      <w:r>
        <w:rPr>
          <w:rFonts w:eastAsiaTheme="minorHAnsi"/>
          <w:lang w:eastAsia="en-US"/>
        </w:rPr>
        <w:t xml:space="preserve">provedena analýza z hlediska efektivnosti místní samosprávy. Poradce se v rámci v rámci této kapitoly zaměřil na vztah městského úřadu ve vztahu ke spolupracujícím </w:t>
      </w:r>
      <w:r w:rsidRPr="00765E73">
        <w:rPr>
          <w:rFonts w:eastAsiaTheme="minorHAnsi"/>
          <w:lang w:eastAsia="en-US"/>
        </w:rPr>
        <w:t xml:space="preserve">subjektům </w:t>
      </w:r>
      <w:r>
        <w:rPr>
          <w:rFonts w:eastAsiaTheme="minorHAnsi"/>
          <w:lang w:eastAsia="en-US"/>
        </w:rPr>
        <w:t>k jeho klientům, tj. zejména občanům a firmám</w:t>
      </w:r>
      <w:r w:rsidRPr="00765E73">
        <w:rPr>
          <w:rFonts w:eastAsiaTheme="minorHAnsi"/>
          <w:lang w:eastAsia="en-US"/>
        </w:rPr>
        <w:t xml:space="preserve">. </w:t>
      </w:r>
    </w:p>
    <w:p w14:paraId="654F29AC" w14:textId="77777777" w:rsidR="00C83D8F" w:rsidRPr="00765E73" w:rsidRDefault="00C83D8F" w:rsidP="00C83D8F">
      <w:pPr>
        <w:spacing w:before="0" w:after="160" w:line="259" w:lineRule="auto"/>
        <w:rPr>
          <w:rFonts w:eastAsiaTheme="minorHAnsi"/>
          <w:lang w:eastAsia="en-US"/>
        </w:rPr>
      </w:pPr>
      <w:r w:rsidRPr="00765E73">
        <w:rPr>
          <w:rFonts w:eastAsiaTheme="minorHAnsi"/>
          <w:lang w:eastAsia="en-US"/>
        </w:rPr>
        <w:t xml:space="preserve">Poradce se v oblasti analýzy efektivní samosprávy, nových trendů a inovací v oblasti místní samosprávy zaměřil zejména na následující témata: </w:t>
      </w:r>
    </w:p>
    <w:p w14:paraId="28FE8DA4" w14:textId="77777777" w:rsidR="00C83D8F" w:rsidRPr="006E67E2" w:rsidRDefault="00C83D8F" w:rsidP="00304148">
      <w:pPr>
        <w:pStyle w:val="Odstavecseseznamem"/>
        <w:numPr>
          <w:ilvl w:val="0"/>
          <w:numId w:val="35"/>
        </w:numPr>
        <w:spacing w:before="0" w:after="160" w:line="259" w:lineRule="auto"/>
        <w:rPr>
          <w:rFonts w:eastAsiaTheme="minorHAnsi"/>
          <w:lang w:eastAsia="en-US"/>
        </w:rPr>
      </w:pPr>
      <w:r w:rsidRPr="00765E73">
        <w:t xml:space="preserve">dostupnost </w:t>
      </w:r>
      <w:r>
        <w:t xml:space="preserve">městského </w:t>
      </w:r>
      <w:r w:rsidRPr="00765E73">
        <w:t>úřadu</w:t>
      </w:r>
      <w:r>
        <w:t xml:space="preserve"> směrem k občanům;</w:t>
      </w:r>
      <w:r w:rsidRPr="006E67E2">
        <w:t xml:space="preserve"> </w:t>
      </w:r>
    </w:p>
    <w:p w14:paraId="488CA478" w14:textId="77777777" w:rsidR="00C83D8F" w:rsidRPr="006E67E2" w:rsidRDefault="00C83D8F" w:rsidP="00304148">
      <w:pPr>
        <w:pStyle w:val="Odstavecseseznamem"/>
        <w:numPr>
          <w:ilvl w:val="0"/>
          <w:numId w:val="35"/>
        </w:numPr>
        <w:spacing w:before="0" w:after="160" w:line="259" w:lineRule="auto"/>
        <w:rPr>
          <w:rFonts w:eastAsiaTheme="minorHAnsi"/>
          <w:lang w:eastAsia="en-US"/>
        </w:rPr>
      </w:pPr>
      <w:r w:rsidRPr="00765E73">
        <w:t xml:space="preserve">komunikace </w:t>
      </w:r>
      <w:r>
        <w:t xml:space="preserve">městského </w:t>
      </w:r>
      <w:r w:rsidRPr="00765E73">
        <w:t>úřadu</w:t>
      </w:r>
      <w:r>
        <w:t xml:space="preserve"> směrem ke spolupracujícím subjektům;</w:t>
      </w:r>
    </w:p>
    <w:p w14:paraId="568E6BE8" w14:textId="77777777" w:rsidR="00C83D8F" w:rsidRPr="00765E73" w:rsidRDefault="00C83D8F" w:rsidP="00304148">
      <w:pPr>
        <w:pStyle w:val="Odstavecseseznamem"/>
        <w:numPr>
          <w:ilvl w:val="0"/>
          <w:numId w:val="35"/>
        </w:numPr>
        <w:spacing w:before="0" w:after="160" w:line="259" w:lineRule="auto"/>
        <w:rPr>
          <w:rFonts w:eastAsiaTheme="minorHAnsi"/>
          <w:lang w:eastAsia="en-US"/>
        </w:rPr>
      </w:pPr>
      <w:r w:rsidRPr="00765E73">
        <w:t xml:space="preserve">transparentnost </w:t>
      </w:r>
      <w:r>
        <w:t xml:space="preserve">městského </w:t>
      </w:r>
      <w:r w:rsidRPr="00765E73">
        <w:t>úřadu</w:t>
      </w:r>
      <w:r>
        <w:t>;</w:t>
      </w:r>
    </w:p>
    <w:p w14:paraId="30CE74BB" w14:textId="77777777" w:rsidR="00C83D8F" w:rsidRPr="00765E73" w:rsidRDefault="00C83D8F" w:rsidP="00304148">
      <w:pPr>
        <w:pStyle w:val="Odstavecseseznamem"/>
        <w:numPr>
          <w:ilvl w:val="0"/>
          <w:numId w:val="35"/>
        </w:numPr>
        <w:spacing w:before="0" w:after="160" w:line="259" w:lineRule="auto"/>
        <w:rPr>
          <w:rFonts w:eastAsiaTheme="minorHAnsi"/>
          <w:b/>
          <w:caps/>
          <w:noProof/>
          <w:color w:val="ED1A3B"/>
          <w:sz w:val="22"/>
          <w:lang w:eastAsia="en-US"/>
        </w:rPr>
      </w:pPr>
      <w:r w:rsidRPr="00765E73">
        <w:t>participace občanů</w:t>
      </w:r>
      <w:r>
        <w:t xml:space="preserve"> v oblasti místní samosprávy.</w:t>
      </w:r>
    </w:p>
    <w:p w14:paraId="7B60EE6A" w14:textId="77777777" w:rsidR="00C83D8F" w:rsidRDefault="00C83D8F" w:rsidP="00C83D8F">
      <w:pPr>
        <w:pStyle w:val="Podtitul1"/>
        <w:rPr>
          <w:rFonts w:eastAsiaTheme="minorHAnsi"/>
          <w:lang w:eastAsia="en-US"/>
        </w:rPr>
      </w:pPr>
      <w:r>
        <w:rPr>
          <w:rFonts w:eastAsiaTheme="minorHAnsi"/>
          <w:lang w:eastAsia="en-US"/>
        </w:rPr>
        <w:t>Dostupnost</w:t>
      </w:r>
    </w:p>
    <w:p w14:paraId="50A75975" w14:textId="77777777" w:rsidR="00C83D8F" w:rsidRDefault="00C83D8F" w:rsidP="00C83D8F">
      <w:pPr>
        <w:pStyle w:val="BDOTEXTZPRVY"/>
      </w:pPr>
      <w:r>
        <w:rPr>
          <w:rFonts w:eastAsiaTheme="minorHAnsi"/>
          <w:lang w:eastAsia="en-US"/>
        </w:rPr>
        <w:t>Dostupnost úřadu je klíčovým prvkem zejména ve vztahu městského úřadu směrem k občanům. V rámci této oblasti je klíčovým prvkem zejména otevřenost úřadu z hlediska úředních hodin, v </w:t>
      </w:r>
      <w:proofErr w:type="gramStart"/>
      <w:r>
        <w:rPr>
          <w:rFonts w:eastAsiaTheme="minorHAnsi"/>
          <w:lang w:eastAsia="en-US"/>
        </w:rPr>
        <w:t>rámci</w:t>
      </w:r>
      <w:proofErr w:type="gramEnd"/>
      <w:r>
        <w:rPr>
          <w:rFonts w:eastAsiaTheme="minorHAnsi"/>
          <w:lang w:eastAsia="en-US"/>
        </w:rPr>
        <w:t xml:space="preserve"> kterých </w:t>
      </w:r>
      <w:r>
        <w:t xml:space="preserve">mohou občané vyřizovat úřední záležitosti. V souladu s dobrou praxí by úřední doba měla brát ohled zejména na potřeby klientů/občanů vzhledem k jejich pracovní době. </w:t>
      </w:r>
      <w:r w:rsidRPr="00765E73">
        <w:rPr>
          <w:rFonts w:eastAsiaTheme="minorHAnsi"/>
          <w:lang w:eastAsia="en-US"/>
        </w:rPr>
        <w:t xml:space="preserve"> </w:t>
      </w:r>
      <w:r>
        <w:rPr>
          <w:rFonts w:eastAsiaTheme="minorHAnsi"/>
          <w:lang w:eastAsia="en-US"/>
        </w:rPr>
        <w:t xml:space="preserve">Z výše uvedeného je z hlediska dostupnosti úřadu klíčové, aby úřad alespoň jeden den v týdnu poskytoval prodloužené úřední hodiny (např. do 19:00 hod.). Dle výzkumu provedeného </w:t>
      </w:r>
      <w:r>
        <w:t>odborem strategického rozvoje a koordinace veřejné správy</w:t>
      </w:r>
      <w:r>
        <w:rPr>
          <w:rFonts w:eastAsiaTheme="minorHAnsi"/>
          <w:lang w:eastAsia="en-US"/>
        </w:rPr>
        <w:t xml:space="preserve"> </w:t>
      </w:r>
      <w:r>
        <w:t>Ministerstvem vnitra bylo zjištěno, že v roce 2018 má 67,5 %</w:t>
      </w:r>
      <w:r>
        <w:rPr>
          <w:rStyle w:val="Znakapoznpodarou"/>
        </w:rPr>
        <w:footnoteReference w:id="51"/>
      </w:r>
      <w:r>
        <w:t xml:space="preserve"> úřadů úřední hodiny 25 a více hodin týdně.</w:t>
      </w:r>
    </w:p>
    <w:p w14:paraId="3F1FCE92" w14:textId="77777777" w:rsidR="00C83D8F" w:rsidRDefault="00C83D8F" w:rsidP="00C83D8F">
      <w:pPr>
        <w:pStyle w:val="BDOTEXTZPRVY"/>
      </w:pPr>
      <w:r>
        <w:t xml:space="preserve">Z tohoto pohledu je Městský úřad Milevsko pro své občany otevřený méně, než je dobrou praxí v rámci České republiky. Na druhou stranu je městský úřad aktivní vzhledem ke zkvalitnění procesního zajištění této agendy, a tak dochází k modernizaci </w:t>
      </w:r>
      <w:r w:rsidRPr="00D01BE3">
        <w:t>stávajícího vyvolávacího systému</w:t>
      </w:r>
      <w:r>
        <w:t xml:space="preserve">, jenž umožňuje </w:t>
      </w:r>
      <w:r w:rsidRPr="00D01BE3">
        <w:t>zlepšení funkcionalit</w:t>
      </w:r>
      <w:r>
        <w:t xml:space="preserve"> směrem k občanům. Rovněž městský úřad využívá on-line objednávkového systému, prostřednictvím jehož je občanům umožněno přihlásit se na termín pro vyřízení konkrétních agend městského úřadu. Tímto způsobem je zvyšován uživatelský komfort klientů/občanů. </w:t>
      </w:r>
    </w:p>
    <w:p w14:paraId="4244948D" w14:textId="77777777" w:rsidR="00C83D8F" w:rsidRDefault="00C83D8F" w:rsidP="00C83D8F">
      <w:pPr>
        <w:pStyle w:val="BDOTEXTZPRVY"/>
      </w:pPr>
      <w:r>
        <w:t>Jako rozšíření informačního systému u některých městských úřadů slouží on-line monitorování obslužnosti přepážek, díky kterému mají občané v reálném čase sledovat informaci ohledně vytíženosti konkrétních přepážek z hlediska čekací doby. Tuto službu v roce 2018 poskytuje přibližně 40 % úřadů.</w:t>
      </w:r>
    </w:p>
    <w:p w14:paraId="5C03B312" w14:textId="77777777" w:rsidR="00C83D8F" w:rsidRDefault="00C83D8F" w:rsidP="00C83D8F">
      <w:pPr>
        <w:pStyle w:val="Podnadpis"/>
        <w:rPr>
          <w:rFonts w:eastAsiaTheme="minorHAnsi"/>
          <w:lang w:eastAsia="en-US"/>
        </w:rPr>
      </w:pPr>
      <w:r>
        <w:rPr>
          <w:rFonts w:eastAsiaTheme="minorHAnsi"/>
          <w:lang w:eastAsia="en-US"/>
        </w:rPr>
        <w:t>Komunikace</w:t>
      </w:r>
    </w:p>
    <w:p w14:paraId="14F9AF2E" w14:textId="77777777" w:rsidR="00C83D8F" w:rsidRDefault="00C83D8F" w:rsidP="00C83D8F">
      <w:pPr>
        <w:pStyle w:val="BDOTEXTZPRVY"/>
        <w:rPr>
          <w:rFonts w:eastAsiaTheme="minorHAnsi"/>
          <w:lang w:eastAsia="en-US"/>
        </w:rPr>
      </w:pPr>
      <w:r>
        <w:rPr>
          <w:rFonts w:eastAsiaTheme="minorHAnsi"/>
          <w:lang w:eastAsia="en-US"/>
        </w:rPr>
        <w:t xml:space="preserve">Z hlediska komunikace je Městský úřad Milevsko pro své občany velice otevřený a umožňuje snadnou komunikaci prostřednictvím množství informačních kanálů, a to včetně aktivního využívání webových stránek nebo sociálních sítí. Ty jsou směrem k občanům důležité nejen z hlediska zrychlení komunikace, ale také mohou zlepšovat image města a informovat o aktuálním společenském dění. </w:t>
      </w:r>
    </w:p>
    <w:p w14:paraId="49C231EE" w14:textId="77777777" w:rsidR="00C83D8F" w:rsidRDefault="00C83D8F" w:rsidP="00C83D8F">
      <w:pPr>
        <w:pStyle w:val="BDOTEXTZPRVY"/>
        <w:rPr>
          <w:rFonts w:eastAsiaTheme="minorHAnsi"/>
          <w:lang w:eastAsia="en-US"/>
        </w:rPr>
      </w:pPr>
      <w:r>
        <w:rPr>
          <w:rFonts w:eastAsiaTheme="minorHAnsi"/>
          <w:lang w:eastAsia="en-US"/>
        </w:rPr>
        <w:t xml:space="preserve">Město Milevsko je v tomto ohledu aktivní zejména prostřednictvím sociální sítě </w:t>
      </w:r>
      <w:r w:rsidRPr="00BF2104">
        <w:rPr>
          <w:rFonts w:eastAsiaTheme="minorHAnsi"/>
          <w:lang w:eastAsia="en-US"/>
        </w:rPr>
        <w:t>Facebook</w:t>
      </w:r>
      <w:r>
        <w:rPr>
          <w:rFonts w:eastAsiaTheme="minorHAnsi"/>
          <w:lang w:eastAsia="en-US"/>
        </w:rPr>
        <w:t xml:space="preserve">. Město rovněž nově využívá informačního kanálu </w:t>
      </w:r>
      <w:proofErr w:type="spellStart"/>
      <w:r>
        <w:rPr>
          <w:rFonts w:eastAsiaTheme="minorHAnsi"/>
          <w:lang w:eastAsia="en-US"/>
        </w:rPr>
        <w:t>Youtube</w:t>
      </w:r>
      <w:proofErr w:type="spellEnd"/>
      <w:r>
        <w:rPr>
          <w:rFonts w:eastAsiaTheme="minorHAnsi"/>
          <w:lang w:eastAsia="en-US"/>
        </w:rPr>
        <w:t xml:space="preserve">, jenž je vhodným informačním prostředkem například z hlediska sledování veřejných jednání vedení města, která mohou dopomoci k vyšší transparentnosti úřadu směrem k občanům. V současnosti </w:t>
      </w:r>
      <w:proofErr w:type="gramStart"/>
      <w:r>
        <w:rPr>
          <w:rFonts w:eastAsiaTheme="minorHAnsi"/>
          <w:lang w:eastAsia="en-US"/>
        </w:rPr>
        <w:t>20 – 25</w:t>
      </w:r>
      <w:proofErr w:type="gramEnd"/>
      <w:r>
        <w:rPr>
          <w:rFonts w:eastAsiaTheme="minorHAnsi"/>
          <w:lang w:eastAsia="en-US"/>
        </w:rPr>
        <w:t xml:space="preserve"> % úřadů má zřízen svůj profil na Instagramu a Twitteru, nicméně dle názoru Poradce je aktivní využití prvních dvou informačních kanálů z hlediska městského úřadu plně dostačující. Město Milevsko dále využívá tradičního informačního média, a to místního zpravodaje, který je rovněž k dispozici v elektronické verzi na webových stránkách města.</w:t>
      </w:r>
    </w:p>
    <w:p w14:paraId="3A025678" w14:textId="77777777" w:rsidR="00C83D8F" w:rsidRDefault="00C83D8F" w:rsidP="00C83D8F">
      <w:pPr>
        <w:pStyle w:val="BDOTEXTZPRVY"/>
      </w:pPr>
      <w:r>
        <w:rPr>
          <w:rFonts w:eastAsiaTheme="minorHAnsi"/>
          <w:lang w:eastAsia="en-US"/>
        </w:rPr>
        <w:t xml:space="preserve">Město Milevsko rovněž využívá aplikaci, jež umožňuje v reálném čase hlásit závady a sledovat stav jejich řešení. Tento nástroj a jeho správa je v souladu s dobrou praxí, kterou v současné době využívá </w:t>
      </w:r>
      <w:r>
        <w:t xml:space="preserve">na 64 % úřadů prostřednictvím webové aplikace (46 % úřadů využívá mobilní verze). </w:t>
      </w:r>
    </w:p>
    <w:p w14:paraId="06BC1FBA" w14:textId="77777777" w:rsidR="00C83D8F" w:rsidRDefault="00C83D8F" w:rsidP="00C83D8F">
      <w:pPr>
        <w:pStyle w:val="Podnadpis"/>
        <w:rPr>
          <w:rFonts w:eastAsiaTheme="minorHAnsi"/>
          <w:lang w:eastAsia="en-US"/>
        </w:rPr>
      </w:pPr>
      <w:r>
        <w:rPr>
          <w:rFonts w:eastAsiaTheme="minorHAnsi"/>
          <w:lang w:eastAsia="en-US"/>
        </w:rPr>
        <w:t>Transparentnost</w:t>
      </w:r>
    </w:p>
    <w:p w14:paraId="7A19C5C9" w14:textId="77777777" w:rsidR="00C83D8F" w:rsidRDefault="00C83D8F" w:rsidP="00C83D8F">
      <w:pPr>
        <w:pStyle w:val="BDOTEXTZPRVY"/>
        <w:rPr>
          <w:rFonts w:eastAsiaTheme="minorHAnsi"/>
          <w:lang w:eastAsia="en-US"/>
        </w:rPr>
      </w:pPr>
      <w:r>
        <w:rPr>
          <w:rFonts w:eastAsiaTheme="minorHAnsi"/>
          <w:lang w:eastAsia="en-US"/>
        </w:rPr>
        <w:t xml:space="preserve">Transparentnost je směrem k občanům důležitým aspektem, který pomáhá budovat důvěru mezi volenými zástupci města a občany. Transparentní městský úřad je takový, že </w:t>
      </w:r>
      <w:r>
        <w:t>nic neskrývá a poskytuje občanům k nahlédnutí důležité materiály o chodu města i úřadu</w:t>
      </w:r>
      <w:r>
        <w:rPr>
          <w:rFonts w:eastAsiaTheme="minorHAnsi"/>
          <w:lang w:eastAsia="en-US"/>
        </w:rPr>
        <w:t xml:space="preserve">. Z tohoto hlediska je městský úřad Milevsko velice otevřený, kdy svým občanům nabízí nahlížet do územních plánů, zápisů z jednání zastupitelstva i rady města, rozpočtů nebo závěrečných účtů. </w:t>
      </w:r>
    </w:p>
    <w:p w14:paraId="49C59818" w14:textId="77777777" w:rsidR="00C83D8F" w:rsidRDefault="00C83D8F" w:rsidP="00C83D8F">
      <w:pPr>
        <w:pStyle w:val="BDOTEXTZPRVY"/>
        <w:rPr>
          <w:rFonts w:eastAsiaTheme="minorHAnsi"/>
          <w:lang w:eastAsia="en-US"/>
        </w:rPr>
      </w:pPr>
      <w:r>
        <w:rPr>
          <w:rFonts w:eastAsiaTheme="minorHAnsi"/>
          <w:lang w:eastAsia="en-US"/>
        </w:rPr>
        <w:t>V oblasti hospodaření je v současnosti z hlediska uživatelského prostředí nejoblíbenější formou tzv. „rozklikávací“ rozpočet, v </w:t>
      </w:r>
      <w:proofErr w:type="gramStart"/>
      <w:r>
        <w:rPr>
          <w:rFonts w:eastAsiaTheme="minorHAnsi"/>
          <w:lang w:eastAsia="en-US"/>
        </w:rPr>
        <w:t>rámci</w:t>
      </w:r>
      <w:proofErr w:type="gramEnd"/>
      <w:r>
        <w:rPr>
          <w:rFonts w:eastAsiaTheme="minorHAnsi"/>
          <w:lang w:eastAsia="en-US"/>
        </w:rPr>
        <w:t xml:space="preserve"> kterého si </w:t>
      </w:r>
      <w:r>
        <w:t>občan může prostřednictvím aplikace zobrazit jednotlivé položky rozpočtu, a to dle vlastního zájmu.</w:t>
      </w:r>
      <w:r w:rsidRPr="00765E73">
        <w:rPr>
          <w:rFonts w:eastAsiaTheme="minorHAnsi"/>
          <w:lang w:eastAsia="en-US"/>
        </w:rPr>
        <w:t xml:space="preserve"> </w:t>
      </w:r>
      <w:r>
        <w:rPr>
          <w:rFonts w:eastAsiaTheme="minorHAnsi"/>
          <w:lang w:eastAsia="en-US"/>
        </w:rPr>
        <w:t xml:space="preserve">Tuto možnost Městský úřad Milevsko v současnosti svým občanům nenabízí. </w:t>
      </w:r>
    </w:p>
    <w:p w14:paraId="3C68B619" w14:textId="77777777" w:rsidR="00C83D8F" w:rsidRDefault="00C83D8F" w:rsidP="00C83D8F">
      <w:pPr>
        <w:pStyle w:val="BDOTEXTZPRVY"/>
        <w:rPr>
          <w:rFonts w:eastAsiaTheme="minorHAnsi"/>
          <w:lang w:eastAsia="en-US"/>
        </w:rPr>
      </w:pPr>
      <w:r>
        <w:rPr>
          <w:rFonts w:eastAsiaTheme="minorHAnsi"/>
          <w:lang w:eastAsia="en-US"/>
        </w:rPr>
        <w:t>Městský úřad rovněž nabízí na svém webovém rozhraní koncepční a strategické dokumenty, které jsou důležité směrem k podpoře a rozvoji podnikání v rámci milevského regionu. Rovněž jsou zde zveřejněny z</w:t>
      </w:r>
      <w:r w:rsidRPr="00707C5F">
        <w:rPr>
          <w:rFonts w:eastAsiaTheme="minorHAnsi"/>
          <w:lang w:eastAsia="en-US"/>
        </w:rPr>
        <w:t>áměr</w:t>
      </w:r>
      <w:r>
        <w:rPr>
          <w:rFonts w:eastAsiaTheme="minorHAnsi"/>
          <w:lang w:eastAsia="en-US"/>
        </w:rPr>
        <w:t>y a pobídky městského úřadu</w:t>
      </w:r>
      <w:r w:rsidRPr="00707C5F">
        <w:rPr>
          <w:rFonts w:eastAsiaTheme="minorHAnsi"/>
          <w:lang w:eastAsia="en-US"/>
        </w:rPr>
        <w:t xml:space="preserve"> </w:t>
      </w:r>
      <w:r>
        <w:rPr>
          <w:rFonts w:eastAsiaTheme="minorHAnsi"/>
          <w:lang w:eastAsia="en-US"/>
        </w:rPr>
        <w:t>například v oblasti pronájmu</w:t>
      </w:r>
      <w:r w:rsidRPr="00707C5F">
        <w:rPr>
          <w:rFonts w:eastAsiaTheme="minorHAnsi"/>
          <w:lang w:eastAsia="en-US"/>
        </w:rPr>
        <w:t xml:space="preserve"> prostor sloužící</w:t>
      </w:r>
      <w:r>
        <w:rPr>
          <w:rFonts w:eastAsiaTheme="minorHAnsi"/>
          <w:lang w:eastAsia="en-US"/>
        </w:rPr>
        <w:t>ch</w:t>
      </w:r>
      <w:r w:rsidRPr="00707C5F">
        <w:rPr>
          <w:rFonts w:eastAsiaTheme="minorHAnsi"/>
          <w:lang w:eastAsia="en-US"/>
        </w:rPr>
        <w:t xml:space="preserve"> </w:t>
      </w:r>
      <w:r>
        <w:rPr>
          <w:rFonts w:eastAsiaTheme="minorHAnsi"/>
          <w:lang w:eastAsia="en-US"/>
        </w:rPr>
        <w:t>k </w:t>
      </w:r>
      <w:r w:rsidRPr="00707C5F">
        <w:rPr>
          <w:rFonts w:eastAsiaTheme="minorHAnsi"/>
          <w:lang w:eastAsia="en-US"/>
        </w:rPr>
        <w:t>podnikání</w:t>
      </w:r>
      <w:r>
        <w:rPr>
          <w:rFonts w:eastAsiaTheme="minorHAnsi"/>
          <w:lang w:eastAsia="en-US"/>
        </w:rPr>
        <w:t>.</w:t>
      </w:r>
    </w:p>
    <w:p w14:paraId="181EADB5" w14:textId="77777777" w:rsidR="00C83D8F" w:rsidRDefault="00C83D8F" w:rsidP="00C83D8F">
      <w:pPr>
        <w:pStyle w:val="Podnadpis"/>
        <w:rPr>
          <w:rFonts w:eastAsiaTheme="minorHAnsi"/>
          <w:lang w:eastAsia="en-US"/>
        </w:rPr>
      </w:pPr>
      <w:r>
        <w:rPr>
          <w:rFonts w:eastAsiaTheme="minorHAnsi"/>
          <w:lang w:eastAsia="en-US"/>
        </w:rPr>
        <w:t>Participace</w:t>
      </w:r>
    </w:p>
    <w:p w14:paraId="6BFABD50" w14:textId="77777777" w:rsidR="00C83D8F" w:rsidRDefault="00C83D8F" w:rsidP="00C83D8F">
      <w:pPr>
        <w:pStyle w:val="BDOTEXTZPRVY"/>
        <w:rPr>
          <w:rFonts w:eastAsiaTheme="minorHAnsi"/>
          <w:lang w:eastAsia="en-US"/>
        </w:rPr>
      </w:pPr>
      <w:r>
        <w:rPr>
          <w:rFonts w:eastAsiaTheme="minorHAnsi"/>
          <w:lang w:eastAsia="en-US"/>
        </w:rPr>
        <w:t xml:space="preserve">V oblasti participace jsou v současnosti příkladem dobré praxe </w:t>
      </w:r>
      <w:r>
        <w:t>pravidelná setkávání s občany, kdy předmětem diskuse jsou klíčové otázky rozvoje města nebo kvality služeb městského úřadu</w:t>
      </w:r>
      <w:r>
        <w:rPr>
          <w:rFonts w:eastAsiaTheme="minorHAnsi"/>
          <w:lang w:eastAsia="en-US"/>
        </w:rPr>
        <w:t xml:space="preserve">. Tato setkávání s milevskými občany v současnosti neprobíhají na pravidelné bázi. Vysoký stupeň zapojení občanů lze dosáhnout i </w:t>
      </w:r>
      <w:r>
        <w:t>tzv. participativní části rozpočtu. Jedná se o část rozpočtu, o jejímž využití rozhodují občané. Dle dat průzkumu Ministerstvem vnitra tuto možnost vyzkoušelo na 20 % měst, jež byla součástí šetření</w:t>
      </w:r>
      <w:r>
        <w:rPr>
          <w:rStyle w:val="Znakapoznpodarou"/>
        </w:rPr>
        <w:footnoteReference w:id="52"/>
      </w:r>
      <w:r>
        <w:t>.</w:t>
      </w:r>
      <w:r w:rsidRPr="00765E73">
        <w:rPr>
          <w:rFonts w:eastAsiaTheme="minorHAnsi"/>
          <w:lang w:eastAsia="en-US"/>
        </w:rPr>
        <w:t xml:space="preserve"> </w:t>
      </w:r>
    </w:p>
    <w:p w14:paraId="0D3D879F" w14:textId="77777777" w:rsidR="00C83D8F" w:rsidRDefault="00C83D8F" w:rsidP="00C83D8F">
      <w:pPr>
        <w:pStyle w:val="BDONADPIS2"/>
        <w:rPr>
          <w:rFonts w:eastAsiaTheme="minorHAnsi"/>
          <w:lang w:eastAsia="en-US"/>
        </w:rPr>
      </w:pPr>
      <w:bookmarkStart w:id="161" w:name="_Toc533034"/>
      <w:r>
        <w:rPr>
          <w:rFonts w:eastAsiaTheme="minorHAnsi"/>
          <w:lang w:eastAsia="en-US"/>
        </w:rPr>
        <w:t>Klíčové aspekty z hlediska efektivní samosprávy</w:t>
      </w:r>
      <w:bookmarkEnd w:id="161"/>
    </w:p>
    <w:p w14:paraId="0C88A56C" w14:textId="77777777" w:rsidR="00C83D8F" w:rsidRDefault="00C83D8F" w:rsidP="00C83D8F">
      <w:pPr>
        <w:pStyle w:val="BDOTEXTZPRVY"/>
        <w:rPr>
          <w:rFonts w:eastAsiaTheme="minorHAnsi"/>
          <w:lang w:eastAsia="en-US"/>
        </w:rPr>
      </w:pPr>
      <w:r>
        <w:rPr>
          <w:rFonts w:eastAsiaTheme="minorHAnsi"/>
          <w:lang w:eastAsia="en-US"/>
        </w:rPr>
        <w:t xml:space="preserve">V následující tabulce jsou uvedeny klíčové aspekty z hlediska efektivní samosprávy. Pokud odpověď na sledovanou otázku je kladná, pak níže sledovaný aspekt v oblasti efektivní samosprávy je v souladu s dobrou praxí ostatních úřadů. V opačném případě je zde identifikován potenciál ke zlepšení přístupu Městského úřadu Milevsko z hlediska dostupnosti, komunikace, transparentnosti nebo participace občanů. </w:t>
      </w:r>
    </w:p>
    <w:p w14:paraId="713EDEB9" w14:textId="1E245CF0" w:rsidR="00C83D8F" w:rsidRPr="00655CF3" w:rsidRDefault="00C83D8F" w:rsidP="00C83D8F">
      <w:pPr>
        <w:rPr>
          <w:rFonts w:cs="Arial"/>
          <w:bCs/>
          <w:i/>
          <w:iCs/>
          <w:sz w:val="18"/>
          <w:szCs w:val="18"/>
        </w:rPr>
      </w:pPr>
      <w:bookmarkStart w:id="162" w:name="_Toc533089"/>
      <w:r w:rsidRPr="004174D2">
        <w:rPr>
          <w:i/>
          <w:sz w:val="18"/>
          <w:szCs w:val="18"/>
        </w:rPr>
        <w:t xml:space="preserve">Tabulka </w:t>
      </w:r>
      <w:r w:rsidRPr="004174D2">
        <w:rPr>
          <w:i/>
          <w:sz w:val="18"/>
          <w:szCs w:val="18"/>
        </w:rPr>
        <w:fldChar w:fldCharType="begin"/>
      </w:r>
      <w:r w:rsidRPr="004174D2">
        <w:rPr>
          <w:i/>
          <w:sz w:val="18"/>
          <w:szCs w:val="18"/>
        </w:rPr>
        <w:instrText xml:space="preserve"> SEQ Tabulka \* ARABIC </w:instrText>
      </w:r>
      <w:r w:rsidRPr="004174D2">
        <w:rPr>
          <w:i/>
          <w:sz w:val="18"/>
          <w:szCs w:val="18"/>
        </w:rPr>
        <w:fldChar w:fldCharType="separate"/>
      </w:r>
      <w:r w:rsidR="0019675C">
        <w:rPr>
          <w:i/>
          <w:noProof/>
          <w:sz w:val="18"/>
          <w:szCs w:val="18"/>
        </w:rPr>
        <w:t>46</w:t>
      </w:r>
      <w:r w:rsidRPr="004174D2">
        <w:rPr>
          <w:i/>
          <w:sz w:val="18"/>
          <w:szCs w:val="18"/>
        </w:rPr>
        <w:fldChar w:fldCharType="end"/>
      </w:r>
      <w:r w:rsidRPr="004174D2">
        <w:rPr>
          <w:rFonts w:cs="Arial"/>
          <w:bCs/>
          <w:i/>
          <w:iCs/>
          <w:sz w:val="18"/>
          <w:szCs w:val="18"/>
        </w:rPr>
        <w:t xml:space="preserve"> </w:t>
      </w:r>
      <w:r>
        <w:rPr>
          <w:rFonts w:cs="Arial"/>
          <w:bCs/>
          <w:i/>
          <w:iCs/>
          <w:sz w:val="18"/>
          <w:szCs w:val="18"/>
        </w:rPr>
        <w:t>Klíčové aspekty z hlediska efektivnosti územní samosprávy</w:t>
      </w:r>
      <w:bookmarkEnd w:id="162"/>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219"/>
        <w:gridCol w:w="2853"/>
      </w:tblGrid>
      <w:tr w:rsidR="00C83D8F" w:rsidRPr="00F95BF2" w14:paraId="0DA47BD6" w14:textId="77777777" w:rsidTr="00432E56">
        <w:trPr>
          <w:cantSplit/>
          <w:trHeight w:val="567"/>
          <w:tblHeader/>
        </w:trPr>
        <w:tc>
          <w:tcPr>
            <w:tcW w:w="6219" w:type="dxa"/>
            <w:shd w:val="clear" w:color="000000" w:fill="98002E"/>
            <w:noWrap/>
            <w:vAlign w:val="center"/>
          </w:tcPr>
          <w:p w14:paraId="13F34BC8" w14:textId="77777777" w:rsidR="00C83D8F" w:rsidRPr="00F95BF2" w:rsidRDefault="00C83D8F" w:rsidP="00C83D8F">
            <w:pPr>
              <w:pStyle w:val="BDOTEXTZPRVY"/>
              <w:spacing w:before="60" w:after="60" w:line="240" w:lineRule="auto"/>
              <w:jc w:val="center"/>
              <w:rPr>
                <w:b/>
                <w:sz w:val="18"/>
                <w:szCs w:val="18"/>
              </w:rPr>
            </w:pPr>
            <w:r w:rsidRPr="00F95BF2">
              <w:rPr>
                <w:b/>
                <w:sz w:val="18"/>
                <w:szCs w:val="18"/>
              </w:rPr>
              <w:t>Sledované aspekty</w:t>
            </w:r>
          </w:p>
        </w:tc>
        <w:tc>
          <w:tcPr>
            <w:tcW w:w="2853" w:type="dxa"/>
            <w:shd w:val="clear" w:color="000000" w:fill="98002E"/>
            <w:noWrap/>
            <w:vAlign w:val="center"/>
          </w:tcPr>
          <w:p w14:paraId="77AEF2C6" w14:textId="77777777" w:rsidR="00C83D8F" w:rsidRPr="00F95BF2" w:rsidRDefault="00C83D8F" w:rsidP="00C83D8F">
            <w:pPr>
              <w:pStyle w:val="BDOTEXTZPRVY"/>
              <w:spacing w:before="60" w:after="60" w:line="240" w:lineRule="auto"/>
              <w:jc w:val="center"/>
              <w:rPr>
                <w:b/>
                <w:sz w:val="18"/>
                <w:szCs w:val="18"/>
              </w:rPr>
            </w:pPr>
            <w:r w:rsidRPr="00F95BF2">
              <w:rPr>
                <w:b/>
                <w:sz w:val="18"/>
                <w:szCs w:val="18"/>
              </w:rPr>
              <w:t>Ano / Ne</w:t>
            </w:r>
          </w:p>
        </w:tc>
      </w:tr>
      <w:tr w:rsidR="00C83D8F" w:rsidRPr="00F95BF2" w14:paraId="09B857F3" w14:textId="77777777" w:rsidTr="00432E56">
        <w:trPr>
          <w:cantSplit/>
          <w:trHeight w:val="567"/>
        </w:trPr>
        <w:tc>
          <w:tcPr>
            <w:tcW w:w="9072" w:type="dxa"/>
            <w:gridSpan w:val="2"/>
            <w:shd w:val="clear" w:color="auto" w:fill="E7E7E7"/>
            <w:noWrap/>
            <w:vAlign w:val="center"/>
          </w:tcPr>
          <w:p w14:paraId="7A2F756A" w14:textId="77777777" w:rsidR="00C83D8F" w:rsidRPr="00F95BF2" w:rsidRDefault="00C83D8F" w:rsidP="00C83D8F">
            <w:pPr>
              <w:spacing w:before="60" w:after="60" w:line="240" w:lineRule="auto"/>
              <w:jc w:val="left"/>
              <w:rPr>
                <w:rFonts w:cs="Calibri"/>
                <w:b/>
                <w:color w:val="000000"/>
                <w:sz w:val="18"/>
                <w:szCs w:val="18"/>
              </w:rPr>
            </w:pPr>
            <w:r w:rsidRPr="00F95BF2">
              <w:rPr>
                <w:rFonts w:cs="Calibri"/>
                <w:b/>
                <w:color w:val="000000"/>
                <w:sz w:val="18"/>
                <w:szCs w:val="18"/>
              </w:rPr>
              <w:t>Dostupnost městského úřadu směrem k občanům</w:t>
            </w:r>
          </w:p>
        </w:tc>
      </w:tr>
      <w:tr w:rsidR="00C83D8F" w:rsidRPr="00F95BF2" w14:paraId="226F021B" w14:textId="77777777" w:rsidTr="00432E56">
        <w:trPr>
          <w:cantSplit/>
          <w:trHeight w:val="567"/>
        </w:trPr>
        <w:tc>
          <w:tcPr>
            <w:tcW w:w="6219" w:type="dxa"/>
            <w:shd w:val="clear" w:color="auto" w:fill="auto"/>
            <w:noWrap/>
            <w:vAlign w:val="center"/>
          </w:tcPr>
          <w:p w14:paraId="0012C33F" w14:textId="77777777" w:rsidR="00C83D8F" w:rsidRPr="00F95BF2" w:rsidRDefault="00C83D8F" w:rsidP="00C83D8F">
            <w:pPr>
              <w:spacing w:before="60" w:after="60" w:line="240" w:lineRule="auto"/>
              <w:jc w:val="left"/>
              <w:rPr>
                <w:rFonts w:cs="Calibri"/>
                <w:color w:val="000000"/>
                <w:sz w:val="18"/>
                <w:szCs w:val="18"/>
              </w:rPr>
            </w:pPr>
            <w:r w:rsidRPr="00F95BF2">
              <w:rPr>
                <w:rFonts w:cs="Calibri"/>
                <w:color w:val="000000"/>
                <w:sz w:val="18"/>
                <w:szCs w:val="18"/>
              </w:rPr>
              <w:t>Nabízí úřad možnost objednání se na konkrétní termín pro vyřízení agend?</w:t>
            </w:r>
          </w:p>
        </w:tc>
        <w:tc>
          <w:tcPr>
            <w:tcW w:w="2853" w:type="dxa"/>
            <w:shd w:val="clear" w:color="auto" w:fill="auto"/>
            <w:vAlign w:val="center"/>
          </w:tcPr>
          <w:p w14:paraId="6AD903AD" w14:textId="77777777" w:rsidR="00C83D8F" w:rsidRPr="00F95BF2" w:rsidRDefault="00C83D8F" w:rsidP="00C83D8F">
            <w:pPr>
              <w:spacing w:before="60" w:after="60" w:line="240" w:lineRule="auto"/>
              <w:jc w:val="center"/>
              <w:rPr>
                <w:rFonts w:cs="Calibri"/>
                <w:color w:val="000000"/>
                <w:sz w:val="18"/>
                <w:szCs w:val="18"/>
              </w:rPr>
            </w:pPr>
            <w:r w:rsidRPr="00F95BF2">
              <w:rPr>
                <w:rFonts w:cs="Calibri"/>
                <w:color w:val="000000"/>
                <w:sz w:val="18"/>
                <w:szCs w:val="18"/>
              </w:rPr>
              <w:t>Ano</w:t>
            </w:r>
          </w:p>
        </w:tc>
      </w:tr>
      <w:tr w:rsidR="00C83D8F" w:rsidRPr="00F95BF2" w14:paraId="2ECF0493" w14:textId="77777777" w:rsidTr="00432E56">
        <w:trPr>
          <w:cantSplit/>
          <w:trHeight w:val="567"/>
        </w:trPr>
        <w:tc>
          <w:tcPr>
            <w:tcW w:w="6219" w:type="dxa"/>
            <w:shd w:val="clear" w:color="auto" w:fill="auto"/>
            <w:noWrap/>
            <w:vAlign w:val="center"/>
          </w:tcPr>
          <w:p w14:paraId="17B08979" w14:textId="77777777" w:rsidR="00C83D8F" w:rsidRPr="00F95BF2" w:rsidRDefault="00C83D8F" w:rsidP="00C83D8F">
            <w:pPr>
              <w:spacing w:before="60" w:after="60" w:line="240" w:lineRule="auto"/>
              <w:jc w:val="left"/>
              <w:rPr>
                <w:rFonts w:cs="Calibri"/>
                <w:color w:val="000000"/>
                <w:sz w:val="18"/>
                <w:szCs w:val="18"/>
              </w:rPr>
            </w:pPr>
            <w:r w:rsidRPr="00F95BF2">
              <w:rPr>
                <w:rFonts w:cs="Calibri"/>
                <w:color w:val="000000"/>
                <w:sz w:val="18"/>
                <w:szCs w:val="18"/>
              </w:rPr>
              <w:t>Nabízí městský úřad prodloužené úřední hodiny (alespoň do 19:00 hod.)?</w:t>
            </w:r>
          </w:p>
        </w:tc>
        <w:tc>
          <w:tcPr>
            <w:tcW w:w="2853" w:type="dxa"/>
            <w:shd w:val="clear" w:color="auto" w:fill="auto"/>
            <w:vAlign w:val="center"/>
          </w:tcPr>
          <w:p w14:paraId="6A969B41" w14:textId="77777777" w:rsidR="00C83D8F" w:rsidRPr="00F95BF2" w:rsidRDefault="00C83D8F" w:rsidP="00C83D8F">
            <w:pPr>
              <w:spacing w:before="60" w:after="60" w:line="240" w:lineRule="auto"/>
              <w:jc w:val="center"/>
              <w:rPr>
                <w:rFonts w:cs="Calibri"/>
                <w:color w:val="000000"/>
                <w:sz w:val="18"/>
                <w:szCs w:val="18"/>
              </w:rPr>
            </w:pPr>
            <w:r w:rsidRPr="00F95BF2">
              <w:rPr>
                <w:rFonts w:cs="Calibri"/>
                <w:color w:val="000000"/>
                <w:sz w:val="18"/>
                <w:szCs w:val="18"/>
              </w:rPr>
              <w:t>Ne</w:t>
            </w:r>
          </w:p>
        </w:tc>
      </w:tr>
      <w:tr w:rsidR="00C83D8F" w:rsidRPr="00F95BF2" w14:paraId="73B44D60" w14:textId="77777777" w:rsidTr="00432E56">
        <w:trPr>
          <w:cantSplit/>
          <w:trHeight w:val="567"/>
        </w:trPr>
        <w:tc>
          <w:tcPr>
            <w:tcW w:w="6219" w:type="dxa"/>
            <w:shd w:val="clear" w:color="auto" w:fill="auto"/>
            <w:noWrap/>
            <w:vAlign w:val="center"/>
          </w:tcPr>
          <w:p w14:paraId="56EF4DD3" w14:textId="20B4AF98" w:rsidR="00C83D8F" w:rsidRPr="00F95BF2" w:rsidRDefault="00C83D8F" w:rsidP="00F95BF2">
            <w:pPr>
              <w:spacing w:before="60" w:after="60" w:line="240" w:lineRule="auto"/>
              <w:jc w:val="left"/>
              <w:rPr>
                <w:rFonts w:cs="Calibri"/>
                <w:color w:val="000000"/>
                <w:sz w:val="18"/>
                <w:szCs w:val="18"/>
              </w:rPr>
            </w:pPr>
            <w:r w:rsidRPr="00F95BF2">
              <w:rPr>
                <w:rFonts w:cs="Calibri"/>
                <w:color w:val="000000"/>
                <w:sz w:val="18"/>
                <w:szCs w:val="18"/>
              </w:rPr>
              <w:t>Zasílá úřad zprávu o stavu vyřízení požadavku klientovi (například zprávu o</w:t>
            </w:r>
            <w:r w:rsidR="00F95BF2" w:rsidRPr="00F95BF2">
              <w:rPr>
                <w:rFonts w:cs="Calibri"/>
                <w:color w:val="000000"/>
                <w:sz w:val="18"/>
                <w:szCs w:val="18"/>
              </w:rPr>
              <w:t> </w:t>
            </w:r>
            <w:r w:rsidRPr="00F95BF2">
              <w:rPr>
                <w:rFonts w:cs="Calibri"/>
                <w:color w:val="000000"/>
                <w:sz w:val="18"/>
                <w:szCs w:val="18"/>
              </w:rPr>
              <w:t>možnosti vyzvednutí vyhotoveného občanského průkazu)?</w:t>
            </w:r>
          </w:p>
        </w:tc>
        <w:tc>
          <w:tcPr>
            <w:tcW w:w="2853" w:type="dxa"/>
            <w:shd w:val="clear" w:color="auto" w:fill="auto"/>
            <w:vAlign w:val="center"/>
          </w:tcPr>
          <w:p w14:paraId="35896A00" w14:textId="61E212C3" w:rsidR="00C83D8F" w:rsidRPr="00F95BF2" w:rsidRDefault="002D28D5" w:rsidP="00C83D8F">
            <w:pPr>
              <w:spacing w:before="60" w:after="60" w:line="240" w:lineRule="auto"/>
              <w:jc w:val="center"/>
              <w:rPr>
                <w:rFonts w:cs="Calibri"/>
                <w:color w:val="000000"/>
                <w:sz w:val="18"/>
                <w:szCs w:val="18"/>
              </w:rPr>
            </w:pPr>
            <w:r>
              <w:rPr>
                <w:rFonts w:cs="Calibri"/>
                <w:color w:val="000000"/>
                <w:sz w:val="18"/>
                <w:szCs w:val="18"/>
              </w:rPr>
              <w:t>Ano</w:t>
            </w:r>
          </w:p>
        </w:tc>
      </w:tr>
      <w:tr w:rsidR="00C83D8F" w:rsidRPr="00F95BF2" w14:paraId="4A226789" w14:textId="77777777" w:rsidTr="00432E56">
        <w:trPr>
          <w:cantSplit/>
          <w:trHeight w:val="567"/>
        </w:trPr>
        <w:tc>
          <w:tcPr>
            <w:tcW w:w="6219" w:type="dxa"/>
            <w:shd w:val="clear" w:color="auto" w:fill="auto"/>
            <w:noWrap/>
            <w:vAlign w:val="center"/>
          </w:tcPr>
          <w:p w14:paraId="670951BC" w14:textId="77777777" w:rsidR="00C83D8F" w:rsidRPr="00F95BF2" w:rsidRDefault="00C83D8F" w:rsidP="00C83D8F">
            <w:pPr>
              <w:spacing w:before="60" w:after="60" w:line="240" w:lineRule="auto"/>
              <w:jc w:val="left"/>
              <w:rPr>
                <w:rFonts w:cs="Calibri"/>
                <w:color w:val="000000"/>
                <w:sz w:val="18"/>
                <w:szCs w:val="18"/>
              </w:rPr>
            </w:pPr>
            <w:r w:rsidRPr="00F95BF2">
              <w:rPr>
                <w:rFonts w:cs="Calibri"/>
                <w:color w:val="000000"/>
                <w:sz w:val="18"/>
                <w:szCs w:val="18"/>
              </w:rPr>
              <w:t>Nabízí úřad on-line sledování stavu aktuální obslužnosti přepážek?</w:t>
            </w:r>
          </w:p>
        </w:tc>
        <w:tc>
          <w:tcPr>
            <w:tcW w:w="2853" w:type="dxa"/>
            <w:shd w:val="clear" w:color="auto" w:fill="auto"/>
            <w:vAlign w:val="center"/>
          </w:tcPr>
          <w:p w14:paraId="6B918EDB" w14:textId="77777777" w:rsidR="00C83D8F" w:rsidRPr="00F95BF2" w:rsidRDefault="00C83D8F" w:rsidP="00C83D8F">
            <w:pPr>
              <w:spacing w:before="60" w:after="60" w:line="240" w:lineRule="auto"/>
              <w:jc w:val="center"/>
              <w:rPr>
                <w:rFonts w:cs="Calibri"/>
                <w:color w:val="000000"/>
                <w:sz w:val="18"/>
                <w:szCs w:val="18"/>
              </w:rPr>
            </w:pPr>
            <w:r w:rsidRPr="00F95BF2">
              <w:rPr>
                <w:rFonts w:cs="Calibri"/>
                <w:color w:val="000000"/>
                <w:sz w:val="18"/>
                <w:szCs w:val="18"/>
              </w:rPr>
              <w:t>Ne</w:t>
            </w:r>
          </w:p>
        </w:tc>
      </w:tr>
      <w:tr w:rsidR="00C83D8F" w:rsidRPr="00F95BF2" w14:paraId="49BDA9CD" w14:textId="77777777" w:rsidTr="00432E56">
        <w:trPr>
          <w:cantSplit/>
          <w:trHeight w:val="567"/>
        </w:trPr>
        <w:tc>
          <w:tcPr>
            <w:tcW w:w="6219" w:type="dxa"/>
            <w:shd w:val="clear" w:color="auto" w:fill="auto"/>
            <w:noWrap/>
            <w:vAlign w:val="center"/>
          </w:tcPr>
          <w:p w14:paraId="24EAD5E7" w14:textId="77777777" w:rsidR="00C83D8F" w:rsidRPr="00F95BF2" w:rsidRDefault="00C83D8F" w:rsidP="00C83D8F">
            <w:pPr>
              <w:spacing w:before="60" w:after="60" w:line="240" w:lineRule="auto"/>
              <w:jc w:val="left"/>
              <w:rPr>
                <w:rFonts w:cs="Calibri"/>
                <w:color w:val="000000"/>
                <w:sz w:val="18"/>
                <w:szCs w:val="18"/>
              </w:rPr>
            </w:pPr>
            <w:r w:rsidRPr="00F95BF2">
              <w:rPr>
                <w:rFonts w:cs="Calibri"/>
                <w:color w:val="000000"/>
                <w:sz w:val="18"/>
                <w:szCs w:val="18"/>
              </w:rPr>
              <w:t>Zajišťuje úřad bezbariérovou dostupnost úřadu/agend?</w:t>
            </w:r>
          </w:p>
        </w:tc>
        <w:tc>
          <w:tcPr>
            <w:tcW w:w="2853" w:type="dxa"/>
            <w:shd w:val="clear" w:color="auto" w:fill="auto"/>
            <w:vAlign w:val="center"/>
          </w:tcPr>
          <w:p w14:paraId="601CBE4E" w14:textId="0D118ECE" w:rsidR="00C83D8F" w:rsidRPr="00F95BF2" w:rsidRDefault="002D28D5" w:rsidP="00C83D8F">
            <w:pPr>
              <w:spacing w:before="60" w:after="60" w:line="240" w:lineRule="auto"/>
              <w:jc w:val="center"/>
              <w:rPr>
                <w:rFonts w:cs="Calibri"/>
                <w:color w:val="000000"/>
                <w:sz w:val="18"/>
                <w:szCs w:val="18"/>
              </w:rPr>
            </w:pPr>
            <w:r>
              <w:rPr>
                <w:rFonts w:cs="Calibri"/>
                <w:color w:val="000000"/>
                <w:sz w:val="18"/>
                <w:szCs w:val="18"/>
              </w:rPr>
              <w:t>Ano</w:t>
            </w:r>
          </w:p>
        </w:tc>
      </w:tr>
      <w:tr w:rsidR="00C83D8F" w:rsidRPr="00F95BF2" w14:paraId="73C06FCF" w14:textId="77777777" w:rsidTr="00432E56">
        <w:trPr>
          <w:cantSplit/>
          <w:trHeight w:val="567"/>
        </w:trPr>
        <w:tc>
          <w:tcPr>
            <w:tcW w:w="9072" w:type="dxa"/>
            <w:gridSpan w:val="2"/>
            <w:shd w:val="clear" w:color="auto" w:fill="E7E7E7"/>
            <w:noWrap/>
            <w:vAlign w:val="center"/>
          </w:tcPr>
          <w:p w14:paraId="0C27F3CB" w14:textId="77777777" w:rsidR="00C83D8F" w:rsidRPr="00F95BF2" w:rsidRDefault="00C83D8F" w:rsidP="00C83D8F">
            <w:pPr>
              <w:spacing w:before="60" w:after="60" w:line="240" w:lineRule="auto"/>
              <w:jc w:val="left"/>
              <w:rPr>
                <w:rFonts w:cs="Calibri"/>
                <w:b/>
                <w:color w:val="000000"/>
                <w:sz w:val="18"/>
                <w:szCs w:val="18"/>
              </w:rPr>
            </w:pPr>
            <w:r w:rsidRPr="00F95BF2">
              <w:rPr>
                <w:b/>
                <w:sz w:val="18"/>
                <w:szCs w:val="18"/>
              </w:rPr>
              <w:t>Komunikace městského úřadu směrem ke spolupracujícím subjektům</w:t>
            </w:r>
          </w:p>
        </w:tc>
      </w:tr>
      <w:tr w:rsidR="00C83D8F" w:rsidRPr="00F95BF2" w14:paraId="7BF49C68" w14:textId="77777777" w:rsidTr="00432E56">
        <w:trPr>
          <w:cantSplit/>
          <w:trHeight w:val="567"/>
        </w:trPr>
        <w:tc>
          <w:tcPr>
            <w:tcW w:w="6219" w:type="dxa"/>
            <w:shd w:val="clear" w:color="auto" w:fill="auto"/>
            <w:noWrap/>
            <w:vAlign w:val="center"/>
          </w:tcPr>
          <w:p w14:paraId="388E59D3" w14:textId="77777777" w:rsidR="00C83D8F" w:rsidRPr="00F95BF2" w:rsidRDefault="00C83D8F" w:rsidP="00C83D8F">
            <w:pPr>
              <w:spacing w:before="60" w:after="60" w:line="240" w:lineRule="auto"/>
              <w:jc w:val="left"/>
              <w:rPr>
                <w:rFonts w:cs="Calibri"/>
                <w:color w:val="000000"/>
                <w:sz w:val="18"/>
                <w:szCs w:val="18"/>
              </w:rPr>
            </w:pPr>
            <w:r w:rsidRPr="00F95BF2">
              <w:rPr>
                <w:sz w:val="18"/>
                <w:szCs w:val="18"/>
              </w:rPr>
              <w:t>Má město oficiální profil na sociálních sítích?</w:t>
            </w:r>
          </w:p>
        </w:tc>
        <w:tc>
          <w:tcPr>
            <w:tcW w:w="2853" w:type="dxa"/>
            <w:shd w:val="clear" w:color="auto" w:fill="auto"/>
            <w:vAlign w:val="center"/>
          </w:tcPr>
          <w:p w14:paraId="4818D6C8" w14:textId="77777777" w:rsidR="00C83D8F" w:rsidRPr="00F95BF2" w:rsidRDefault="00C83D8F" w:rsidP="00C83D8F">
            <w:pPr>
              <w:spacing w:before="60" w:after="60" w:line="240" w:lineRule="auto"/>
              <w:jc w:val="center"/>
              <w:rPr>
                <w:rFonts w:cs="Calibri"/>
                <w:color w:val="000000"/>
                <w:sz w:val="18"/>
                <w:szCs w:val="18"/>
              </w:rPr>
            </w:pPr>
            <w:r w:rsidRPr="00F95BF2">
              <w:rPr>
                <w:rFonts w:cs="Calibri"/>
                <w:color w:val="000000"/>
                <w:sz w:val="18"/>
                <w:szCs w:val="18"/>
              </w:rPr>
              <w:t>Ano</w:t>
            </w:r>
          </w:p>
        </w:tc>
      </w:tr>
      <w:tr w:rsidR="00C83D8F" w:rsidRPr="00F95BF2" w14:paraId="6BECF644" w14:textId="77777777" w:rsidTr="00432E56">
        <w:trPr>
          <w:cantSplit/>
          <w:trHeight w:val="567"/>
        </w:trPr>
        <w:tc>
          <w:tcPr>
            <w:tcW w:w="6219" w:type="dxa"/>
            <w:shd w:val="clear" w:color="auto" w:fill="auto"/>
            <w:noWrap/>
            <w:vAlign w:val="center"/>
          </w:tcPr>
          <w:p w14:paraId="7221353E" w14:textId="77777777" w:rsidR="00C83D8F" w:rsidRPr="00F95BF2" w:rsidRDefault="00C83D8F" w:rsidP="00C83D8F">
            <w:pPr>
              <w:spacing w:before="60" w:after="60" w:line="240" w:lineRule="auto"/>
              <w:jc w:val="left"/>
              <w:rPr>
                <w:rFonts w:cs="Calibri"/>
                <w:color w:val="000000"/>
                <w:sz w:val="18"/>
                <w:szCs w:val="18"/>
              </w:rPr>
            </w:pPr>
            <w:r w:rsidRPr="00F95BF2">
              <w:rPr>
                <w:sz w:val="18"/>
                <w:szCs w:val="18"/>
              </w:rPr>
              <w:t>Je město aktivní na webových stránkách města a sociálních sítích (min. 15 nových příspěvků za poslední měsíc)?</w:t>
            </w:r>
          </w:p>
        </w:tc>
        <w:tc>
          <w:tcPr>
            <w:tcW w:w="2853" w:type="dxa"/>
            <w:shd w:val="clear" w:color="auto" w:fill="auto"/>
            <w:vAlign w:val="center"/>
          </w:tcPr>
          <w:p w14:paraId="7F048847" w14:textId="77777777" w:rsidR="00C83D8F" w:rsidRPr="00F95BF2" w:rsidRDefault="00C83D8F" w:rsidP="00C83D8F">
            <w:pPr>
              <w:spacing w:before="60" w:after="60" w:line="240" w:lineRule="auto"/>
              <w:jc w:val="center"/>
              <w:rPr>
                <w:rFonts w:cs="Calibri"/>
                <w:color w:val="000000"/>
                <w:sz w:val="18"/>
                <w:szCs w:val="18"/>
              </w:rPr>
            </w:pPr>
            <w:r w:rsidRPr="00F95BF2">
              <w:rPr>
                <w:rFonts w:cs="Calibri"/>
                <w:color w:val="000000"/>
                <w:sz w:val="18"/>
                <w:szCs w:val="18"/>
              </w:rPr>
              <w:t>Ano</w:t>
            </w:r>
          </w:p>
        </w:tc>
      </w:tr>
      <w:tr w:rsidR="00C83D8F" w:rsidRPr="00F95BF2" w14:paraId="2C311E9E" w14:textId="77777777" w:rsidTr="00432E56">
        <w:trPr>
          <w:cantSplit/>
          <w:trHeight w:val="567"/>
        </w:trPr>
        <w:tc>
          <w:tcPr>
            <w:tcW w:w="6219" w:type="dxa"/>
            <w:shd w:val="clear" w:color="auto" w:fill="auto"/>
            <w:noWrap/>
            <w:vAlign w:val="center"/>
          </w:tcPr>
          <w:p w14:paraId="7CB06CE2" w14:textId="77777777" w:rsidR="00C83D8F" w:rsidRPr="00F95BF2" w:rsidRDefault="00C83D8F" w:rsidP="00C83D8F">
            <w:pPr>
              <w:spacing w:before="60" w:after="60" w:line="240" w:lineRule="auto"/>
              <w:jc w:val="left"/>
              <w:rPr>
                <w:rFonts w:cs="Calibri"/>
                <w:color w:val="000000"/>
                <w:sz w:val="18"/>
                <w:szCs w:val="18"/>
              </w:rPr>
            </w:pPr>
            <w:r w:rsidRPr="00F95BF2">
              <w:rPr>
                <w:sz w:val="18"/>
                <w:szCs w:val="18"/>
              </w:rPr>
              <w:t>Nabízí úřad aplikaci hlášení závad na majetku města?</w:t>
            </w:r>
          </w:p>
        </w:tc>
        <w:tc>
          <w:tcPr>
            <w:tcW w:w="2853" w:type="dxa"/>
            <w:shd w:val="clear" w:color="auto" w:fill="auto"/>
            <w:vAlign w:val="center"/>
          </w:tcPr>
          <w:p w14:paraId="174E26BF" w14:textId="77777777" w:rsidR="00C83D8F" w:rsidRPr="00F95BF2" w:rsidRDefault="00C83D8F" w:rsidP="00C83D8F">
            <w:pPr>
              <w:spacing w:before="60" w:after="60" w:line="240" w:lineRule="auto"/>
              <w:jc w:val="center"/>
              <w:rPr>
                <w:rFonts w:cs="Calibri"/>
                <w:color w:val="000000"/>
                <w:sz w:val="18"/>
                <w:szCs w:val="18"/>
              </w:rPr>
            </w:pPr>
            <w:r w:rsidRPr="00F95BF2">
              <w:rPr>
                <w:rFonts w:cs="Calibri"/>
                <w:color w:val="000000"/>
                <w:sz w:val="18"/>
                <w:szCs w:val="18"/>
              </w:rPr>
              <w:t>Ano</w:t>
            </w:r>
          </w:p>
        </w:tc>
      </w:tr>
      <w:tr w:rsidR="00C83D8F" w:rsidRPr="00F95BF2" w14:paraId="240521E9" w14:textId="77777777" w:rsidTr="00432E56">
        <w:trPr>
          <w:cantSplit/>
          <w:trHeight w:val="567"/>
        </w:trPr>
        <w:tc>
          <w:tcPr>
            <w:tcW w:w="6219" w:type="dxa"/>
            <w:shd w:val="clear" w:color="auto" w:fill="auto"/>
            <w:noWrap/>
            <w:vAlign w:val="center"/>
          </w:tcPr>
          <w:p w14:paraId="737053D5" w14:textId="77777777" w:rsidR="00C83D8F" w:rsidRPr="00F95BF2" w:rsidRDefault="00C83D8F" w:rsidP="00C83D8F">
            <w:pPr>
              <w:spacing w:before="60" w:after="60" w:line="240" w:lineRule="auto"/>
              <w:jc w:val="left"/>
              <w:rPr>
                <w:rFonts w:cs="Calibri"/>
                <w:color w:val="000000"/>
                <w:sz w:val="18"/>
                <w:szCs w:val="18"/>
              </w:rPr>
            </w:pPr>
            <w:r w:rsidRPr="00F95BF2">
              <w:rPr>
                <w:sz w:val="18"/>
                <w:szCs w:val="18"/>
              </w:rPr>
              <w:t>Vydává město/úřad alespoň jednou měsíčně zpravodaj?</w:t>
            </w:r>
          </w:p>
        </w:tc>
        <w:tc>
          <w:tcPr>
            <w:tcW w:w="2853" w:type="dxa"/>
            <w:shd w:val="clear" w:color="auto" w:fill="auto"/>
            <w:vAlign w:val="center"/>
          </w:tcPr>
          <w:p w14:paraId="374D1AAD" w14:textId="77777777" w:rsidR="00C83D8F" w:rsidRPr="00F95BF2" w:rsidRDefault="00C83D8F" w:rsidP="00C83D8F">
            <w:pPr>
              <w:spacing w:before="60" w:after="60" w:line="240" w:lineRule="auto"/>
              <w:jc w:val="center"/>
              <w:rPr>
                <w:rFonts w:cs="Calibri"/>
                <w:color w:val="000000"/>
                <w:sz w:val="18"/>
                <w:szCs w:val="18"/>
              </w:rPr>
            </w:pPr>
            <w:r w:rsidRPr="00F95BF2">
              <w:rPr>
                <w:rFonts w:cs="Calibri"/>
                <w:color w:val="000000"/>
                <w:sz w:val="18"/>
                <w:szCs w:val="18"/>
              </w:rPr>
              <w:t>Ano</w:t>
            </w:r>
          </w:p>
        </w:tc>
      </w:tr>
      <w:tr w:rsidR="00C83D8F" w:rsidRPr="00F95BF2" w14:paraId="2D019979" w14:textId="77777777" w:rsidTr="00432E56">
        <w:trPr>
          <w:cantSplit/>
          <w:trHeight w:val="567"/>
        </w:trPr>
        <w:tc>
          <w:tcPr>
            <w:tcW w:w="6219" w:type="dxa"/>
            <w:shd w:val="clear" w:color="auto" w:fill="auto"/>
            <w:noWrap/>
            <w:vAlign w:val="center"/>
          </w:tcPr>
          <w:p w14:paraId="73F2B0EC" w14:textId="77777777" w:rsidR="00C83D8F" w:rsidRPr="00F95BF2" w:rsidRDefault="00C83D8F" w:rsidP="00C83D8F">
            <w:pPr>
              <w:spacing w:before="60" w:after="60" w:line="240" w:lineRule="auto"/>
              <w:jc w:val="left"/>
              <w:rPr>
                <w:rFonts w:cs="Calibri"/>
                <w:color w:val="000000"/>
                <w:sz w:val="18"/>
                <w:szCs w:val="18"/>
              </w:rPr>
            </w:pPr>
            <w:r w:rsidRPr="00F95BF2">
              <w:rPr>
                <w:sz w:val="18"/>
                <w:szCs w:val="18"/>
              </w:rPr>
              <w:t>Informuje úřad občany v krizových situacích formou SMS zpráv?</w:t>
            </w:r>
          </w:p>
        </w:tc>
        <w:tc>
          <w:tcPr>
            <w:tcW w:w="2853" w:type="dxa"/>
            <w:shd w:val="clear" w:color="auto" w:fill="auto"/>
            <w:vAlign w:val="center"/>
          </w:tcPr>
          <w:p w14:paraId="407A404D" w14:textId="017556C3" w:rsidR="00C83D8F" w:rsidRPr="00F95BF2" w:rsidRDefault="002D28D5" w:rsidP="00C83D8F">
            <w:pPr>
              <w:spacing w:before="60" w:after="60" w:line="240" w:lineRule="auto"/>
              <w:jc w:val="center"/>
              <w:rPr>
                <w:rFonts w:cs="Calibri"/>
                <w:color w:val="000000"/>
                <w:sz w:val="18"/>
                <w:szCs w:val="18"/>
              </w:rPr>
            </w:pPr>
            <w:r>
              <w:rPr>
                <w:rFonts w:cs="Calibri"/>
                <w:color w:val="000000"/>
                <w:sz w:val="18"/>
                <w:szCs w:val="18"/>
              </w:rPr>
              <w:t>Ano</w:t>
            </w:r>
          </w:p>
        </w:tc>
      </w:tr>
      <w:tr w:rsidR="00C83D8F" w:rsidRPr="00F95BF2" w14:paraId="3849A647" w14:textId="77777777" w:rsidTr="00432E56">
        <w:trPr>
          <w:cantSplit/>
          <w:trHeight w:val="567"/>
        </w:trPr>
        <w:tc>
          <w:tcPr>
            <w:tcW w:w="9072" w:type="dxa"/>
            <w:gridSpan w:val="2"/>
            <w:shd w:val="clear" w:color="auto" w:fill="E7E7E7"/>
            <w:noWrap/>
            <w:vAlign w:val="center"/>
          </w:tcPr>
          <w:p w14:paraId="31698615" w14:textId="77777777" w:rsidR="00C83D8F" w:rsidRPr="00F95BF2" w:rsidRDefault="00C83D8F" w:rsidP="00C83D8F">
            <w:pPr>
              <w:spacing w:before="60" w:after="60" w:line="240" w:lineRule="auto"/>
              <w:jc w:val="left"/>
              <w:rPr>
                <w:rFonts w:cs="Calibri"/>
                <w:b/>
                <w:color w:val="000000"/>
                <w:sz w:val="18"/>
                <w:szCs w:val="18"/>
              </w:rPr>
            </w:pPr>
            <w:r w:rsidRPr="00F95BF2">
              <w:rPr>
                <w:b/>
                <w:sz w:val="18"/>
                <w:szCs w:val="18"/>
              </w:rPr>
              <w:t>Transparentnost městského úřadu</w:t>
            </w:r>
          </w:p>
        </w:tc>
      </w:tr>
      <w:tr w:rsidR="00C83D8F" w:rsidRPr="00F95BF2" w14:paraId="5C6D4B8D" w14:textId="77777777" w:rsidTr="00432E56">
        <w:trPr>
          <w:cantSplit/>
          <w:trHeight w:val="567"/>
        </w:trPr>
        <w:tc>
          <w:tcPr>
            <w:tcW w:w="6219" w:type="dxa"/>
            <w:shd w:val="clear" w:color="auto" w:fill="auto"/>
            <w:noWrap/>
            <w:vAlign w:val="center"/>
          </w:tcPr>
          <w:p w14:paraId="7C7CB2AD" w14:textId="77777777" w:rsidR="00C83D8F" w:rsidRPr="00F95BF2" w:rsidRDefault="00C83D8F" w:rsidP="00C83D8F">
            <w:pPr>
              <w:spacing w:before="60" w:after="60" w:line="240" w:lineRule="auto"/>
              <w:jc w:val="left"/>
              <w:rPr>
                <w:rFonts w:cs="Calibri"/>
                <w:color w:val="000000"/>
                <w:sz w:val="18"/>
                <w:szCs w:val="18"/>
              </w:rPr>
            </w:pPr>
            <w:r w:rsidRPr="00F95BF2">
              <w:rPr>
                <w:sz w:val="18"/>
                <w:szCs w:val="18"/>
              </w:rPr>
              <w:t>Zveřejňuje úřad materiály ze zastupitelstva na webových stránkách města?</w:t>
            </w:r>
          </w:p>
        </w:tc>
        <w:tc>
          <w:tcPr>
            <w:tcW w:w="2853" w:type="dxa"/>
            <w:shd w:val="clear" w:color="auto" w:fill="auto"/>
            <w:vAlign w:val="center"/>
          </w:tcPr>
          <w:p w14:paraId="56DFA296" w14:textId="77777777" w:rsidR="00C83D8F" w:rsidRPr="00F95BF2" w:rsidRDefault="00C83D8F" w:rsidP="00C83D8F">
            <w:pPr>
              <w:spacing w:before="60" w:after="60" w:line="240" w:lineRule="auto"/>
              <w:jc w:val="center"/>
              <w:rPr>
                <w:noProof/>
                <w:sz w:val="18"/>
                <w:szCs w:val="18"/>
              </w:rPr>
            </w:pPr>
            <w:r w:rsidRPr="00F95BF2">
              <w:rPr>
                <w:noProof/>
                <w:sz w:val="18"/>
                <w:szCs w:val="18"/>
              </w:rPr>
              <w:t>Ano</w:t>
            </w:r>
          </w:p>
        </w:tc>
      </w:tr>
      <w:tr w:rsidR="00C83D8F" w:rsidRPr="00F95BF2" w14:paraId="22D2BA57" w14:textId="77777777" w:rsidTr="00432E56">
        <w:trPr>
          <w:cantSplit/>
          <w:trHeight w:val="567"/>
        </w:trPr>
        <w:tc>
          <w:tcPr>
            <w:tcW w:w="6219" w:type="dxa"/>
            <w:shd w:val="clear" w:color="auto" w:fill="auto"/>
            <w:noWrap/>
            <w:vAlign w:val="center"/>
          </w:tcPr>
          <w:p w14:paraId="67F8521D" w14:textId="77777777" w:rsidR="00C83D8F" w:rsidRPr="00F95BF2" w:rsidRDefault="00C83D8F" w:rsidP="00C83D8F">
            <w:pPr>
              <w:spacing w:before="60" w:after="60" w:line="240" w:lineRule="auto"/>
              <w:jc w:val="left"/>
              <w:rPr>
                <w:rFonts w:cs="Calibri"/>
                <w:color w:val="000000"/>
                <w:sz w:val="18"/>
                <w:szCs w:val="18"/>
              </w:rPr>
            </w:pPr>
            <w:r w:rsidRPr="00F95BF2">
              <w:rPr>
                <w:sz w:val="18"/>
                <w:szCs w:val="18"/>
              </w:rPr>
              <w:t>Zveřejňuje úřad videozáznamy zasedání jednání vedení města on-line?</w:t>
            </w:r>
          </w:p>
        </w:tc>
        <w:tc>
          <w:tcPr>
            <w:tcW w:w="2853" w:type="dxa"/>
            <w:shd w:val="clear" w:color="auto" w:fill="auto"/>
            <w:vAlign w:val="center"/>
          </w:tcPr>
          <w:p w14:paraId="3C72FFF9" w14:textId="7BD7D780" w:rsidR="00C83D8F" w:rsidRPr="00F95BF2" w:rsidRDefault="002D28D5" w:rsidP="00C83D8F">
            <w:pPr>
              <w:spacing w:before="60" w:after="60" w:line="240" w:lineRule="auto"/>
              <w:jc w:val="center"/>
              <w:rPr>
                <w:rFonts w:cs="Calibri"/>
                <w:color w:val="000000"/>
                <w:sz w:val="18"/>
                <w:szCs w:val="18"/>
              </w:rPr>
            </w:pPr>
            <w:r>
              <w:rPr>
                <w:rFonts w:cs="Calibri"/>
                <w:color w:val="000000"/>
                <w:sz w:val="18"/>
                <w:szCs w:val="18"/>
              </w:rPr>
              <w:t>Ne</w:t>
            </w:r>
          </w:p>
        </w:tc>
      </w:tr>
      <w:tr w:rsidR="00C83D8F" w:rsidRPr="00F95BF2" w14:paraId="37E75AC9" w14:textId="77777777" w:rsidTr="00432E56">
        <w:trPr>
          <w:cantSplit/>
          <w:trHeight w:val="567"/>
        </w:trPr>
        <w:tc>
          <w:tcPr>
            <w:tcW w:w="6219" w:type="dxa"/>
            <w:shd w:val="clear" w:color="auto" w:fill="auto"/>
            <w:noWrap/>
            <w:vAlign w:val="center"/>
          </w:tcPr>
          <w:p w14:paraId="09436F01" w14:textId="77777777" w:rsidR="00C83D8F" w:rsidRPr="00F95BF2" w:rsidRDefault="00C83D8F" w:rsidP="00C83D8F">
            <w:pPr>
              <w:spacing w:before="60" w:after="60" w:line="240" w:lineRule="auto"/>
              <w:jc w:val="left"/>
              <w:rPr>
                <w:rFonts w:cs="Calibri"/>
                <w:color w:val="000000"/>
                <w:sz w:val="18"/>
                <w:szCs w:val="18"/>
              </w:rPr>
            </w:pPr>
            <w:r w:rsidRPr="00F95BF2">
              <w:rPr>
                <w:rFonts w:cs="Calibri"/>
                <w:color w:val="000000"/>
                <w:sz w:val="18"/>
                <w:szCs w:val="18"/>
              </w:rPr>
              <w:t>Zveřejňuje úřad veškeré smlouvy na webu, a to i do hodnoty 50 000 Kč?</w:t>
            </w:r>
          </w:p>
        </w:tc>
        <w:tc>
          <w:tcPr>
            <w:tcW w:w="2853" w:type="dxa"/>
            <w:shd w:val="clear" w:color="auto" w:fill="auto"/>
            <w:vAlign w:val="center"/>
          </w:tcPr>
          <w:p w14:paraId="7B063334" w14:textId="0DCD1411" w:rsidR="00C83D8F" w:rsidRPr="00F95BF2" w:rsidRDefault="002D28D5" w:rsidP="00C83D8F">
            <w:pPr>
              <w:spacing w:before="60" w:after="60" w:line="240" w:lineRule="auto"/>
              <w:jc w:val="center"/>
              <w:rPr>
                <w:rFonts w:cs="Calibri"/>
                <w:color w:val="000000"/>
                <w:sz w:val="18"/>
                <w:szCs w:val="18"/>
              </w:rPr>
            </w:pPr>
            <w:r>
              <w:rPr>
                <w:rFonts w:cs="Calibri"/>
                <w:color w:val="000000"/>
                <w:sz w:val="18"/>
                <w:szCs w:val="18"/>
              </w:rPr>
              <w:t>Ne</w:t>
            </w:r>
          </w:p>
        </w:tc>
      </w:tr>
      <w:tr w:rsidR="00C83D8F" w:rsidRPr="00F95BF2" w14:paraId="5C77577B" w14:textId="77777777" w:rsidTr="00432E56">
        <w:trPr>
          <w:cantSplit/>
          <w:trHeight w:val="567"/>
        </w:trPr>
        <w:tc>
          <w:tcPr>
            <w:tcW w:w="6219" w:type="dxa"/>
            <w:shd w:val="clear" w:color="auto" w:fill="auto"/>
            <w:noWrap/>
            <w:vAlign w:val="center"/>
          </w:tcPr>
          <w:p w14:paraId="4192A577" w14:textId="77777777" w:rsidR="00C83D8F" w:rsidRPr="00F95BF2" w:rsidRDefault="00C83D8F" w:rsidP="00C83D8F">
            <w:pPr>
              <w:spacing w:before="60" w:after="60" w:line="240" w:lineRule="auto"/>
              <w:jc w:val="left"/>
              <w:rPr>
                <w:rFonts w:cs="Calibri"/>
                <w:color w:val="000000"/>
                <w:sz w:val="18"/>
                <w:szCs w:val="18"/>
              </w:rPr>
            </w:pPr>
            <w:r w:rsidRPr="00F95BF2">
              <w:rPr>
                <w:sz w:val="18"/>
                <w:szCs w:val="18"/>
              </w:rPr>
              <w:t>Disponují webové stránky města rozklikávacím rozpočtem?</w:t>
            </w:r>
          </w:p>
        </w:tc>
        <w:tc>
          <w:tcPr>
            <w:tcW w:w="2853" w:type="dxa"/>
            <w:shd w:val="clear" w:color="auto" w:fill="auto"/>
            <w:vAlign w:val="center"/>
          </w:tcPr>
          <w:p w14:paraId="31E294E8" w14:textId="77777777" w:rsidR="00C83D8F" w:rsidRPr="00F95BF2" w:rsidRDefault="00C83D8F" w:rsidP="00C83D8F">
            <w:pPr>
              <w:spacing w:before="60" w:after="60" w:line="240" w:lineRule="auto"/>
              <w:jc w:val="center"/>
              <w:rPr>
                <w:rFonts w:cs="Calibri"/>
                <w:color w:val="000000"/>
                <w:sz w:val="18"/>
                <w:szCs w:val="18"/>
              </w:rPr>
            </w:pPr>
            <w:r w:rsidRPr="00F95BF2">
              <w:rPr>
                <w:rFonts w:cs="Calibri"/>
                <w:color w:val="000000"/>
                <w:sz w:val="18"/>
                <w:szCs w:val="18"/>
              </w:rPr>
              <w:t>Ne</w:t>
            </w:r>
          </w:p>
        </w:tc>
      </w:tr>
      <w:tr w:rsidR="00C83D8F" w:rsidRPr="00F95BF2" w14:paraId="6862E169" w14:textId="77777777" w:rsidTr="00432E56">
        <w:trPr>
          <w:cantSplit/>
          <w:trHeight w:val="567"/>
        </w:trPr>
        <w:tc>
          <w:tcPr>
            <w:tcW w:w="6219" w:type="dxa"/>
            <w:shd w:val="clear" w:color="auto" w:fill="auto"/>
            <w:noWrap/>
            <w:vAlign w:val="center"/>
          </w:tcPr>
          <w:p w14:paraId="6963E34C" w14:textId="77777777" w:rsidR="00C83D8F" w:rsidRPr="00F95BF2" w:rsidRDefault="00C83D8F" w:rsidP="00C83D8F">
            <w:pPr>
              <w:spacing w:before="60" w:after="60" w:line="240" w:lineRule="auto"/>
              <w:jc w:val="left"/>
              <w:rPr>
                <w:rFonts w:cs="Calibri"/>
                <w:color w:val="000000"/>
                <w:sz w:val="18"/>
                <w:szCs w:val="18"/>
              </w:rPr>
            </w:pPr>
            <w:r w:rsidRPr="00F95BF2">
              <w:rPr>
                <w:sz w:val="18"/>
                <w:szCs w:val="18"/>
              </w:rPr>
              <w:t>Je na webových stránkách dostupný archiv rozpočtů města?</w:t>
            </w:r>
          </w:p>
        </w:tc>
        <w:tc>
          <w:tcPr>
            <w:tcW w:w="2853" w:type="dxa"/>
            <w:shd w:val="clear" w:color="auto" w:fill="auto"/>
            <w:vAlign w:val="center"/>
          </w:tcPr>
          <w:p w14:paraId="3813BDBE" w14:textId="77777777" w:rsidR="00C83D8F" w:rsidRPr="00F95BF2" w:rsidRDefault="00C83D8F" w:rsidP="00C83D8F">
            <w:pPr>
              <w:spacing w:before="60" w:after="60" w:line="240" w:lineRule="auto"/>
              <w:jc w:val="center"/>
              <w:rPr>
                <w:rFonts w:cs="Calibri"/>
                <w:color w:val="000000"/>
                <w:sz w:val="18"/>
                <w:szCs w:val="18"/>
              </w:rPr>
            </w:pPr>
            <w:r w:rsidRPr="00F95BF2">
              <w:rPr>
                <w:rFonts w:cs="Calibri"/>
                <w:color w:val="000000"/>
                <w:sz w:val="18"/>
                <w:szCs w:val="18"/>
              </w:rPr>
              <w:t>Ano</w:t>
            </w:r>
          </w:p>
        </w:tc>
      </w:tr>
      <w:tr w:rsidR="00C83D8F" w:rsidRPr="00F95BF2" w14:paraId="1BCD3758" w14:textId="77777777" w:rsidTr="00432E56">
        <w:trPr>
          <w:cantSplit/>
          <w:trHeight w:val="567"/>
        </w:trPr>
        <w:tc>
          <w:tcPr>
            <w:tcW w:w="6219" w:type="dxa"/>
            <w:shd w:val="clear" w:color="auto" w:fill="auto"/>
            <w:noWrap/>
            <w:vAlign w:val="center"/>
          </w:tcPr>
          <w:p w14:paraId="346E6C9C" w14:textId="77777777" w:rsidR="00C83D8F" w:rsidRPr="00F95BF2" w:rsidRDefault="00C83D8F" w:rsidP="00C83D8F">
            <w:pPr>
              <w:spacing w:before="60" w:after="60" w:line="240" w:lineRule="auto"/>
              <w:jc w:val="left"/>
              <w:rPr>
                <w:rFonts w:cs="Calibri"/>
                <w:color w:val="000000"/>
                <w:sz w:val="18"/>
                <w:szCs w:val="18"/>
              </w:rPr>
            </w:pPr>
            <w:r w:rsidRPr="00F95BF2">
              <w:rPr>
                <w:rFonts w:cs="Calibri"/>
                <w:color w:val="000000"/>
                <w:sz w:val="18"/>
                <w:szCs w:val="18"/>
              </w:rPr>
              <w:t xml:space="preserve">Zveřejňuje městský úřad strategické dokumenty města? </w:t>
            </w:r>
          </w:p>
        </w:tc>
        <w:tc>
          <w:tcPr>
            <w:tcW w:w="2853" w:type="dxa"/>
            <w:shd w:val="clear" w:color="auto" w:fill="auto"/>
            <w:vAlign w:val="center"/>
          </w:tcPr>
          <w:p w14:paraId="0B4972FE" w14:textId="77777777" w:rsidR="00C83D8F" w:rsidRPr="00F95BF2" w:rsidRDefault="00C83D8F" w:rsidP="00C83D8F">
            <w:pPr>
              <w:spacing w:before="60" w:after="60" w:line="240" w:lineRule="auto"/>
              <w:jc w:val="center"/>
              <w:rPr>
                <w:rFonts w:cs="Calibri"/>
                <w:color w:val="000000"/>
                <w:sz w:val="18"/>
                <w:szCs w:val="18"/>
              </w:rPr>
            </w:pPr>
            <w:r w:rsidRPr="00F95BF2">
              <w:rPr>
                <w:rFonts w:cs="Calibri"/>
                <w:color w:val="000000"/>
                <w:sz w:val="18"/>
                <w:szCs w:val="18"/>
              </w:rPr>
              <w:t>Ano</w:t>
            </w:r>
          </w:p>
        </w:tc>
      </w:tr>
    </w:tbl>
    <w:p w14:paraId="027AE22A" w14:textId="04AA71D9" w:rsidR="00C83D8F" w:rsidRPr="00304148" w:rsidRDefault="00C83D8F">
      <w:pPr>
        <w:rPr>
          <w:sz w:val="2"/>
          <w:szCs w:val="18"/>
        </w:rPr>
      </w:pP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219"/>
        <w:gridCol w:w="2853"/>
      </w:tblGrid>
      <w:tr w:rsidR="00C83D8F" w:rsidRPr="00F95BF2" w14:paraId="5F6567FF" w14:textId="77777777" w:rsidTr="00432E56">
        <w:trPr>
          <w:cantSplit/>
          <w:trHeight w:val="567"/>
          <w:tblHeader/>
        </w:trPr>
        <w:tc>
          <w:tcPr>
            <w:tcW w:w="6219" w:type="dxa"/>
            <w:shd w:val="clear" w:color="000000" w:fill="98002E"/>
            <w:noWrap/>
            <w:vAlign w:val="center"/>
          </w:tcPr>
          <w:p w14:paraId="3771B99D" w14:textId="77777777" w:rsidR="00C83D8F" w:rsidRPr="00F95BF2" w:rsidRDefault="00C83D8F" w:rsidP="00C83D8F">
            <w:pPr>
              <w:pStyle w:val="BDOTEXTZPRVY"/>
              <w:spacing w:before="60" w:after="60" w:line="240" w:lineRule="auto"/>
              <w:jc w:val="center"/>
              <w:rPr>
                <w:b/>
                <w:sz w:val="18"/>
                <w:szCs w:val="18"/>
              </w:rPr>
            </w:pPr>
            <w:r w:rsidRPr="00F95BF2">
              <w:rPr>
                <w:b/>
                <w:sz w:val="18"/>
                <w:szCs w:val="18"/>
              </w:rPr>
              <w:t>Sledované aspekty</w:t>
            </w:r>
          </w:p>
        </w:tc>
        <w:tc>
          <w:tcPr>
            <w:tcW w:w="2853" w:type="dxa"/>
            <w:shd w:val="clear" w:color="000000" w:fill="98002E"/>
            <w:noWrap/>
            <w:vAlign w:val="center"/>
          </w:tcPr>
          <w:p w14:paraId="20EA810C" w14:textId="77777777" w:rsidR="00C83D8F" w:rsidRPr="00F95BF2" w:rsidRDefault="00C83D8F" w:rsidP="00C83D8F">
            <w:pPr>
              <w:pStyle w:val="BDOTEXTZPRVY"/>
              <w:spacing w:before="60" w:after="60" w:line="240" w:lineRule="auto"/>
              <w:jc w:val="center"/>
              <w:rPr>
                <w:b/>
                <w:sz w:val="18"/>
                <w:szCs w:val="18"/>
              </w:rPr>
            </w:pPr>
            <w:r w:rsidRPr="00F95BF2">
              <w:rPr>
                <w:b/>
                <w:sz w:val="18"/>
                <w:szCs w:val="18"/>
              </w:rPr>
              <w:t>Ano / Ne</w:t>
            </w:r>
          </w:p>
        </w:tc>
      </w:tr>
      <w:tr w:rsidR="00C83D8F" w:rsidRPr="00F95BF2" w14:paraId="2A292AA1" w14:textId="77777777" w:rsidTr="00432E56">
        <w:trPr>
          <w:cantSplit/>
          <w:trHeight w:val="567"/>
        </w:trPr>
        <w:tc>
          <w:tcPr>
            <w:tcW w:w="9072" w:type="dxa"/>
            <w:gridSpan w:val="2"/>
            <w:shd w:val="clear" w:color="auto" w:fill="E7E7E7"/>
            <w:noWrap/>
            <w:vAlign w:val="center"/>
          </w:tcPr>
          <w:p w14:paraId="2AD0DFDF" w14:textId="55CBB210" w:rsidR="00C83D8F" w:rsidRPr="00F95BF2" w:rsidRDefault="00C83D8F" w:rsidP="00C83D8F">
            <w:pPr>
              <w:spacing w:before="60" w:after="60" w:line="240" w:lineRule="auto"/>
              <w:jc w:val="left"/>
              <w:rPr>
                <w:rFonts w:cs="Calibri"/>
                <w:b/>
                <w:color w:val="000000"/>
                <w:sz w:val="18"/>
                <w:szCs w:val="18"/>
              </w:rPr>
            </w:pPr>
            <w:r w:rsidRPr="00F95BF2">
              <w:rPr>
                <w:b/>
                <w:sz w:val="18"/>
                <w:szCs w:val="18"/>
              </w:rPr>
              <w:t>Participace občanů v oblasti místní samosprávy</w:t>
            </w:r>
          </w:p>
        </w:tc>
      </w:tr>
      <w:tr w:rsidR="00C83D8F" w:rsidRPr="00F95BF2" w14:paraId="5389C3C7" w14:textId="77777777" w:rsidTr="00432E56">
        <w:trPr>
          <w:cantSplit/>
          <w:trHeight w:val="567"/>
        </w:trPr>
        <w:tc>
          <w:tcPr>
            <w:tcW w:w="6219" w:type="dxa"/>
            <w:shd w:val="clear" w:color="auto" w:fill="auto"/>
            <w:noWrap/>
            <w:vAlign w:val="center"/>
          </w:tcPr>
          <w:p w14:paraId="08553A4F" w14:textId="77777777" w:rsidR="00C83D8F" w:rsidRPr="00F95BF2" w:rsidRDefault="00C83D8F" w:rsidP="00C83D8F">
            <w:pPr>
              <w:spacing w:before="60" w:after="60" w:line="240" w:lineRule="auto"/>
              <w:jc w:val="left"/>
              <w:rPr>
                <w:rFonts w:cs="Calibri"/>
                <w:color w:val="000000"/>
                <w:sz w:val="18"/>
                <w:szCs w:val="18"/>
              </w:rPr>
            </w:pPr>
            <w:r w:rsidRPr="00F95BF2">
              <w:rPr>
                <w:sz w:val="18"/>
                <w:szCs w:val="18"/>
              </w:rPr>
              <w:t>Provádí úřad pravidelné zjišťování spokojenosti občanů s výkonem a službami úřadu (např. dotazníkové alespoň šetření 1x ročně)?</w:t>
            </w:r>
          </w:p>
        </w:tc>
        <w:tc>
          <w:tcPr>
            <w:tcW w:w="2853" w:type="dxa"/>
            <w:shd w:val="clear" w:color="auto" w:fill="auto"/>
            <w:vAlign w:val="center"/>
          </w:tcPr>
          <w:p w14:paraId="48AA97AE" w14:textId="508ED8D6" w:rsidR="00C83D8F" w:rsidRPr="00F95BF2" w:rsidRDefault="002D28D5" w:rsidP="00C83D8F">
            <w:pPr>
              <w:spacing w:before="60" w:after="60" w:line="240" w:lineRule="auto"/>
              <w:jc w:val="center"/>
              <w:rPr>
                <w:rFonts w:cs="Calibri"/>
                <w:color w:val="000000"/>
                <w:sz w:val="18"/>
                <w:szCs w:val="18"/>
              </w:rPr>
            </w:pPr>
            <w:r>
              <w:rPr>
                <w:rFonts w:cs="Calibri"/>
                <w:color w:val="000000"/>
                <w:sz w:val="18"/>
                <w:szCs w:val="18"/>
              </w:rPr>
              <w:t>Ne</w:t>
            </w:r>
          </w:p>
        </w:tc>
      </w:tr>
      <w:tr w:rsidR="00C83D8F" w:rsidRPr="00F95BF2" w14:paraId="5EE1704B" w14:textId="77777777" w:rsidTr="00432E56">
        <w:trPr>
          <w:cantSplit/>
          <w:trHeight w:val="567"/>
        </w:trPr>
        <w:tc>
          <w:tcPr>
            <w:tcW w:w="6219" w:type="dxa"/>
            <w:shd w:val="clear" w:color="auto" w:fill="auto"/>
            <w:noWrap/>
            <w:vAlign w:val="center"/>
          </w:tcPr>
          <w:p w14:paraId="672893C4" w14:textId="77777777" w:rsidR="00C83D8F" w:rsidRPr="00F95BF2" w:rsidRDefault="00C83D8F" w:rsidP="00C83D8F">
            <w:pPr>
              <w:spacing w:before="60" w:after="60" w:line="240" w:lineRule="auto"/>
              <w:jc w:val="left"/>
              <w:rPr>
                <w:rFonts w:cs="Calibri"/>
                <w:color w:val="000000"/>
                <w:sz w:val="18"/>
                <w:szCs w:val="18"/>
              </w:rPr>
            </w:pPr>
            <w:r w:rsidRPr="00F95BF2">
              <w:rPr>
                <w:sz w:val="18"/>
                <w:szCs w:val="18"/>
              </w:rPr>
              <w:t>Pořádá úřad pravidelná setkávání s občany, na kterých mohou občané participovat na rozvoji města a předkládat své podněty?</w:t>
            </w:r>
          </w:p>
        </w:tc>
        <w:tc>
          <w:tcPr>
            <w:tcW w:w="2853" w:type="dxa"/>
            <w:shd w:val="clear" w:color="auto" w:fill="auto"/>
            <w:vAlign w:val="center"/>
          </w:tcPr>
          <w:p w14:paraId="1AB9A451" w14:textId="5BC64455" w:rsidR="00C83D8F" w:rsidRPr="00F95BF2" w:rsidRDefault="002D28D5" w:rsidP="00C83D8F">
            <w:pPr>
              <w:spacing w:before="60" w:after="60" w:line="240" w:lineRule="auto"/>
              <w:jc w:val="center"/>
              <w:rPr>
                <w:rFonts w:cs="Calibri"/>
                <w:color w:val="000000"/>
                <w:sz w:val="18"/>
                <w:szCs w:val="18"/>
              </w:rPr>
            </w:pPr>
            <w:r>
              <w:rPr>
                <w:rFonts w:cs="Calibri"/>
                <w:color w:val="000000"/>
                <w:sz w:val="18"/>
                <w:szCs w:val="18"/>
              </w:rPr>
              <w:t>Ne</w:t>
            </w:r>
          </w:p>
        </w:tc>
      </w:tr>
      <w:tr w:rsidR="00C83D8F" w:rsidRPr="00F95BF2" w14:paraId="29F458B6" w14:textId="77777777" w:rsidTr="00432E56">
        <w:trPr>
          <w:cantSplit/>
          <w:trHeight w:val="567"/>
        </w:trPr>
        <w:tc>
          <w:tcPr>
            <w:tcW w:w="6219" w:type="dxa"/>
            <w:shd w:val="clear" w:color="auto" w:fill="auto"/>
            <w:noWrap/>
            <w:vAlign w:val="center"/>
          </w:tcPr>
          <w:p w14:paraId="099DE848" w14:textId="77777777" w:rsidR="00C83D8F" w:rsidRPr="00F95BF2" w:rsidRDefault="00C83D8F" w:rsidP="00C83D8F">
            <w:pPr>
              <w:spacing w:before="60" w:after="60" w:line="240" w:lineRule="auto"/>
              <w:jc w:val="left"/>
              <w:rPr>
                <w:rFonts w:cs="Calibri"/>
                <w:color w:val="000000"/>
                <w:sz w:val="18"/>
                <w:szCs w:val="18"/>
              </w:rPr>
            </w:pPr>
            <w:r w:rsidRPr="00F95BF2">
              <w:rPr>
                <w:sz w:val="18"/>
                <w:szCs w:val="18"/>
              </w:rPr>
              <w:t>Vyčleňuje městský úřad část rozpočtu, o jejímž využití rozhodují občané (tzv. participativní rozpočet)?</w:t>
            </w:r>
          </w:p>
        </w:tc>
        <w:tc>
          <w:tcPr>
            <w:tcW w:w="2853" w:type="dxa"/>
            <w:shd w:val="clear" w:color="auto" w:fill="auto"/>
            <w:vAlign w:val="center"/>
          </w:tcPr>
          <w:p w14:paraId="09E4CF60" w14:textId="77777777" w:rsidR="00C83D8F" w:rsidRPr="00F95BF2" w:rsidRDefault="00C83D8F" w:rsidP="00C83D8F">
            <w:pPr>
              <w:spacing w:before="60" w:after="60" w:line="240" w:lineRule="auto"/>
              <w:jc w:val="center"/>
              <w:rPr>
                <w:rFonts w:cs="Calibri"/>
                <w:color w:val="000000"/>
                <w:sz w:val="18"/>
                <w:szCs w:val="18"/>
              </w:rPr>
            </w:pPr>
            <w:r w:rsidRPr="00F95BF2">
              <w:rPr>
                <w:rFonts w:cs="Calibri"/>
                <w:color w:val="000000"/>
                <w:sz w:val="18"/>
                <w:szCs w:val="18"/>
              </w:rPr>
              <w:t>Ne</w:t>
            </w:r>
          </w:p>
        </w:tc>
      </w:tr>
    </w:tbl>
    <w:p w14:paraId="1DFC18DC" w14:textId="2A11693C" w:rsidR="00C83D8F" w:rsidRPr="002D28D5" w:rsidRDefault="002D28D5" w:rsidP="00C83D8F">
      <w:pPr>
        <w:pStyle w:val="BDOTEXTZPRVY"/>
        <w:rPr>
          <w:rFonts w:eastAsiaTheme="minorHAnsi"/>
          <w:i/>
          <w:sz w:val="18"/>
          <w:szCs w:val="18"/>
          <w:lang w:eastAsia="en-US"/>
        </w:rPr>
      </w:pPr>
      <w:r w:rsidRPr="00432E56">
        <w:rPr>
          <w:rFonts w:eastAsiaTheme="minorHAnsi"/>
          <w:i/>
          <w:sz w:val="18"/>
          <w:szCs w:val="18"/>
          <w:lang w:eastAsia="en-US"/>
        </w:rPr>
        <w:t>Zdroj: Vlastní analýza ve spolupráci se Zadavatelem</w:t>
      </w:r>
    </w:p>
    <w:p w14:paraId="6B52621F" w14:textId="77777777" w:rsidR="00C83D8F" w:rsidRDefault="00C83D8F" w:rsidP="00C83D8F">
      <w:pPr>
        <w:pStyle w:val="BDONADPIS2"/>
        <w:rPr>
          <w:rFonts w:eastAsiaTheme="minorHAnsi"/>
        </w:rPr>
      </w:pPr>
      <w:bookmarkStart w:id="163" w:name="_Toc533035"/>
      <w:r>
        <w:rPr>
          <w:rFonts w:eastAsiaTheme="minorHAnsi"/>
        </w:rPr>
        <w:t>Doporučení v oblasti možného rozvoje samosprávy</w:t>
      </w:r>
      <w:bookmarkEnd w:id="163"/>
    </w:p>
    <w:p w14:paraId="528B33ED" w14:textId="77777777" w:rsidR="00C83D8F" w:rsidRDefault="00C83D8F" w:rsidP="00C83D8F">
      <w:pPr>
        <w:pStyle w:val="BDOTEXTZPRVY"/>
        <w:rPr>
          <w:rFonts w:eastAsiaTheme="minorHAnsi"/>
        </w:rPr>
      </w:pPr>
      <w:r>
        <w:rPr>
          <w:rFonts w:eastAsiaTheme="minorHAnsi"/>
        </w:rPr>
        <w:t xml:space="preserve">Níže jsou bodově uvedeny nástroje, prostřednictvím kterých lze dosáhnout vyšší dostupnosti, transparentnosti, úrovně komunikace a zapojení občanů do veřejného dění, jež úzce souvisí s efektivitou místní samosprávy: </w:t>
      </w:r>
    </w:p>
    <w:p w14:paraId="4153DDE5" w14:textId="77777777" w:rsidR="00C83D8F" w:rsidRDefault="00C83D8F" w:rsidP="00304148">
      <w:pPr>
        <w:pStyle w:val="BDOTEXTZPRVY"/>
        <w:numPr>
          <w:ilvl w:val="0"/>
          <w:numId w:val="36"/>
        </w:numPr>
        <w:rPr>
          <w:rFonts w:eastAsiaTheme="minorHAnsi"/>
        </w:rPr>
      </w:pPr>
      <w:r>
        <w:rPr>
          <w:rFonts w:eastAsiaTheme="minorHAnsi"/>
        </w:rPr>
        <w:t>Nastavit prodloužené hodiny alespoň jedenkrát týdně do 19:00 hodin tak, aby úřad umožnil vyšší kompatibilitu úředních hodin vzhledem k pracovnímu vytížení občanů města.</w:t>
      </w:r>
    </w:p>
    <w:p w14:paraId="49746904" w14:textId="77777777" w:rsidR="00C83D8F" w:rsidRPr="008F22CF" w:rsidRDefault="00C83D8F" w:rsidP="00304148">
      <w:pPr>
        <w:pStyle w:val="BDOTEXTZPRVY"/>
        <w:numPr>
          <w:ilvl w:val="0"/>
          <w:numId w:val="36"/>
        </w:numPr>
        <w:rPr>
          <w:rFonts w:eastAsiaTheme="minorHAnsi"/>
        </w:rPr>
      </w:pPr>
      <w:r>
        <w:rPr>
          <w:rFonts w:eastAsiaTheme="minorHAnsi"/>
        </w:rPr>
        <w:t>Umožnit občanům on-</w:t>
      </w:r>
      <w:r w:rsidRPr="004C5984">
        <w:rPr>
          <w:rFonts w:eastAsiaTheme="minorHAnsi"/>
        </w:rPr>
        <w:t xml:space="preserve">line </w:t>
      </w:r>
      <w:r w:rsidRPr="004C5984">
        <w:rPr>
          <w:rFonts w:cs="Calibri"/>
          <w:color w:val="000000"/>
        </w:rPr>
        <w:t>sledování stavu ohledně aktuální obslužnosti přepážek městského úřadu v rámci konkrétních agend.</w:t>
      </w:r>
      <w:r>
        <w:rPr>
          <w:rFonts w:cs="Calibri"/>
          <w:color w:val="000000"/>
          <w:sz w:val="18"/>
          <w:szCs w:val="18"/>
        </w:rPr>
        <w:t xml:space="preserve"> </w:t>
      </w:r>
    </w:p>
    <w:p w14:paraId="11ED9B98" w14:textId="77777777" w:rsidR="00C83D8F" w:rsidRDefault="00C83D8F" w:rsidP="00304148">
      <w:pPr>
        <w:pStyle w:val="BDOTEXTZPRVY"/>
        <w:numPr>
          <w:ilvl w:val="0"/>
          <w:numId w:val="36"/>
        </w:numPr>
        <w:rPr>
          <w:rFonts w:eastAsiaTheme="minorHAnsi"/>
        </w:rPr>
      </w:pPr>
      <w:r>
        <w:rPr>
          <w:rFonts w:eastAsiaTheme="minorHAnsi"/>
        </w:rPr>
        <w:t>Rozšířit webové stránky města o rozklikávací rozpočet, kde si bude moci občan přehledně vyfiltrovat konkrétní položky, jež jsou předmětem jeho zájmu.</w:t>
      </w:r>
    </w:p>
    <w:p w14:paraId="6376C13A" w14:textId="77777777" w:rsidR="00C83D8F" w:rsidRDefault="00C83D8F" w:rsidP="00304148">
      <w:pPr>
        <w:pStyle w:val="BDOTEXTZPRVY"/>
        <w:numPr>
          <w:ilvl w:val="0"/>
          <w:numId w:val="36"/>
        </w:numPr>
        <w:rPr>
          <w:rFonts w:eastAsiaTheme="minorHAnsi"/>
        </w:rPr>
      </w:pPr>
      <w:r>
        <w:rPr>
          <w:rFonts w:eastAsiaTheme="minorHAnsi"/>
        </w:rPr>
        <w:t xml:space="preserve">Vyčlenit část rozpočtu na tzv. </w:t>
      </w:r>
      <w:r>
        <w:t>participativní rozpočet, v </w:t>
      </w:r>
      <w:proofErr w:type="gramStart"/>
      <w:r>
        <w:t>rámci</w:t>
      </w:r>
      <w:proofErr w:type="gramEnd"/>
      <w:r>
        <w:t xml:space="preserve"> kterého budou moci občané rozhodnout, jaké aktivity, projekty budou podpořeny. </w:t>
      </w:r>
    </w:p>
    <w:p w14:paraId="74A418FC" w14:textId="3932F69D" w:rsidR="00CC026C" w:rsidRDefault="00CC026C">
      <w:pPr>
        <w:spacing w:before="0" w:after="160" w:line="259" w:lineRule="auto"/>
        <w:jc w:val="left"/>
        <w:rPr>
          <w:rFonts w:eastAsiaTheme="minorHAnsi"/>
          <w:b/>
          <w:caps/>
          <w:noProof/>
          <w:color w:val="ED1A3B"/>
          <w:sz w:val="22"/>
          <w:highlight w:val="yellow"/>
          <w:lang w:eastAsia="en-US"/>
        </w:rPr>
      </w:pPr>
      <w:r>
        <w:rPr>
          <w:rFonts w:eastAsiaTheme="minorHAnsi"/>
          <w:highlight w:val="yellow"/>
          <w:lang w:eastAsia="en-US"/>
        </w:rPr>
        <w:br w:type="page"/>
      </w:r>
    </w:p>
    <w:p w14:paraId="3CD92F05" w14:textId="77777777" w:rsidR="00304148" w:rsidRDefault="00304148" w:rsidP="00304148">
      <w:pPr>
        <w:pStyle w:val="BDONADPIS1"/>
        <w:spacing w:before="120" w:after="120" w:line="288" w:lineRule="auto"/>
      </w:pPr>
      <w:bookmarkStart w:id="164" w:name="_Toc343332"/>
      <w:bookmarkStart w:id="165" w:name="_Toc533036"/>
      <w:r>
        <w:t>Nástroje pro udržení ekonomicky aktivních lidí v regionu</w:t>
      </w:r>
      <w:bookmarkEnd w:id="164"/>
      <w:bookmarkEnd w:id="165"/>
    </w:p>
    <w:p w14:paraId="72EDA8E8" w14:textId="77777777" w:rsidR="00304148" w:rsidRDefault="00304148" w:rsidP="00304148">
      <w:pPr>
        <w:pStyle w:val="BDOTEXTZPRVY"/>
      </w:pPr>
      <w:r>
        <w:t>Město Milevsko, stejně tak jako ORP Milevsko v současnosti nabývá statutu tzv. smršťujícího se města/regionu. Jedná se o vlastnost města, kdy dochází k odlivu ekonomicky aktivních obyvatel. Jedná se negativní jev, který vede ke snížení příjmů rozpočtu, neefektivnímu využívání služeb a zároveň negativně ovlivňuje atraktivitu města, např. pro potenciální investory. Tato situace vyvolává nové nároky na správu měst. Na tuto situaci nelze reagovat pouze snahou zvyšovat ekonomický výkon sledovaného území, ale je nutné utvářet takové podmínky, které dopomohou k udržení ekonomicky aktivních obyvatel v Milevsku a milevském regionu.</w:t>
      </w:r>
    </w:p>
    <w:p w14:paraId="2275C12C" w14:textId="77777777" w:rsidR="00304148" w:rsidRDefault="00304148" w:rsidP="00304148">
      <w:pPr>
        <w:pStyle w:val="BDOTEXTZPRVY"/>
      </w:pPr>
      <w:r>
        <w:t>Poradce se nedomnívá, že tento jev by byl v Milevsku způsoben nevhodnou skladbou zaměstnavatelů v lokalitě, tak jako je tomu například v Ústeckém nebo Moravskoslezském kraji. Postupné snižování významu měst se totiž projevuje i u měst, která nejsou zatížena strukturálními problémy. Typicky se jedná o města střední velikosti, v </w:t>
      </w:r>
      <w:proofErr w:type="gramStart"/>
      <w:r>
        <w:t>rámci</w:t>
      </w:r>
      <w:proofErr w:type="gramEnd"/>
      <w:r>
        <w:t xml:space="preserve"> kterých jsou demografické trendy a stěhování obyvatel ven z měst natolik silné, že tato města ztrácejí své obyvatelstvo. Společně s proudem obyvatel mizí z měst i ekonomické aktivity a města mohou začít stagnovat</w:t>
      </w:r>
      <w:r>
        <w:rPr>
          <w:rStyle w:val="Znakapoznpodarou"/>
        </w:rPr>
        <w:footnoteReference w:id="53"/>
      </w:r>
      <w:r>
        <w:t xml:space="preserve">. </w:t>
      </w:r>
    </w:p>
    <w:p w14:paraId="1A807640" w14:textId="77777777" w:rsidR="00304148" w:rsidRDefault="00304148" w:rsidP="00304148">
      <w:pPr>
        <w:pStyle w:val="BDOTEXTZPRVY"/>
      </w:pPr>
      <w:r>
        <w:t xml:space="preserve">Cílem této kapitoly je zmapovat možnosti povolené veřejné podpory pro lákání či udržení mladých lidí v regionu, resp. ekonomicky aktivních obyvatel pro jejich druhé bydlení. Cílem je dále zmapovat možnosti otevření kombinovaného studia soukromé či veřejné školy, která by poskytovala bakalářský navazující magisterský program a program celoživotního vzdělávání. </w:t>
      </w:r>
    </w:p>
    <w:p w14:paraId="4D4530BE" w14:textId="77777777" w:rsidR="00304148" w:rsidRDefault="00304148" w:rsidP="00304148">
      <w:pPr>
        <w:pStyle w:val="BDOTEXTZPRVY"/>
      </w:pPr>
      <w:r>
        <w:t>Obecně lze říci, že k udržení ekonomicky aktivních lidí v regionu je nutné vytvoření takových podmínek, které jsou příznivé pro život. Jedná se tak o multikriteriální disciplínu, v </w:t>
      </w:r>
      <w:proofErr w:type="gramStart"/>
      <w:r>
        <w:t>rámci</w:t>
      </w:r>
      <w:proofErr w:type="gramEnd"/>
      <w:r>
        <w:t xml:space="preserve"> které by se mělo město zasadit o podporu zaměstnanosti, vzdělávání, bydlení a dalších aspektů, které přispívají k obecné atraktivitě regionu. </w:t>
      </w:r>
    </w:p>
    <w:p w14:paraId="726BCB67" w14:textId="77777777" w:rsidR="00304148" w:rsidRDefault="00304148" w:rsidP="00304148">
      <w:pPr>
        <w:pStyle w:val="BDOTEXTZPRVY"/>
      </w:pPr>
      <w:r>
        <w:t xml:space="preserve">V oblasti povelené veřejné podpory je klíčový </w:t>
      </w:r>
      <w:r w:rsidRPr="00FC09A1">
        <w:t>čl. 107 odst. 1 Smlouvy o fungování Evropské unie</w:t>
      </w:r>
      <w:r>
        <w:t xml:space="preserve">. V souladu s výše uvedeným dokumentem lze nepovolenou veřejnou podporou chápat situaci, kdy se jedná o podporu poskytovanou z veřejných rozpočtů, která přímo či nepřímo </w:t>
      </w:r>
      <w:r w:rsidRPr="002C7A93">
        <w:t xml:space="preserve">zvýhodňuje určité podniky nebo určitá odvětví podnikání </w:t>
      </w:r>
      <w:r>
        <w:t xml:space="preserve">(je </w:t>
      </w:r>
      <w:r w:rsidRPr="002C7A93">
        <w:t>selektivní</w:t>
      </w:r>
      <w:r>
        <w:t>), ovlivňuje obchod mezi členskými státy, nebo narušuje hospodářskou soutěž.</w:t>
      </w:r>
      <w:r w:rsidRPr="002C7A93">
        <w:t xml:space="preserve"> </w:t>
      </w:r>
      <w:r>
        <w:t xml:space="preserve">V případě konkrétních projektových záměrů je vhodné ze strany vedení města investiční záměr a jeho podporu ze strany veřejných rozpočtů konzultovat s Úřadem pro ochranu hospodářské soutěže. Ten je koordinačním orgánem </w:t>
      </w:r>
      <w:r w:rsidRPr="002C7A93">
        <w:t xml:space="preserve">v oblasti veřejné podpory </w:t>
      </w:r>
      <w:r>
        <w:t xml:space="preserve">a jeho pravomoci spočívají ve výkonu </w:t>
      </w:r>
      <w:r w:rsidRPr="002C7A93">
        <w:t>koordinační, poradenské, konzultační a monitorující činnosti</w:t>
      </w:r>
      <w:r>
        <w:t>.</w:t>
      </w:r>
    </w:p>
    <w:p w14:paraId="2C671B37" w14:textId="77777777" w:rsidR="00304148" w:rsidRDefault="00304148" w:rsidP="00304148">
      <w:pPr>
        <w:pStyle w:val="BDONADPIS2"/>
        <w:ind w:left="993" w:hanging="636"/>
      </w:pPr>
      <w:bookmarkStart w:id="166" w:name="_Toc533037"/>
      <w:r>
        <w:t>Podpora zaměstnanosti</w:t>
      </w:r>
      <w:bookmarkEnd w:id="166"/>
    </w:p>
    <w:p w14:paraId="0A8BDCEF" w14:textId="77777777" w:rsidR="00304148" w:rsidRDefault="00304148" w:rsidP="00304148">
      <w:pPr>
        <w:pStyle w:val="BDOTEXTZPRVY"/>
      </w:pPr>
      <w:r>
        <w:t xml:space="preserve">Město v oblasti podpory zaměstnanosti by se mělo zasadit o zviditelnění města potenciálním investorům </w:t>
      </w:r>
      <w:r w:rsidRPr="001A7E74">
        <w:t xml:space="preserve">s cílem </w:t>
      </w:r>
      <w:r>
        <w:t xml:space="preserve">zvýšení </w:t>
      </w:r>
      <w:r w:rsidRPr="001A7E74">
        <w:t xml:space="preserve">nabídky nových pracovních míst. </w:t>
      </w:r>
      <w:r>
        <w:t>Město z tohoto hlediska může být proaktivní v oblasti</w:t>
      </w:r>
      <w:r w:rsidRPr="001A7E74">
        <w:t xml:space="preserve"> asistence při orientaci v místním prostředí, </w:t>
      </w:r>
      <w:r>
        <w:t xml:space="preserve">nebo s </w:t>
      </w:r>
      <w:r w:rsidRPr="001A7E74">
        <w:t>pomoc</w:t>
      </w:r>
      <w:r>
        <w:t>í při výběru</w:t>
      </w:r>
      <w:r w:rsidRPr="001A7E74">
        <w:t xml:space="preserve"> vhodné lokality </w:t>
      </w:r>
      <w:r>
        <w:t>či vhodných objektů k podnikání</w:t>
      </w:r>
      <w:r w:rsidRPr="001A7E74">
        <w:t xml:space="preserve">. Město </w:t>
      </w:r>
      <w:r>
        <w:t>rovněž může</w:t>
      </w:r>
      <w:r w:rsidRPr="001A7E74">
        <w:t xml:space="preserve"> </w:t>
      </w:r>
      <w:r>
        <w:t>asistovat v oblasti</w:t>
      </w:r>
      <w:r w:rsidRPr="001A7E74">
        <w:t xml:space="preserve"> zprostředkování informací z oblasti trhu práce, </w:t>
      </w:r>
      <w:r>
        <w:t>nebo</w:t>
      </w:r>
      <w:r w:rsidRPr="001A7E74">
        <w:t xml:space="preserve"> při zprostředkování kontaktů s dalšími lokálními institucemi. Úspěšnou realizací jednotlivých investičních</w:t>
      </w:r>
      <w:r>
        <w:t xml:space="preserve"> záměrů však role města </w:t>
      </w:r>
      <w:proofErr w:type="gramStart"/>
      <w:r>
        <w:t>nekončí</w:t>
      </w:r>
      <w:proofErr w:type="gramEnd"/>
      <w:r>
        <w:t xml:space="preserve"> a</w:t>
      </w:r>
      <w:r w:rsidRPr="001A7E74">
        <w:t xml:space="preserve"> i nadále </w:t>
      </w:r>
      <w:r>
        <w:t xml:space="preserve">by mělo být s investory v kontaktu, to </w:t>
      </w:r>
      <w:r w:rsidRPr="001A7E74">
        <w:t xml:space="preserve">a v návaznosti na jejich rozvojové </w:t>
      </w:r>
      <w:r>
        <w:t>aktivity.</w:t>
      </w:r>
    </w:p>
    <w:p w14:paraId="32A76908" w14:textId="77777777" w:rsidR="00304148" w:rsidRDefault="00304148" w:rsidP="00304148">
      <w:r>
        <w:t xml:space="preserve">Vhodným nástrojem je </w:t>
      </w:r>
      <w:r w:rsidRPr="00FC09A1">
        <w:t xml:space="preserve">v rámci spektra činností </w:t>
      </w:r>
      <w:r>
        <w:t xml:space="preserve">městského úřadu </w:t>
      </w:r>
      <w:r w:rsidRPr="00FC09A1">
        <w:t xml:space="preserve">konzultovat vhodnost umístění podnikatelských záměrů na vytipovaných lokalitách vzhledem k podmínkám definovaným územním plánem. </w:t>
      </w:r>
      <w:r>
        <w:t>Významným usnadnění pak může přinést</w:t>
      </w:r>
      <w:r w:rsidRPr="00FC09A1">
        <w:t xml:space="preserve"> </w:t>
      </w:r>
      <w:r>
        <w:t>c</w:t>
      </w:r>
      <w:r w:rsidRPr="00FC09A1">
        <w:t xml:space="preserve">enová mapa stavebních pozemků na území města, </w:t>
      </w:r>
      <w:r>
        <w:t xml:space="preserve">nebo v rámci celého regionu, která by byla s roční periodicitou aktualizována. </w:t>
      </w:r>
    </w:p>
    <w:p w14:paraId="5B753830" w14:textId="77777777" w:rsidR="00304148" w:rsidRDefault="00304148" w:rsidP="00304148">
      <w:r>
        <w:t xml:space="preserve">V tabulce níže Poradce předkládá možnost v oblasti financování rozvoje zaměstnanosti, resp. plánovanou výzvu v rámci Operačního programu Zaměstnanost, jež se v rámci programového období 2014-2020 orientuje mimo jiné na následující oblasti: </w:t>
      </w:r>
    </w:p>
    <w:p w14:paraId="3AF972F0" w14:textId="77777777" w:rsidR="00304148" w:rsidRDefault="00304148" w:rsidP="00304148">
      <w:pPr>
        <w:pStyle w:val="Odstavecseseznamem"/>
        <w:numPr>
          <w:ilvl w:val="0"/>
          <w:numId w:val="37"/>
        </w:numPr>
      </w:pPr>
      <w:r>
        <w:t>podpora zaměstnanosti;</w:t>
      </w:r>
    </w:p>
    <w:p w14:paraId="0EBB3170" w14:textId="77777777" w:rsidR="00304148" w:rsidRDefault="00304148" w:rsidP="00304148">
      <w:pPr>
        <w:pStyle w:val="Odstavecseseznamem"/>
        <w:numPr>
          <w:ilvl w:val="0"/>
          <w:numId w:val="37"/>
        </w:numPr>
      </w:pPr>
      <w:r>
        <w:t>podpora adaptability zaměstnanců a zaměstnavatelů,</w:t>
      </w:r>
    </w:p>
    <w:p w14:paraId="3E645DC5" w14:textId="77777777" w:rsidR="00304148" w:rsidRDefault="00304148" w:rsidP="00304148">
      <w:pPr>
        <w:pStyle w:val="Odstavecseseznamem"/>
        <w:numPr>
          <w:ilvl w:val="0"/>
          <w:numId w:val="37"/>
        </w:numPr>
      </w:pPr>
      <w:r>
        <w:t>podpora dalšího vzdělávání,</w:t>
      </w:r>
    </w:p>
    <w:p w14:paraId="2B6E1E5E" w14:textId="77777777" w:rsidR="00304148" w:rsidRDefault="00304148" w:rsidP="00304148">
      <w:pPr>
        <w:pStyle w:val="Odstavecseseznamem"/>
        <w:numPr>
          <w:ilvl w:val="0"/>
          <w:numId w:val="37"/>
        </w:numPr>
      </w:pPr>
      <w:r>
        <w:t>podpora modernizace veřejné správy a veřejných služeb;</w:t>
      </w:r>
    </w:p>
    <w:p w14:paraId="3A8FC0C9" w14:textId="77777777" w:rsidR="00304148" w:rsidRPr="0041488D" w:rsidRDefault="00304148" w:rsidP="00304148">
      <w:pPr>
        <w:pStyle w:val="Odstavecseseznamem"/>
        <w:numPr>
          <w:ilvl w:val="0"/>
          <w:numId w:val="37"/>
        </w:numPr>
        <w:rPr>
          <w:b/>
          <w:caps/>
          <w:noProof/>
          <w:color w:val="ED1A3B"/>
          <w:sz w:val="22"/>
        </w:rPr>
      </w:pPr>
      <w:r>
        <w:t>podpora mezinárodní spolupráce a sociálních inovací v oblasti zaměstnanosti, sociálního začleňování a veřejné správy.</w:t>
      </w:r>
    </w:p>
    <w:p w14:paraId="37E3A12F" w14:textId="08CC60DE" w:rsidR="00304148" w:rsidRPr="004174D2" w:rsidRDefault="00304148" w:rsidP="00304148">
      <w:pPr>
        <w:pStyle w:val="Titulek"/>
        <w:keepNext/>
        <w:spacing w:before="120" w:after="120" w:line="288" w:lineRule="auto"/>
        <w:rPr>
          <w:color w:val="auto"/>
        </w:rPr>
      </w:pPr>
      <w:bookmarkStart w:id="167" w:name="_Toc343363"/>
      <w:bookmarkStart w:id="168" w:name="_Toc533090"/>
      <w:r w:rsidRPr="004174D2">
        <w:rPr>
          <w:color w:val="auto"/>
        </w:rPr>
        <w:t xml:space="preserve">Tabulka </w:t>
      </w:r>
      <w:r w:rsidRPr="004174D2">
        <w:rPr>
          <w:color w:val="auto"/>
        </w:rPr>
        <w:fldChar w:fldCharType="begin"/>
      </w:r>
      <w:r w:rsidRPr="004174D2">
        <w:rPr>
          <w:color w:val="auto"/>
        </w:rPr>
        <w:instrText xml:space="preserve"> SEQ Tabulka \* ARABIC </w:instrText>
      </w:r>
      <w:r w:rsidRPr="004174D2">
        <w:rPr>
          <w:color w:val="auto"/>
        </w:rPr>
        <w:fldChar w:fldCharType="separate"/>
      </w:r>
      <w:r w:rsidR="0019675C">
        <w:rPr>
          <w:noProof/>
          <w:color w:val="auto"/>
        </w:rPr>
        <w:t>47</w:t>
      </w:r>
      <w:r w:rsidRPr="004174D2">
        <w:rPr>
          <w:color w:val="auto"/>
        </w:rPr>
        <w:fldChar w:fldCharType="end"/>
      </w:r>
      <w:r w:rsidRPr="004174D2">
        <w:rPr>
          <w:color w:val="auto"/>
        </w:rPr>
        <w:t xml:space="preserve"> </w:t>
      </w:r>
      <w:bookmarkEnd w:id="167"/>
      <w:r>
        <w:rPr>
          <w:color w:val="auto"/>
        </w:rPr>
        <w:t>Možnost</w:t>
      </w:r>
      <w:r w:rsidRPr="00857730">
        <w:t xml:space="preserve"> </w:t>
      </w:r>
      <w:r w:rsidRPr="00857730">
        <w:rPr>
          <w:color w:val="auto"/>
        </w:rPr>
        <w:t>v oblasti financování rozvoje zaměstnanosti</w:t>
      </w:r>
      <w:bookmarkEnd w:id="168"/>
    </w:p>
    <w:tbl>
      <w:tblPr>
        <w:tblW w:w="4965"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367"/>
        <w:gridCol w:w="2654"/>
        <w:gridCol w:w="3977"/>
      </w:tblGrid>
      <w:tr w:rsidR="00304148" w:rsidRPr="004174D2" w14:paraId="5B94E5B4" w14:textId="77777777" w:rsidTr="00432E56">
        <w:trPr>
          <w:trHeight w:val="397"/>
        </w:trPr>
        <w:tc>
          <w:tcPr>
            <w:tcW w:w="1315" w:type="pct"/>
            <w:shd w:val="clear" w:color="auto" w:fill="98002E"/>
            <w:noWrap/>
            <w:vAlign w:val="center"/>
          </w:tcPr>
          <w:p w14:paraId="32AB4A76" w14:textId="77777777" w:rsidR="00304148" w:rsidRPr="004174D2" w:rsidRDefault="00304148" w:rsidP="00432E56">
            <w:pPr>
              <w:jc w:val="center"/>
              <w:rPr>
                <w:rFonts w:cs="Calibri"/>
                <w:b/>
                <w:color w:val="FFFFFF" w:themeColor="background1"/>
                <w:sz w:val="18"/>
                <w:szCs w:val="22"/>
              </w:rPr>
            </w:pPr>
            <w:r>
              <w:rPr>
                <w:rFonts w:cs="Calibri"/>
                <w:b/>
                <w:color w:val="FFFFFF" w:themeColor="background1"/>
                <w:sz w:val="18"/>
                <w:szCs w:val="22"/>
              </w:rPr>
              <w:t>Termín vyhlášení výzvy</w:t>
            </w:r>
          </w:p>
        </w:tc>
        <w:tc>
          <w:tcPr>
            <w:tcW w:w="1475" w:type="pct"/>
            <w:shd w:val="clear" w:color="auto" w:fill="98002E"/>
            <w:noWrap/>
            <w:vAlign w:val="center"/>
          </w:tcPr>
          <w:p w14:paraId="70546828" w14:textId="77777777" w:rsidR="00304148" w:rsidRPr="004174D2" w:rsidRDefault="00304148" w:rsidP="00432E56">
            <w:pPr>
              <w:jc w:val="center"/>
              <w:rPr>
                <w:rFonts w:cs="Calibri"/>
                <w:b/>
                <w:color w:val="FFFFFF" w:themeColor="background1"/>
                <w:sz w:val="18"/>
                <w:szCs w:val="22"/>
              </w:rPr>
            </w:pPr>
            <w:r>
              <w:rPr>
                <w:rFonts w:cs="Calibri"/>
                <w:b/>
                <w:color w:val="FFFFFF" w:themeColor="background1"/>
                <w:sz w:val="18"/>
                <w:szCs w:val="22"/>
              </w:rPr>
              <w:t>Podporované subjekty</w:t>
            </w:r>
          </w:p>
        </w:tc>
        <w:tc>
          <w:tcPr>
            <w:tcW w:w="2210" w:type="pct"/>
            <w:shd w:val="clear" w:color="auto" w:fill="98002E"/>
            <w:noWrap/>
            <w:vAlign w:val="center"/>
          </w:tcPr>
          <w:p w14:paraId="712CB7D2" w14:textId="77777777" w:rsidR="00304148" w:rsidRPr="004174D2" w:rsidRDefault="00304148" w:rsidP="00432E56">
            <w:pPr>
              <w:jc w:val="center"/>
              <w:rPr>
                <w:rFonts w:cs="Calibri"/>
                <w:b/>
                <w:color w:val="FFFFFF" w:themeColor="background1"/>
                <w:sz w:val="18"/>
                <w:szCs w:val="22"/>
              </w:rPr>
            </w:pPr>
            <w:r>
              <w:rPr>
                <w:rFonts w:cs="Calibri"/>
                <w:b/>
                <w:color w:val="FFFFFF" w:themeColor="background1"/>
                <w:sz w:val="18"/>
                <w:szCs w:val="22"/>
              </w:rPr>
              <w:t>Podporované aktivity</w:t>
            </w:r>
          </w:p>
        </w:tc>
      </w:tr>
      <w:tr w:rsidR="00304148" w:rsidRPr="004174D2" w14:paraId="2ABF25C5" w14:textId="77777777" w:rsidTr="00432E56">
        <w:trPr>
          <w:trHeight w:val="4035"/>
        </w:trPr>
        <w:tc>
          <w:tcPr>
            <w:tcW w:w="1315" w:type="pct"/>
            <w:shd w:val="clear" w:color="auto" w:fill="auto"/>
            <w:noWrap/>
            <w:vAlign w:val="center"/>
          </w:tcPr>
          <w:p w14:paraId="7A3D1250" w14:textId="77777777" w:rsidR="00304148" w:rsidRPr="00BD16B3" w:rsidRDefault="00304148" w:rsidP="00432E56">
            <w:pPr>
              <w:jc w:val="center"/>
              <w:rPr>
                <w:rFonts w:cs="Calibri"/>
                <w:color w:val="000000"/>
                <w:sz w:val="18"/>
                <w:szCs w:val="22"/>
              </w:rPr>
            </w:pPr>
            <w:proofErr w:type="gramStart"/>
            <w:r>
              <w:rPr>
                <w:rFonts w:cs="Calibri"/>
                <w:color w:val="000000"/>
                <w:sz w:val="18"/>
                <w:szCs w:val="22"/>
              </w:rPr>
              <w:t>b</w:t>
            </w:r>
            <w:r w:rsidRPr="00BD16B3">
              <w:rPr>
                <w:rFonts w:cs="Calibri"/>
                <w:color w:val="000000"/>
                <w:sz w:val="18"/>
                <w:szCs w:val="22"/>
              </w:rPr>
              <w:t>řezen –</w:t>
            </w:r>
            <w:r>
              <w:rPr>
                <w:rFonts w:cs="Calibri"/>
                <w:color w:val="000000"/>
                <w:sz w:val="18"/>
                <w:szCs w:val="22"/>
              </w:rPr>
              <w:t xml:space="preserve"> k</w:t>
            </w:r>
            <w:r w:rsidRPr="00BD16B3">
              <w:rPr>
                <w:rFonts w:cs="Calibri"/>
                <w:color w:val="000000"/>
                <w:sz w:val="18"/>
                <w:szCs w:val="22"/>
              </w:rPr>
              <w:t>věten</w:t>
            </w:r>
            <w:proofErr w:type="gramEnd"/>
            <w:r w:rsidRPr="00BD16B3">
              <w:rPr>
                <w:rFonts w:cs="Calibri"/>
                <w:color w:val="000000"/>
                <w:sz w:val="18"/>
                <w:szCs w:val="22"/>
              </w:rPr>
              <w:t xml:space="preserve"> </w:t>
            </w:r>
            <w:r>
              <w:rPr>
                <w:rFonts w:cs="Calibri"/>
                <w:color w:val="000000"/>
                <w:sz w:val="18"/>
                <w:szCs w:val="22"/>
              </w:rPr>
              <w:br/>
            </w:r>
            <w:r w:rsidRPr="00BD16B3">
              <w:rPr>
                <w:rFonts w:cs="Calibri"/>
                <w:color w:val="000000"/>
                <w:sz w:val="18"/>
                <w:szCs w:val="22"/>
              </w:rPr>
              <w:t>2019</w:t>
            </w:r>
          </w:p>
        </w:tc>
        <w:tc>
          <w:tcPr>
            <w:tcW w:w="1475" w:type="pct"/>
            <w:shd w:val="clear" w:color="auto" w:fill="auto"/>
            <w:noWrap/>
            <w:vAlign w:val="center"/>
          </w:tcPr>
          <w:p w14:paraId="13F484CC" w14:textId="77777777" w:rsidR="00304148" w:rsidRPr="00D77F8E" w:rsidRDefault="00304148" w:rsidP="00304148">
            <w:pPr>
              <w:pStyle w:val="Odstavecseseznamem"/>
              <w:numPr>
                <w:ilvl w:val="0"/>
                <w:numId w:val="38"/>
              </w:numPr>
              <w:ind w:left="219" w:hanging="219"/>
              <w:rPr>
                <w:rFonts w:cs="Calibri"/>
                <w:color w:val="000000"/>
                <w:sz w:val="16"/>
                <w:szCs w:val="16"/>
              </w:rPr>
            </w:pPr>
            <w:r w:rsidRPr="00D77F8E">
              <w:rPr>
                <w:rFonts w:cs="Calibri"/>
                <w:color w:val="000000"/>
                <w:sz w:val="16"/>
                <w:szCs w:val="16"/>
              </w:rPr>
              <w:t>Poradenské vzdělávací instituce</w:t>
            </w:r>
          </w:p>
          <w:p w14:paraId="269731A5" w14:textId="77777777" w:rsidR="00304148" w:rsidRPr="00D77F8E" w:rsidRDefault="00304148" w:rsidP="00304148">
            <w:pPr>
              <w:pStyle w:val="Odstavecseseznamem"/>
              <w:numPr>
                <w:ilvl w:val="0"/>
                <w:numId w:val="38"/>
              </w:numPr>
              <w:ind w:left="219" w:hanging="219"/>
              <w:rPr>
                <w:rFonts w:cs="Calibri"/>
                <w:color w:val="000000"/>
                <w:sz w:val="16"/>
                <w:szCs w:val="16"/>
              </w:rPr>
            </w:pPr>
            <w:r w:rsidRPr="00D77F8E">
              <w:rPr>
                <w:rFonts w:cs="Calibri"/>
                <w:color w:val="000000"/>
                <w:sz w:val="16"/>
                <w:szCs w:val="16"/>
              </w:rPr>
              <w:t>Nestátní neziskové organizace</w:t>
            </w:r>
          </w:p>
          <w:p w14:paraId="11584EE0" w14:textId="77777777" w:rsidR="00304148" w:rsidRPr="00D77F8E" w:rsidRDefault="00304148" w:rsidP="00304148">
            <w:pPr>
              <w:pStyle w:val="Odstavecseseznamem"/>
              <w:numPr>
                <w:ilvl w:val="0"/>
                <w:numId w:val="38"/>
              </w:numPr>
              <w:ind w:left="219" w:hanging="219"/>
              <w:rPr>
                <w:rFonts w:cs="Calibri"/>
                <w:color w:val="000000"/>
                <w:sz w:val="16"/>
                <w:szCs w:val="16"/>
              </w:rPr>
            </w:pPr>
            <w:r w:rsidRPr="00D77F8E">
              <w:rPr>
                <w:rFonts w:cs="Calibri"/>
                <w:color w:val="000000"/>
                <w:sz w:val="16"/>
                <w:szCs w:val="16"/>
              </w:rPr>
              <w:t>Obce</w:t>
            </w:r>
          </w:p>
          <w:p w14:paraId="03D6A93E" w14:textId="77777777" w:rsidR="00304148" w:rsidRPr="00D77F8E" w:rsidRDefault="00304148" w:rsidP="00304148">
            <w:pPr>
              <w:pStyle w:val="Odstavecseseznamem"/>
              <w:numPr>
                <w:ilvl w:val="0"/>
                <w:numId w:val="38"/>
              </w:numPr>
              <w:ind w:left="219" w:hanging="219"/>
              <w:rPr>
                <w:rFonts w:cs="Calibri"/>
                <w:color w:val="000000"/>
                <w:sz w:val="16"/>
                <w:szCs w:val="16"/>
              </w:rPr>
            </w:pPr>
            <w:r w:rsidRPr="00D77F8E">
              <w:rPr>
                <w:rFonts w:cs="Calibri"/>
                <w:color w:val="000000"/>
                <w:sz w:val="16"/>
                <w:szCs w:val="16"/>
              </w:rPr>
              <w:t>Dobrovolné svazky obcí</w:t>
            </w:r>
          </w:p>
          <w:p w14:paraId="5D275609" w14:textId="77777777" w:rsidR="00304148" w:rsidRPr="00D77F8E" w:rsidRDefault="00304148" w:rsidP="00304148">
            <w:pPr>
              <w:pStyle w:val="Odstavecseseznamem"/>
              <w:numPr>
                <w:ilvl w:val="0"/>
                <w:numId w:val="38"/>
              </w:numPr>
              <w:ind w:left="219" w:hanging="219"/>
              <w:rPr>
                <w:rFonts w:cs="Calibri"/>
                <w:color w:val="000000"/>
                <w:sz w:val="16"/>
                <w:szCs w:val="16"/>
              </w:rPr>
            </w:pPr>
            <w:r w:rsidRPr="00D77F8E">
              <w:rPr>
                <w:rFonts w:cs="Calibri"/>
                <w:color w:val="000000"/>
                <w:sz w:val="16"/>
                <w:szCs w:val="16"/>
              </w:rPr>
              <w:t>Kraje</w:t>
            </w:r>
          </w:p>
        </w:tc>
        <w:tc>
          <w:tcPr>
            <w:tcW w:w="2210" w:type="pct"/>
            <w:shd w:val="clear" w:color="auto" w:fill="auto"/>
            <w:noWrap/>
            <w:vAlign w:val="center"/>
          </w:tcPr>
          <w:p w14:paraId="491C7F0C" w14:textId="77777777" w:rsidR="00304148" w:rsidRDefault="00304148" w:rsidP="00304148">
            <w:pPr>
              <w:pStyle w:val="Odstavecseseznamem"/>
              <w:numPr>
                <w:ilvl w:val="0"/>
                <w:numId w:val="38"/>
              </w:numPr>
              <w:ind w:left="213" w:hanging="213"/>
              <w:rPr>
                <w:rFonts w:cs="Calibri"/>
                <w:color w:val="000000"/>
                <w:sz w:val="16"/>
                <w:szCs w:val="16"/>
              </w:rPr>
            </w:pPr>
            <w:r w:rsidRPr="00857730">
              <w:rPr>
                <w:rFonts w:cs="Calibri"/>
                <w:color w:val="000000"/>
                <w:sz w:val="16"/>
                <w:szCs w:val="16"/>
              </w:rPr>
              <w:t>Z</w:t>
            </w:r>
            <w:r>
              <w:rPr>
                <w:rFonts w:cs="Calibri"/>
                <w:color w:val="000000"/>
                <w:sz w:val="16"/>
                <w:szCs w:val="16"/>
              </w:rPr>
              <w:t>prostředkování zaměstnání;</w:t>
            </w:r>
          </w:p>
          <w:p w14:paraId="6542B8CA" w14:textId="77777777" w:rsidR="00304148" w:rsidRDefault="00304148" w:rsidP="00304148">
            <w:pPr>
              <w:pStyle w:val="Odstavecseseznamem"/>
              <w:numPr>
                <w:ilvl w:val="0"/>
                <w:numId w:val="38"/>
              </w:numPr>
              <w:ind w:left="213" w:hanging="213"/>
              <w:rPr>
                <w:rFonts w:cs="Calibri"/>
                <w:color w:val="000000"/>
                <w:sz w:val="16"/>
                <w:szCs w:val="16"/>
              </w:rPr>
            </w:pPr>
            <w:r w:rsidRPr="00857730">
              <w:rPr>
                <w:rFonts w:cs="Calibri"/>
                <w:color w:val="000000"/>
                <w:sz w:val="16"/>
                <w:szCs w:val="16"/>
              </w:rPr>
              <w:t xml:space="preserve">poradenské a </w:t>
            </w:r>
            <w:r>
              <w:rPr>
                <w:rFonts w:cs="Calibri"/>
                <w:color w:val="000000"/>
                <w:sz w:val="16"/>
                <w:szCs w:val="16"/>
              </w:rPr>
              <w:t>informační činnosti a programy;</w:t>
            </w:r>
          </w:p>
          <w:p w14:paraId="4BB7F785" w14:textId="77777777" w:rsidR="00304148" w:rsidRDefault="00304148" w:rsidP="00304148">
            <w:pPr>
              <w:pStyle w:val="Odstavecseseznamem"/>
              <w:numPr>
                <w:ilvl w:val="0"/>
                <w:numId w:val="38"/>
              </w:numPr>
              <w:ind w:left="213" w:hanging="213"/>
              <w:rPr>
                <w:rFonts w:cs="Calibri"/>
                <w:color w:val="000000"/>
                <w:sz w:val="16"/>
                <w:szCs w:val="16"/>
              </w:rPr>
            </w:pPr>
            <w:r w:rsidRPr="00857730">
              <w:rPr>
                <w:rFonts w:cs="Calibri"/>
                <w:color w:val="000000"/>
                <w:sz w:val="16"/>
                <w:szCs w:val="16"/>
              </w:rPr>
              <w:t xml:space="preserve">bilanční a pracovní diagnostika; </w:t>
            </w:r>
          </w:p>
          <w:p w14:paraId="6B9F96DC" w14:textId="77777777" w:rsidR="00304148" w:rsidRDefault="00304148" w:rsidP="00304148">
            <w:pPr>
              <w:pStyle w:val="Odstavecseseznamem"/>
              <w:numPr>
                <w:ilvl w:val="0"/>
                <w:numId w:val="38"/>
              </w:numPr>
              <w:ind w:left="213" w:hanging="213"/>
              <w:rPr>
                <w:rFonts w:cs="Calibri"/>
                <w:color w:val="000000"/>
                <w:sz w:val="16"/>
                <w:szCs w:val="16"/>
              </w:rPr>
            </w:pPr>
            <w:r w:rsidRPr="00857730">
              <w:rPr>
                <w:rFonts w:cs="Calibri"/>
                <w:color w:val="000000"/>
                <w:sz w:val="16"/>
                <w:szCs w:val="16"/>
              </w:rPr>
              <w:t xml:space="preserve">rekvalifikace; </w:t>
            </w:r>
          </w:p>
          <w:p w14:paraId="646B6530" w14:textId="77777777" w:rsidR="00304148" w:rsidRDefault="00304148" w:rsidP="00304148">
            <w:pPr>
              <w:pStyle w:val="Odstavecseseznamem"/>
              <w:numPr>
                <w:ilvl w:val="0"/>
                <w:numId w:val="38"/>
              </w:numPr>
              <w:ind w:left="213" w:hanging="213"/>
              <w:rPr>
                <w:rFonts w:cs="Calibri"/>
                <w:color w:val="000000"/>
                <w:sz w:val="16"/>
                <w:szCs w:val="16"/>
              </w:rPr>
            </w:pPr>
            <w:r w:rsidRPr="00857730">
              <w:rPr>
                <w:rFonts w:cs="Calibri"/>
                <w:color w:val="000000"/>
                <w:sz w:val="16"/>
                <w:szCs w:val="16"/>
              </w:rPr>
              <w:t xml:space="preserve">rozvoj základních kompetencí; podpora vytváření nových pracovních míst; </w:t>
            </w:r>
          </w:p>
          <w:p w14:paraId="0715D89A" w14:textId="77777777" w:rsidR="00304148" w:rsidRDefault="00304148" w:rsidP="00304148">
            <w:pPr>
              <w:pStyle w:val="Odstavecseseznamem"/>
              <w:numPr>
                <w:ilvl w:val="0"/>
                <w:numId w:val="38"/>
              </w:numPr>
              <w:ind w:left="213" w:hanging="213"/>
              <w:rPr>
                <w:rFonts w:cs="Calibri"/>
                <w:color w:val="000000"/>
                <w:sz w:val="16"/>
                <w:szCs w:val="16"/>
              </w:rPr>
            </w:pPr>
            <w:r w:rsidRPr="00857730">
              <w:rPr>
                <w:rFonts w:cs="Calibri"/>
                <w:color w:val="000000"/>
                <w:sz w:val="16"/>
                <w:szCs w:val="16"/>
              </w:rPr>
              <w:t>podpora umíst</w:t>
            </w:r>
            <w:r>
              <w:rPr>
                <w:rFonts w:cs="Calibri"/>
                <w:color w:val="000000"/>
                <w:sz w:val="16"/>
                <w:szCs w:val="16"/>
              </w:rPr>
              <w:t>ění na uvolněná pracovní místa;</w:t>
            </w:r>
          </w:p>
          <w:p w14:paraId="6C235094" w14:textId="77777777" w:rsidR="00304148" w:rsidRDefault="00304148" w:rsidP="00304148">
            <w:pPr>
              <w:pStyle w:val="Odstavecseseznamem"/>
              <w:numPr>
                <w:ilvl w:val="0"/>
                <w:numId w:val="38"/>
              </w:numPr>
              <w:ind w:left="213" w:hanging="213"/>
              <w:rPr>
                <w:rFonts w:cs="Calibri"/>
                <w:color w:val="000000"/>
                <w:sz w:val="16"/>
                <w:szCs w:val="16"/>
              </w:rPr>
            </w:pPr>
            <w:r w:rsidRPr="00857730">
              <w:rPr>
                <w:rFonts w:cs="Calibri"/>
                <w:color w:val="000000"/>
                <w:sz w:val="16"/>
                <w:szCs w:val="16"/>
              </w:rPr>
              <w:t xml:space="preserve">podpora aktivit k získání pracovních návyků; </w:t>
            </w:r>
          </w:p>
          <w:p w14:paraId="21D7264B" w14:textId="77777777" w:rsidR="00304148" w:rsidRDefault="00304148" w:rsidP="00304148">
            <w:pPr>
              <w:pStyle w:val="Odstavecseseznamem"/>
              <w:numPr>
                <w:ilvl w:val="0"/>
                <w:numId w:val="38"/>
              </w:numPr>
              <w:ind w:left="213" w:hanging="213"/>
              <w:rPr>
                <w:rFonts w:cs="Calibri"/>
                <w:color w:val="000000"/>
                <w:sz w:val="16"/>
                <w:szCs w:val="16"/>
              </w:rPr>
            </w:pPr>
            <w:r w:rsidRPr="00857730">
              <w:rPr>
                <w:rFonts w:cs="Calibri"/>
                <w:color w:val="000000"/>
                <w:sz w:val="16"/>
                <w:szCs w:val="16"/>
              </w:rPr>
              <w:t>podpora</w:t>
            </w:r>
            <w:r>
              <w:rPr>
                <w:rFonts w:cs="Calibri"/>
                <w:color w:val="000000"/>
                <w:sz w:val="16"/>
                <w:szCs w:val="16"/>
              </w:rPr>
              <w:t xml:space="preserve"> flexibilních forem zaměstnání;</w:t>
            </w:r>
          </w:p>
          <w:p w14:paraId="55E4CDB5" w14:textId="77777777" w:rsidR="00304148" w:rsidRDefault="00304148" w:rsidP="00304148">
            <w:pPr>
              <w:pStyle w:val="Odstavecseseznamem"/>
              <w:numPr>
                <w:ilvl w:val="0"/>
                <w:numId w:val="38"/>
              </w:numPr>
              <w:ind w:left="213" w:hanging="213"/>
              <w:rPr>
                <w:rFonts w:cs="Calibri"/>
                <w:color w:val="000000"/>
                <w:sz w:val="16"/>
                <w:szCs w:val="16"/>
              </w:rPr>
            </w:pPr>
            <w:r w:rsidRPr="00857730">
              <w:rPr>
                <w:rFonts w:cs="Calibri"/>
                <w:color w:val="000000"/>
                <w:sz w:val="16"/>
                <w:szCs w:val="16"/>
              </w:rPr>
              <w:t xml:space="preserve">doprovodná opatření umožňující začlenění na trh práce; </w:t>
            </w:r>
          </w:p>
          <w:p w14:paraId="45B47704" w14:textId="77777777" w:rsidR="00304148" w:rsidRDefault="00304148" w:rsidP="00304148">
            <w:pPr>
              <w:pStyle w:val="Odstavecseseznamem"/>
              <w:numPr>
                <w:ilvl w:val="0"/>
                <w:numId w:val="38"/>
              </w:numPr>
              <w:ind w:left="213" w:hanging="213"/>
              <w:rPr>
                <w:rFonts w:cs="Calibri"/>
                <w:color w:val="000000"/>
                <w:sz w:val="16"/>
                <w:szCs w:val="16"/>
              </w:rPr>
            </w:pPr>
            <w:r w:rsidRPr="00857730">
              <w:rPr>
                <w:rFonts w:cs="Calibri"/>
                <w:color w:val="000000"/>
                <w:sz w:val="16"/>
                <w:szCs w:val="16"/>
              </w:rPr>
              <w:t xml:space="preserve">motivační aktivity; </w:t>
            </w:r>
          </w:p>
          <w:p w14:paraId="37469B43" w14:textId="77777777" w:rsidR="00304148" w:rsidRPr="00857730" w:rsidRDefault="00304148" w:rsidP="00304148">
            <w:pPr>
              <w:pStyle w:val="Odstavecseseznamem"/>
              <w:numPr>
                <w:ilvl w:val="0"/>
                <w:numId w:val="38"/>
              </w:numPr>
              <w:ind w:left="213" w:hanging="213"/>
              <w:rPr>
                <w:rFonts w:cs="Calibri"/>
                <w:color w:val="000000"/>
                <w:sz w:val="16"/>
                <w:szCs w:val="16"/>
              </w:rPr>
            </w:pPr>
            <w:r w:rsidRPr="00857730">
              <w:rPr>
                <w:rFonts w:cs="Calibri"/>
                <w:color w:val="000000"/>
                <w:sz w:val="16"/>
                <w:szCs w:val="16"/>
              </w:rPr>
              <w:t>realizace nových či inovativních nástrojů v oblasti zaměstnanosti.</w:t>
            </w:r>
          </w:p>
        </w:tc>
      </w:tr>
    </w:tbl>
    <w:p w14:paraId="0218B489" w14:textId="77777777" w:rsidR="00304148" w:rsidRPr="00F3435D" w:rsidRDefault="00304148" w:rsidP="00304148">
      <w:pPr>
        <w:rPr>
          <w:i/>
          <w:sz w:val="18"/>
        </w:rPr>
      </w:pPr>
      <w:r w:rsidRPr="00F3435D">
        <w:rPr>
          <w:i/>
          <w:sz w:val="18"/>
        </w:rPr>
        <w:t>Zdroj: Ministerstvo práce a sociálních věcí ČR</w:t>
      </w:r>
    </w:p>
    <w:p w14:paraId="08D2A791" w14:textId="77777777" w:rsidR="00304148" w:rsidRDefault="00304148" w:rsidP="00304148">
      <w:r>
        <w:t xml:space="preserve">V současnosti klíčovým projektem v rámci této oblasti je projekt </w:t>
      </w:r>
      <w:r w:rsidRPr="005156B6">
        <w:t>Podnikatelský park Milevsko</w:t>
      </w:r>
      <w:r>
        <w:t>, který má za cíl přímou podporu</w:t>
      </w:r>
      <w:r w:rsidRPr="000633F2">
        <w:t xml:space="preserve"> podnikání zejména malých a středních podniků v Milevsku a jeho okolí.</w:t>
      </w:r>
      <w:r>
        <w:t xml:space="preserve"> Jedná se o projekt, v </w:t>
      </w:r>
      <w:proofErr w:type="gramStart"/>
      <w:r>
        <w:t>rámci</w:t>
      </w:r>
      <w:proofErr w:type="gramEnd"/>
      <w:r>
        <w:t xml:space="preserve"> kterého je cílem </w:t>
      </w:r>
      <w:r w:rsidRPr="00004876">
        <w:t xml:space="preserve">vytvoření </w:t>
      </w:r>
      <w:r>
        <w:t xml:space="preserve">zdravého </w:t>
      </w:r>
      <w:r w:rsidRPr="00004876">
        <w:t>prostoru pro rozvoj podnikatelských subjektů</w:t>
      </w:r>
      <w:r>
        <w:t>. Předpokladem úspěšného rozvoje je jednak vytvoření odpovídajícího</w:t>
      </w:r>
      <w:r w:rsidRPr="00004876">
        <w:t xml:space="preserve"> technologického</w:t>
      </w:r>
      <w:r>
        <w:t xml:space="preserve"> a administrativního zázemí, ale také prohloubení informační báze potenciálních příjemců podpory, o možnostech financování podpůrných podnikatelských aktivit v rámci programů města, kraje, státu, nebo jiných zainteresovaných subjektů. Vhodným nástrojem může být organizace workshopů seznamující zejména malé a střední podnikatele s těmito skutečnostmi.</w:t>
      </w:r>
    </w:p>
    <w:p w14:paraId="6BE7124C" w14:textId="77777777" w:rsidR="00B656E2" w:rsidRDefault="00B656E2" w:rsidP="00304148"/>
    <w:p w14:paraId="4FAA2BA6" w14:textId="77777777" w:rsidR="00B656E2" w:rsidRDefault="00B656E2" w:rsidP="00304148"/>
    <w:p w14:paraId="14731735" w14:textId="3F0576C5" w:rsidR="00304148" w:rsidRDefault="00304148" w:rsidP="00304148">
      <w:r>
        <w:t>Níže Poradce předkládá možné nástroje a oblasti možného rozvoje, které mohou dopomoci k rozvoji zaměstnanosti v rámci sledovaného regionu:</w:t>
      </w:r>
    </w:p>
    <w:p w14:paraId="1E4E1933" w14:textId="77777777" w:rsidR="00304148" w:rsidRDefault="00304148" w:rsidP="00304148">
      <w:pPr>
        <w:pStyle w:val="Odstavecseseznamem"/>
        <w:numPr>
          <w:ilvl w:val="0"/>
          <w:numId w:val="39"/>
        </w:numPr>
      </w:pPr>
      <w:r>
        <w:t>realizace w</w:t>
      </w:r>
      <w:r w:rsidRPr="00F3435D">
        <w:t>orkshop</w:t>
      </w:r>
      <w:r>
        <w:t>ů</w:t>
      </w:r>
      <w:r w:rsidRPr="00F3435D">
        <w:t xml:space="preserve"> na podporu malého a středního podnikání</w:t>
      </w:r>
      <w:r>
        <w:t xml:space="preserve"> (představení možností podpory města směrem k podnikatelským subjektům a identifikace potřeb zaměstnavatelů);</w:t>
      </w:r>
    </w:p>
    <w:p w14:paraId="352972A9" w14:textId="77777777" w:rsidR="00304148" w:rsidRDefault="00304148" w:rsidP="00304148">
      <w:pPr>
        <w:pStyle w:val="Odstavecseseznamem"/>
        <w:numPr>
          <w:ilvl w:val="0"/>
          <w:numId w:val="39"/>
        </w:numPr>
      </w:pPr>
      <w:r>
        <w:t>zprostředkování informací ohledně současné státní politiky podpory malých</w:t>
      </w:r>
      <w:r>
        <w:rPr>
          <w:rStyle w:val="Znakapoznpodarou"/>
        </w:rPr>
        <w:footnoteReference w:id="54"/>
      </w:r>
      <w:r>
        <w:t xml:space="preserve"> a středních podniků a spolupráce v oblasti </w:t>
      </w:r>
      <w:r w:rsidRPr="001A7E74">
        <w:t>zprostředkování kontaktů s dalšími lokálními institucemi</w:t>
      </w:r>
      <w:r>
        <w:t>;</w:t>
      </w:r>
    </w:p>
    <w:p w14:paraId="12209746" w14:textId="77777777" w:rsidR="00304148" w:rsidRDefault="00304148" w:rsidP="00304148">
      <w:pPr>
        <w:pStyle w:val="Odstavecseseznamem"/>
        <w:numPr>
          <w:ilvl w:val="0"/>
          <w:numId w:val="39"/>
        </w:numPr>
      </w:pPr>
      <w:r>
        <w:t xml:space="preserve">vyhotovení cenové mapy </w:t>
      </w:r>
      <w:r w:rsidRPr="00FC09A1">
        <w:t>stavebních pozemků</w:t>
      </w:r>
      <w:r>
        <w:t xml:space="preserve"> </w:t>
      </w:r>
      <w:r w:rsidRPr="00FC09A1">
        <w:t>na území</w:t>
      </w:r>
      <w:r>
        <w:t xml:space="preserve"> města;</w:t>
      </w:r>
    </w:p>
    <w:p w14:paraId="07581A68" w14:textId="77777777" w:rsidR="00304148" w:rsidRDefault="00304148" w:rsidP="00304148">
      <w:pPr>
        <w:pStyle w:val="Odstavecseseznamem"/>
        <w:numPr>
          <w:ilvl w:val="0"/>
          <w:numId w:val="39"/>
        </w:numPr>
      </w:pPr>
      <w:r>
        <w:t>využití současné státní politiky v oblasti zaměstnanosti.</w:t>
      </w:r>
    </w:p>
    <w:p w14:paraId="59F9CBED" w14:textId="77777777" w:rsidR="00304148" w:rsidRDefault="00304148" w:rsidP="00304148">
      <w:r>
        <w:t xml:space="preserve">Definice konkrétních cílů a opatření je předmětem návrhové části tohoto projektu. </w:t>
      </w:r>
    </w:p>
    <w:p w14:paraId="5F1137DF" w14:textId="77777777" w:rsidR="00304148" w:rsidRDefault="00304148" w:rsidP="00304148">
      <w:pPr>
        <w:pStyle w:val="BDONADPIS2"/>
        <w:ind w:left="993" w:hanging="636"/>
      </w:pPr>
      <w:bookmarkStart w:id="169" w:name="_Toc533038"/>
      <w:r>
        <w:t>Podpora rozvoje vzdělávání</w:t>
      </w:r>
      <w:bookmarkEnd w:id="169"/>
    </w:p>
    <w:p w14:paraId="32995668" w14:textId="77777777" w:rsidR="00304148" w:rsidRDefault="00304148" w:rsidP="00304148">
      <w:pPr>
        <w:pStyle w:val="BDOTEXTZPRVY"/>
      </w:pPr>
      <w:r>
        <w:t xml:space="preserve">Město Milevsko má významný zájem na udržení mladých lidí v rámci sledovaného regionu a za tímto účelem si klade za cíl vytvořit odpovídající pro rozvoj lidského kapitálu, jež může mít významné synergické efekty nejen pro město Milevsko, ale pro celý milevský region. Otevření kombinovaného studia soukromé či veřejné školy by vytvořila významný potenciál pro setrvání mladých a perspektivních lidí v rámci sledovaného regionu. </w:t>
      </w:r>
    </w:p>
    <w:p w14:paraId="3F9498F1" w14:textId="77777777" w:rsidR="00304148" w:rsidRDefault="00304148" w:rsidP="00304148">
      <w:pPr>
        <w:pStyle w:val="BDOTEXTZPRVY"/>
      </w:pPr>
      <w:r>
        <w:t>Poradce provedl oslovení škol a školských zařízení, kdy k navázání dialogu došlo pouze v rámci komunikace s Českým vysokým učením technickým (ČVUT). Tato univerzita by byla vhodným kandidátem případné spolupráce, neboť v případě spolupráce současných inovátorských subjektů a znalostní báze vysoké školy by mohlo dojít k rozsáhlým synergickým efektům. Ty by mohly zamezit a zvrátit odliv ekonomicky aktivních osob a rozvíjet výchovu intelektuálních elit v daném regionu. Již v současnosti má město Milevsko, případně jím zřizované organizace, navázánu spolupráci s řadou vysokoškolských institucí (např. Jihočeská Universita v Českých Budějovicích, Vysoká škola technická a ekonomická v Českých Budějovicích, Fakulta managementu Vysoké školy ekonomické v Praze aj.).</w:t>
      </w:r>
    </w:p>
    <w:p w14:paraId="42BC2221" w14:textId="77777777" w:rsidR="00304148" w:rsidRDefault="00304148" w:rsidP="00304148">
      <w:pPr>
        <w:pStyle w:val="BDOTEXTZPRVY"/>
      </w:pPr>
      <w:r>
        <w:t xml:space="preserve">Dle vyjádření věcně odpovědných pracovníků ČVUT nezamýšlí rozšíření své místní působnosti, nicméně je otevřena plně dialogu zejména v oblasti aplikovaného výzkumu a prohlubování synergických efektů mezi akademickou a podnikatelskou sférou. Na základě této skutečnosti Poradce doporučuje i nadále rozvíjet spolupráci s akademickou sférou, kdy věcně odpovědní pracovníci ČVUT shledávaly významné možnosti rozvoje zejména v oblasti rekonstrukce </w:t>
      </w:r>
      <w:r w:rsidRPr="005A0995">
        <w:t>podnikových procesů</w:t>
      </w:r>
      <w:r>
        <w:t xml:space="preserve"> nebo realizace aplikovaných technologických řešení. V případě intenzivní spolupráce by dlouhodobým cílem Milevska mohlo být vytvoření vhodného prostředí pro možnost zřízení specializované soukromé či vysoké školy.</w:t>
      </w:r>
    </w:p>
    <w:p w14:paraId="467617E4" w14:textId="77777777" w:rsidR="00304148" w:rsidRDefault="00304148" w:rsidP="00304148">
      <w:pPr>
        <w:pStyle w:val="BDOTEXTZPRVY"/>
      </w:pPr>
      <w:r>
        <w:t>Možné nástroje podpory takového projektu jsou následující:</w:t>
      </w:r>
    </w:p>
    <w:p w14:paraId="3B7F5FBE" w14:textId="77777777" w:rsidR="00304148" w:rsidRDefault="00304148" w:rsidP="00304148">
      <w:pPr>
        <w:pStyle w:val="BDOTEXTZPRVY"/>
        <w:numPr>
          <w:ilvl w:val="0"/>
          <w:numId w:val="40"/>
        </w:numPr>
      </w:pPr>
      <w:r>
        <w:t>nabídnutí vhodného prostoru za zvýhodněných podmínek;</w:t>
      </w:r>
    </w:p>
    <w:p w14:paraId="2088D4AA" w14:textId="77777777" w:rsidR="00304148" w:rsidRDefault="00304148" w:rsidP="00304148">
      <w:pPr>
        <w:pStyle w:val="BDOTEXTZPRVY"/>
        <w:numPr>
          <w:ilvl w:val="0"/>
          <w:numId w:val="40"/>
        </w:numPr>
      </w:pPr>
      <w:r>
        <w:t>podpora v oblasti zajištění odpovídajícího materiálně technického zázemí;</w:t>
      </w:r>
    </w:p>
    <w:p w14:paraId="3C535307" w14:textId="77777777" w:rsidR="00304148" w:rsidRDefault="00304148" w:rsidP="00304148">
      <w:pPr>
        <w:pStyle w:val="BDOTEXTZPRVY"/>
        <w:numPr>
          <w:ilvl w:val="0"/>
          <w:numId w:val="40"/>
        </w:numPr>
      </w:pPr>
      <w:r>
        <w:t>aktivizovat spolupráci mezi univerzitní sférou a podnikatelským sektorem;</w:t>
      </w:r>
    </w:p>
    <w:p w14:paraId="63A50224" w14:textId="77777777" w:rsidR="00304148" w:rsidRDefault="00304148" w:rsidP="00304148">
      <w:pPr>
        <w:pStyle w:val="BDOTEXTZPRVY"/>
        <w:numPr>
          <w:ilvl w:val="0"/>
          <w:numId w:val="40"/>
        </w:numPr>
      </w:pPr>
      <w:r>
        <w:t>jiná materiální (např. v podobě grantové politiky města) a nemateriální podpora.</w:t>
      </w:r>
    </w:p>
    <w:p w14:paraId="4C500DAC" w14:textId="77777777" w:rsidR="00304148" w:rsidRDefault="00304148" w:rsidP="00304148">
      <w:pPr>
        <w:pStyle w:val="BDOTEXTZPRVY"/>
        <w:rPr>
          <w:rFonts w:eastAsiaTheme="minorHAnsi"/>
          <w:b/>
          <w:color w:val="98002E"/>
          <w:sz w:val="22"/>
          <w:szCs w:val="22"/>
          <w:lang w:eastAsia="en-US"/>
        </w:rPr>
      </w:pPr>
      <w:r>
        <w:rPr>
          <w:rFonts w:eastAsiaTheme="minorHAnsi"/>
          <w:b/>
          <w:color w:val="98002E"/>
          <w:sz w:val="22"/>
          <w:szCs w:val="22"/>
          <w:lang w:eastAsia="en-US"/>
        </w:rPr>
        <w:t>Příklady dobré praxe</w:t>
      </w:r>
    </w:p>
    <w:p w14:paraId="36295D38" w14:textId="77777777" w:rsidR="00304148" w:rsidRDefault="00304148" w:rsidP="00304148">
      <w:pPr>
        <w:pStyle w:val="BDOTEXTZPRVY"/>
        <w:rPr>
          <w:rFonts w:eastAsiaTheme="minorHAnsi"/>
          <w:b/>
          <w:lang w:eastAsia="en-US"/>
        </w:rPr>
      </w:pPr>
      <w:proofErr w:type="gramStart"/>
      <w:r w:rsidRPr="00875EFD">
        <w:rPr>
          <w:rFonts w:eastAsiaTheme="minorHAnsi"/>
          <w:b/>
          <w:lang w:eastAsia="en-US"/>
        </w:rPr>
        <w:t xml:space="preserve">Vodňany - </w:t>
      </w:r>
      <w:r w:rsidRPr="00875EFD">
        <w:rPr>
          <w:rFonts w:eastAsiaTheme="minorHAnsi"/>
          <w:lang w:eastAsia="en-US"/>
        </w:rPr>
        <w:t>Fakulta</w:t>
      </w:r>
      <w:proofErr w:type="gramEnd"/>
      <w:r w:rsidRPr="00875EFD">
        <w:rPr>
          <w:rFonts w:eastAsiaTheme="minorHAnsi"/>
          <w:lang w:eastAsia="en-US"/>
        </w:rPr>
        <w:t xml:space="preserve"> rybářství a ochrany vod Jihočeské univerzity v Českých Budějovicích</w:t>
      </w:r>
    </w:p>
    <w:p w14:paraId="6BEA1019" w14:textId="77777777" w:rsidR="00304148" w:rsidRPr="00875EFD" w:rsidRDefault="00304148" w:rsidP="00304148">
      <w:pPr>
        <w:pStyle w:val="BDOTEXTZPRVY"/>
        <w:rPr>
          <w:rFonts w:eastAsiaTheme="minorHAnsi"/>
          <w:b/>
          <w:lang w:eastAsia="en-US"/>
        </w:rPr>
      </w:pPr>
      <w:proofErr w:type="gramStart"/>
      <w:r w:rsidRPr="00875EFD">
        <w:rPr>
          <w:rFonts w:eastAsiaTheme="minorHAnsi"/>
          <w:b/>
          <w:lang w:eastAsia="en-US"/>
        </w:rPr>
        <w:t>Tábor</w:t>
      </w:r>
      <w:r>
        <w:rPr>
          <w:rFonts w:eastAsiaTheme="minorHAnsi"/>
          <w:lang w:eastAsia="en-US"/>
        </w:rPr>
        <w:t xml:space="preserve"> </w:t>
      </w:r>
      <w:r w:rsidRPr="00875EFD">
        <w:rPr>
          <w:rFonts w:eastAsiaTheme="minorHAnsi"/>
          <w:b/>
          <w:lang w:eastAsia="en-US"/>
        </w:rPr>
        <w:t>-</w:t>
      </w:r>
      <w:r>
        <w:rPr>
          <w:rFonts w:eastAsiaTheme="minorHAnsi"/>
          <w:lang w:eastAsia="en-US"/>
        </w:rPr>
        <w:t xml:space="preserve"> Odloučené</w:t>
      </w:r>
      <w:proofErr w:type="gramEnd"/>
      <w:r>
        <w:rPr>
          <w:rFonts w:eastAsiaTheme="minorHAnsi"/>
          <w:lang w:eastAsia="en-US"/>
        </w:rPr>
        <w:t xml:space="preserve"> pracoviště </w:t>
      </w:r>
      <w:r w:rsidRPr="00875EFD">
        <w:rPr>
          <w:rFonts w:eastAsiaTheme="minorHAnsi"/>
          <w:lang w:eastAsia="en-US"/>
        </w:rPr>
        <w:t>F</w:t>
      </w:r>
      <w:r>
        <w:rPr>
          <w:rFonts w:eastAsiaTheme="minorHAnsi"/>
          <w:lang w:eastAsia="en-US"/>
        </w:rPr>
        <w:t>akulty</w:t>
      </w:r>
      <w:r w:rsidRPr="00875EFD">
        <w:rPr>
          <w:rFonts w:eastAsiaTheme="minorHAnsi"/>
          <w:lang w:eastAsia="en-US"/>
        </w:rPr>
        <w:t xml:space="preserve"> veřejných politik a F</w:t>
      </w:r>
      <w:r>
        <w:rPr>
          <w:rFonts w:eastAsiaTheme="minorHAnsi"/>
          <w:lang w:eastAsia="en-US"/>
        </w:rPr>
        <w:t>akulty</w:t>
      </w:r>
      <w:r w:rsidRPr="00875EFD">
        <w:rPr>
          <w:rFonts w:eastAsiaTheme="minorHAnsi"/>
          <w:lang w:eastAsia="en-US"/>
        </w:rPr>
        <w:t xml:space="preserve"> filosoficko-přírodovědná </w:t>
      </w:r>
      <w:r>
        <w:rPr>
          <w:rFonts w:eastAsiaTheme="minorHAnsi"/>
          <w:lang w:eastAsia="en-US"/>
        </w:rPr>
        <w:t>Slezské univerzity</w:t>
      </w:r>
      <w:r w:rsidRPr="00875EFD">
        <w:rPr>
          <w:rFonts w:eastAsiaTheme="minorHAnsi"/>
          <w:lang w:eastAsia="en-US"/>
        </w:rPr>
        <w:t xml:space="preserve"> v Opavě</w:t>
      </w:r>
    </w:p>
    <w:p w14:paraId="0D78785C" w14:textId="77777777" w:rsidR="00304148" w:rsidRDefault="00304148" w:rsidP="00304148">
      <w:pPr>
        <w:pStyle w:val="BDOTEXTZPRVY"/>
        <w:rPr>
          <w:rFonts w:eastAsiaTheme="minorHAnsi"/>
          <w:lang w:eastAsia="en-US"/>
        </w:rPr>
      </w:pPr>
      <w:proofErr w:type="gramStart"/>
      <w:r w:rsidRPr="00875EFD">
        <w:rPr>
          <w:rFonts w:eastAsiaTheme="minorHAnsi"/>
          <w:b/>
          <w:lang w:eastAsia="en-US"/>
        </w:rPr>
        <w:t>Bruntál -</w:t>
      </w:r>
      <w:r>
        <w:rPr>
          <w:rFonts w:eastAsiaTheme="minorHAnsi"/>
          <w:lang w:eastAsia="en-US"/>
        </w:rPr>
        <w:t xml:space="preserve"> </w:t>
      </w:r>
      <w:r w:rsidRPr="00875EFD">
        <w:rPr>
          <w:rFonts w:eastAsiaTheme="minorHAnsi"/>
          <w:lang w:eastAsia="en-US"/>
        </w:rPr>
        <w:t>Pobočka</w:t>
      </w:r>
      <w:proofErr w:type="gramEnd"/>
      <w:r w:rsidRPr="00875EFD">
        <w:rPr>
          <w:rFonts w:eastAsiaTheme="minorHAnsi"/>
          <w:lang w:eastAsia="en-US"/>
        </w:rPr>
        <w:t xml:space="preserve"> ostravské Vysoké školy podnikání, a.s.</w:t>
      </w:r>
      <w:r>
        <w:rPr>
          <w:rFonts w:eastAsiaTheme="minorHAnsi"/>
          <w:b/>
          <w:lang w:eastAsia="en-US"/>
        </w:rPr>
        <w:t xml:space="preserve"> </w:t>
      </w:r>
      <w:r w:rsidRPr="00875EFD">
        <w:rPr>
          <w:rFonts w:eastAsiaTheme="minorHAnsi"/>
          <w:lang w:eastAsia="en-US"/>
        </w:rPr>
        <w:t>– jeden týden v měsíci v budově ZŠ</w:t>
      </w:r>
    </w:p>
    <w:p w14:paraId="61AE1CD7" w14:textId="77777777" w:rsidR="00304148" w:rsidRDefault="00304148" w:rsidP="00304148">
      <w:pPr>
        <w:pStyle w:val="BDOTEXTZPRVY"/>
        <w:rPr>
          <w:rFonts w:eastAsiaTheme="minorHAnsi"/>
          <w:lang w:eastAsia="en-US"/>
        </w:rPr>
      </w:pPr>
      <w:proofErr w:type="gramStart"/>
      <w:r w:rsidRPr="00875EFD">
        <w:rPr>
          <w:rFonts w:eastAsiaTheme="minorHAnsi"/>
          <w:b/>
          <w:lang w:eastAsia="en-US"/>
        </w:rPr>
        <w:t>Příbram -</w:t>
      </w:r>
      <w:r>
        <w:rPr>
          <w:rFonts w:eastAsiaTheme="minorHAnsi"/>
          <w:lang w:eastAsia="en-US"/>
        </w:rPr>
        <w:t xml:space="preserve"> Pracoviště</w:t>
      </w:r>
      <w:proofErr w:type="gramEnd"/>
      <w:r>
        <w:rPr>
          <w:rFonts w:eastAsiaTheme="minorHAnsi"/>
          <w:lang w:eastAsia="en-US"/>
        </w:rPr>
        <w:t xml:space="preserve"> Vysoké školy</w:t>
      </w:r>
      <w:r w:rsidRPr="00875EFD">
        <w:rPr>
          <w:rFonts w:eastAsiaTheme="minorHAnsi"/>
          <w:lang w:eastAsia="en-US"/>
        </w:rPr>
        <w:t xml:space="preserve"> evropských a regionálních studií</w:t>
      </w:r>
    </w:p>
    <w:p w14:paraId="6F953F84" w14:textId="77777777" w:rsidR="00304148" w:rsidRPr="004E4865" w:rsidRDefault="00304148" w:rsidP="00304148">
      <w:pPr>
        <w:pStyle w:val="BDOTEXTZPRVY"/>
        <w:rPr>
          <w:rFonts w:eastAsiaTheme="minorHAnsi"/>
          <w:lang w:eastAsia="en-US"/>
        </w:rPr>
      </w:pPr>
      <w:r w:rsidRPr="004E4865">
        <w:rPr>
          <w:rFonts w:eastAsiaTheme="minorHAnsi"/>
          <w:b/>
          <w:lang w:eastAsia="en-US"/>
        </w:rPr>
        <w:t xml:space="preserve">Jindřichův Hradec </w:t>
      </w:r>
      <w:r>
        <w:rPr>
          <w:rFonts w:eastAsiaTheme="minorHAnsi"/>
          <w:b/>
          <w:lang w:eastAsia="en-US"/>
        </w:rPr>
        <w:t>–</w:t>
      </w:r>
      <w:r w:rsidRPr="004E4865">
        <w:rPr>
          <w:rFonts w:eastAsiaTheme="minorHAnsi"/>
          <w:b/>
          <w:lang w:eastAsia="en-US"/>
        </w:rPr>
        <w:t xml:space="preserve"> </w:t>
      </w:r>
      <w:r>
        <w:rPr>
          <w:rFonts w:eastAsiaTheme="minorHAnsi"/>
          <w:lang w:eastAsia="en-US"/>
        </w:rPr>
        <w:t>Fakulta Vysoké školy ekonomické v Praze</w:t>
      </w:r>
    </w:p>
    <w:p w14:paraId="4BB29BDF" w14:textId="77777777" w:rsidR="00304148" w:rsidRPr="00CC026C" w:rsidRDefault="00304148" w:rsidP="00304148">
      <w:pPr>
        <w:pStyle w:val="BDOTEXTZPRVY"/>
        <w:rPr>
          <w:rFonts w:eastAsiaTheme="minorHAnsi"/>
          <w:b/>
          <w:color w:val="98002E"/>
          <w:sz w:val="22"/>
          <w:szCs w:val="22"/>
          <w:lang w:eastAsia="en-US"/>
        </w:rPr>
      </w:pPr>
      <w:r>
        <w:rPr>
          <w:rFonts w:eastAsiaTheme="minorHAnsi"/>
          <w:b/>
          <w:color w:val="98002E"/>
          <w:sz w:val="22"/>
          <w:szCs w:val="22"/>
          <w:lang w:eastAsia="en-US"/>
        </w:rPr>
        <w:t>Synergické efekty v oblasti spolupráce vysokých škol a firem</w:t>
      </w:r>
    </w:p>
    <w:p w14:paraId="1E1289AA" w14:textId="77777777" w:rsidR="00304148" w:rsidRPr="00CC026C" w:rsidRDefault="00304148" w:rsidP="00304148">
      <w:pPr>
        <w:pStyle w:val="BDOTEXTZPRVY"/>
        <w:spacing w:after="60"/>
        <w:rPr>
          <w:rFonts w:eastAsiaTheme="minorHAnsi"/>
          <w:u w:val="single"/>
          <w:lang w:eastAsia="en-US"/>
        </w:rPr>
      </w:pPr>
      <w:r w:rsidRPr="00CC026C">
        <w:rPr>
          <w:rFonts w:eastAsiaTheme="minorHAnsi"/>
          <w:u w:val="single"/>
          <w:lang w:eastAsia="en-US"/>
        </w:rPr>
        <w:t>České vysoké učení technické v Praze – Fakulta elektrotechnická:</w:t>
      </w:r>
    </w:p>
    <w:p w14:paraId="4837F575" w14:textId="77777777" w:rsidR="00304148" w:rsidRPr="00CC026C" w:rsidRDefault="00304148" w:rsidP="00304148">
      <w:pPr>
        <w:pStyle w:val="BDOTEXTZPRVY"/>
        <w:numPr>
          <w:ilvl w:val="0"/>
          <w:numId w:val="28"/>
        </w:numPr>
        <w:spacing w:before="60" w:after="60"/>
        <w:ind w:left="714" w:hanging="357"/>
        <w:rPr>
          <w:rFonts w:eastAsiaTheme="minorHAnsi"/>
          <w:lang w:eastAsia="en-US"/>
        </w:rPr>
      </w:pPr>
      <w:r w:rsidRPr="00CC026C">
        <w:rPr>
          <w:rFonts w:eastAsiaTheme="minorHAnsi"/>
          <w:lang w:eastAsia="en-US"/>
        </w:rPr>
        <w:t xml:space="preserve">zlepšení připravenosti studentů pro praktický život (propojení výuky s </w:t>
      </w:r>
      <w:proofErr w:type="gramStart"/>
      <w:r w:rsidRPr="00CC026C">
        <w:rPr>
          <w:rFonts w:eastAsiaTheme="minorHAnsi"/>
          <w:lang w:eastAsia="en-US"/>
        </w:rPr>
        <w:t>praxí - komerční</w:t>
      </w:r>
      <w:proofErr w:type="gramEnd"/>
      <w:r w:rsidRPr="00CC026C">
        <w:rPr>
          <w:rFonts w:eastAsiaTheme="minorHAnsi"/>
          <w:lang w:eastAsia="en-US"/>
        </w:rPr>
        <w:t xml:space="preserve"> sférou)</w:t>
      </w:r>
      <w:r>
        <w:rPr>
          <w:rFonts w:eastAsiaTheme="minorHAnsi"/>
          <w:lang w:eastAsia="en-US"/>
        </w:rPr>
        <w:t>;</w:t>
      </w:r>
    </w:p>
    <w:p w14:paraId="25D053E9" w14:textId="77777777" w:rsidR="00304148" w:rsidRPr="00CC026C" w:rsidRDefault="00304148" w:rsidP="00304148">
      <w:pPr>
        <w:pStyle w:val="BDOTEXTZPRVY"/>
        <w:numPr>
          <w:ilvl w:val="0"/>
          <w:numId w:val="28"/>
        </w:numPr>
        <w:spacing w:before="60" w:after="60"/>
        <w:ind w:left="714" w:hanging="357"/>
        <w:rPr>
          <w:rFonts w:eastAsiaTheme="minorHAnsi"/>
          <w:lang w:eastAsia="en-US"/>
        </w:rPr>
      </w:pPr>
      <w:r w:rsidRPr="00CC026C">
        <w:rPr>
          <w:rFonts w:eastAsiaTheme="minorHAnsi"/>
          <w:lang w:eastAsia="en-US"/>
        </w:rPr>
        <w:t>zvýšení prestiže firmy (propagace firemní značky se značkou ČVUT)</w:t>
      </w:r>
      <w:r>
        <w:rPr>
          <w:rFonts w:eastAsiaTheme="minorHAnsi"/>
          <w:lang w:eastAsia="en-US"/>
        </w:rPr>
        <w:t>;</w:t>
      </w:r>
    </w:p>
    <w:p w14:paraId="442FD348" w14:textId="77777777" w:rsidR="00304148" w:rsidRPr="00CC026C" w:rsidRDefault="00304148" w:rsidP="00304148">
      <w:pPr>
        <w:pStyle w:val="BDOTEXTZPRVY"/>
        <w:numPr>
          <w:ilvl w:val="0"/>
          <w:numId w:val="28"/>
        </w:numPr>
        <w:spacing w:before="60" w:after="60"/>
        <w:ind w:left="714" w:hanging="357"/>
        <w:rPr>
          <w:rFonts w:eastAsiaTheme="minorHAnsi"/>
          <w:lang w:eastAsia="en-US"/>
        </w:rPr>
      </w:pPr>
      <w:r w:rsidRPr="00CC026C">
        <w:rPr>
          <w:rFonts w:eastAsiaTheme="minorHAnsi"/>
          <w:lang w:eastAsia="en-US"/>
        </w:rPr>
        <w:t>zajištění možnosti spolupráce v oblasti výzkumu a realizaci společných projektů</w:t>
      </w:r>
      <w:r>
        <w:rPr>
          <w:rFonts w:eastAsiaTheme="minorHAnsi"/>
          <w:lang w:eastAsia="en-US"/>
        </w:rPr>
        <w:t>;</w:t>
      </w:r>
    </w:p>
    <w:p w14:paraId="79C94F7D" w14:textId="77777777" w:rsidR="00304148" w:rsidRPr="00CC026C" w:rsidRDefault="00304148" w:rsidP="00304148">
      <w:pPr>
        <w:pStyle w:val="BDOTEXTZPRVY"/>
        <w:numPr>
          <w:ilvl w:val="0"/>
          <w:numId w:val="28"/>
        </w:numPr>
        <w:spacing w:before="60" w:after="60"/>
        <w:ind w:left="714" w:hanging="357"/>
        <w:rPr>
          <w:rFonts w:eastAsiaTheme="minorHAnsi"/>
          <w:lang w:eastAsia="en-US"/>
        </w:rPr>
      </w:pPr>
      <w:r w:rsidRPr="00CC026C">
        <w:rPr>
          <w:rFonts w:eastAsiaTheme="minorHAnsi"/>
          <w:lang w:eastAsia="en-US"/>
        </w:rPr>
        <w:t>uplatnění absolventů FEL na trhu práce a zajištění kvalitních absolventů partnerům fakulty</w:t>
      </w:r>
      <w:r>
        <w:rPr>
          <w:rFonts w:eastAsiaTheme="minorHAnsi"/>
          <w:lang w:eastAsia="en-US"/>
        </w:rPr>
        <w:t>;</w:t>
      </w:r>
    </w:p>
    <w:p w14:paraId="3AFB628D" w14:textId="77777777" w:rsidR="00304148" w:rsidRPr="00CC026C" w:rsidRDefault="00304148" w:rsidP="00304148">
      <w:pPr>
        <w:pStyle w:val="BDOTEXTZPRVY"/>
        <w:numPr>
          <w:ilvl w:val="0"/>
          <w:numId w:val="28"/>
        </w:numPr>
        <w:spacing w:before="60" w:after="60"/>
        <w:ind w:left="714" w:hanging="357"/>
        <w:rPr>
          <w:rFonts w:eastAsiaTheme="minorHAnsi"/>
          <w:lang w:eastAsia="en-US"/>
        </w:rPr>
      </w:pPr>
      <w:r w:rsidRPr="00CC026C">
        <w:rPr>
          <w:rFonts w:eastAsiaTheme="minorHAnsi"/>
          <w:lang w:eastAsia="en-US"/>
        </w:rPr>
        <w:t>zajištění finančních prostředků na produkty pro studenty</w:t>
      </w:r>
      <w:r>
        <w:rPr>
          <w:rFonts w:eastAsiaTheme="minorHAnsi"/>
          <w:lang w:eastAsia="en-US"/>
        </w:rPr>
        <w:t>;</w:t>
      </w:r>
    </w:p>
    <w:p w14:paraId="59008387" w14:textId="77777777" w:rsidR="00304148" w:rsidRDefault="00304148" w:rsidP="00304148">
      <w:pPr>
        <w:pStyle w:val="BDOTEXTZPRVY"/>
        <w:numPr>
          <w:ilvl w:val="0"/>
          <w:numId w:val="28"/>
        </w:numPr>
        <w:spacing w:before="60" w:after="60"/>
        <w:ind w:left="714" w:hanging="357"/>
        <w:rPr>
          <w:rFonts w:eastAsiaTheme="minorHAnsi"/>
          <w:lang w:eastAsia="en-US"/>
        </w:rPr>
      </w:pPr>
      <w:r w:rsidRPr="00CC026C">
        <w:rPr>
          <w:rFonts w:eastAsiaTheme="minorHAnsi"/>
          <w:lang w:eastAsia="en-US"/>
        </w:rPr>
        <w:t>zajištění finančních prostředků pro aktivity zaměřené na studenty středních škol</w:t>
      </w:r>
      <w:r>
        <w:rPr>
          <w:rFonts w:eastAsiaTheme="minorHAnsi"/>
          <w:lang w:eastAsia="en-US"/>
        </w:rPr>
        <w:t>.</w:t>
      </w:r>
    </w:p>
    <w:p w14:paraId="03C2B6C0" w14:textId="77777777" w:rsidR="00304148" w:rsidRPr="00CC026C" w:rsidRDefault="00304148" w:rsidP="00304148">
      <w:pPr>
        <w:pStyle w:val="BDOTEXTZPRVY"/>
        <w:spacing w:after="60"/>
        <w:rPr>
          <w:rFonts w:eastAsiaTheme="minorHAnsi"/>
          <w:u w:val="single"/>
          <w:lang w:eastAsia="en-US"/>
        </w:rPr>
      </w:pPr>
      <w:r w:rsidRPr="00CC026C">
        <w:rPr>
          <w:rFonts w:eastAsiaTheme="minorHAnsi"/>
          <w:u w:val="single"/>
          <w:lang w:eastAsia="en-US"/>
        </w:rPr>
        <w:t>Vysoká škola ekonomická v Praze – Fakulta informatiky a statistiky:</w:t>
      </w:r>
    </w:p>
    <w:p w14:paraId="5FE99C05" w14:textId="77777777" w:rsidR="00304148" w:rsidRPr="00CC026C" w:rsidRDefault="00304148" w:rsidP="00304148">
      <w:pPr>
        <w:pStyle w:val="BDOTEXTZPRVY"/>
        <w:numPr>
          <w:ilvl w:val="0"/>
          <w:numId w:val="29"/>
        </w:numPr>
        <w:spacing w:before="60" w:after="60"/>
        <w:ind w:left="714" w:hanging="357"/>
        <w:rPr>
          <w:rFonts w:eastAsiaTheme="minorHAnsi"/>
          <w:lang w:eastAsia="en-US"/>
        </w:rPr>
      </w:pPr>
      <w:r>
        <w:rPr>
          <w:rFonts w:eastAsiaTheme="minorHAnsi"/>
          <w:lang w:eastAsia="en-US"/>
        </w:rPr>
        <w:t>s</w:t>
      </w:r>
      <w:r w:rsidRPr="00CC026C">
        <w:rPr>
          <w:rFonts w:eastAsiaTheme="minorHAnsi"/>
          <w:lang w:eastAsia="en-US"/>
        </w:rPr>
        <w:t>estavení a spolupráce na realizaci specializovaných vzdělávacích akcí, kurzů a programů pro pracovníky partnera</w:t>
      </w:r>
      <w:r>
        <w:rPr>
          <w:rFonts w:eastAsiaTheme="minorHAnsi"/>
          <w:lang w:eastAsia="en-US"/>
        </w:rPr>
        <w:t>;</w:t>
      </w:r>
      <w:r w:rsidRPr="00CC026C">
        <w:rPr>
          <w:rFonts w:eastAsiaTheme="minorHAnsi"/>
          <w:lang w:eastAsia="en-US"/>
        </w:rPr>
        <w:tab/>
      </w:r>
    </w:p>
    <w:p w14:paraId="20135578" w14:textId="77777777" w:rsidR="00304148" w:rsidRPr="00CC026C" w:rsidRDefault="00304148" w:rsidP="00304148">
      <w:pPr>
        <w:pStyle w:val="BDOTEXTZPRVY"/>
        <w:numPr>
          <w:ilvl w:val="0"/>
          <w:numId w:val="29"/>
        </w:numPr>
        <w:spacing w:before="60" w:after="60"/>
        <w:ind w:left="714" w:hanging="357"/>
        <w:rPr>
          <w:rFonts w:eastAsiaTheme="minorHAnsi"/>
          <w:lang w:eastAsia="en-US"/>
        </w:rPr>
      </w:pPr>
      <w:r>
        <w:rPr>
          <w:rFonts w:eastAsiaTheme="minorHAnsi"/>
          <w:lang w:eastAsia="en-US"/>
        </w:rPr>
        <w:t>s</w:t>
      </w:r>
      <w:r w:rsidRPr="00CC026C">
        <w:rPr>
          <w:rFonts w:eastAsiaTheme="minorHAnsi"/>
          <w:lang w:eastAsia="en-US"/>
        </w:rPr>
        <w:t>polupráce na konkrétních projektech výzkumného, ale i praktického zaměření</w:t>
      </w:r>
      <w:r>
        <w:rPr>
          <w:rFonts w:eastAsiaTheme="minorHAnsi"/>
          <w:lang w:eastAsia="en-US"/>
        </w:rPr>
        <w:t>;</w:t>
      </w:r>
      <w:r w:rsidRPr="00CC026C">
        <w:rPr>
          <w:rFonts w:eastAsiaTheme="minorHAnsi"/>
          <w:lang w:eastAsia="en-US"/>
        </w:rPr>
        <w:tab/>
      </w:r>
    </w:p>
    <w:p w14:paraId="20C2946B" w14:textId="77777777" w:rsidR="00304148" w:rsidRPr="00CC026C" w:rsidRDefault="00304148" w:rsidP="00304148">
      <w:pPr>
        <w:pStyle w:val="BDOTEXTZPRVY"/>
        <w:numPr>
          <w:ilvl w:val="0"/>
          <w:numId w:val="29"/>
        </w:numPr>
        <w:spacing w:before="60" w:after="60"/>
        <w:ind w:left="714" w:hanging="357"/>
        <w:rPr>
          <w:rFonts w:eastAsiaTheme="minorHAnsi"/>
          <w:lang w:eastAsia="en-US"/>
        </w:rPr>
      </w:pPr>
      <w:r>
        <w:rPr>
          <w:rFonts w:eastAsiaTheme="minorHAnsi"/>
          <w:lang w:eastAsia="en-US"/>
        </w:rPr>
        <w:t>s</w:t>
      </w:r>
      <w:r w:rsidRPr="00CC026C">
        <w:rPr>
          <w:rFonts w:eastAsiaTheme="minorHAnsi"/>
          <w:lang w:eastAsia="en-US"/>
        </w:rPr>
        <w:t>polupráce na přípravě a případně i realizaci kurzů a studijních programů</w:t>
      </w:r>
      <w:r>
        <w:rPr>
          <w:rFonts w:eastAsiaTheme="minorHAnsi"/>
          <w:lang w:eastAsia="en-US"/>
        </w:rPr>
        <w:t>;</w:t>
      </w:r>
      <w:r w:rsidRPr="00CC026C">
        <w:rPr>
          <w:rFonts w:eastAsiaTheme="minorHAnsi"/>
          <w:lang w:eastAsia="en-US"/>
        </w:rPr>
        <w:tab/>
      </w:r>
    </w:p>
    <w:p w14:paraId="63C48CB5" w14:textId="77777777" w:rsidR="00304148" w:rsidRPr="00CC026C" w:rsidRDefault="00304148" w:rsidP="00304148">
      <w:pPr>
        <w:pStyle w:val="BDOTEXTZPRVY"/>
        <w:numPr>
          <w:ilvl w:val="0"/>
          <w:numId w:val="29"/>
        </w:numPr>
        <w:spacing w:before="60" w:after="60"/>
        <w:ind w:left="714" w:hanging="357"/>
        <w:rPr>
          <w:rFonts w:eastAsiaTheme="minorHAnsi"/>
          <w:lang w:eastAsia="en-US"/>
        </w:rPr>
      </w:pPr>
      <w:r>
        <w:rPr>
          <w:rFonts w:eastAsiaTheme="minorHAnsi"/>
          <w:lang w:eastAsia="en-US"/>
        </w:rPr>
        <w:t>p</w:t>
      </w:r>
      <w:r w:rsidRPr="00CC026C">
        <w:rPr>
          <w:rFonts w:eastAsiaTheme="minorHAnsi"/>
          <w:lang w:eastAsia="en-US"/>
        </w:rPr>
        <w:t>odpora činností</w:t>
      </w:r>
      <w:r>
        <w:rPr>
          <w:rFonts w:eastAsiaTheme="minorHAnsi"/>
          <w:lang w:eastAsia="en-US"/>
        </w:rPr>
        <w:t xml:space="preserve"> vybraného kompetenčního centra;</w:t>
      </w:r>
    </w:p>
    <w:p w14:paraId="0656F2AB" w14:textId="77777777" w:rsidR="00304148" w:rsidRPr="00CC026C" w:rsidRDefault="00304148" w:rsidP="00304148">
      <w:pPr>
        <w:pStyle w:val="BDOTEXTZPRVY"/>
        <w:numPr>
          <w:ilvl w:val="0"/>
          <w:numId w:val="29"/>
        </w:numPr>
        <w:spacing w:before="60" w:after="60"/>
        <w:ind w:left="714" w:hanging="357"/>
        <w:rPr>
          <w:rFonts w:eastAsiaTheme="minorHAnsi"/>
          <w:lang w:eastAsia="en-US"/>
        </w:rPr>
      </w:pPr>
      <w:r>
        <w:rPr>
          <w:rFonts w:eastAsiaTheme="minorHAnsi"/>
          <w:lang w:eastAsia="en-US"/>
        </w:rPr>
        <w:t>p</w:t>
      </w:r>
      <w:r w:rsidRPr="00CC026C">
        <w:rPr>
          <w:rFonts w:eastAsiaTheme="minorHAnsi"/>
          <w:lang w:eastAsia="en-US"/>
        </w:rPr>
        <w:t>odpora vybraných akcí fakulty</w:t>
      </w:r>
      <w:r w:rsidRPr="00CC026C">
        <w:rPr>
          <w:rFonts w:eastAsiaTheme="minorHAnsi"/>
          <w:lang w:eastAsia="en-US"/>
        </w:rPr>
        <w:tab/>
      </w:r>
      <w:r>
        <w:rPr>
          <w:rFonts w:eastAsiaTheme="minorHAnsi"/>
          <w:lang w:eastAsia="en-US"/>
        </w:rPr>
        <w:t>;</w:t>
      </w:r>
    </w:p>
    <w:p w14:paraId="50A847B6" w14:textId="77777777" w:rsidR="00304148" w:rsidRPr="00CC026C" w:rsidRDefault="00304148" w:rsidP="00304148">
      <w:pPr>
        <w:pStyle w:val="BDOTEXTZPRVY"/>
        <w:numPr>
          <w:ilvl w:val="0"/>
          <w:numId w:val="29"/>
        </w:numPr>
        <w:spacing w:before="60" w:after="60"/>
        <w:ind w:left="714" w:hanging="357"/>
        <w:rPr>
          <w:rFonts w:eastAsiaTheme="minorHAnsi"/>
          <w:lang w:eastAsia="en-US"/>
        </w:rPr>
      </w:pPr>
      <w:r>
        <w:rPr>
          <w:rFonts w:eastAsiaTheme="minorHAnsi"/>
          <w:lang w:eastAsia="en-US"/>
        </w:rPr>
        <w:t>ú</w:t>
      </w:r>
      <w:r w:rsidRPr="00CC026C">
        <w:rPr>
          <w:rFonts w:eastAsiaTheme="minorHAnsi"/>
          <w:lang w:eastAsia="en-US"/>
        </w:rPr>
        <w:t>čast odborníků partnera na výuce, zejména formou aktivní účasti na vybraných přednáškách, kurzech, odborných seminářích a konferencích</w:t>
      </w:r>
      <w:r w:rsidRPr="00CC026C">
        <w:rPr>
          <w:rFonts w:eastAsiaTheme="minorHAnsi"/>
          <w:lang w:eastAsia="en-US"/>
        </w:rPr>
        <w:tab/>
      </w:r>
      <w:r>
        <w:rPr>
          <w:rFonts w:eastAsiaTheme="minorHAnsi"/>
          <w:lang w:eastAsia="en-US"/>
        </w:rPr>
        <w:t>;</w:t>
      </w:r>
    </w:p>
    <w:p w14:paraId="62D3F6CB" w14:textId="77777777" w:rsidR="00304148" w:rsidRPr="00CC026C" w:rsidRDefault="00304148" w:rsidP="00304148">
      <w:pPr>
        <w:pStyle w:val="BDOTEXTZPRVY"/>
        <w:numPr>
          <w:ilvl w:val="0"/>
          <w:numId w:val="29"/>
        </w:numPr>
        <w:spacing w:before="60" w:after="60"/>
        <w:ind w:left="714" w:hanging="357"/>
        <w:rPr>
          <w:rFonts w:eastAsiaTheme="minorHAnsi"/>
          <w:lang w:eastAsia="en-US"/>
        </w:rPr>
      </w:pPr>
      <w:r>
        <w:rPr>
          <w:rFonts w:eastAsiaTheme="minorHAnsi"/>
          <w:lang w:eastAsia="en-US"/>
        </w:rPr>
        <w:t>z</w:t>
      </w:r>
      <w:r w:rsidRPr="00CC026C">
        <w:rPr>
          <w:rFonts w:eastAsiaTheme="minorHAnsi"/>
          <w:lang w:eastAsia="en-US"/>
        </w:rPr>
        <w:t>adávání témat závěrečných prací (bakalářské, diplomové a disertační práce) a spolupráce na vedení zadaných závěrečných prací</w:t>
      </w:r>
      <w:r w:rsidRPr="00CC026C">
        <w:rPr>
          <w:rFonts w:eastAsiaTheme="minorHAnsi"/>
          <w:lang w:eastAsia="en-US"/>
        </w:rPr>
        <w:tab/>
      </w:r>
      <w:r>
        <w:rPr>
          <w:rFonts w:eastAsiaTheme="minorHAnsi"/>
          <w:lang w:eastAsia="en-US"/>
        </w:rPr>
        <w:t>;</w:t>
      </w:r>
    </w:p>
    <w:p w14:paraId="78AFB63D" w14:textId="77777777" w:rsidR="00304148" w:rsidRDefault="00304148" w:rsidP="00304148">
      <w:pPr>
        <w:pStyle w:val="BDOTEXTZPRVY"/>
        <w:numPr>
          <w:ilvl w:val="0"/>
          <w:numId w:val="29"/>
        </w:numPr>
        <w:spacing w:before="60" w:after="60"/>
        <w:ind w:left="714" w:hanging="357"/>
        <w:rPr>
          <w:rFonts w:eastAsiaTheme="minorHAnsi"/>
          <w:lang w:eastAsia="en-US"/>
        </w:rPr>
      </w:pPr>
      <w:r>
        <w:rPr>
          <w:rFonts w:eastAsiaTheme="minorHAnsi"/>
          <w:lang w:eastAsia="en-US"/>
        </w:rPr>
        <w:t>k</w:t>
      </w:r>
      <w:r w:rsidRPr="00CC026C">
        <w:rPr>
          <w:rFonts w:eastAsiaTheme="minorHAnsi"/>
          <w:lang w:eastAsia="en-US"/>
        </w:rPr>
        <w:t>ontakt se studenty formou publikace a prezentace pracovních nabídek</w:t>
      </w:r>
      <w:r>
        <w:rPr>
          <w:rFonts w:eastAsiaTheme="minorHAnsi"/>
          <w:lang w:eastAsia="en-US"/>
        </w:rPr>
        <w:t>.</w:t>
      </w:r>
      <w:r w:rsidRPr="00CC026C">
        <w:rPr>
          <w:rFonts w:eastAsiaTheme="minorHAnsi"/>
          <w:lang w:eastAsia="en-US"/>
        </w:rPr>
        <w:tab/>
      </w:r>
    </w:p>
    <w:p w14:paraId="07EF42F7" w14:textId="77777777" w:rsidR="00304148" w:rsidRDefault="00304148" w:rsidP="00304148">
      <w:pPr>
        <w:pStyle w:val="BDOTEXTZPRVY"/>
        <w:rPr>
          <w:rFonts w:eastAsiaTheme="minorHAnsi"/>
          <w:lang w:eastAsia="en-US"/>
        </w:rPr>
      </w:pPr>
      <w:r w:rsidRPr="00EC130A">
        <w:rPr>
          <w:rFonts w:eastAsiaTheme="minorHAnsi"/>
          <w:u w:val="single"/>
          <w:lang w:eastAsia="en-US"/>
        </w:rPr>
        <w:t>Vysoká škola chemicko-technologická v Praze</w:t>
      </w:r>
      <w:r>
        <w:rPr>
          <w:rFonts w:eastAsiaTheme="minorHAnsi"/>
          <w:lang w:eastAsia="en-US"/>
        </w:rPr>
        <w:t xml:space="preserve"> v</w:t>
      </w:r>
      <w:r w:rsidRPr="00CC026C">
        <w:rPr>
          <w:rFonts w:eastAsiaTheme="minorHAnsi"/>
          <w:lang w:eastAsia="en-US"/>
        </w:rPr>
        <w:t xml:space="preserve"> rámci smluvního výzkumu s podnikatelskými subjekty řeš</w:t>
      </w:r>
      <w:r>
        <w:rPr>
          <w:rFonts w:eastAsiaTheme="minorHAnsi"/>
          <w:lang w:eastAsia="en-US"/>
        </w:rPr>
        <w:t xml:space="preserve">í konkrétní </w:t>
      </w:r>
      <w:r w:rsidRPr="00CC026C">
        <w:rPr>
          <w:rFonts w:eastAsiaTheme="minorHAnsi"/>
          <w:lang w:eastAsia="en-US"/>
        </w:rPr>
        <w:t>technologické a analytické problémy.</w:t>
      </w:r>
      <w:r>
        <w:rPr>
          <w:rFonts w:eastAsiaTheme="minorHAnsi"/>
          <w:lang w:eastAsia="en-US"/>
        </w:rPr>
        <w:t xml:space="preserve"> Výhodou spolupráce s touto institucí je</w:t>
      </w:r>
      <w:r w:rsidRPr="00CC026C">
        <w:rPr>
          <w:rFonts w:eastAsiaTheme="minorHAnsi"/>
          <w:lang w:eastAsia="en-US"/>
        </w:rPr>
        <w:t xml:space="preserve"> </w:t>
      </w:r>
      <w:r>
        <w:rPr>
          <w:rFonts w:eastAsiaTheme="minorHAnsi"/>
          <w:lang w:eastAsia="en-US"/>
        </w:rPr>
        <w:t>vysoká flexibilita v implementaci různých</w:t>
      </w:r>
      <w:r w:rsidRPr="00CC026C">
        <w:rPr>
          <w:rFonts w:eastAsiaTheme="minorHAnsi"/>
          <w:lang w:eastAsia="en-US"/>
        </w:rPr>
        <w:t xml:space="preserve"> požadavků technologické praxe </w:t>
      </w:r>
      <w:r>
        <w:rPr>
          <w:rFonts w:eastAsiaTheme="minorHAnsi"/>
          <w:lang w:eastAsia="en-US"/>
        </w:rPr>
        <w:t>a disponibilita nástroji pro rychlou reakci na vzniklé situace</w:t>
      </w:r>
      <w:r w:rsidRPr="00CC026C">
        <w:rPr>
          <w:rFonts w:eastAsiaTheme="minorHAnsi"/>
          <w:lang w:eastAsia="en-US"/>
        </w:rPr>
        <w:t>. To zvyšuje její konkurenceschopnost mezi ostatními subjekty na trhu.</w:t>
      </w:r>
    </w:p>
    <w:p w14:paraId="00E8BA80" w14:textId="77777777" w:rsidR="00304148" w:rsidRPr="00EC130A" w:rsidRDefault="00304148" w:rsidP="00304148">
      <w:pPr>
        <w:pStyle w:val="BDOTEXTZPRVY"/>
        <w:spacing w:after="60"/>
        <w:rPr>
          <w:rFonts w:eastAsiaTheme="minorHAnsi"/>
          <w:u w:val="single"/>
          <w:lang w:eastAsia="en-US"/>
        </w:rPr>
      </w:pPr>
      <w:r w:rsidRPr="00EC130A">
        <w:rPr>
          <w:rFonts w:eastAsiaTheme="minorHAnsi"/>
          <w:u w:val="single"/>
          <w:lang w:eastAsia="en-US"/>
        </w:rPr>
        <w:t>Jihočeská universita v Českých Budějovicích:</w:t>
      </w:r>
    </w:p>
    <w:p w14:paraId="7B477FE3" w14:textId="77777777" w:rsidR="00304148" w:rsidRDefault="00304148" w:rsidP="00304148">
      <w:pPr>
        <w:pStyle w:val="BDOTEXTZPRVY"/>
        <w:numPr>
          <w:ilvl w:val="0"/>
          <w:numId w:val="30"/>
        </w:numPr>
        <w:spacing w:before="60" w:after="60"/>
        <w:ind w:left="714" w:hanging="357"/>
        <w:rPr>
          <w:rFonts w:eastAsiaTheme="minorHAnsi"/>
          <w:lang w:eastAsia="en-US"/>
        </w:rPr>
      </w:pPr>
      <w:r w:rsidRPr="00EC130A">
        <w:rPr>
          <w:rFonts w:eastAsiaTheme="minorHAnsi"/>
          <w:lang w:eastAsia="en-US"/>
        </w:rPr>
        <w:t>efektivní způsob vyhledávání poten</w:t>
      </w:r>
      <w:r>
        <w:rPr>
          <w:rFonts w:eastAsiaTheme="minorHAnsi"/>
          <w:lang w:eastAsia="en-US"/>
        </w:rPr>
        <w:t>ciálních spolupracovníků a zamě</w:t>
      </w:r>
      <w:r w:rsidRPr="00EC130A">
        <w:rPr>
          <w:rFonts w:eastAsiaTheme="minorHAnsi"/>
          <w:lang w:eastAsia="en-US"/>
        </w:rPr>
        <w:t>stnanců prostřednictvím uveřejnění volných pracovních pozic</w:t>
      </w:r>
      <w:r>
        <w:rPr>
          <w:rFonts w:eastAsiaTheme="minorHAnsi"/>
          <w:lang w:eastAsia="en-US"/>
        </w:rPr>
        <w:t>;</w:t>
      </w:r>
    </w:p>
    <w:p w14:paraId="01021AEF" w14:textId="77777777" w:rsidR="00304148" w:rsidRDefault="00304148" w:rsidP="00304148">
      <w:pPr>
        <w:pStyle w:val="BDOTEXTZPRVY"/>
        <w:numPr>
          <w:ilvl w:val="0"/>
          <w:numId w:val="30"/>
        </w:numPr>
        <w:spacing w:before="60" w:after="60"/>
        <w:ind w:left="714" w:hanging="357"/>
        <w:rPr>
          <w:rFonts w:eastAsiaTheme="minorHAnsi"/>
          <w:lang w:eastAsia="en-US"/>
        </w:rPr>
      </w:pPr>
      <w:r>
        <w:rPr>
          <w:rFonts w:eastAsiaTheme="minorHAnsi"/>
          <w:lang w:eastAsia="en-US"/>
        </w:rPr>
        <w:t>spolupráce v o</w:t>
      </w:r>
      <w:r w:rsidRPr="00EC130A">
        <w:rPr>
          <w:rFonts w:eastAsiaTheme="minorHAnsi"/>
          <w:lang w:eastAsia="en-US"/>
        </w:rPr>
        <w:t>blasti výzkumu a vývoje, využití laboratorních kapacit, kontrahovaného výzkumu,</w:t>
      </w:r>
      <w:r>
        <w:rPr>
          <w:rFonts w:eastAsiaTheme="minorHAnsi"/>
          <w:lang w:eastAsia="en-US"/>
        </w:rPr>
        <w:t xml:space="preserve"> licencí a odborných konzultací;</w:t>
      </w:r>
    </w:p>
    <w:p w14:paraId="48CFFE3E" w14:textId="77777777" w:rsidR="00304148" w:rsidRDefault="00304148" w:rsidP="00304148">
      <w:pPr>
        <w:pStyle w:val="BDOTEXTZPRVY"/>
        <w:numPr>
          <w:ilvl w:val="0"/>
          <w:numId w:val="30"/>
        </w:numPr>
        <w:spacing w:before="60" w:after="60"/>
        <w:ind w:left="714" w:hanging="357"/>
        <w:rPr>
          <w:rFonts w:eastAsiaTheme="minorHAnsi"/>
          <w:lang w:eastAsia="en-US"/>
        </w:rPr>
      </w:pPr>
      <w:r w:rsidRPr="00EC130A">
        <w:rPr>
          <w:rFonts w:eastAsiaTheme="minorHAnsi"/>
          <w:lang w:eastAsia="en-US"/>
        </w:rPr>
        <w:t>organizace vzdělávacích akcí</w:t>
      </w:r>
      <w:r>
        <w:rPr>
          <w:rFonts w:eastAsiaTheme="minorHAnsi"/>
          <w:lang w:eastAsia="en-US"/>
        </w:rPr>
        <w:t>;</w:t>
      </w:r>
    </w:p>
    <w:p w14:paraId="6E596BEF" w14:textId="77777777" w:rsidR="00304148" w:rsidRDefault="00304148" w:rsidP="00304148">
      <w:pPr>
        <w:pStyle w:val="BDOTEXTZPRVY"/>
        <w:numPr>
          <w:ilvl w:val="0"/>
          <w:numId w:val="30"/>
        </w:numPr>
        <w:spacing w:before="60" w:after="60"/>
        <w:ind w:left="714" w:hanging="357"/>
        <w:rPr>
          <w:rFonts w:eastAsiaTheme="minorHAnsi"/>
          <w:lang w:eastAsia="en-US"/>
        </w:rPr>
      </w:pPr>
      <w:r>
        <w:rPr>
          <w:rFonts w:eastAsiaTheme="minorHAnsi"/>
          <w:lang w:eastAsia="en-US"/>
        </w:rPr>
        <w:t>poradenské služby;</w:t>
      </w:r>
    </w:p>
    <w:p w14:paraId="778EAC34" w14:textId="77777777" w:rsidR="00304148" w:rsidRDefault="00304148" w:rsidP="00304148">
      <w:pPr>
        <w:pStyle w:val="BDOTEXTZPRVY"/>
        <w:numPr>
          <w:ilvl w:val="0"/>
          <w:numId w:val="30"/>
        </w:numPr>
        <w:spacing w:before="60" w:after="60"/>
        <w:rPr>
          <w:rFonts w:eastAsiaTheme="minorHAnsi"/>
          <w:lang w:eastAsia="en-US"/>
        </w:rPr>
      </w:pPr>
      <w:r>
        <w:rPr>
          <w:rFonts w:eastAsiaTheme="minorHAnsi"/>
          <w:lang w:eastAsia="en-US"/>
        </w:rPr>
        <w:t>kurzy měkkých dovedností.</w:t>
      </w:r>
    </w:p>
    <w:p w14:paraId="377134D0" w14:textId="77777777" w:rsidR="00304148" w:rsidRPr="00672386" w:rsidRDefault="00304148" w:rsidP="00304148">
      <w:pPr>
        <w:pStyle w:val="BDONADPIS2"/>
        <w:ind w:left="993" w:hanging="636"/>
        <w:rPr>
          <w:color w:val="ED1A3B"/>
        </w:rPr>
      </w:pPr>
      <w:bookmarkStart w:id="170" w:name="_Toc533039"/>
      <w:r>
        <w:t>Podpora rozvoje bydlení</w:t>
      </w:r>
      <w:bookmarkEnd w:id="170"/>
    </w:p>
    <w:p w14:paraId="0D03D506" w14:textId="77777777" w:rsidR="00304148" w:rsidRDefault="00304148" w:rsidP="00304148">
      <w:pPr>
        <w:pStyle w:val="BDOTEXTZPRVY"/>
      </w:pPr>
      <w:r>
        <w:t xml:space="preserve">Město Milevsko </w:t>
      </w:r>
      <w:r>
        <w:rPr>
          <w:szCs w:val="22"/>
        </w:rPr>
        <w:t xml:space="preserve">má za cíl </w:t>
      </w:r>
      <w:r>
        <w:t xml:space="preserve">zvrátit negativní trend snižujícího se počtu obyvatel na svém území a podpořit tak politiku městského bydlení v souladu s územním plánem. Záměrem města je v horizontu následujících deseti let významně podpořit rozvoj bydlení na svém území, kdy cílovou hodnotou je dosažení 10 tisíc obyvatel do roku 2030. Město disponuje zastavitelnými plochami o odpovídající kapacitě. V rámci územního plánu je uvažováno, v rámci tohoto období dojde ke zvýšení počtu domů o 10 % až 15 %. Největší počet nově postavených rodinných domů, a to 212 rodinných domů, se předpokládá v sídle Milevsko, kde je k funkci bydlení vymezena celková plocha o rozloze 31,8 hektaru zastavitelného území (více viz kapitola 2.3 </w:t>
      </w:r>
      <w:r w:rsidRPr="00BD16B3">
        <w:t>Rozvoj města a regionu</w:t>
      </w:r>
      <w:r>
        <w:t>).</w:t>
      </w:r>
    </w:p>
    <w:p w14:paraId="67100944" w14:textId="77777777" w:rsidR="00304148" w:rsidRPr="00BD16B3" w:rsidRDefault="00304148" w:rsidP="00304148">
      <w:pPr>
        <w:pStyle w:val="BDONADPIS2"/>
        <w:ind w:left="993" w:hanging="636"/>
        <w:rPr>
          <w:color w:val="ED1A3B"/>
        </w:rPr>
      </w:pPr>
      <w:bookmarkStart w:id="171" w:name="_Toc533040"/>
      <w:r>
        <w:t>Zvýšení atraktivity regionu</w:t>
      </w:r>
      <w:bookmarkEnd w:id="171"/>
    </w:p>
    <w:p w14:paraId="6D40577B" w14:textId="77777777" w:rsidR="00304148" w:rsidRDefault="00304148" w:rsidP="00304148">
      <w:pPr>
        <w:pStyle w:val="BDOTEXTZPRVY"/>
      </w:pPr>
      <w:r>
        <w:t xml:space="preserve">Vhodným nástrojem k udržení regionu atraktivního pro ekonomicky aktivní obyvatele je nabídnout jeho obyvatelům možnosti aktivně trávit svůj volný čas, tj. zasadit se o rozvoj bohatého společenského života, např. z hlediska efektivní podpory kulturních, volnočasových a sportovních akcí. Společenské </w:t>
      </w:r>
      <w:r w:rsidRPr="00BD16B3">
        <w:t xml:space="preserve">akce významně přispívají k propagaci </w:t>
      </w:r>
      <w:r>
        <w:t xml:space="preserve">města, zvýšení spokojenosti obyvatel, ale i k </w:t>
      </w:r>
      <w:r w:rsidRPr="00BD16B3">
        <w:t xml:space="preserve">rozvoji žádoucí spolupráce </w:t>
      </w:r>
      <w:r>
        <w:t xml:space="preserve">nejrůznějších </w:t>
      </w:r>
      <w:r w:rsidRPr="00BD16B3">
        <w:t>subjektů, a to jak</w:t>
      </w:r>
      <w:r>
        <w:t xml:space="preserve"> na místní úrovni, tak směrem k </w:t>
      </w:r>
      <w:r w:rsidRPr="00BD16B3">
        <w:t>vertikální s</w:t>
      </w:r>
      <w:r>
        <w:t xml:space="preserve">polupráci (město, kraj, stát). Významné akce regionálního a nadregionálního rozsahu mohou dopomoci </w:t>
      </w:r>
      <w:r w:rsidRPr="00BD16B3">
        <w:t xml:space="preserve">ke zviditelnění města, mohou přilákat potenciální investory a zvyšují atraktivitu města a celého regionu. </w:t>
      </w:r>
    </w:p>
    <w:p w14:paraId="58690B75" w14:textId="77777777" w:rsidR="00304148" w:rsidRDefault="00304148" w:rsidP="00304148">
      <w:pPr>
        <w:pStyle w:val="BDOTEXTZPRVY"/>
      </w:pPr>
      <w:r>
        <w:t>Níže jsou jmenovány možné nástroje podpory:</w:t>
      </w:r>
    </w:p>
    <w:p w14:paraId="50E9786C" w14:textId="77777777" w:rsidR="00304148" w:rsidRDefault="00304148" w:rsidP="00304148">
      <w:pPr>
        <w:pStyle w:val="BDOTEXTZPRVY"/>
        <w:numPr>
          <w:ilvl w:val="0"/>
          <w:numId w:val="41"/>
        </w:numPr>
      </w:pPr>
      <w:r>
        <w:t>poskytování grantových příspěvků a dotací města kulturním, volnočasovým a sportovním organizacím;</w:t>
      </w:r>
    </w:p>
    <w:p w14:paraId="27BD96CF" w14:textId="77777777" w:rsidR="00304148" w:rsidRDefault="00304148" w:rsidP="00304148">
      <w:pPr>
        <w:pStyle w:val="BDOTEXTZPRVY"/>
        <w:numPr>
          <w:ilvl w:val="0"/>
          <w:numId w:val="41"/>
        </w:numPr>
      </w:pPr>
      <w:r>
        <w:t>p</w:t>
      </w:r>
      <w:r w:rsidRPr="00625AC5">
        <w:t xml:space="preserve">oskytování zařízení v majetku města </w:t>
      </w:r>
      <w:r>
        <w:t>spolupracujícím subjektům</w:t>
      </w:r>
      <w:r w:rsidRPr="00625AC5">
        <w:t xml:space="preserve"> za zvýhodněných podmínek</w:t>
      </w:r>
      <w:r>
        <w:t>;</w:t>
      </w:r>
    </w:p>
    <w:p w14:paraId="2F4F594B" w14:textId="77777777" w:rsidR="00304148" w:rsidRDefault="00304148" w:rsidP="00304148">
      <w:pPr>
        <w:pStyle w:val="BDOTEXTZPRVY"/>
        <w:numPr>
          <w:ilvl w:val="0"/>
          <w:numId w:val="41"/>
        </w:numPr>
      </w:pPr>
      <w:r>
        <w:t>m</w:t>
      </w:r>
      <w:r w:rsidRPr="00625AC5">
        <w:t xml:space="preserve">ateriální a nemateriální podpora </w:t>
      </w:r>
      <w:r>
        <w:t>kulturních, volnočasových a sportovních</w:t>
      </w:r>
      <w:r w:rsidRPr="00625AC5">
        <w:t xml:space="preserve"> akcí</w:t>
      </w:r>
      <w:r>
        <w:t>;</w:t>
      </w:r>
    </w:p>
    <w:p w14:paraId="122160C6" w14:textId="77777777" w:rsidR="00304148" w:rsidRDefault="00304148" w:rsidP="00304148">
      <w:pPr>
        <w:pStyle w:val="BDOTEXTZPRVY"/>
        <w:numPr>
          <w:ilvl w:val="0"/>
          <w:numId w:val="41"/>
        </w:numPr>
      </w:pPr>
      <w:r>
        <w:t>investice města do sportovních, kulturních a volnočasových zařízení.</w:t>
      </w:r>
    </w:p>
    <w:p w14:paraId="7D04D12A" w14:textId="258A4D32" w:rsidR="00304148" w:rsidRDefault="00304148" w:rsidP="00304148">
      <w:pPr>
        <w:spacing w:before="0" w:after="160" w:line="259" w:lineRule="auto"/>
        <w:jc w:val="left"/>
        <w:rPr>
          <w:b/>
          <w:caps/>
          <w:noProof/>
          <w:color w:val="ED1A3B"/>
          <w:sz w:val="22"/>
        </w:rPr>
      </w:pPr>
      <w:r>
        <w:t>Definice konkrétních cílů a opatření je předmětem návrhové části tohoto projektu.</w:t>
      </w:r>
      <w:r>
        <w:br w:type="page"/>
      </w:r>
    </w:p>
    <w:p w14:paraId="302667C3" w14:textId="19DE3786" w:rsidR="00F1009A" w:rsidRPr="005156B6" w:rsidRDefault="00F1009A" w:rsidP="004E4762">
      <w:pPr>
        <w:pStyle w:val="BDONADPIS1"/>
      </w:pPr>
      <w:bookmarkStart w:id="172" w:name="_Toc533041"/>
      <w:r w:rsidRPr="005156B6">
        <w:t>SWOT analýza</w:t>
      </w:r>
      <w:bookmarkEnd w:id="172"/>
    </w:p>
    <w:p w14:paraId="4C676540" w14:textId="77777777" w:rsidR="00F1009A" w:rsidRPr="005156B6" w:rsidRDefault="00F1009A" w:rsidP="00F1009A">
      <w:pPr>
        <w:pStyle w:val="BDONADPIS2"/>
        <w:spacing w:before="120" w:line="288" w:lineRule="auto"/>
      </w:pPr>
      <w:bookmarkStart w:id="173" w:name="_Toc533042"/>
      <w:r w:rsidRPr="005156B6">
        <w:t>Metodika</w:t>
      </w:r>
      <w:bookmarkEnd w:id="173"/>
    </w:p>
    <w:p w14:paraId="35A4380B" w14:textId="032D617D" w:rsidR="00F1009A" w:rsidRPr="005156B6" w:rsidRDefault="00F1009A" w:rsidP="00F1009A">
      <w:r w:rsidRPr="005156B6">
        <w:t xml:space="preserve">V rámci procesu </w:t>
      </w:r>
      <w:commentRangeStart w:id="174"/>
      <w:commentRangeStart w:id="175"/>
      <w:r w:rsidRPr="005156B6">
        <w:t>strategické</w:t>
      </w:r>
      <w:r w:rsidR="005156B6">
        <w:t xml:space="preserve">ho plánování </w:t>
      </w:r>
      <w:commentRangeEnd w:id="174"/>
      <w:r w:rsidR="00E673AC">
        <w:rPr>
          <w:rStyle w:val="Odkaznakoment"/>
        </w:rPr>
        <w:commentReference w:id="174"/>
      </w:r>
      <w:commentRangeEnd w:id="175"/>
      <w:r w:rsidR="0008079B">
        <w:rPr>
          <w:rStyle w:val="Odkaznakoment"/>
        </w:rPr>
        <w:commentReference w:id="175"/>
      </w:r>
      <w:r w:rsidR="005156B6">
        <w:t xml:space="preserve">rozvoje Podnikatelského parku Milevsko byla sestavena analýza slabých a silných stránek, příležitostí a hrozeb (tzv. </w:t>
      </w:r>
      <w:r w:rsidRPr="005156B6">
        <w:t>SWOT analýza</w:t>
      </w:r>
      <w:r w:rsidR="005156B6">
        <w:t>).</w:t>
      </w:r>
      <w:r w:rsidRPr="005156B6">
        <w:t xml:space="preserve"> </w:t>
      </w:r>
      <w:r w:rsidR="005156B6">
        <w:t>Ta vznikla při setkání jednání odborné pracovní skupiny, která byla moderována zástupcem Zpracovatele této Strategie</w:t>
      </w:r>
      <w:r w:rsidRPr="005156B6">
        <w:t xml:space="preserve">. </w:t>
      </w:r>
    </w:p>
    <w:p w14:paraId="7806D822" w14:textId="77777777" w:rsidR="00F1009A" w:rsidRPr="005156B6" w:rsidRDefault="00F1009A" w:rsidP="00F1009A">
      <w:r w:rsidRPr="005156B6">
        <w:t>Každému identifikovanému parametru SWOT analýzy byla přiřazena jeho důležitost. Hodnocení důležitosti silných a slabých stránek, příležitostí a hrozeb dle jednotlivých prioritních os bylo provedeno následovně:</w:t>
      </w:r>
    </w:p>
    <w:p w14:paraId="399E7DE6" w14:textId="21D1663B" w:rsidR="00F1009A" w:rsidRPr="005156B6" w:rsidRDefault="00F1009A" w:rsidP="00F1009A">
      <w:pPr>
        <w:pStyle w:val="Odstavecseseznamem"/>
        <w:numPr>
          <w:ilvl w:val="0"/>
          <w:numId w:val="8"/>
        </w:numPr>
      </w:pPr>
      <w:r w:rsidRPr="005156B6">
        <w:t xml:space="preserve">Mezi identifikované </w:t>
      </w:r>
      <w:r w:rsidRPr="005156B6">
        <w:rPr>
          <w:b/>
        </w:rPr>
        <w:t>silné stránky</w:t>
      </w:r>
      <w:r w:rsidR="00773927">
        <w:rPr>
          <w:b/>
        </w:rPr>
        <w:t>, slabé stránky, příležitosti a hrozby</w:t>
      </w:r>
      <w:r w:rsidRPr="005156B6">
        <w:t xml:space="preserve"> bylo</w:t>
      </w:r>
      <w:r w:rsidR="00773927">
        <w:t xml:space="preserve"> (odděleně pro každou z těchto 4 kategorií)</w:t>
      </w:r>
      <w:r w:rsidRPr="005156B6">
        <w:t xml:space="preserve"> rozděleno 100 bodů takovým způsobem, že přidělený počet bodů vyjadřuje důležitost silné stránky. Čím více bodů bylo silné stránce přiděleno, tím je důležitější. Výše bodů se současně rovnala výši důležitosti vyjádřené v procentech (%)</w:t>
      </w:r>
      <w:r w:rsidR="00773927">
        <w:t>.</w:t>
      </w:r>
    </w:p>
    <w:p w14:paraId="0187A356" w14:textId="04334E55" w:rsidR="00F1009A" w:rsidRPr="005156B6" w:rsidRDefault="00F1009A" w:rsidP="00F1009A">
      <w:pPr>
        <w:pStyle w:val="Odstavecseseznamem"/>
        <w:numPr>
          <w:ilvl w:val="0"/>
          <w:numId w:val="8"/>
        </w:numPr>
      </w:pPr>
      <w:r w:rsidRPr="005156B6">
        <w:t>U</w:t>
      </w:r>
      <w:r w:rsidRPr="005156B6">
        <w:rPr>
          <w:b/>
        </w:rPr>
        <w:t xml:space="preserve"> příležitostí a hrozeb </w:t>
      </w:r>
      <w:r w:rsidRPr="005156B6">
        <w:t xml:space="preserve">byla </w:t>
      </w:r>
      <w:r w:rsidR="00773927">
        <w:t xml:space="preserve">vzata v potaz </w:t>
      </w:r>
      <w:r w:rsidRPr="005156B6">
        <w:t>pravděpodobnost výskytu a atraktivita</w:t>
      </w:r>
      <w:r w:rsidR="00773927">
        <w:t xml:space="preserve"> (u příležitostí), resp. závažnost (u hrozeb)</w:t>
      </w:r>
      <w:r w:rsidRPr="005156B6">
        <w:t xml:space="preserve"> případného dopadu</w:t>
      </w:r>
      <w:r w:rsidR="00773927">
        <w:t>.</w:t>
      </w:r>
    </w:p>
    <w:p w14:paraId="504FD1AD" w14:textId="168CA1A6" w:rsidR="005156B6" w:rsidRPr="005156B6" w:rsidRDefault="005156B6" w:rsidP="005156B6">
      <w:pPr>
        <w:pStyle w:val="Titulek"/>
        <w:keepNext/>
        <w:spacing w:after="120"/>
        <w:rPr>
          <w:color w:val="auto"/>
        </w:rPr>
      </w:pPr>
      <w:bookmarkStart w:id="177" w:name="_Toc533091"/>
      <w:r w:rsidRPr="005156B6">
        <w:rPr>
          <w:color w:val="auto"/>
        </w:rPr>
        <w:t xml:space="preserve">Tabulka </w:t>
      </w:r>
      <w:r w:rsidRPr="005156B6">
        <w:rPr>
          <w:color w:val="auto"/>
        </w:rPr>
        <w:fldChar w:fldCharType="begin"/>
      </w:r>
      <w:r w:rsidRPr="005156B6">
        <w:rPr>
          <w:color w:val="auto"/>
        </w:rPr>
        <w:instrText xml:space="preserve"> SEQ Tabulka \* ARABIC </w:instrText>
      </w:r>
      <w:r w:rsidRPr="005156B6">
        <w:rPr>
          <w:color w:val="auto"/>
        </w:rPr>
        <w:fldChar w:fldCharType="separate"/>
      </w:r>
      <w:r w:rsidR="0019675C">
        <w:rPr>
          <w:noProof/>
          <w:color w:val="auto"/>
        </w:rPr>
        <w:t>48</w:t>
      </w:r>
      <w:r w:rsidRPr="005156B6">
        <w:rPr>
          <w:color w:val="auto"/>
        </w:rPr>
        <w:fldChar w:fldCharType="end"/>
      </w:r>
      <w:r w:rsidRPr="005156B6">
        <w:rPr>
          <w:color w:val="auto"/>
        </w:rPr>
        <w:t xml:space="preserve"> SWOT analýza pracovní skupiny Podnikatelský park Milevsko</w:t>
      </w:r>
      <w:r>
        <w:rPr>
          <w:color w:val="auto"/>
        </w:rPr>
        <w:t xml:space="preserve"> – lidé, vzdělávání, peníze a technologie</w:t>
      </w:r>
      <w:bookmarkEnd w:id="177"/>
    </w:p>
    <w:tbl>
      <w:tblPr>
        <w:tblW w:w="499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61"/>
        <w:gridCol w:w="1067"/>
        <w:gridCol w:w="3461"/>
        <w:gridCol w:w="1067"/>
      </w:tblGrid>
      <w:tr w:rsidR="00F1009A" w:rsidRPr="002F5D4A" w14:paraId="447942F0" w14:textId="77777777" w:rsidTr="002F5D4A">
        <w:trPr>
          <w:trHeight w:val="340"/>
        </w:trPr>
        <w:tc>
          <w:tcPr>
            <w:tcW w:w="1911" w:type="pct"/>
            <w:tcBorders>
              <w:top w:val="single" w:sz="4" w:space="0" w:color="auto"/>
              <w:left w:val="single" w:sz="4" w:space="0" w:color="auto"/>
              <w:bottom w:val="single" w:sz="4" w:space="0" w:color="auto"/>
              <w:right w:val="single" w:sz="4" w:space="0" w:color="auto"/>
            </w:tcBorders>
            <w:shd w:val="clear" w:color="auto" w:fill="98002E"/>
            <w:vAlign w:val="center"/>
          </w:tcPr>
          <w:p w14:paraId="33D89A28" w14:textId="510705F7" w:rsidR="00F1009A" w:rsidRPr="002F5D4A" w:rsidRDefault="002F5D4A" w:rsidP="002F5D4A">
            <w:pPr>
              <w:keepNext/>
              <w:jc w:val="center"/>
              <w:rPr>
                <w:b/>
                <w:sz w:val="18"/>
                <w:szCs w:val="18"/>
              </w:rPr>
            </w:pPr>
            <w:r>
              <w:rPr>
                <w:b/>
                <w:sz w:val="18"/>
                <w:szCs w:val="18"/>
              </w:rPr>
              <w:t>Silná stránka</w:t>
            </w:r>
          </w:p>
        </w:tc>
        <w:tc>
          <w:tcPr>
            <w:tcW w:w="589" w:type="pct"/>
            <w:tcBorders>
              <w:top w:val="single" w:sz="4" w:space="0" w:color="auto"/>
              <w:left w:val="single" w:sz="4" w:space="0" w:color="auto"/>
              <w:bottom w:val="single" w:sz="4" w:space="0" w:color="auto"/>
              <w:right w:val="single" w:sz="4" w:space="0" w:color="auto"/>
            </w:tcBorders>
            <w:shd w:val="clear" w:color="auto" w:fill="98002E"/>
            <w:vAlign w:val="center"/>
          </w:tcPr>
          <w:p w14:paraId="179EB6F7" w14:textId="29FB7887" w:rsidR="00F1009A" w:rsidRPr="002F5D4A" w:rsidRDefault="002F5D4A" w:rsidP="00F1009A">
            <w:pPr>
              <w:keepNext/>
              <w:jc w:val="center"/>
              <w:rPr>
                <w:b/>
                <w:sz w:val="18"/>
                <w:szCs w:val="18"/>
              </w:rPr>
            </w:pPr>
            <w:r w:rsidRPr="002F5D4A">
              <w:rPr>
                <w:b/>
                <w:sz w:val="18"/>
                <w:szCs w:val="18"/>
              </w:rPr>
              <w:t>Důležitost</w:t>
            </w:r>
          </w:p>
        </w:tc>
        <w:tc>
          <w:tcPr>
            <w:tcW w:w="1911" w:type="pct"/>
            <w:tcBorders>
              <w:top w:val="single" w:sz="4" w:space="0" w:color="auto"/>
              <w:left w:val="single" w:sz="4" w:space="0" w:color="auto"/>
              <w:bottom w:val="single" w:sz="4" w:space="0" w:color="auto"/>
              <w:right w:val="single" w:sz="4" w:space="0" w:color="auto"/>
            </w:tcBorders>
            <w:shd w:val="clear" w:color="auto" w:fill="98002E"/>
            <w:vAlign w:val="center"/>
          </w:tcPr>
          <w:p w14:paraId="3EDDF1AE" w14:textId="26747355" w:rsidR="00F1009A" w:rsidRPr="002F5D4A" w:rsidRDefault="002F5D4A" w:rsidP="002F5D4A">
            <w:pPr>
              <w:keepNext/>
              <w:jc w:val="center"/>
              <w:rPr>
                <w:b/>
                <w:sz w:val="18"/>
                <w:szCs w:val="18"/>
              </w:rPr>
            </w:pPr>
            <w:r>
              <w:rPr>
                <w:b/>
                <w:sz w:val="18"/>
                <w:szCs w:val="18"/>
              </w:rPr>
              <w:t>Příležitost</w:t>
            </w:r>
          </w:p>
        </w:tc>
        <w:tc>
          <w:tcPr>
            <w:tcW w:w="589" w:type="pct"/>
            <w:tcBorders>
              <w:top w:val="single" w:sz="4" w:space="0" w:color="auto"/>
              <w:left w:val="single" w:sz="4" w:space="0" w:color="auto"/>
              <w:bottom w:val="single" w:sz="4" w:space="0" w:color="auto"/>
              <w:right w:val="single" w:sz="4" w:space="0" w:color="auto"/>
            </w:tcBorders>
            <w:shd w:val="clear" w:color="auto" w:fill="98002E"/>
            <w:vAlign w:val="center"/>
          </w:tcPr>
          <w:p w14:paraId="638D72C8" w14:textId="36E268AF" w:rsidR="00F1009A" w:rsidRPr="002F5D4A" w:rsidRDefault="002F5D4A" w:rsidP="00F1009A">
            <w:pPr>
              <w:keepNext/>
              <w:jc w:val="center"/>
              <w:rPr>
                <w:b/>
                <w:sz w:val="18"/>
                <w:szCs w:val="18"/>
              </w:rPr>
            </w:pPr>
            <w:r w:rsidRPr="002F5D4A">
              <w:rPr>
                <w:b/>
                <w:sz w:val="18"/>
                <w:szCs w:val="18"/>
              </w:rPr>
              <w:t>Důležitost</w:t>
            </w:r>
          </w:p>
        </w:tc>
      </w:tr>
      <w:tr w:rsidR="00F1009A" w:rsidRPr="004174D2" w14:paraId="67F91E6C" w14:textId="77777777" w:rsidTr="002F5D4A">
        <w:trPr>
          <w:trHeight w:val="405"/>
        </w:trPr>
        <w:tc>
          <w:tcPr>
            <w:tcW w:w="1911" w:type="pct"/>
            <w:tcBorders>
              <w:top w:val="single" w:sz="4" w:space="0" w:color="auto"/>
              <w:left w:val="single" w:sz="4" w:space="0" w:color="auto"/>
              <w:bottom w:val="single" w:sz="4" w:space="0" w:color="auto"/>
              <w:right w:val="single" w:sz="4" w:space="0" w:color="auto"/>
            </w:tcBorders>
            <w:vAlign w:val="center"/>
          </w:tcPr>
          <w:p w14:paraId="7B09DAAF" w14:textId="44A21AA1" w:rsidR="00F1009A" w:rsidRPr="002F5D4A" w:rsidRDefault="00773927" w:rsidP="00C31BA3">
            <w:pPr>
              <w:spacing w:before="60" w:after="60"/>
              <w:jc w:val="left"/>
              <w:rPr>
                <w:sz w:val="18"/>
                <w:szCs w:val="18"/>
                <w:highlight w:val="yellow"/>
              </w:rPr>
            </w:pPr>
            <w:r w:rsidRPr="002F5D4A">
              <w:rPr>
                <w:sz w:val="18"/>
                <w:szCs w:val="18"/>
              </w:rPr>
              <w:t>Cenově konkurenceschopná pracovní síla</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44176230" w14:textId="3106DD84" w:rsidR="00F1009A" w:rsidRPr="002F5D4A" w:rsidRDefault="004C6C7F" w:rsidP="004C6C7F">
            <w:pPr>
              <w:spacing w:before="60" w:after="60"/>
              <w:jc w:val="center"/>
              <w:rPr>
                <w:sz w:val="18"/>
                <w:szCs w:val="18"/>
                <w:highlight w:val="yellow"/>
              </w:rPr>
            </w:pPr>
            <w:r w:rsidRPr="002F5D4A">
              <w:rPr>
                <w:sz w:val="18"/>
                <w:szCs w:val="18"/>
              </w:rPr>
              <w:t>30</w:t>
            </w:r>
            <w:r w:rsidR="00773927" w:rsidRPr="002F5D4A">
              <w:rPr>
                <w:sz w:val="18"/>
                <w:szCs w:val="18"/>
              </w:rPr>
              <w:t xml:space="preserve"> %</w:t>
            </w:r>
          </w:p>
        </w:tc>
        <w:tc>
          <w:tcPr>
            <w:tcW w:w="1911" w:type="pct"/>
            <w:tcBorders>
              <w:top w:val="single" w:sz="4" w:space="0" w:color="auto"/>
              <w:left w:val="single" w:sz="4" w:space="0" w:color="auto"/>
              <w:bottom w:val="single" w:sz="4" w:space="0" w:color="auto"/>
              <w:right w:val="single" w:sz="4" w:space="0" w:color="auto"/>
            </w:tcBorders>
            <w:vAlign w:val="center"/>
          </w:tcPr>
          <w:p w14:paraId="501E9398" w14:textId="6B972A48" w:rsidR="00F1009A" w:rsidRPr="002F5D4A" w:rsidRDefault="00773927" w:rsidP="00C31BA3">
            <w:pPr>
              <w:spacing w:before="60" w:after="60"/>
              <w:jc w:val="left"/>
              <w:rPr>
                <w:sz w:val="18"/>
                <w:szCs w:val="18"/>
                <w:highlight w:val="yellow"/>
              </w:rPr>
            </w:pPr>
            <w:r w:rsidRPr="002F5D4A">
              <w:rPr>
                <w:sz w:val="18"/>
                <w:szCs w:val="18"/>
              </w:rPr>
              <w:t>Nejzávažnější problémy v Milevsku jsou celonárodního charakteru a jejich řešení je podporováno finančně i jinak z více stran (EU, stát, kraj)</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401104FC" w14:textId="4877409E" w:rsidR="00F1009A" w:rsidRPr="002F5D4A" w:rsidRDefault="002814AF" w:rsidP="00F1009A">
            <w:pPr>
              <w:jc w:val="center"/>
              <w:rPr>
                <w:sz w:val="18"/>
                <w:szCs w:val="18"/>
              </w:rPr>
            </w:pPr>
            <w:r w:rsidRPr="002F5D4A">
              <w:rPr>
                <w:sz w:val="18"/>
                <w:szCs w:val="18"/>
              </w:rPr>
              <w:t>25 %</w:t>
            </w:r>
          </w:p>
        </w:tc>
      </w:tr>
      <w:tr w:rsidR="00F1009A" w:rsidRPr="004174D2" w14:paraId="31813B61" w14:textId="77777777" w:rsidTr="002F5D4A">
        <w:trPr>
          <w:trHeight w:val="405"/>
        </w:trPr>
        <w:tc>
          <w:tcPr>
            <w:tcW w:w="1911" w:type="pct"/>
            <w:tcBorders>
              <w:top w:val="single" w:sz="4" w:space="0" w:color="auto"/>
              <w:left w:val="single" w:sz="4" w:space="0" w:color="auto"/>
              <w:bottom w:val="single" w:sz="4" w:space="0" w:color="auto"/>
              <w:right w:val="single" w:sz="4" w:space="0" w:color="auto"/>
            </w:tcBorders>
            <w:vAlign w:val="center"/>
          </w:tcPr>
          <w:p w14:paraId="5B10FE22" w14:textId="586D061C" w:rsidR="00F1009A" w:rsidRPr="002F5D4A" w:rsidRDefault="00773927" w:rsidP="00C31BA3">
            <w:pPr>
              <w:spacing w:before="60" w:after="60"/>
              <w:jc w:val="left"/>
              <w:rPr>
                <w:sz w:val="18"/>
                <w:szCs w:val="18"/>
                <w:highlight w:val="yellow"/>
              </w:rPr>
            </w:pPr>
            <w:r w:rsidRPr="002F5D4A">
              <w:rPr>
                <w:sz w:val="18"/>
                <w:szCs w:val="18"/>
              </w:rPr>
              <w:t>Výhodná geografická poloha ve vztahu k bohatým evropským trhům.</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35F24395" w14:textId="158C2037" w:rsidR="00F1009A" w:rsidRPr="002F5D4A" w:rsidRDefault="00773927" w:rsidP="004C6C7F">
            <w:pPr>
              <w:spacing w:before="60" w:after="60"/>
              <w:jc w:val="center"/>
              <w:rPr>
                <w:sz w:val="18"/>
                <w:szCs w:val="18"/>
              </w:rPr>
            </w:pPr>
            <w:r w:rsidRPr="002F5D4A">
              <w:rPr>
                <w:sz w:val="18"/>
                <w:szCs w:val="18"/>
              </w:rPr>
              <w:t>2</w:t>
            </w:r>
            <w:r w:rsidR="004C6C7F" w:rsidRPr="002F5D4A">
              <w:rPr>
                <w:sz w:val="18"/>
                <w:szCs w:val="18"/>
              </w:rPr>
              <w:t>3</w:t>
            </w:r>
            <w:r w:rsidRPr="002F5D4A">
              <w:rPr>
                <w:sz w:val="18"/>
                <w:szCs w:val="18"/>
              </w:rPr>
              <w:t xml:space="preserve"> %</w:t>
            </w:r>
          </w:p>
        </w:tc>
        <w:tc>
          <w:tcPr>
            <w:tcW w:w="1911" w:type="pct"/>
            <w:tcBorders>
              <w:top w:val="single" w:sz="4" w:space="0" w:color="auto"/>
              <w:left w:val="single" w:sz="4" w:space="0" w:color="auto"/>
              <w:bottom w:val="single" w:sz="4" w:space="0" w:color="auto"/>
              <w:right w:val="single" w:sz="4" w:space="0" w:color="auto"/>
            </w:tcBorders>
            <w:vAlign w:val="center"/>
          </w:tcPr>
          <w:p w14:paraId="2A176DD1" w14:textId="4125D2AC" w:rsidR="00F1009A" w:rsidRPr="002F5D4A" w:rsidRDefault="00773927" w:rsidP="00C31BA3">
            <w:pPr>
              <w:spacing w:before="60" w:after="60"/>
              <w:jc w:val="left"/>
              <w:rPr>
                <w:sz w:val="18"/>
                <w:szCs w:val="18"/>
                <w:highlight w:val="yellow"/>
              </w:rPr>
            </w:pPr>
            <w:r w:rsidRPr="002F5D4A">
              <w:rPr>
                <w:sz w:val="18"/>
                <w:szCs w:val="18"/>
              </w:rPr>
              <w:t>Získání podpory z platformy šesti státních institucí zaměřené na podporu českých podnikatelů („Tým Česko“)</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5FDCB7BA" w14:textId="0DF52FF2" w:rsidR="00F1009A" w:rsidRPr="002F5D4A" w:rsidRDefault="002F5D4A" w:rsidP="002F5D4A">
            <w:pPr>
              <w:jc w:val="center"/>
              <w:rPr>
                <w:sz w:val="18"/>
                <w:szCs w:val="18"/>
              </w:rPr>
            </w:pPr>
            <w:r w:rsidRPr="002F5D4A">
              <w:rPr>
                <w:sz w:val="18"/>
                <w:szCs w:val="18"/>
              </w:rPr>
              <w:t>20</w:t>
            </w:r>
            <w:r w:rsidR="002814AF" w:rsidRPr="002F5D4A">
              <w:rPr>
                <w:sz w:val="18"/>
                <w:szCs w:val="18"/>
              </w:rPr>
              <w:t xml:space="preserve"> %</w:t>
            </w:r>
          </w:p>
        </w:tc>
      </w:tr>
      <w:tr w:rsidR="00F1009A" w:rsidRPr="004174D2" w14:paraId="29FAE483" w14:textId="77777777" w:rsidTr="002F5D4A">
        <w:trPr>
          <w:trHeight w:val="405"/>
        </w:trPr>
        <w:tc>
          <w:tcPr>
            <w:tcW w:w="1911" w:type="pct"/>
            <w:tcBorders>
              <w:top w:val="single" w:sz="4" w:space="0" w:color="auto"/>
              <w:left w:val="single" w:sz="4" w:space="0" w:color="auto"/>
              <w:bottom w:val="single" w:sz="4" w:space="0" w:color="auto"/>
              <w:right w:val="single" w:sz="4" w:space="0" w:color="auto"/>
            </w:tcBorders>
            <w:vAlign w:val="center"/>
          </w:tcPr>
          <w:p w14:paraId="267EA83A" w14:textId="77777777" w:rsidR="00773927" w:rsidRPr="002F5D4A" w:rsidRDefault="00773927" w:rsidP="00C31BA3">
            <w:pPr>
              <w:spacing w:before="60" w:after="60"/>
              <w:jc w:val="left"/>
              <w:rPr>
                <w:sz w:val="18"/>
                <w:szCs w:val="18"/>
              </w:rPr>
            </w:pPr>
            <w:r w:rsidRPr="002F5D4A">
              <w:rPr>
                <w:sz w:val="18"/>
                <w:szCs w:val="18"/>
              </w:rPr>
              <w:t>Progresivní management města</w:t>
            </w:r>
          </w:p>
          <w:p w14:paraId="45CFC5CA" w14:textId="60D3555D" w:rsidR="00F1009A" w:rsidRPr="002F5D4A" w:rsidRDefault="00773927" w:rsidP="00C31BA3">
            <w:pPr>
              <w:spacing w:before="60" w:after="60"/>
              <w:jc w:val="left"/>
              <w:rPr>
                <w:sz w:val="18"/>
                <w:szCs w:val="18"/>
                <w:highlight w:val="yellow"/>
              </w:rPr>
            </w:pPr>
            <w:r w:rsidRPr="002F5D4A">
              <w:rPr>
                <w:sz w:val="18"/>
                <w:szCs w:val="18"/>
              </w:rPr>
              <w:t>(síťování procesů)</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4EE3B025" w14:textId="5F24204B" w:rsidR="00F1009A" w:rsidRPr="002F5D4A" w:rsidRDefault="004C6C7F" w:rsidP="004C6C7F">
            <w:pPr>
              <w:spacing w:before="60" w:after="60"/>
              <w:jc w:val="center"/>
              <w:rPr>
                <w:sz w:val="18"/>
                <w:szCs w:val="18"/>
              </w:rPr>
            </w:pPr>
            <w:r w:rsidRPr="002F5D4A">
              <w:rPr>
                <w:sz w:val="18"/>
                <w:szCs w:val="18"/>
              </w:rPr>
              <w:t>19</w:t>
            </w:r>
            <w:r w:rsidR="00773927" w:rsidRPr="002F5D4A">
              <w:rPr>
                <w:sz w:val="18"/>
                <w:szCs w:val="18"/>
              </w:rPr>
              <w:t xml:space="preserve"> %</w:t>
            </w:r>
          </w:p>
        </w:tc>
        <w:tc>
          <w:tcPr>
            <w:tcW w:w="1911" w:type="pct"/>
            <w:tcBorders>
              <w:top w:val="single" w:sz="4" w:space="0" w:color="auto"/>
              <w:left w:val="single" w:sz="4" w:space="0" w:color="auto"/>
              <w:bottom w:val="single" w:sz="4" w:space="0" w:color="auto"/>
              <w:right w:val="single" w:sz="4" w:space="0" w:color="auto"/>
            </w:tcBorders>
            <w:vAlign w:val="center"/>
          </w:tcPr>
          <w:p w14:paraId="0FE96C83" w14:textId="5DCAFD3A" w:rsidR="00F1009A" w:rsidRPr="002F5D4A" w:rsidRDefault="00773927" w:rsidP="00C31BA3">
            <w:pPr>
              <w:spacing w:before="60" w:after="60"/>
              <w:jc w:val="left"/>
              <w:rPr>
                <w:sz w:val="18"/>
                <w:szCs w:val="18"/>
                <w:highlight w:val="yellow"/>
              </w:rPr>
            </w:pPr>
            <w:r w:rsidRPr="002F5D4A">
              <w:rPr>
                <w:sz w:val="18"/>
                <w:szCs w:val="18"/>
              </w:rPr>
              <w:t xml:space="preserve">Zlepšení špičkového výzkumu vstupem do Evropského výzkumného prostoru nebo prostřednictvím zapojení do projektových </w:t>
            </w:r>
            <w:r w:rsidR="004C6C7F" w:rsidRPr="002F5D4A">
              <w:rPr>
                <w:sz w:val="18"/>
                <w:szCs w:val="18"/>
              </w:rPr>
              <w:t>partnerství v Horizontu 2020</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08F494BE" w14:textId="74A49EA1" w:rsidR="00F1009A" w:rsidRPr="002F5D4A" w:rsidRDefault="002F5D4A" w:rsidP="00F1009A">
            <w:pPr>
              <w:jc w:val="center"/>
              <w:rPr>
                <w:sz w:val="18"/>
                <w:szCs w:val="18"/>
              </w:rPr>
            </w:pPr>
            <w:r w:rsidRPr="002F5D4A">
              <w:rPr>
                <w:sz w:val="18"/>
                <w:szCs w:val="18"/>
              </w:rPr>
              <w:t>18</w:t>
            </w:r>
            <w:r w:rsidR="002814AF" w:rsidRPr="002F5D4A">
              <w:rPr>
                <w:sz w:val="18"/>
                <w:szCs w:val="18"/>
              </w:rPr>
              <w:t xml:space="preserve"> %</w:t>
            </w:r>
          </w:p>
        </w:tc>
      </w:tr>
      <w:tr w:rsidR="002814AF" w:rsidRPr="004174D2" w14:paraId="40FADB70" w14:textId="77777777" w:rsidTr="002F5D4A">
        <w:trPr>
          <w:trHeight w:val="405"/>
        </w:trPr>
        <w:tc>
          <w:tcPr>
            <w:tcW w:w="1911" w:type="pct"/>
            <w:tcBorders>
              <w:top w:val="single" w:sz="4" w:space="0" w:color="auto"/>
              <w:left w:val="single" w:sz="4" w:space="0" w:color="auto"/>
              <w:bottom w:val="single" w:sz="4" w:space="0" w:color="auto"/>
              <w:right w:val="single" w:sz="4" w:space="0" w:color="auto"/>
            </w:tcBorders>
            <w:vAlign w:val="center"/>
          </w:tcPr>
          <w:p w14:paraId="7C4F4E30" w14:textId="44500720" w:rsidR="002814AF" w:rsidRPr="002F5D4A" w:rsidRDefault="002814AF" w:rsidP="00C31BA3">
            <w:pPr>
              <w:spacing w:before="60" w:after="60"/>
              <w:jc w:val="left"/>
              <w:rPr>
                <w:sz w:val="18"/>
                <w:szCs w:val="18"/>
                <w:highlight w:val="yellow"/>
              </w:rPr>
            </w:pPr>
            <w:r w:rsidRPr="002F5D4A">
              <w:rPr>
                <w:sz w:val="18"/>
                <w:szCs w:val="18"/>
              </w:rPr>
              <w:t>Dostatečné kapacity MŠ a ZŠ</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097775CF" w14:textId="01D9A113" w:rsidR="002814AF" w:rsidRPr="002F5D4A" w:rsidRDefault="002814AF" w:rsidP="002814AF">
            <w:pPr>
              <w:spacing w:before="60" w:after="60"/>
              <w:jc w:val="center"/>
              <w:rPr>
                <w:sz w:val="18"/>
                <w:szCs w:val="18"/>
              </w:rPr>
            </w:pPr>
            <w:r w:rsidRPr="002F5D4A">
              <w:rPr>
                <w:sz w:val="18"/>
                <w:szCs w:val="18"/>
              </w:rPr>
              <w:t>15 %</w:t>
            </w:r>
          </w:p>
        </w:tc>
        <w:tc>
          <w:tcPr>
            <w:tcW w:w="1911" w:type="pct"/>
            <w:tcBorders>
              <w:top w:val="single" w:sz="4" w:space="0" w:color="auto"/>
              <w:left w:val="single" w:sz="4" w:space="0" w:color="auto"/>
              <w:bottom w:val="single" w:sz="4" w:space="0" w:color="auto"/>
              <w:right w:val="single" w:sz="4" w:space="0" w:color="auto"/>
            </w:tcBorders>
            <w:vAlign w:val="center"/>
          </w:tcPr>
          <w:p w14:paraId="46EF4F1B" w14:textId="0308139C" w:rsidR="002814AF" w:rsidRPr="002F5D4A" w:rsidRDefault="002814AF" w:rsidP="00C31BA3">
            <w:pPr>
              <w:spacing w:before="60" w:after="60"/>
              <w:jc w:val="left"/>
              <w:rPr>
                <w:sz w:val="18"/>
                <w:szCs w:val="18"/>
                <w:highlight w:val="yellow"/>
              </w:rPr>
            </w:pPr>
            <w:r w:rsidRPr="002F5D4A">
              <w:rPr>
                <w:sz w:val="18"/>
                <w:szCs w:val="18"/>
              </w:rPr>
              <w:t>Tvorba více pracovních míst na částečný úvazek</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65BA8E88" w14:textId="1F391B8F" w:rsidR="002814AF" w:rsidRPr="002F5D4A" w:rsidRDefault="002F5D4A" w:rsidP="002814AF">
            <w:pPr>
              <w:jc w:val="center"/>
              <w:rPr>
                <w:sz w:val="18"/>
                <w:szCs w:val="18"/>
              </w:rPr>
            </w:pPr>
            <w:r w:rsidRPr="002F5D4A">
              <w:rPr>
                <w:sz w:val="18"/>
                <w:szCs w:val="18"/>
              </w:rPr>
              <w:t>15</w:t>
            </w:r>
            <w:r w:rsidR="002814AF" w:rsidRPr="002F5D4A">
              <w:rPr>
                <w:sz w:val="18"/>
                <w:szCs w:val="18"/>
              </w:rPr>
              <w:t xml:space="preserve"> %</w:t>
            </w:r>
          </w:p>
        </w:tc>
      </w:tr>
      <w:tr w:rsidR="002814AF" w:rsidRPr="004174D2" w14:paraId="35E7AFF2" w14:textId="77777777" w:rsidTr="002F5D4A">
        <w:trPr>
          <w:trHeight w:val="405"/>
        </w:trPr>
        <w:tc>
          <w:tcPr>
            <w:tcW w:w="1911" w:type="pct"/>
            <w:tcBorders>
              <w:top w:val="single" w:sz="4" w:space="0" w:color="auto"/>
              <w:left w:val="single" w:sz="4" w:space="0" w:color="auto"/>
              <w:bottom w:val="single" w:sz="4" w:space="0" w:color="auto"/>
              <w:right w:val="single" w:sz="4" w:space="0" w:color="auto"/>
            </w:tcBorders>
            <w:vAlign w:val="center"/>
          </w:tcPr>
          <w:p w14:paraId="54CBF205" w14:textId="354475B7" w:rsidR="002814AF" w:rsidRPr="002F5D4A" w:rsidRDefault="002814AF" w:rsidP="00C31BA3">
            <w:pPr>
              <w:spacing w:before="60" w:after="60"/>
              <w:jc w:val="left"/>
              <w:rPr>
                <w:sz w:val="18"/>
                <w:szCs w:val="18"/>
                <w:highlight w:val="yellow"/>
              </w:rPr>
            </w:pPr>
            <w:r w:rsidRPr="002F5D4A">
              <w:rPr>
                <w:sz w:val="18"/>
                <w:szCs w:val="18"/>
              </w:rPr>
              <w:t>Region je zapojen do vývoje a výzkumu</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2F10903F" w14:textId="2E6B22C4" w:rsidR="002814AF" w:rsidRPr="002F5D4A" w:rsidRDefault="002814AF" w:rsidP="002814AF">
            <w:pPr>
              <w:spacing w:before="60" w:after="60"/>
              <w:jc w:val="center"/>
              <w:rPr>
                <w:sz w:val="18"/>
                <w:szCs w:val="18"/>
              </w:rPr>
            </w:pPr>
            <w:r w:rsidRPr="002F5D4A">
              <w:rPr>
                <w:sz w:val="18"/>
                <w:szCs w:val="18"/>
              </w:rPr>
              <w:t>13 %</w:t>
            </w:r>
          </w:p>
        </w:tc>
        <w:tc>
          <w:tcPr>
            <w:tcW w:w="1911" w:type="pct"/>
            <w:tcBorders>
              <w:top w:val="single" w:sz="4" w:space="0" w:color="auto"/>
              <w:left w:val="single" w:sz="4" w:space="0" w:color="auto"/>
              <w:bottom w:val="single" w:sz="4" w:space="0" w:color="auto"/>
              <w:right w:val="single" w:sz="4" w:space="0" w:color="auto"/>
            </w:tcBorders>
            <w:vAlign w:val="center"/>
          </w:tcPr>
          <w:p w14:paraId="297A7FFA" w14:textId="6A350921" w:rsidR="002814AF" w:rsidRPr="002F5D4A" w:rsidRDefault="002814AF" w:rsidP="00C31BA3">
            <w:pPr>
              <w:spacing w:before="60" w:after="60"/>
              <w:jc w:val="left"/>
              <w:rPr>
                <w:sz w:val="18"/>
                <w:szCs w:val="18"/>
                <w:highlight w:val="yellow"/>
              </w:rPr>
            </w:pPr>
            <w:r w:rsidRPr="002F5D4A">
              <w:rPr>
                <w:sz w:val="18"/>
                <w:szCs w:val="18"/>
              </w:rPr>
              <w:t>Řízená migrační politika (podpora přílivu cizinců s vyšší mírou vzdělanosti, zejména technického zaměření)</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5B8C7169" w14:textId="74B09931" w:rsidR="002814AF" w:rsidRPr="002F5D4A" w:rsidRDefault="002F5D4A" w:rsidP="002814AF">
            <w:pPr>
              <w:jc w:val="center"/>
              <w:rPr>
                <w:sz w:val="18"/>
                <w:szCs w:val="18"/>
              </w:rPr>
            </w:pPr>
            <w:r w:rsidRPr="002F5D4A">
              <w:rPr>
                <w:sz w:val="18"/>
                <w:szCs w:val="18"/>
              </w:rPr>
              <w:t>12</w:t>
            </w:r>
            <w:r w:rsidR="002814AF" w:rsidRPr="002F5D4A">
              <w:rPr>
                <w:sz w:val="18"/>
                <w:szCs w:val="18"/>
              </w:rPr>
              <w:t xml:space="preserve"> %</w:t>
            </w:r>
          </w:p>
        </w:tc>
      </w:tr>
      <w:tr w:rsidR="002814AF" w:rsidRPr="004174D2" w14:paraId="2724CCB7" w14:textId="77777777" w:rsidTr="002F5D4A">
        <w:trPr>
          <w:trHeight w:val="405"/>
        </w:trPr>
        <w:tc>
          <w:tcPr>
            <w:tcW w:w="1911" w:type="pct"/>
            <w:tcBorders>
              <w:top w:val="single" w:sz="4" w:space="0" w:color="auto"/>
              <w:left w:val="single" w:sz="4" w:space="0" w:color="auto"/>
              <w:bottom w:val="single" w:sz="4" w:space="0" w:color="auto"/>
              <w:right w:val="single" w:sz="4" w:space="0" w:color="auto"/>
            </w:tcBorders>
            <w:vAlign w:val="center"/>
          </w:tcPr>
          <w:p w14:paraId="2EC96A5F" w14:textId="556D14C6" w:rsidR="002814AF" w:rsidRPr="002F5D4A" w:rsidRDefault="002814AF" w:rsidP="002814AF">
            <w:pPr>
              <w:spacing w:before="60" w:after="60"/>
              <w:rPr>
                <w:sz w:val="18"/>
                <w:szCs w:val="18"/>
                <w:highlight w:val="yellow"/>
              </w:rPr>
            </w:pP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0002785C" w14:textId="7AA98C02" w:rsidR="002814AF" w:rsidRPr="002F5D4A" w:rsidRDefault="002814AF" w:rsidP="002814AF">
            <w:pPr>
              <w:spacing w:before="60" w:after="60"/>
              <w:jc w:val="center"/>
              <w:rPr>
                <w:sz w:val="18"/>
                <w:szCs w:val="18"/>
              </w:rPr>
            </w:pPr>
          </w:p>
        </w:tc>
        <w:tc>
          <w:tcPr>
            <w:tcW w:w="1911" w:type="pct"/>
            <w:tcBorders>
              <w:top w:val="single" w:sz="4" w:space="0" w:color="auto"/>
              <w:left w:val="single" w:sz="4" w:space="0" w:color="auto"/>
              <w:bottom w:val="single" w:sz="4" w:space="0" w:color="auto"/>
              <w:right w:val="single" w:sz="4" w:space="0" w:color="auto"/>
            </w:tcBorders>
            <w:vAlign w:val="center"/>
          </w:tcPr>
          <w:p w14:paraId="79D01D96" w14:textId="0DA0E959" w:rsidR="002814AF" w:rsidRPr="002F5D4A" w:rsidRDefault="002814AF" w:rsidP="00C31BA3">
            <w:pPr>
              <w:spacing w:before="60" w:after="60"/>
              <w:jc w:val="left"/>
              <w:rPr>
                <w:sz w:val="18"/>
                <w:szCs w:val="18"/>
                <w:highlight w:val="yellow"/>
              </w:rPr>
            </w:pPr>
            <w:r w:rsidRPr="002F5D4A">
              <w:rPr>
                <w:sz w:val="18"/>
                <w:szCs w:val="18"/>
              </w:rPr>
              <w:t>Motivace přenosu výzkumných center zahraničních firem do ČR (finanční, dostatečným zázemím a kvalitními lidskými zdroji)</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400BFE3A" w14:textId="113AFC4A" w:rsidR="002814AF" w:rsidRPr="002F5D4A" w:rsidRDefault="002F5D4A" w:rsidP="002814AF">
            <w:pPr>
              <w:jc w:val="center"/>
              <w:rPr>
                <w:sz w:val="18"/>
                <w:szCs w:val="18"/>
              </w:rPr>
            </w:pPr>
            <w:r w:rsidRPr="002F5D4A">
              <w:rPr>
                <w:sz w:val="18"/>
                <w:szCs w:val="18"/>
              </w:rPr>
              <w:t>10</w:t>
            </w:r>
            <w:r w:rsidR="002814AF" w:rsidRPr="002F5D4A">
              <w:rPr>
                <w:sz w:val="18"/>
                <w:szCs w:val="18"/>
              </w:rPr>
              <w:t xml:space="preserve"> %</w:t>
            </w:r>
          </w:p>
        </w:tc>
      </w:tr>
    </w:tbl>
    <w:p w14:paraId="55981147" w14:textId="77777777" w:rsidR="00C31BA3" w:rsidRDefault="00C31BA3">
      <w:r>
        <w:br w:type="page"/>
      </w:r>
    </w:p>
    <w:tbl>
      <w:tblPr>
        <w:tblW w:w="499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61"/>
        <w:gridCol w:w="1067"/>
        <w:gridCol w:w="3461"/>
        <w:gridCol w:w="1067"/>
      </w:tblGrid>
      <w:tr w:rsidR="002F5D4A" w:rsidRPr="002F5D4A" w14:paraId="5C1F5D42" w14:textId="77777777" w:rsidTr="002F5D4A">
        <w:trPr>
          <w:trHeight w:val="340"/>
        </w:trPr>
        <w:tc>
          <w:tcPr>
            <w:tcW w:w="1911" w:type="pct"/>
            <w:tcBorders>
              <w:top w:val="single" w:sz="4" w:space="0" w:color="auto"/>
              <w:left w:val="single" w:sz="4" w:space="0" w:color="auto"/>
              <w:bottom w:val="single" w:sz="4" w:space="0" w:color="auto"/>
              <w:right w:val="single" w:sz="4" w:space="0" w:color="auto"/>
            </w:tcBorders>
            <w:shd w:val="clear" w:color="auto" w:fill="98002E"/>
            <w:vAlign w:val="center"/>
          </w:tcPr>
          <w:p w14:paraId="3BDC8114" w14:textId="0423343F" w:rsidR="002F5D4A" w:rsidRPr="002F5D4A" w:rsidRDefault="002F5D4A" w:rsidP="006826C6">
            <w:pPr>
              <w:keepNext/>
              <w:jc w:val="center"/>
              <w:rPr>
                <w:b/>
                <w:sz w:val="18"/>
                <w:szCs w:val="18"/>
              </w:rPr>
            </w:pPr>
            <w:r>
              <w:rPr>
                <w:b/>
                <w:sz w:val="18"/>
                <w:szCs w:val="18"/>
              </w:rPr>
              <w:t>Slabá stránka</w:t>
            </w:r>
          </w:p>
        </w:tc>
        <w:tc>
          <w:tcPr>
            <w:tcW w:w="589" w:type="pct"/>
            <w:tcBorders>
              <w:top w:val="single" w:sz="4" w:space="0" w:color="auto"/>
              <w:left w:val="single" w:sz="4" w:space="0" w:color="auto"/>
              <w:bottom w:val="single" w:sz="4" w:space="0" w:color="auto"/>
              <w:right w:val="single" w:sz="4" w:space="0" w:color="auto"/>
            </w:tcBorders>
            <w:shd w:val="clear" w:color="auto" w:fill="98002E"/>
            <w:vAlign w:val="center"/>
          </w:tcPr>
          <w:p w14:paraId="1550B44F" w14:textId="77777777" w:rsidR="002F5D4A" w:rsidRPr="002F5D4A" w:rsidRDefault="002F5D4A" w:rsidP="006826C6">
            <w:pPr>
              <w:keepNext/>
              <w:jc w:val="center"/>
              <w:rPr>
                <w:b/>
                <w:sz w:val="18"/>
                <w:szCs w:val="18"/>
              </w:rPr>
            </w:pPr>
            <w:r w:rsidRPr="002F5D4A">
              <w:rPr>
                <w:b/>
                <w:sz w:val="18"/>
                <w:szCs w:val="18"/>
              </w:rPr>
              <w:t>Důležitost</w:t>
            </w:r>
          </w:p>
        </w:tc>
        <w:tc>
          <w:tcPr>
            <w:tcW w:w="1911" w:type="pct"/>
            <w:tcBorders>
              <w:top w:val="single" w:sz="4" w:space="0" w:color="auto"/>
              <w:left w:val="single" w:sz="4" w:space="0" w:color="auto"/>
              <w:bottom w:val="single" w:sz="4" w:space="0" w:color="auto"/>
              <w:right w:val="single" w:sz="4" w:space="0" w:color="auto"/>
            </w:tcBorders>
            <w:shd w:val="clear" w:color="auto" w:fill="98002E"/>
            <w:vAlign w:val="center"/>
          </w:tcPr>
          <w:p w14:paraId="5421FE95" w14:textId="5DD35873" w:rsidR="002F5D4A" w:rsidRPr="002F5D4A" w:rsidRDefault="002F5D4A" w:rsidP="006826C6">
            <w:pPr>
              <w:keepNext/>
              <w:jc w:val="center"/>
              <w:rPr>
                <w:b/>
                <w:sz w:val="18"/>
                <w:szCs w:val="18"/>
              </w:rPr>
            </w:pPr>
            <w:r>
              <w:rPr>
                <w:b/>
                <w:sz w:val="18"/>
                <w:szCs w:val="18"/>
              </w:rPr>
              <w:t>Hrozba</w:t>
            </w:r>
          </w:p>
        </w:tc>
        <w:tc>
          <w:tcPr>
            <w:tcW w:w="589" w:type="pct"/>
            <w:tcBorders>
              <w:top w:val="single" w:sz="4" w:space="0" w:color="auto"/>
              <w:left w:val="single" w:sz="4" w:space="0" w:color="auto"/>
              <w:bottom w:val="single" w:sz="4" w:space="0" w:color="auto"/>
              <w:right w:val="single" w:sz="4" w:space="0" w:color="auto"/>
            </w:tcBorders>
            <w:shd w:val="clear" w:color="auto" w:fill="98002E"/>
            <w:vAlign w:val="center"/>
          </w:tcPr>
          <w:p w14:paraId="373089B3" w14:textId="77777777" w:rsidR="002F5D4A" w:rsidRPr="002F5D4A" w:rsidRDefault="002F5D4A" w:rsidP="006826C6">
            <w:pPr>
              <w:keepNext/>
              <w:jc w:val="center"/>
              <w:rPr>
                <w:b/>
                <w:sz w:val="18"/>
                <w:szCs w:val="18"/>
              </w:rPr>
            </w:pPr>
            <w:r w:rsidRPr="002F5D4A">
              <w:rPr>
                <w:b/>
                <w:sz w:val="18"/>
                <w:szCs w:val="18"/>
              </w:rPr>
              <w:t>Důležitost</w:t>
            </w:r>
          </w:p>
        </w:tc>
      </w:tr>
      <w:tr w:rsidR="002F5D4A" w:rsidRPr="00C31BA3" w14:paraId="5E50F583" w14:textId="77777777" w:rsidTr="00C31BA3">
        <w:trPr>
          <w:trHeight w:val="405"/>
        </w:trPr>
        <w:tc>
          <w:tcPr>
            <w:tcW w:w="1911" w:type="pct"/>
            <w:tcBorders>
              <w:top w:val="single" w:sz="4" w:space="0" w:color="auto"/>
              <w:left w:val="single" w:sz="4" w:space="0" w:color="auto"/>
              <w:bottom w:val="single" w:sz="4" w:space="0" w:color="auto"/>
              <w:right w:val="single" w:sz="4" w:space="0" w:color="auto"/>
            </w:tcBorders>
            <w:vAlign w:val="center"/>
          </w:tcPr>
          <w:p w14:paraId="05FFC428" w14:textId="7112C5B0" w:rsidR="002F5D4A" w:rsidRPr="00C31BA3" w:rsidRDefault="002F5D4A" w:rsidP="00C31BA3">
            <w:pPr>
              <w:spacing w:before="60" w:after="60"/>
              <w:jc w:val="left"/>
              <w:rPr>
                <w:sz w:val="18"/>
                <w:szCs w:val="18"/>
                <w:highlight w:val="yellow"/>
              </w:rPr>
            </w:pPr>
            <w:r w:rsidRPr="00C31BA3">
              <w:rPr>
                <w:sz w:val="18"/>
                <w:szCs w:val="18"/>
              </w:rPr>
              <w:t>Selektivní migrace (ztráta talentů)</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4014F631" w14:textId="152FDDCA" w:rsidR="002F5D4A" w:rsidRPr="00C31BA3" w:rsidRDefault="00C31BA3" w:rsidP="00C31BA3">
            <w:pPr>
              <w:spacing w:before="60" w:after="60"/>
              <w:jc w:val="center"/>
              <w:rPr>
                <w:sz w:val="18"/>
                <w:szCs w:val="18"/>
              </w:rPr>
            </w:pPr>
            <w:r>
              <w:rPr>
                <w:sz w:val="18"/>
                <w:szCs w:val="18"/>
              </w:rPr>
              <w:t>30 %</w:t>
            </w:r>
          </w:p>
        </w:tc>
        <w:tc>
          <w:tcPr>
            <w:tcW w:w="1911" w:type="pct"/>
            <w:tcBorders>
              <w:top w:val="single" w:sz="4" w:space="0" w:color="auto"/>
              <w:left w:val="single" w:sz="4" w:space="0" w:color="auto"/>
              <w:bottom w:val="single" w:sz="4" w:space="0" w:color="auto"/>
              <w:right w:val="single" w:sz="4" w:space="0" w:color="auto"/>
            </w:tcBorders>
            <w:vAlign w:val="center"/>
          </w:tcPr>
          <w:p w14:paraId="7F359076" w14:textId="5BC1D942" w:rsidR="002F5D4A" w:rsidRPr="00C31BA3" w:rsidRDefault="00C31BA3" w:rsidP="00C31BA3">
            <w:pPr>
              <w:spacing w:before="60" w:after="60"/>
              <w:jc w:val="left"/>
              <w:rPr>
                <w:sz w:val="18"/>
                <w:szCs w:val="18"/>
              </w:rPr>
            </w:pPr>
            <w:r w:rsidRPr="00C31BA3">
              <w:rPr>
                <w:sz w:val="18"/>
                <w:szCs w:val="18"/>
              </w:rPr>
              <w:t>Nedostatečné zvyšování kvalifikovanosti</w:t>
            </w:r>
            <w:r>
              <w:rPr>
                <w:sz w:val="18"/>
                <w:szCs w:val="18"/>
              </w:rPr>
              <w:t xml:space="preserve"> </w:t>
            </w:r>
            <w:r w:rsidRPr="00C31BA3">
              <w:rPr>
                <w:sz w:val="18"/>
                <w:szCs w:val="18"/>
              </w:rPr>
              <w:t>/</w:t>
            </w:r>
            <w:r>
              <w:rPr>
                <w:sz w:val="18"/>
                <w:szCs w:val="18"/>
              </w:rPr>
              <w:t xml:space="preserve"> </w:t>
            </w:r>
            <w:r w:rsidRPr="00C31BA3">
              <w:rPr>
                <w:sz w:val="18"/>
                <w:szCs w:val="18"/>
              </w:rPr>
              <w:t>produktivity pracovních sil vedoucí k</w:t>
            </w:r>
            <w:r>
              <w:rPr>
                <w:sz w:val="18"/>
                <w:szCs w:val="18"/>
              </w:rPr>
              <w:t> </w:t>
            </w:r>
            <w:r w:rsidRPr="00C31BA3">
              <w:rPr>
                <w:sz w:val="18"/>
                <w:szCs w:val="18"/>
              </w:rPr>
              <w:t>odlivu přímých zahraničních investic a</w:t>
            </w:r>
            <w:r>
              <w:rPr>
                <w:sz w:val="18"/>
                <w:szCs w:val="18"/>
              </w:rPr>
              <w:t> </w:t>
            </w:r>
            <w:r w:rsidRPr="00C31BA3">
              <w:rPr>
                <w:sz w:val="18"/>
                <w:szCs w:val="18"/>
              </w:rPr>
              <w:t>zahraničních firem</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44F3F6D4" w14:textId="03012C4D" w:rsidR="002F5D4A" w:rsidRPr="00C31BA3" w:rsidRDefault="00C31BA3" w:rsidP="00C31BA3">
            <w:pPr>
              <w:spacing w:before="60" w:after="60"/>
              <w:jc w:val="center"/>
              <w:rPr>
                <w:sz w:val="18"/>
                <w:szCs w:val="18"/>
              </w:rPr>
            </w:pPr>
            <w:r>
              <w:rPr>
                <w:sz w:val="18"/>
                <w:szCs w:val="18"/>
              </w:rPr>
              <w:t>35 %</w:t>
            </w:r>
          </w:p>
        </w:tc>
      </w:tr>
      <w:tr w:rsidR="00C31BA3" w:rsidRPr="00C31BA3" w14:paraId="33A06F56" w14:textId="77777777" w:rsidTr="006826C6">
        <w:trPr>
          <w:trHeight w:val="405"/>
        </w:trPr>
        <w:tc>
          <w:tcPr>
            <w:tcW w:w="1911" w:type="pct"/>
            <w:tcBorders>
              <w:top w:val="single" w:sz="4" w:space="0" w:color="auto"/>
              <w:left w:val="single" w:sz="4" w:space="0" w:color="auto"/>
              <w:bottom w:val="single" w:sz="4" w:space="0" w:color="auto"/>
              <w:right w:val="single" w:sz="4" w:space="0" w:color="auto"/>
            </w:tcBorders>
            <w:vAlign w:val="center"/>
          </w:tcPr>
          <w:p w14:paraId="24E721D0" w14:textId="7836F3D6" w:rsidR="00C31BA3" w:rsidRPr="00C31BA3" w:rsidRDefault="00C31BA3" w:rsidP="00C31BA3">
            <w:pPr>
              <w:spacing w:before="60" w:after="60"/>
              <w:jc w:val="left"/>
              <w:rPr>
                <w:sz w:val="18"/>
                <w:szCs w:val="18"/>
                <w:highlight w:val="yellow"/>
              </w:rPr>
            </w:pPr>
            <w:r w:rsidRPr="00C31BA3">
              <w:rPr>
                <w:sz w:val="18"/>
                <w:szCs w:val="18"/>
              </w:rPr>
              <w:t>Stárnutí populace</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5208EAA6" w14:textId="2E8CB582" w:rsidR="00C31BA3" w:rsidRPr="00C31BA3" w:rsidRDefault="00C31BA3" w:rsidP="00C31BA3">
            <w:pPr>
              <w:spacing w:before="60" w:after="60"/>
              <w:jc w:val="center"/>
              <w:rPr>
                <w:sz w:val="18"/>
                <w:szCs w:val="18"/>
              </w:rPr>
            </w:pPr>
            <w:r>
              <w:rPr>
                <w:sz w:val="18"/>
                <w:szCs w:val="18"/>
              </w:rPr>
              <w:t>35 %</w:t>
            </w:r>
          </w:p>
        </w:tc>
        <w:tc>
          <w:tcPr>
            <w:tcW w:w="1911" w:type="pct"/>
            <w:tcBorders>
              <w:top w:val="single" w:sz="4" w:space="0" w:color="auto"/>
              <w:left w:val="single" w:sz="4" w:space="0" w:color="auto"/>
              <w:bottom w:val="single" w:sz="4" w:space="0" w:color="auto"/>
              <w:right w:val="single" w:sz="4" w:space="0" w:color="auto"/>
            </w:tcBorders>
          </w:tcPr>
          <w:p w14:paraId="3B1EC416" w14:textId="41F36C16" w:rsidR="00C31BA3" w:rsidRPr="00C31BA3" w:rsidRDefault="00C31BA3" w:rsidP="00C31BA3">
            <w:pPr>
              <w:spacing w:before="60" w:after="60"/>
              <w:jc w:val="left"/>
              <w:rPr>
                <w:sz w:val="18"/>
                <w:szCs w:val="18"/>
              </w:rPr>
            </w:pPr>
            <w:r w:rsidRPr="00C31BA3">
              <w:rPr>
                <w:sz w:val="18"/>
                <w:szCs w:val="18"/>
              </w:rPr>
              <w:t>Přetrv</w:t>
            </w:r>
            <w:r>
              <w:rPr>
                <w:sz w:val="18"/>
                <w:szCs w:val="18"/>
              </w:rPr>
              <w:t>ávající nedostatek absolventů i kvalifikovaných pracovníků v technických oborech</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26555B68" w14:textId="38962D07" w:rsidR="00C31BA3" w:rsidRPr="00C31BA3" w:rsidRDefault="00C31BA3" w:rsidP="00C31BA3">
            <w:pPr>
              <w:spacing w:before="60" w:after="60"/>
              <w:jc w:val="center"/>
              <w:rPr>
                <w:sz w:val="18"/>
                <w:szCs w:val="18"/>
              </w:rPr>
            </w:pPr>
            <w:r>
              <w:rPr>
                <w:sz w:val="18"/>
                <w:szCs w:val="18"/>
              </w:rPr>
              <w:t>30 %</w:t>
            </w:r>
          </w:p>
        </w:tc>
      </w:tr>
      <w:tr w:rsidR="00C31BA3" w:rsidRPr="00C31BA3" w14:paraId="71AA4AB5" w14:textId="77777777" w:rsidTr="006826C6">
        <w:trPr>
          <w:trHeight w:val="405"/>
        </w:trPr>
        <w:tc>
          <w:tcPr>
            <w:tcW w:w="1911" w:type="pct"/>
            <w:tcBorders>
              <w:top w:val="single" w:sz="4" w:space="0" w:color="auto"/>
              <w:left w:val="single" w:sz="4" w:space="0" w:color="auto"/>
              <w:bottom w:val="single" w:sz="4" w:space="0" w:color="auto"/>
              <w:right w:val="single" w:sz="4" w:space="0" w:color="auto"/>
            </w:tcBorders>
            <w:vAlign w:val="center"/>
          </w:tcPr>
          <w:p w14:paraId="4D7EEA34" w14:textId="5918DBE0" w:rsidR="00C31BA3" w:rsidRPr="00C31BA3" w:rsidRDefault="00C31BA3" w:rsidP="00C31BA3">
            <w:pPr>
              <w:spacing w:before="60" w:after="60"/>
              <w:jc w:val="left"/>
              <w:rPr>
                <w:sz w:val="18"/>
                <w:szCs w:val="18"/>
              </w:rPr>
            </w:pPr>
            <w:r w:rsidRPr="00C31BA3">
              <w:rPr>
                <w:sz w:val="18"/>
                <w:szCs w:val="18"/>
              </w:rPr>
              <w:t>Problematická situace (nedostatek) v</w:t>
            </w:r>
            <w:r>
              <w:rPr>
                <w:sz w:val="18"/>
                <w:szCs w:val="18"/>
              </w:rPr>
              <w:t> </w:t>
            </w:r>
            <w:r w:rsidRPr="00C31BA3">
              <w:rPr>
                <w:sz w:val="18"/>
                <w:szCs w:val="18"/>
              </w:rPr>
              <w:t>oblasti zastavitelných pozemků</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18EBA2D6" w14:textId="04F477D7" w:rsidR="00C31BA3" w:rsidRPr="00C31BA3" w:rsidRDefault="00C31BA3" w:rsidP="00C31BA3">
            <w:pPr>
              <w:spacing w:before="60" w:after="60"/>
              <w:jc w:val="center"/>
              <w:rPr>
                <w:sz w:val="18"/>
                <w:szCs w:val="18"/>
              </w:rPr>
            </w:pPr>
            <w:r>
              <w:rPr>
                <w:sz w:val="18"/>
                <w:szCs w:val="18"/>
              </w:rPr>
              <w:t>20 %</w:t>
            </w:r>
          </w:p>
        </w:tc>
        <w:tc>
          <w:tcPr>
            <w:tcW w:w="1911" w:type="pct"/>
            <w:tcBorders>
              <w:top w:val="single" w:sz="4" w:space="0" w:color="auto"/>
              <w:left w:val="single" w:sz="4" w:space="0" w:color="auto"/>
              <w:bottom w:val="single" w:sz="4" w:space="0" w:color="auto"/>
              <w:right w:val="single" w:sz="4" w:space="0" w:color="auto"/>
            </w:tcBorders>
          </w:tcPr>
          <w:p w14:paraId="22D2AC55" w14:textId="4D2D553D" w:rsidR="00C31BA3" w:rsidRPr="00C31BA3" w:rsidRDefault="00C31BA3" w:rsidP="00C31BA3">
            <w:pPr>
              <w:spacing w:before="60" w:after="60"/>
              <w:jc w:val="left"/>
              <w:rPr>
                <w:sz w:val="18"/>
                <w:szCs w:val="18"/>
              </w:rPr>
            </w:pPr>
            <w:r>
              <w:rPr>
                <w:sz w:val="18"/>
                <w:szCs w:val="18"/>
              </w:rPr>
              <w:t>Automatizace pracovní náplně ní</w:t>
            </w:r>
            <w:r w:rsidRPr="00C31BA3">
              <w:rPr>
                <w:sz w:val="18"/>
                <w:szCs w:val="18"/>
              </w:rPr>
              <w:t>zko</w:t>
            </w:r>
            <w:r>
              <w:rPr>
                <w:sz w:val="18"/>
                <w:szCs w:val="18"/>
              </w:rPr>
              <w:t>-</w:t>
            </w:r>
            <w:r w:rsidRPr="00C31BA3">
              <w:rPr>
                <w:sz w:val="18"/>
                <w:szCs w:val="18"/>
              </w:rPr>
              <w:t>kvalifikovaných pracovníků</w:t>
            </w:r>
            <w:r>
              <w:rPr>
                <w:sz w:val="18"/>
                <w:szCs w:val="18"/>
              </w:rPr>
              <w:t xml:space="preserve"> z pohledu míry nezaměstnanosti</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072A0263" w14:textId="4FFEBAF4" w:rsidR="00C31BA3" w:rsidRPr="00C31BA3" w:rsidRDefault="00C31BA3" w:rsidP="00C31BA3">
            <w:pPr>
              <w:spacing w:before="60" w:after="60"/>
              <w:jc w:val="center"/>
              <w:rPr>
                <w:sz w:val="18"/>
                <w:szCs w:val="18"/>
              </w:rPr>
            </w:pPr>
            <w:r>
              <w:rPr>
                <w:sz w:val="18"/>
                <w:szCs w:val="18"/>
              </w:rPr>
              <w:t>15 %</w:t>
            </w:r>
          </w:p>
        </w:tc>
      </w:tr>
      <w:tr w:rsidR="00C31BA3" w:rsidRPr="00C31BA3" w14:paraId="505DF705" w14:textId="77777777" w:rsidTr="006826C6">
        <w:trPr>
          <w:trHeight w:val="405"/>
        </w:trPr>
        <w:tc>
          <w:tcPr>
            <w:tcW w:w="1911" w:type="pct"/>
            <w:tcBorders>
              <w:top w:val="single" w:sz="4" w:space="0" w:color="auto"/>
              <w:left w:val="single" w:sz="4" w:space="0" w:color="auto"/>
              <w:bottom w:val="single" w:sz="4" w:space="0" w:color="auto"/>
              <w:right w:val="single" w:sz="4" w:space="0" w:color="auto"/>
            </w:tcBorders>
            <w:vAlign w:val="center"/>
          </w:tcPr>
          <w:p w14:paraId="2843F32D" w14:textId="22191BED" w:rsidR="00C31BA3" w:rsidRPr="00C31BA3" w:rsidRDefault="00C31BA3" w:rsidP="00C31BA3">
            <w:pPr>
              <w:spacing w:before="60" w:after="60"/>
              <w:jc w:val="left"/>
              <w:rPr>
                <w:sz w:val="18"/>
                <w:szCs w:val="18"/>
              </w:rPr>
            </w:pPr>
            <w:r w:rsidRPr="00C31BA3">
              <w:rPr>
                <w:sz w:val="18"/>
                <w:szCs w:val="18"/>
              </w:rPr>
              <w:t>N</w:t>
            </w:r>
            <w:r>
              <w:rPr>
                <w:sz w:val="18"/>
                <w:szCs w:val="18"/>
              </w:rPr>
              <w:t>ízká míra podnikavosti populace</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51D4BB85" w14:textId="38511D81" w:rsidR="00C31BA3" w:rsidRDefault="00C31BA3" w:rsidP="00C31BA3">
            <w:pPr>
              <w:spacing w:before="60" w:after="60"/>
              <w:jc w:val="center"/>
              <w:rPr>
                <w:sz w:val="18"/>
                <w:szCs w:val="18"/>
              </w:rPr>
            </w:pPr>
            <w:r>
              <w:rPr>
                <w:sz w:val="18"/>
                <w:szCs w:val="18"/>
              </w:rPr>
              <w:t>15 %</w:t>
            </w:r>
          </w:p>
        </w:tc>
        <w:tc>
          <w:tcPr>
            <w:tcW w:w="1911" w:type="pct"/>
            <w:tcBorders>
              <w:top w:val="single" w:sz="4" w:space="0" w:color="auto"/>
              <w:left w:val="single" w:sz="4" w:space="0" w:color="auto"/>
              <w:bottom w:val="single" w:sz="4" w:space="0" w:color="auto"/>
              <w:right w:val="single" w:sz="4" w:space="0" w:color="auto"/>
            </w:tcBorders>
          </w:tcPr>
          <w:p w14:paraId="692AC3AB" w14:textId="5FEC3E22" w:rsidR="00C31BA3" w:rsidRPr="00C31BA3" w:rsidRDefault="00C31BA3" w:rsidP="00C31BA3">
            <w:pPr>
              <w:spacing w:before="60" w:after="60"/>
              <w:jc w:val="left"/>
              <w:rPr>
                <w:sz w:val="18"/>
                <w:szCs w:val="18"/>
              </w:rPr>
            </w:pPr>
            <w:r w:rsidRPr="00C31BA3">
              <w:rPr>
                <w:sz w:val="18"/>
                <w:szCs w:val="18"/>
              </w:rPr>
              <w:t>Tlak na veřejné zdroje pro udržení sociálních služeb, nutnost částečně zapojit i soukromý sektor</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28A1559B" w14:textId="6C648A35" w:rsidR="00C31BA3" w:rsidRPr="00C31BA3" w:rsidRDefault="00C31BA3" w:rsidP="00C31BA3">
            <w:pPr>
              <w:spacing w:before="60" w:after="60"/>
              <w:jc w:val="center"/>
              <w:rPr>
                <w:sz w:val="18"/>
                <w:szCs w:val="18"/>
              </w:rPr>
            </w:pPr>
            <w:r>
              <w:rPr>
                <w:sz w:val="18"/>
                <w:szCs w:val="18"/>
              </w:rPr>
              <w:t>10 %</w:t>
            </w:r>
          </w:p>
        </w:tc>
      </w:tr>
      <w:tr w:rsidR="00C31BA3" w:rsidRPr="00C31BA3" w14:paraId="2AD9A844" w14:textId="77777777" w:rsidTr="006826C6">
        <w:trPr>
          <w:trHeight w:val="405"/>
        </w:trPr>
        <w:tc>
          <w:tcPr>
            <w:tcW w:w="1911" w:type="pct"/>
            <w:tcBorders>
              <w:top w:val="single" w:sz="4" w:space="0" w:color="auto"/>
              <w:left w:val="single" w:sz="4" w:space="0" w:color="auto"/>
              <w:bottom w:val="single" w:sz="4" w:space="0" w:color="auto"/>
              <w:right w:val="single" w:sz="4" w:space="0" w:color="auto"/>
            </w:tcBorders>
            <w:vAlign w:val="center"/>
          </w:tcPr>
          <w:p w14:paraId="0CDAFB3A" w14:textId="77777777" w:rsidR="00C31BA3" w:rsidRPr="00C31BA3" w:rsidRDefault="00C31BA3" w:rsidP="00C31BA3">
            <w:pPr>
              <w:spacing w:before="60" w:after="60"/>
              <w:jc w:val="left"/>
              <w:rPr>
                <w:sz w:val="18"/>
                <w:szCs w:val="18"/>
              </w:rPr>
            </w:pP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47E491AC" w14:textId="77777777" w:rsidR="00C31BA3" w:rsidRDefault="00C31BA3" w:rsidP="00C31BA3">
            <w:pPr>
              <w:spacing w:before="60" w:after="60"/>
              <w:jc w:val="center"/>
              <w:rPr>
                <w:sz w:val="18"/>
                <w:szCs w:val="18"/>
              </w:rPr>
            </w:pPr>
          </w:p>
        </w:tc>
        <w:tc>
          <w:tcPr>
            <w:tcW w:w="1911" w:type="pct"/>
            <w:tcBorders>
              <w:top w:val="single" w:sz="4" w:space="0" w:color="auto"/>
              <w:left w:val="single" w:sz="4" w:space="0" w:color="auto"/>
              <w:bottom w:val="single" w:sz="4" w:space="0" w:color="auto"/>
              <w:right w:val="single" w:sz="4" w:space="0" w:color="auto"/>
            </w:tcBorders>
          </w:tcPr>
          <w:p w14:paraId="26B556C4" w14:textId="0AD846ED" w:rsidR="00C31BA3" w:rsidRPr="00C31BA3" w:rsidRDefault="00C31BA3" w:rsidP="00C31BA3">
            <w:pPr>
              <w:spacing w:before="60" w:after="60"/>
              <w:jc w:val="left"/>
              <w:rPr>
                <w:sz w:val="18"/>
                <w:szCs w:val="18"/>
              </w:rPr>
            </w:pPr>
            <w:r w:rsidRPr="00C31BA3">
              <w:rPr>
                <w:sz w:val="18"/>
                <w:szCs w:val="18"/>
              </w:rPr>
              <w:t>Malá integrace malých a středních firem do strategických partnerství, networking</w:t>
            </w:r>
          </w:p>
        </w:tc>
        <w:tc>
          <w:tcPr>
            <w:tcW w:w="589" w:type="pct"/>
            <w:tcBorders>
              <w:top w:val="single" w:sz="4" w:space="0" w:color="auto"/>
              <w:left w:val="single" w:sz="4" w:space="0" w:color="auto"/>
              <w:bottom w:val="single" w:sz="4" w:space="0" w:color="auto"/>
              <w:right w:val="single" w:sz="4" w:space="0" w:color="auto"/>
            </w:tcBorders>
            <w:shd w:val="clear" w:color="auto" w:fill="D9D9D9"/>
            <w:vAlign w:val="center"/>
          </w:tcPr>
          <w:p w14:paraId="15CE6A88" w14:textId="5D4FA765" w:rsidR="00C31BA3" w:rsidRPr="00C31BA3" w:rsidRDefault="00C31BA3" w:rsidP="00C31BA3">
            <w:pPr>
              <w:spacing w:before="60" w:after="60"/>
              <w:jc w:val="center"/>
              <w:rPr>
                <w:sz w:val="18"/>
                <w:szCs w:val="18"/>
              </w:rPr>
            </w:pPr>
            <w:r>
              <w:rPr>
                <w:sz w:val="18"/>
                <w:szCs w:val="18"/>
              </w:rPr>
              <w:t>10 %</w:t>
            </w:r>
          </w:p>
        </w:tc>
      </w:tr>
    </w:tbl>
    <w:p w14:paraId="5E6EE76C" w14:textId="77777777" w:rsidR="00A00F3C" w:rsidRDefault="00A00F3C" w:rsidP="006C3D4F">
      <w:pPr>
        <w:pStyle w:val="BDOTEXTZPRVY"/>
        <w:rPr>
          <w:b/>
          <w:color w:val="ED1A3B"/>
          <w:sz w:val="22"/>
          <w:szCs w:val="22"/>
        </w:rPr>
      </w:pPr>
    </w:p>
    <w:p w14:paraId="72F3EB5F" w14:textId="24BB95EE" w:rsidR="00A00F3C" w:rsidRDefault="00A00F3C">
      <w:pPr>
        <w:spacing w:before="0" w:after="160" w:line="259" w:lineRule="auto"/>
        <w:jc w:val="left"/>
        <w:rPr>
          <w:b/>
          <w:color w:val="ED1A3B"/>
          <w:sz w:val="22"/>
          <w:szCs w:val="22"/>
        </w:rPr>
      </w:pPr>
      <w:r>
        <w:rPr>
          <w:b/>
          <w:color w:val="ED1A3B"/>
          <w:sz w:val="22"/>
          <w:szCs w:val="22"/>
        </w:rPr>
        <w:br w:type="page"/>
      </w:r>
    </w:p>
    <w:p w14:paraId="6B9B61EC" w14:textId="2494DA00" w:rsidR="006C3D4F" w:rsidRPr="006A121E" w:rsidRDefault="006C3D4F" w:rsidP="006C3D4F">
      <w:pPr>
        <w:pStyle w:val="BDOTEXTZPRVY"/>
        <w:rPr>
          <w:b/>
          <w:color w:val="ED1A3B"/>
          <w:sz w:val="22"/>
          <w:szCs w:val="22"/>
        </w:rPr>
      </w:pPr>
      <w:r w:rsidRPr="006A121E">
        <w:rPr>
          <w:b/>
          <w:color w:val="ED1A3B"/>
          <w:sz w:val="22"/>
          <w:szCs w:val="22"/>
        </w:rPr>
        <w:t>Seznam použitých tabulek, obrázků a grafů</w:t>
      </w:r>
    </w:p>
    <w:p w14:paraId="43088F8C" w14:textId="77777777" w:rsidR="006C3D4F" w:rsidRPr="006A121E" w:rsidRDefault="006C3D4F" w:rsidP="006C3D4F">
      <w:pPr>
        <w:pStyle w:val="BDOTEXTZPRVY"/>
        <w:rPr>
          <w:b/>
          <w:sz w:val="22"/>
          <w:szCs w:val="22"/>
        </w:rPr>
      </w:pPr>
      <w:r w:rsidRPr="006A121E">
        <w:rPr>
          <w:b/>
          <w:sz w:val="22"/>
          <w:szCs w:val="22"/>
        </w:rPr>
        <w:t>Tabulky</w:t>
      </w:r>
    </w:p>
    <w:p w14:paraId="12FDFCAA" w14:textId="4174CA17" w:rsidR="0019675C" w:rsidRPr="0019675C" w:rsidRDefault="006C3D4F">
      <w:pPr>
        <w:pStyle w:val="Seznamobrzk"/>
        <w:tabs>
          <w:tab w:val="right" w:leader="dot" w:pos="9061"/>
        </w:tabs>
        <w:rPr>
          <w:rFonts w:asciiTheme="minorHAnsi" w:eastAsiaTheme="minorEastAsia" w:hAnsiTheme="minorHAnsi" w:cstheme="minorBidi"/>
          <w:noProof/>
          <w:sz w:val="22"/>
          <w:szCs w:val="22"/>
        </w:rPr>
      </w:pPr>
      <w:r w:rsidRPr="004174D2">
        <w:rPr>
          <w:highlight w:val="cyan"/>
        </w:rPr>
        <w:fldChar w:fldCharType="begin"/>
      </w:r>
      <w:r w:rsidRPr="004174D2">
        <w:rPr>
          <w:highlight w:val="cyan"/>
        </w:rPr>
        <w:instrText xml:space="preserve"> TOC \h \z \c "Tabulka" </w:instrText>
      </w:r>
      <w:r w:rsidRPr="004174D2">
        <w:rPr>
          <w:highlight w:val="cyan"/>
        </w:rPr>
        <w:fldChar w:fldCharType="separate"/>
      </w:r>
      <w:hyperlink w:anchor="_Toc533044" w:history="1">
        <w:r w:rsidR="0019675C" w:rsidRPr="0019675C">
          <w:rPr>
            <w:rStyle w:val="Hypertextovodkaz"/>
            <w:noProof/>
          </w:rPr>
          <w:t>Tabulka 1 Členění města</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_Toc533044 \h </w:instrText>
        </w:r>
        <w:r w:rsidR="0019675C" w:rsidRPr="0019675C">
          <w:rPr>
            <w:noProof/>
            <w:webHidden/>
          </w:rPr>
        </w:r>
        <w:r w:rsidR="0019675C" w:rsidRPr="0019675C">
          <w:rPr>
            <w:noProof/>
            <w:webHidden/>
          </w:rPr>
          <w:fldChar w:fldCharType="separate"/>
        </w:r>
        <w:r w:rsidR="002C58D0">
          <w:rPr>
            <w:noProof/>
            <w:webHidden/>
          </w:rPr>
          <w:t>4</w:t>
        </w:r>
        <w:r w:rsidR="0019675C" w:rsidRPr="0019675C">
          <w:rPr>
            <w:noProof/>
            <w:webHidden/>
          </w:rPr>
          <w:fldChar w:fldCharType="end"/>
        </w:r>
      </w:hyperlink>
    </w:p>
    <w:p w14:paraId="34D2B33E" w14:textId="2F224594"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45" w:history="1">
        <w:r w:rsidR="0019675C" w:rsidRPr="0019675C">
          <w:rPr>
            <w:rStyle w:val="Hypertextovodkaz"/>
            <w:noProof/>
          </w:rPr>
          <w:t>Tabulka 2 Pozemková struktura katastrálního území v obci Milevsko</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_Toc533045 \h </w:instrText>
        </w:r>
        <w:r w:rsidR="0019675C" w:rsidRPr="0019675C">
          <w:rPr>
            <w:noProof/>
            <w:webHidden/>
          </w:rPr>
        </w:r>
        <w:r w:rsidR="0019675C" w:rsidRPr="0019675C">
          <w:rPr>
            <w:noProof/>
            <w:webHidden/>
          </w:rPr>
          <w:fldChar w:fldCharType="separate"/>
        </w:r>
        <w:r w:rsidR="002C58D0">
          <w:rPr>
            <w:noProof/>
            <w:webHidden/>
          </w:rPr>
          <w:t>4</w:t>
        </w:r>
        <w:r w:rsidR="0019675C" w:rsidRPr="0019675C">
          <w:rPr>
            <w:noProof/>
            <w:webHidden/>
          </w:rPr>
          <w:fldChar w:fldCharType="end"/>
        </w:r>
      </w:hyperlink>
    </w:p>
    <w:p w14:paraId="12330ED1" w14:textId="727352FB"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46" w:history="1">
        <w:r w:rsidR="0019675C" w:rsidRPr="0019675C">
          <w:rPr>
            <w:rStyle w:val="Hypertextovodkaz"/>
            <w:noProof/>
          </w:rPr>
          <w:t>Tabulka 3 Struktura zaměstnanosti v ORP Milevsko a srovnání s Českou republikou</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_Toc533046 \h </w:instrText>
        </w:r>
        <w:r w:rsidR="0019675C" w:rsidRPr="0019675C">
          <w:rPr>
            <w:noProof/>
            <w:webHidden/>
          </w:rPr>
        </w:r>
        <w:r w:rsidR="0019675C" w:rsidRPr="0019675C">
          <w:rPr>
            <w:noProof/>
            <w:webHidden/>
          </w:rPr>
          <w:fldChar w:fldCharType="separate"/>
        </w:r>
        <w:r w:rsidR="002C58D0">
          <w:rPr>
            <w:noProof/>
            <w:webHidden/>
          </w:rPr>
          <w:t>7</w:t>
        </w:r>
        <w:r w:rsidR="0019675C" w:rsidRPr="0019675C">
          <w:rPr>
            <w:noProof/>
            <w:webHidden/>
          </w:rPr>
          <w:fldChar w:fldCharType="end"/>
        </w:r>
      </w:hyperlink>
    </w:p>
    <w:p w14:paraId="4BCC31BB" w14:textId="2AB7772F"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47" w:history="1">
        <w:r w:rsidR="0019675C" w:rsidRPr="0019675C">
          <w:rPr>
            <w:rStyle w:val="Hypertextovodkaz"/>
            <w:noProof/>
          </w:rPr>
          <w:t>Tabulka 4 Ekonomická aktivita dle odvětví CZ-NACE relativně ke srovnatelným ORP</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_Toc533047 \h </w:instrText>
        </w:r>
        <w:r w:rsidR="0019675C" w:rsidRPr="0019675C">
          <w:rPr>
            <w:noProof/>
            <w:webHidden/>
          </w:rPr>
        </w:r>
        <w:r w:rsidR="0019675C" w:rsidRPr="0019675C">
          <w:rPr>
            <w:noProof/>
            <w:webHidden/>
          </w:rPr>
          <w:fldChar w:fldCharType="separate"/>
        </w:r>
        <w:r w:rsidR="002C58D0">
          <w:rPr>
            <w:noProof/>
            <w:webHidden/>
          </w:rPr>
          <w:t>7</w:t>
        </w:r>
        <w:r w:rsidR="0019675C" w:rsidRPr="0019675C">
          <w:rPr>
            <w:noProof/>
            <w:webHidden/>
          </w:rPr>
          <w:fldChar w:fldCharType="end"/>
        </w:r>
      </w:hyperlink>
    </w:p>
    <w:p w14:paraId="739CA98C" w14:textId="2812A93F"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48" w:history="1">
        <w:r w:rsidR="0019675C" w:rsidRPr="0019675C">
          <w:rPr>
            <w:rStyle w:val="Hypertextovodkaz"/>
            <w:noProof/>
          </w:rPr>
          <w:t>Tabulka 5 Podnikatelská struktura ve městě ORP Milevsko</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_Toc533048 \h </w:instrText>
        </w:r>
        <w:r w:rsidR="0019675C" w:rsidRPr="0019675C">
          <w:rPr>
            <w:noProof/>
            <w:webHidden/>
          </w:rPr>
        </w:r>
        <w:r w:rsidR="0019675C" w:rsidRPr="0019675C">
          <w:rPr>
            <w:noProof/>
            <w:webHidden/>
          </w:rPr>
          <w:fldChar w:fldCharType="separate"/>
        </w:r>
        <w:r w:rsidR="002C58D0">
          <w:rPr>
            <w:noProof/>
            <w:webHidden/>
          </w:rPr>
          <w:t>8</w:t>
        </w:r>
        <w:r w:rsidR="0019675C" w:rsidRPr="0019675C">
          <w:rPr>
            <w:noProof/>
            <w:webHidden/>
          </w:rPr>
          <w:fldChar w:fldCharType="end"/>
        </w:r>
      </w:hyperlink>
    </w:p>
    <w:p w14:paraId="5C215F29" w14:textId="12F4836A"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49" w:history="1">
        <w:r w:rsidR="0019675C" w:rsidRPr="0019675C">
          <w:rPr>
            <w:rStyle w:val="Hypertextovodkaz"/>
            <w:noProof/>
          </w:rPr>
          <w:t>Tabulka 6 Identifikace nejvýznamnějších zaměstnavatelů se sídlem v ORP Milevsku</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_Toc533049 \h </w:instrText>
        </w:r>
        <w:r w:rsidR="0019675C" w:rsidRPr="0019675C">
          <w:rPr>
            <w:noProof/>
            <w:webHidden/>
          </w:rPr>
        </w:r>
        <w:r w:rsidR="0019675C" w:rsidRPr="0019675C">
          <w:rPr>
            <w:noProof/>
            <w:webHidden/>
          </w:rPr>
          <w:fldChar w:fldCharType="separate"/>
        </w:r>
        <w:r w:rsidR="002C58D0">
          <w:rPr>
            <w:noProof/>
            <w:webHidden/>
          </w:rPr>
          <w:t>8</w:t>
        </w:r>
        <w:r w:rsidR="0019675C" w:rsidRPr="0019675C">
          <w:rPr>
            <w:noProof/>
            <w:webHidden/>
          </w:rPr>
          <w:fldChar w:fldCharType="end"/>
        </w:r>
      </w:hyperlink>
    </w:p>
    <w:p w14:paraId="074C991D" w14:textId="55B2593C"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50" w:history="1">
        <w:r w:rsidR="0019675C" w:rsidRPr="0019675C">
          <w:rPr>
            <w:rStyle w:val="Hypertextovodkaz"/>
            <w:noProof/>
          </w:rPr>
          <w:t>Tabulka 7 Trh práce v obci Milevsko z pohledu věkových skupin</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_Toc533050 \h </w:instrText>
        </w:r>
        <w:r w:rsidR="0019675C" w:rsidRPr="0019675C">
          <w:rPr>
            <w:noProof/>
            <w:webHidden/>
          </w:rPr>
        </w:r>
        <w:r w:rsidR="0019675C" w:rsidRPr="0019675C">
          <w:rPr>
            <w:noProof/>
            <w:webHidden/>
          </w:rPr>
          <w:fldChar w:fldCharType="separate"/>
        </w:r>
        <w:r w:rsidR="002C58D0">
          <w:rPr>
            <w:noProof/>
            <w:webHidden/>
          </w:rPr>
          <w:t>12</w:t>
        </w:r>
        <w:r w:rsidR="0019675C" w:rsidRPr="0019675C">
          <w:rPr>
            <w:noProof/>
            <w:webHidden/>
          </w:rPr>
          <w:fldChar w:fldCharType="end"/>
        </w:r>
      </w:hyperlink>
    </w:p>
    <w:p w14:paraId="209AB29F" w14:textId="0F758FF4"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51" w:history="1">
        <w:r w:rsidR="0019675C" w:rsidRPr="0019675C">
          <w:rPr>
            <w:rStyle w:val="Hypertextovodkaz"/>
            <w:noProof/>
          </w:rPr>
          <w:t>Tabulka 8 Migrace za zaměstnáním v Milevsku a 4 referenčních městech okresu Písek</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_Toc533051 \h </w:instrText>
        </w:r>
        <w:r w:rsidR="0019675C" w:rsidRPr="0019675C">
          <w:rPr>
            <w:noProof/>
            <w:webHidden/>
          </w:rPr>
        </w:r>
        <w:r w:rsidR="0019675C" w:rsidRPr="0019675C">
          <w:rPr>
            <w:noProof/>
            <w:webHidden/>
          </w:rPr>
          <w:fldChar w:fldCharType="separate"/>
        </w:r>
        <w:r w:rsidR="002C58D0">
          <w:rPr>
            <w:noProof/>
            <w:webHidden/>
          </w:rPr>
          <w:t>13</w:t>
        </w:r>
        <w:r w:rsidR="0019675C" w:rsidRPr="0019675C">
          <w:rPr>
            <w:noProof/>
            <w:webHidden/>
          </w:rPr>
          <w:fldChar w:fldCharType="end"/>
        </w:r>
      </w:hyperlink>
    </w:p>
    <w:p w14:paraId="69C3435E" w14:textId="6CCC761A"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52" w:history="1">
        <w:r w:rsidR="0019675C" w:rsidRPr="0019675C">
          <w:rPr>
            <w:rStyle w:val="Hypertextovodkaz"/>
            <w:noProof/>
          </w:rPr>
          <w:t>Tabulka 9 Vyjížďka do zaměstnání obyvatel města Milevsko</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_Toc533052 \h </w:instrText>
        </w:r>
        <w:r w:rsidR="0019675C" w:rsidRPr="0019675C">
          <w:rPr>
            <w:noProof/>
            <w:webHidden/>
          </w:rPr>
        </w:r>
        <w:r w:rsidR="0019675C" w:rsidRPr="0019675C">
          <w:rPr>
            <w:noProof/>
            <w:webHidden/>
          </w:rPr>
          <w:fldChar w:fldCharType="separate"/>
        </w:r>
        <w:r w:rsidR="002C58D0">
          <w:rPr>
            <w:noProof/>
            <w:webHidden/>
          </w:rPr>
          <w:t>16</w:t>
        </w:r>
        <w:r w:rsidR="0019675C" w:rsidRPr="0019675C">
          <w:rPr>
            <w:noProof/>
            <w:webHidden/>
          </w:rPr>
          <w:fldChar w:fldCharType="end"/>
        </w:r>
      </w:hyperlink>
    </w:p>
    <w:p w14:paraId="02FC638A" w14:textId="5713C0EB"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53" w:history="1">
        <w:r w:rsidR="0019675C" w:rsidRPr="0019675C">
          <w:rPr>
            <w:rStyle w:val="Hypertextovodkaz"/>
            <w:noProof/>
          </w:rPr>
          <w:t>Tabulka 10 Zastavitelné území v sídlech města Milevska dle funkčního využití území v Územním plánu Milevsko</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_Toc533053 \h </w:instrText>
        </w:r>
        <w:r w:rsidR="0019675C" w:rsidRPr="0019675C">
          <w:rPr>
            <w:noProof/>
            <w:webHidden/>
          </w:rPr>
        </w:r>
        <w:r w:rsidR="0019675C" w:rsidRPr="0019675C">
          <w:rPr>
            <w:noProof/>
            <w:webHidden/>
          </w:rPr>
          <w:fldChar w:fldCharType="separate"/>
        </w:r>
        <w:r w:rsidR="002C58D0">
          <w:rPr>
            <w:noProof/>
            <w:webHidden/>
          </w:rPr>
          <w:t>18</w:t>
        </w:r>
        <w:r w:rsidR="0019675C" w:rsidRPr="0019675C">
          <w:rPr>
            <w:noProof/>
            <w:webHidden/>
          </w:rPr>
          <w:fldChar w:fldCharType="end"/>
        </w:r>
      </w:hyperlink>
    </w:p>
    <w:p w14:paraId="27835850" w14:textId="54A5B002"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54" w:history="1">
        <w:r w:rsidR="0019675C" w:rsidRPr="0019675C">
          <w:rPr>
            <w:rStyle w:val="Hypertextovodkaz"/>
            <w:noProof/>
          </w:rPr>
          <w:t>Tabulka 11 Plochy přestavby v sídlech města Milevska dle funkčního využití území v Územním plánu Milevsko</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_Toc533054 \h </w:instrText>
        </w:r>
        <w:r w:rsidR="0019675C" w:rsidRPr="0019675C">
          <w:rPr>
            <w:noProof/>
            <w:webHidden/>
          </w:rPr>
        </w:r>
        <w:r w:rsidR="0019675C" w:rsidRPr="0019675C">
          <w:rPr>
            <w:noProof/>
            <w:webHidden/>
          </w:rPr>
          <w:fldChar w:fldCharType="separate"/>
        </w:r>
        <w:r w:rsidR="002C58D0">
          <w:rPr>
            <w:noProof/>
            <w:webHidden/>
          </w:rPr>
          <w:t>18</w:t>
        </w:r>
        <w:r w:rsidR="0019675C" w:rsidRPr="0019675C">
          <w:rPr>
            <w:noProof/>
            <w:webHidden/>
          </w:rPr>
          <w:fldChar w:fldCharType="end"/>
        </w:r>
      </w:hyperlink>
    </w:p>
    <w:p w14:paraId="74DFAADC" w14:textId="7CAE3DAC"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55" w:history="1">
        <w:r w:rsidR="0019675C" w:rsidRPr="0019675C">
          <w:rPr>
            <w:rStyle w:val="Hypertextovodkaz"/>
            <w:noProof/>
          </w:rPr>
          <w:t>Tabulka 12 Hodnocení pilířů udržitelného rozvoje v obcích správního obvodu ORP Milevsko</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_Toc533055 \h </w:instrText>
        </w:r>
        <w:r w:rsidR="0019675C" w:rsidRPr="0019675C">
          <w:rPr>
            <w:noProof/>
            <w:webHidden/>
          </w:rPr>
        </w:r>
        <w:r w:rsidR="0019675C" w:rsidRPr="0019675C">
          <w:rPr>
            <w:noProof/>
            <w:webHidden/>
          </w:rPr>
          <w:fldChar w:fldCharType="separate"/>
        </w:r>
        <w:r w:rsidR="002C58D0">
          <w:rPr>
            <w:noProof/>
            <w:webHidden/>
          </w:rPr>
          <w:t>20</w:t>
        </w:r>
        <w:r w:rsidR="0019675C" w:rsidRPr="0019675C">
          <w:rPr>
            <w:noProof/>
            <w:webHidden/>
          </w:rPr>
          <w:fldChar w:fldCharType="end"/>
        </w:r>
      </w:hyperlink>
    </w:p>
    <w:p w14:paraId="43AABACC" w14:textId="415EA861"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56" w:history="1">
        <w:r w:rsidR="0019675C" w:rsidRPr="0019675C">
          <w:rPr>
            <w:rStyle w:val="Hypertextovodkaz"/>
            <w:noProof/>
          </w:rPr>
          <w:t>Tabulka 13 Komparativní analýza regionu (2017)</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_Toc533056 \h </w:instrText>
        </w:r>
        <w:r w:rsidR="0019675C" w:rsidRPr="0019675C">
          <w:rPr>
            <w:noProof/>
            <w:webHidden/>
          </w:rPr>
        </w:r>
        <w:r w:rsidR="0019675C" w:rsidRPr="0019675C">
          <w:rPr>
            <w:noProof/>
            <w:webHidden/>
          </w:rPr>
          <w:fldChar w:fldCharType="separate"/>
        </w:r>
        <w:r w:rsidR="002C58D0">
          <w:rPr>
            <w:noProof/>
            <w:webHidden/>
          </w:rPr>
          <w:t>24</w:t>
        </w:r>
        <w:r w:rsidR="0019675C" w:rsidRPr="0019675C">
          <w:rPr>
            <w:noProof/>
            <w:webHidden/>
          </w:rPr>
          <w:fldChar w:fldCharType="end"/>
        </w:r>
      </w:hyperlink>
    </w:p>
    <w:p w14:paraId="07CD0E23" w14:textId="11035BF8"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57" w:history="1">
        <w:r w:rsidR="0019675C" w:rsidRPr="0019675C">
          <w:rPr>
            <w:rStyle w:val="Hypertextovodkaz"/>
            <w:noProof/>
          </w:rPr>
          <w:t>Tabulka 14 Komparativní výhody a nevýhody milevského regionu</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_Toc533057 \h </w:instrText>
        </w:r>
        <w:r w:rsidR="0019675C" w:rsidRPr="0019675C">
          <w:rPr>
            <w:noProof/>
            <w:webHidden/>
          </w:rPr>
        </w:r>
        <w:r w:rsidR="0019675C" w:rsidRPr="0019675C">
          <w:rPr>
            <w:noProof/>
            <w:webHidden/>
          </w:rPr>
          <w:fldChar w:fldCharType="separate"/>
        </w:r>
        <w:r w:rsidR="002C58D0">
          <w:rPr>
            <w:noProof/>
            <w:webHidden/>
          </w:rPr>
          <w:t>27</w:t>
        </w:r>
        <w:r w:rsidR="0019675C" w:rsidRPr="0019675C">
          <w:rPr>
            <w:noProof/>
            <w:webHidden/>
          </w:rPr>
          <w:fldChar w:fldCharType="end"/>
        </w:r>
      </w:hyperlink>
    </w:p>
    <w:p w14:paraId="60A40903" w14:textId="1DBFD023"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58" w:history="1">
        <w:r w:rsidR="0019675C" w:rsidRPr="0019675C">
          <w:rPr>
            <w:rStyle w:val="Hypertextovodkaz"/>
            <w:noProof/>
          </w:rPr>
          <w:t>Tabulka 15 Vybrané ukazatele finanční situace měst a obcí Jihočeského kraje</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_Toc533058 \h </w:instrText>
        </w:r>
        <w:r w:rsidR="0019675C" w:rsidRPr="0019675C">
          <w:rPr>
            <w:noProof/>
            <w:webHidden/>
          </w:rPr>
        </w:r>
        <w:r w:rsidR="0019675C" w:rsidRPr="0019675C">
          <w:rPr>
            <w:noProof/>
            <w:webHidden/>
          </w:rPr>
          <w:fldChar w:fldCharType="separate"/>
        </w:r>
        <w:r w:rsidR="002C58D0">
          <w:rPr>
            <w:noProof/>
            <w:webHidden/>
          </w:rPr>
          <w:t>28</w:t>
        </w:r>
        <w:r w:rsidR="0019675C" w:rsidRPr="0019675C">
          <w:rPr>
            <w:noProof/>
            <w:webHidden/>
          </w:rPr>
          <w:fldChar w:fldCharType="end"/>
        </w:r>
      </w:hyperlink>
    </w:p>
    <w:p w14:paraId="0FFAB00E" w14:textId="43A97839"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59" w:history="1">
        <w:r w:rsidR="0019675C" w:rsidRPr="0019675C">
          <w:rPr>
            <w:rStyle w:val="Hypertextovodkaz"/>
            <w:noProof/>
          </w:rPr>
          <w:t>Tabulka 16 Hlavní programy Technologické agentury ČR</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_Toc533059 \h </w:instrText>
        </w:r>
        <w:r w:rsidR="0019675C" w:rsidRPr="0019675C">
          <w:rPr>
            <w:noProof/>
            <w:webHidden/>
          </w:rPr>
        </w:r>
        <w:r w:rsidR="0019675C" w:rsidRPr="0019675C">
          <w:rPr>
            <w:noProof/>
            <w:webHidden/>
          </w:rPr>
          <w:fldChar w:fldCharType="separate"/>
        </w:r>
        <w:r w:rsidR="002C58D0">
          <w:rPr>
            <w:noProof/>
            <w:webHidden/>
          </w:rPr>
          <w:t>30</w:t>
        </w:r>
        <w:r w:rsidR="0019675C" w:rsidRPr="0019675C">
          <w:rPr>
            <w:noProof/>
            <w:webHidden/>
          </w:rPr>
          <w:fldChar w:fldCharType="end"/>
        </w:r>
      </w:hyperlink>
    </w:p>
    <w:p w14:paraId="1F40B525" w14:textId="62585032"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60" w:history="1">
        <w:r w:rsidR="0019675C" w:rsidRPr="0019675C">
          <w:rPr>
            <w:rStyle w:val="Hypertextovodkaz"/>
            <w:noProof/>
          </w:rPr>
          <w:t>Tabulka 17 Seznam začínajících firem vhodných k zařazení do některého z akceleračních programů</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_Toc533060 \h </w:instrText>
        </w:r>
        <w:r w:rsidR="0019675C" w:rsidRPr="0019675C">
          <w:rPr>
            <w:noProof/>
            <w:webHidden/>
          </w:rPr>
        </w:r>
        <w:r w:rsidR="0019675C" w:rsidRPr="0019675C">
          <w:rPr>
            <w:noProof/>
            <w:webHidden/>
          </w:rPr>
          <w:fldChar w:fldCharType="separate"/>
        </w:r>
        <w:r w:rsidR="002C58D0">
          <w:rPr>
            <w:noProof/>
            <w:webHidden/>
          </w:rPr>
          <w:t>32</w:t>
        </w:r>
        <w:r w:rsidR="0019675C" w:rsidRPr="0019675C">
          <w:rPr>
            <w:noProof/>
            <w:webHidden/>
          </w:rPr>
          <w:fldChar w:fldCharType="end"/>
        </w:r>
      </w:hyperlink>
    </w:p>
    <w:p w14:paraId="10721ECA" w14:textId="149F353B"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61" w:history="1">
        <w:r w:rsidR="0019675C" w:rsidRPr="0019675C">
          <w:rPr>
            <w:rStyle w:val="Hypertextovodkaz"/>
            <w:noProof/>
          </w:rPr>
          <w:t>Tabulka 18 Identifikace mateřských a základních škol v Milevsku a jejich kapacita</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_Toc533061 \h </w:instrText>
        </w:r>
        <w:r w:rsidR="0019675C" w:rsidRPr="0019675C">
          <w:rPr>
            <w:noProof/>
            <w:webHidden/>
          </w:rPr>
        </w:r>
        <w:r w:rsidR="0019675C" w:rsidRPr="0019675C">
          <w:rPr>
            <w:noProof/>
            <w:webHidden/>
          </w:rPr>
          <w:fldChar w:fldCharType="separate"/>
        </w:r>
        <w:r w:rsidR="002C58D0">
          <w:rPr>
            <w:noProof/>
            <w:webHidden/>
          </w:rPr>
          <w:t>43</w:t>
        </w:r>
        <w:r w:rsidR="0019675C" w:rsidRPr="0019675C">
          <w:rPr>
            <w:noProof/>
            <w:webHidden/>
          </w:rPr>
          <w:fldChar w:fldCharType="end"/>
        </w:r>
      </w:hyperlink>
    </w:p>
    <w:p w14:paraId="0513F6C4" w14:textId="6D1E9E9B"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62" w:history="1">
        <w:r w:rsidR="0019675C" w:rsidRPr="0019675C">
          <w:rPr>
            <w:rStyle w:val="Hypertextovodkaz"/>
            <w:noProof/>
          </w:rPr>
          <w:t>Tabulka 19 Vyjížďka do škol žáků a studentů města Milevska na základě Sčítání lidu, domů a bytů 2011</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_Toc533062 \h </w:instrText>
        </w:r>
        <w:r w:rsidR="0019675C" w:rsidRPr="0019675C">
          <w:rPr>
            <w:noProof/>
            <w:webHidden/>
          </w:rPr>
        </w:r>
        <w:r w:rsidR="0019675C" w:rsidRPr="0019675C">
          <w:rPr>
            <w:noProof/>
            <w:webHidden/>
          </w:rPr>
          <w:fldChar w:fldCharType="separate"/>
        </w:r>
        <w:r w:rsidR="002C58D0">
          <w:rPr>
            <w:noProof/>
            <w:webHidden/>
          </w:rPr>
          <w:t>44</w:t>
        </w:r>
        <w:r w:rsidR="0019675C" w:rsidRPr="0019675C">
          <w:rPr>
            <w:noProof/>
            <w:webHidden/>
          </w:rPr>
          <w:fldChar w:fldCharType="end"/>
        </w:r>
      </w:hyperlink>
    </w:p>
    <w:p w14:paraId="69EE6656" w14:textId="7CA4CC3D"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63" w:history="1">
        <w:r w:rsidR="0019675C" w:rsidRPr="0019675C">
          <w:rPr>
            <w:rStyle w:val="Hypertextovodkaz"/>
            <w:noProof/>
          </w:rPr>
          <w:t>Tabulka 20</w:t>
        </w:r>
        <w:r w:rsidR="0019675C" w:rsidRPr="0019675C">
          <w:rPr>
            <w:rStyle w:val="Hypertextovodkaz"/>
            <w:rFonts w:cs="Arial"/>
            <w:bCs/>
            <w:iCs/>
            <w:noProof/>
          </w:rPr>
          <w:t xml:space="preserve"> Skupina odvětví služeb s vysokou technologickou náročností</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_Toc533063 \h </w:instrText>
        </w:r>
        <w:r w:rsidR="0019675C" w:rsidRPr="0019675C">
          <w:rPr>
            <w:noProof/>
            <w:webHidden/>
          </w:rPr>
        </w:r>
        <w:r w:rsidR="0019675C" w:rsidRPr="0019675C">
          <w:rPr>
            <w:noProof/>
            <w:webHidden/>
          </w:rPr>
          <w:fldChar w:fldCharType="separate"/>
        </w:r>
        <w:r w:rsidR="002C58D0">
          <w:rPr>
            <w:noProof/>
            <w:webHidden/>
          </w:rPr>
          <w:t>48</w:t>
        </w:r>
        <w:r w:rsidR="0019675C" w:rsidRPr="0019675C">
          <w:rPr>
            <w:noProof/>
            <w:webHidden/>
          </w:rPr>
          <w:fldChar w:fldCharType="end"/>
        </w:r>
      </w:hyperlink>
    </w:p>
    <w:p w14:paraId="79D8E6BA" w14:textId="743F46FB"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64" w:history="1">
        <w:r w:rsidR="0019675C" w:rsidRPr="0019675C">
          <w:rPr>
            <w:rStyle w:val="Hypertextovodkaz"/>
            <w:noProof/>
          </w:rPr>
          <w:t>Tabulka 21 Skupina odvětví zpracovatelského průmyslu s vysokou technologickou náročností</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_Toc533064 \h </w:instrText>
        </w:r>
        <w:r w:rsidR="0019675C" w:rsidRPr="0019675C">
          <w:rPr>
            <w:noProof/>
            <w:webHidden/>
          </w:rPr>
        </w:r>
        <w:r w:rsidR="0019675C" w:rsidRPr="0019675C">
          <w:rPr>
            <w:noProof/>
            <w:webHidden/>
          </w:rPr>
          <w:fldChar w:fldCharType="separate"/>
        </w:r>
        <w:r w:rsidR="002C58D0">
          <w:rPr>
            <w:noProof/>
            <w:webHidden/>
          </w:rPr>
          <w:t>49</w:t>
        </w:r>
        <w:r w:rsidR="0019675C" w:rsidRPr="0019675C">
          <w:rPr>
            <w:noProof/>
            <w:webHidden/>
          </w:rPr>
          <w:fldChar w:fldCharType="end"/>
        </w:r>
      </w:hyperlink>
    </w:p>
    <w:p w14:paraId="11186695" w14:textId="32B06EC0"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65" w:history="1">
        <w:r w:rsidR="0019675C" w:rsidRPr="0019675C">
          <w:rPr>
            <w:rStyle w:val="Hypertextovodkaz"/>
            <w:noProof/>
          </w:rPr>
          <w:t>Tabulka 22 Struktura high-tech sektoru v ORP Milevsko</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_Toc533065 \h </w:instrText>
        </w:r>
        <w:r w:rsidR="0019675C" w:rsidRPr="0019675C">
          <w:rPr>
            <w:noProof/>
            <w:webHidden/>
          </w:rPr>
        </w:r>
        <w:r w:rsidR="0019675C" w:rsidRPr="0019675C">
          <w:rPr>
            <w:noProof/>
            <w:webHidden/>
          </w:rPr>
          <w:fldChar w:fldCharType="separate"/>
        </w:r>
        <w:r w:rsidR="002C58D0">
          <w:rPr>
            <w:noProof/>
            <w:webHidden/>
          </w:rPr>
          <w:t>49</w:t>
        </w:r>
        <w:r w:rsidR="0019675C" w:rsidRPr="0019675C">
          <w:rPr>
            <w:noProof/>
            <w:webHidden/>
          </w:rPr>
          <w:fldChar w:fldCharType="end"/>
        </w:r>
      </w:hyperlink>
    </w:p>
    <w:p w14:paraId="70242317" w14:textId="43FAD1A9"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66" w:history="1">
        <w:r w:rsidR="0019675C" w:rsidRPr="0019675C">
          <w:rPr>
            <w:rStyle w:val="Hypertextovodkaz"/>
            <w:noProof/>
          </w:rPr>
          <w:t>Tabulka 23 Rozdělení odvětví zpracovatelského průmyslu podle jejich technologické náročnosti</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_Toc533066 \h </w:instrText>
        </w:r>
        <w:r w:rsidR="0019675C" w:rsidRPr="0019675C">
          <w:rPr>
            <w:noProof/>
            <w:webHidden/>
          </w:rPr>
        </w:r>
        <w:r w:rsidR="0019675C" w:rsidRPr="0019675C">
          <w:rPr>
            <w:noProof/>
            <w:webHidden/>
          </w:rPr>
          <w:fldChar w:fldCharType="separate"/>
        </w:r>
        <w:r w:rsidR="002C58D0">
          <w:rPr>
            <w:noProof/>
            <w:webHidden/>
          </w:rPr>
          <w:t>50</w:t>
        </w:r>
        <w:r w:rsidR="0019675C" w:rsidRPr="0019675C">
          <w:rPr>
            <w:noProof/>
            <w:webHidden/>
          </w:rPr>
          <w:fldChar w:fldCharType="end"/>
        </w:r>
      </w:hyperlink>
    </w:p>
    <w:p w14:paraId="356315B4" w14:textId="1DF7204F"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67" w:history="1">
        <w:r w:rsidR="0019675C" w:rsidRPr="0019675C">
          <w:rPr>
            <w:rStyle w:val="Hypertextovodkaz"/>
            <w:noProof/>
          </w:rPr>
          <w:t>Tabulka 24 Srovnání počtu ekonomických subjektů v daných CZ-NACE high-tech odvětví na 1 000 obyvatel</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_Toc533067 \h </w:instrText>
        </w:r>
        <w:r w:rsidR="0019675C" w:rsidRPr="0019675C">
          <w:rPr>
            <w:noProof/>
            <w:webHidden/>
          </w:rPr>
        </w:r>
        <w:r w:rsidR="0019675C" w:rsidRPr="0019675C">
          <w:rPr>
            <w:noProof/>
            <w:webHidden/>
          </w:rPr>
          <w:fldChar w:fldCharType="separate"/>
        </w:r>
        <w:r w:rsidR="002C58D0">
          <w:rPr>
            <w:noProof/>
            <w:webHidden/>
          </w:rPr>
          <w:t>51</w:t>
        </w:r>
        <w:r w:rsidR="0019675C" w:rsidRPr="0019675C">
          <w:rPr>
            <w:noProof/>
            <w:webHidden/>
          </w:rPr>
          <w:fldChar w:fldCharType="end"/>
        </w:r>
      </w:hyperlink>
    </w:p>
    <w:p w14:paraId="3544670B" w14:textId="71417098"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68" w:history="1">
        <w:r w:rsidR="0019675C" w:rsidRPr="0019675C">
          <w:rPr>
            <w:rStyle w:val="Hypertextovodkaz"/>
            <w:noProof/>
          </w:rPr>
          <w:t>Tabulka 25 Identifikace nadprůměrně a podprůměrně zastoupených činností v ORP Milevsko (omezeno na nadprůměrně významné činnosti (tj. význam vyšší než 0,5 %))</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_Toc533068 \h </w:instrText>
        </w:r>
        <w:r w:rsidR="0019675C" w:rsidRPr="0019675C">
          <w:rPr>
            <w:noProof/>
            <w:webHidden/>
          </w:rPr>
        </w:r>
        <w:r w:rsidR="0019675C" w:rsidRPr="0019675C">
          <w:rPr>
            <w:noProof/>
            <w:webHidden/>
          </w:rPr>
          <w:fldChar w:fldCharType="separate"/>
        </w:r>
        <w:r w:rsidR="002C58D0">
          <w:rPr>
            <w:noProof/>
            <w:webHidden/>
          </w:rPr>
          <w:t>52</w:t>
        </w:r>
        <w:r w:rsidR="0019675C" w:rsidRPr="0019675C">
          <w:rPr>
            <w:noProof/>
            <w:webHidden/>
          </w:rPr>
          <w:fldChar w:fldCharType="end"/>
        </w:r>
      </w:hyperlink>
    </w:p>
    <w:p w14:paraId="1C31E3DF" w14:textId="119AA8B6"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69" w:history="1">
        <w:r w:rsidR="0019675C" w:rsidRPr="0019675C">
          <w:rPr>
            <w:rStyle w:val="Hypertextovodkaz"/>
            <w:noProof/>
          </w:rPr>
          <w:t>Tabulka 26 Vývoj nájemních a prodejních cen nemovitostí v regionu Milevsko</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_Toc533069 \h </w:instrText>
        </w:r>
        <w:r w:rsidR="0019675C" w:rsidRPr="0019675C">
          <w:rPr>
            <w:noProof/>
            <w:webHidden/>
          </w:rPr>
        </w:r>
        <w:r w:rsidR="0019675C" w:rsidRPr="0019675C">
          <w:rPr>
            <w:noProof/>
            <w:webHidden/>
          </w:rPr>
          <w:fldChar w:fldCharType="separate"/>
        </w:r>
        <w:r w:rsidR="002C58D0">
          <w:rPr>
            <w:noProof/>
            <w:webHidden/>
          </w:rPr>
          <w:t>59</w:t>
        </w:r>
        <w:r w:rsidR="0019675C" w:rsidRPr="0019675C">
          <w:rPr>
            <w:noProof/>
            <w:webHidden/>
          </w:rPr>
          <w:fldChar w:fldCharType="end"/>
        </w:r>
      </w:hyperlink>
    </w:p>
    <w:p w14:paraId="40FF9171" w14:textId="43ACCC82"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70" w:history="1">
        <w:r w:rsidR="0019675C" w:rsidRPr="0019675C">
          <w:rPr>
            <w:rStyle w:val="Hypertextovodkaz"/>
            <w:noProof/>
          </w:rPr>
          <w:t>Tabulka 27 Srovnání průměrných cen bytů a stavebních pozemků</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_Toc533070 \h </w:instrText>
        </w:r>
        <w:r w:rsidR="0019675C" w:rsidRPr="0019675C">
          <w:rPr>
            <w:noProof/>
            <w:webHidden/>
          </w:rPr>
        </w:r>
        <w:r w:rsidR="0019675C" w:rsidRPr="0019675C">
          <w:rPr>
            <w:noProof/>
            <w:webHidden/>
          </w:rPr>
          <w:fldChar w:fldCharType="separate"/>
        </w:r>
        <w:r w:rsidR="002C58D0">
          <w:rPr>
            <w:noProof/>
            <w:webHidden/>
          </w:rPr>
          <w:t>60</w:t>
        </w:r>
        <w:r w:rsidR="0019675C" w:rsidRPr="0019675C">
          <w:rPr>
            <w:noProof/>
            <w:webHidden/>
          </w:rPr>
          <w:fldChar w:fldCharType="end"/>
        </w:r>
      </w:hyperlink>
    </w:p>
    <w:p w14:paraId="277B7511" w14:textId="29810432"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71" w:history="1">
        <w:r w:rsidR="0019675C" w:rsidRPr="0019675C">
          <w:rPr>
            <w:rStyle w:val="Hypertextovodkaz"/>
            <w:noProof/>
          </w:rPr>
          <w:t>Tabulka 28 Vývoj počtu obyvatel ve městě Milevsko</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_Toc533071 \h </w:instrText>
        </w:r>
        <w:r w:rsidR="0019675C" w:rsidRPr="0019675C">
          <w:rPr>
            <w:noProof/>
            <w:webHidden/>
          </w:rPr>
        </w:r>
        <w:r w:rsidR="0019675C" w:rsidRPr="0019675C">
          <w:rPr>
            <w:noProof/>
            <w:webHidden/>
          </w:rPr>
          <w:fldChar w:fldCharType="separate"/>
        </w:r>
        <w:r w:rsidR="002C58D0">
          <w:rPr>
            <w:noProof/>
            <w:webHidden/>
          </w:rPr>
          <w:t>62</w:t>
        </w:r>
        <w:r w:rsidR="0019675C" w:rsidRPr="0019675C">
          <w:rPr>
            <w:noProof/>
            <w:webHidden/>
          </w:rPr>
          <w:fldChar w:fldCharType="end"/>
        </w:r>
      </w:hyperlink>
    </w:p>
    <w:p w14:paraId="4646DEEC" w14:textId="49005131"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72" w:history="1">
        <w:r w:rsidR="0019675C" w:rsidRPr="0019675C">
          <w:rPr>
            <w:rStyle w:val="Hypertextovodkaz"/>
            <w:noProof/>
          </w:rPr>
          <w:t>Tabulka 29 Věková struktura migračního salda v městě Milevsko</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_Toc533072 \h </w:instrText>
        </w:r>
        <w:r w:rsidR="0019675C" w:rsidRPr="0019675C">
          <w:rPr>
            <w:noProof/>
            <w:webHidden/>
          </w:rPr>
        </w:r>
        <w:r w:rsidR="0019675C" w:rsidRPr="0019675C">
          <w:rPr>
            <w:noProof/>
            <w:webHidden/>
          </w:rPr>
          <w:fldChar w:fldCharType="separate"/>
        </w:r>
        <w:r w:rsidR="002C58D0">
          <w:rPr>
            <w:noProof/>
            <w:webHidden/>
          </w:rPr>
          <w:t>64</w:t>
        </w:r>
        <w:r w:rsidR="0019675C" w:rsidRPr="0019675C">
          <w:rPr>
            <w:noProof/>
            <w:webHidden/>
          </w:rPr>
          <w:fldChar w:fldCharType="end"/>
        </w:r>
      </w:hyperlink>
    </w:p>
    <w:p w14:paraId="27E2E418" w14:textId="6AA5E414"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73" w:history="1">
        <w:r w:rsidR="0019675C" w:rsidRPr="0019675C">
          <w:rPr>
            <w:rStyle w:val="Hypertextovodkaz"/>
            <w:noProof/>
          </w:rPr>
          <w:t>Tabulka 30 Pohyb obyvatel na úrovni ORP Milevsko</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_Toc533073 \h </w:instrText>
        </w:r>
        <w:r w:rsidR="0019675C" w:rsidRPr="0019675C">
          <w:rPr>
            <w:noProof/>
            <w:webHidden/>
          </w:rPr>
        </w:r>
        <w:r w:rsidR="0019675C" w:rsidRPr="0019675C">
          <w:rPr>
            <w:noProof/>
            <w:webHidden/>
          </w:rPr>
          <w:fldChar w:fldCharType="separate"/>
        </w:r>
        <w:r w:rsidR="002C58D0">
          <w:rPr>
            <w:noProof/>
            <w:webHidden/>
          </w:rPr>
          <w:t>64</w:t>
        </w:r>
        <w:r w:rsidR="0019675C" w:rsidRPr="0019675C">
          <w:rPr>
            <w:noProof/>
            <w:webHidden/>
          </w:rPr>
          <w:fldChar w:fldCharType="end"/>
        </w:r>
      </w:hyperlink>
    </w:p>
    <w:p w14:paraId="465536D3" w14:textId="1F234DE0"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74" w:history="1">
        <w:r w:rsidR="0019675C" w:rsidRPr="0019675C">
          <w:rPr>
            <w:rStyle w:val="Hypertextovodkaz"/>
            <w:noProof/>
          </w:rPr>
          <w:t>Tabulka 31 Vybrané demografické indexy</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_Toc533074 \h </w:instrText>
        </w:r>
        <w:r w:rsidR="0019675C" w:rsidRPr="0019675C">
          <w:rPr>
            <w:noProof/>
            <w:webHidden/>
          </w:rPr>
        </w:r>
        <w:r w:rsidR="0019675C" w:rsidRPr="0019675C">
          <w:rPr>
            <w:noProof/>
            <w:webHidden/>
          </w:rPr>
          <w:fldChar w:fldCharType="separate"/>
        </w:r>
        <w:r w:rsidR="002C58D0">
          <w:rPr>
            <w:noProof/>
            <w:webHidden/>
          </w:rPr>
          <w:t>66</w:t>
        </w:r>
        <w:r w:rsidR="0019675C" w:rsidRPr="0019675C">
          <w:rPr>
            <w:noProof/>
            <w:webHidden/>
          </w:rPr>
          <w:fldChar w:fldCharType="end"/>
        </w:r>
      </w:hyperlink>
    </w:p>
    <w:p w14:paraId="4E2508C7" w14:textId="502014CC"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75" w:history="1">
        <w:r w:rsidR="0019675C" w:rsidRPr="0019675C">
          <w:rPr>
            <w:rStyle w:val="Hypertextovodkaz"/>
            <w:noProof/>
          </w:rPr>
          <w:t>Tabulka 32 Predikovaný přirozený vývoj počtu obyvatel dle věkových skupin</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_Toc533075 \h </w:instrText>
        </w:r>
        <w:r w:rsidR="0019675C" w:rsidRPr="0019675C">
          <w:rPr>
            <w:noProof/>
            <w:webHidden/>
          </w:rPr>
        </w:r>
        <w:r w:rsidR="0019675C" w:rsidRPr="0019675C">
          <w:rPr>
            <w:noProof/>
            <w:webHidden/>
          </w:rPr>
          <w:fldChar w:fldCharType="separate"/>
        </w:r>
        <w:r w:rsidR="002C58D0">
          <w:rPr>
            <w:noProof/>
            <w:webHidden/>
          </w:rPr>
          <w:t>67</w:t>
        </w:r>
        <w:r w:rsidR="0019675C" w:rsidRPr="0019675C">
          <w:rPr>
            <w:noProof/>
            <w:webHidden/>
          </w:rPr>
          <w:fldChar w:fldCharType="end"/>
        </w:r>
      </w:hyperlink>
    </w:p>
    <w:p w14:paraId="7DCEA91C" w14:textId="6EB31B9F"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76" w:history="1">
        <w:r w:rsidR="0019675C" w:rsidRPr="0019675C">
          <w:rPr>
            <w:rStyle w:val="Hypertextovodkaz"/>
            <w:noProof/>
          </w:rPr>
          <w:t>Tabulka 33 Výsledky predikce věkového složení obyvatelstva s očekávaným demografickým vývojem</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_Toc533076 \h </w:instrText>
        </w:r>
        <w:r w:rsidR="0019675C" w:rsidRPr="0019675C">
          <w:rPr>
            <w:noProof/>
            <w:webHidden/>
          </w:rPr>
        </w:r>
        <w:r w:rsidR="0019675C" w:rsidRPr="0019675C">
          <w:rPr>
            <w:noProof/>
            <w:webHidden/>
          </w:rPr>
          <w:fldChar w:fldCharType="separate"/>
        </w:r>
        <w:r w:rsidR="002C58D0">
          <w:rPr>
            <w:noProof/>
            <w:webHidden/>
          </w:rPr>
          <w:t>68</w:t>
        </w:r>
        <w:r w:rsidR="0019675C" w:rsidRPr="0019675C">
          <w:rPr>
            <w:noProof/>
            <w:webHidden/>
          </w:rPr>
          <w:fldChar w:fldCharType="end"/>
        </w:r>
      </w:hyperlink>
    </w:p>
    <w:p w14:paraId="7C3A89CF" w14:textId="36AACF8D"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77" w:history="1">
        <w:r w:rsidR="0019675C" w:rsidRPr="0019675C">
          <w:rPr>
            <w:rStyle w:val="Hypertextovodkaz"/>
            <w:noProof/>
          </w:rPr>
          <w:t>Tabulka 34</w:t>
        </w:r>
        <w:r w:rsidR="0019675C" w:rsidRPr="0019675C">
          <w:rPr>
            <w:rStyle w:val="Hypertextovodkaz"/>
            <w:rFonts w:cs="Arial"/>
            <w:bCs/>
            <w:iCs/>
            <w:noProof/>
          </w:rPr>
          <w:t xml:space="preserve"> Parametrizace hodnocení sledovaných parametrů</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_Toc533077 \h </w:instrText>
        </w:r>
        <w:r w:rsidR="0019675C" w:rsidRPr="0019675C">
          <w:rPr>
            <w:noProof/>
            <w:webHidden/>
          </w:rPr>
        </w:r>
        <w:r w:rsidR="0019675C" w:rsidRPr="0019675C">
          <w:rPr>
            <w:noProof/>
            <w:webHidden/>
          </w:rPr>
          <w:fldChar w:fldCharType="separate"/>
        </w:r>
        <w:r w:rsidR="002C58D0">
          <w:rPr>
            <w:noProof/>
            <w:webHidden/>
          </w:rPr>
          <w:t>69</w:t>
        </w:r>
        <w:r w:rsidR="0019675C" w:rsidRPr="0019675C">
          <w:rPr>
            <w:noProof/>
            <w:webHidden/>
          </w:rPr>
          <w:fldChar w:fldCharType="end"/>
        </w:r>
      </w:hyperlink>
    </w:p>
    <w:p w14:paraId="6CC5C71A" w14:textId="78821A07"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78" w:history="1">
        <w:r w:rsidR="0019675C" w:rsidRPr="0019675C">
          <w:rPr>
            <w:rStyle w:val="Hypertextovodkaz"/>
            <w:noProof/>
          </w:rPr>
          <w:t>Tabulka 35</w:t>
        </w:r>
        <w:r w:rsidR="0019675C" w:rsidRPr="0019675C">
          <w:rPr>
            <w:rStyle w:val="Hypertextovodkaz"/>
            <w:rFonts w:cs="Arial"/>
            <w:bCs/>
            <w:iCs/>
            <w:noProof/>
          </w:rPr>
          <w:t xml:space="preserve"> Popis zjištění v oblasti komunikace města s veřejností</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_Toc533078 \h </w:instrText>
        </w:r>
        <w:r w:rsidR="0019675C" w:rsidRPr="0019675C">
          <w:rPr>
            <w:noProof/>
            <w:webHidden/>
          </w:rPr>
        </w:r>
        <w:r w:rsidR="0019675C" w:rsidRPr="0019675C">
          <w:rPr>
            <w:noProof/>
            <w:webHidden/>
          </w:rPr>
          <w:fldChar w:fldCharType="separate"/>
        </w:r>
        <w:r w:rsidR="002C58D0">
          <w:rPr>
            <w:noProof/>
            <w:webHidden/>
          </w:rPr>
          <w:t>69</w:t>
        </w:r>
        <w:r w:rsidR="0019675C" w:rsidRPr="0019675C">
          <w:rPr>
            <w:noProof/>
            <w:webHidden/>
          </w:rPr>
          <w:fldChar w:fldCharType="end"/>
        </w:r>
      </w:hyperlink>
    </w:p>
    <w:p w14:paraId="7A7428DA" w14:textId="12FD3E3F"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79" w:history="1">
        <w:r w:rsidR="0019675C" w:rsidRPr="0019675C">
          <w:rPr>
            <w:rStyle w:val="Hypertextovodkaz"/>
            <w:noProof/>
          </w:rPr>
          <w:t>Tabulka 36</w:t>
        </w:r>
        <w:r w:rsidR="0019675C" w:rsidRPr="0019675C">
          <w:rPr>
            <w:rStyle w:val="Hypertextovodkaz"/>
            <w:rFonts w:cs="Arial"/>
            <w:bCs/>
            <w:iCs/>
            <w:noProof/>
          </w:rPr>
          <w:t xml:space="preserve"> </w:t>
        </w:r>
        <w:r w:rsidR="0019675C" w:rsidRPr="0019675C">
          <w:rPr>
            <w:rStyle w:val="Hypertextovodkaz"/>
            <w:noProof/>
          </w:rPr>
          <w:t>Hodnocený prostředek komunikace města Milevsko - Milevský kraj o.p.s.</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_Toc533079 \h </w:instrText>
        </w:r>
        <w:r w:rsidR="0019675C" w:rsidRPr="0019675C">
          <w:rPr>
            <w:noProof/>
            <w:webHidden/>
          </w:rPr>
        </w:r>
        <w:r w:rsidR="0019675C" w:rsidRPr="0019675C">
          <w:rPr>
            <w:noProof/>
            <w:webHidden/>
          </w:rPr>
          <w:fldChar w:fldCharType="separate"/>
        </w:r>
        <w:r w:rsidR="002C58D0">
          <w:rPr>
            <w:noProof/>
            <w:webHidden/>
          </w:rPr>
          <w:t>71</w:t>
        </w:r>
        <w:r w:rsidR="0019675C" w:rsidRPr="0019675C">
          <w:rPr>
            <w:noProof/>
            <w:webHidden/>
          </w:rPr>
          <w:fldChar w:fldCharType="end"/>
        </w:r>
      </w:hyperlink>
    </w:p>
    <w:p w14:paraId="55502F80" w14:textId="602FFFE4"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80" w:history="1">
        <w:r w:rsidR="0019675C" w:rsidRPr="0019675C">
          <w:rPr>
            <w:rStyle w:val="Hypertextovodkaz"/>
            <w:noProof/>
          </w:rPr>
          <w:t>Tabulka 37</w:t>
        </w:r>
        <w:r w:rsidR="0019675C" w:rsidRPr="0019675C">
          <w:rPr>
            <w:rStyle w:val="Hypertextovodkaz"/>
            <w:rFonts w:cs="Arial"/>
            <w:bCs/>
            <w:iCs/>
            <w:noProof/>
          </w:rPr>
          <w:t xml:space="preserve"> </w:t>
        </w:r>
        <w:r w:rsidR="0019675C" w:rsidRPr="0019675C">
          <w:rPr>
            <w:rStyle w:val="Hypertextovodkaz"/>
            <w:noProof/>
          </w:rPr>
          <w:t>Hodnocený prostředek komunikace města Milevska – Úřední deska a tiskové zprávy</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_Toc533080 \h </w:instrText>
        </w:r>
        <w:r w:rsidR="0019675C" w:rsidRPr="0019675C">
          <w:rPr>
            <w:noProof/>
            <w:webHidden/>
          </w:rPr>
        </w:r>
        <w:r w:rsidR="0019675C" w:rsidRPr="0019675C">
          <w:rPr>
            <w:noProof/>
            <w:webHidden/>
          </w:rPr>
          <w:fldChar w:fldCharType="separate"/>
        </w:r>
        <w:r w:rsidR="002C58D0">
          <w:rPr>
            <w:noProof/>
            <w:webHidden/>
          </w:rPr>
          <w:t>72</w:t>
        </w:r>
        <w:r w:rsidR="0019675C" w:rsidRPr="0019675C">
          <w:rPr>
            <w:noProof/>
            <w:webHidden/>
          </w:rPr>
          <w:fldChar w:fldCharType="end"/>
        </w:r>
      </w:hyperlink>
    </w:p>
    <w:p w14:paraId="003B2888" w14:textId="2E575F2E"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81" w:history="1">
        <w:r w:rsidR="0019675C" w:rsidRPr="0019675C">
          <w:rPr>
            <w:rStyle w:val="Hypertextovodkaz"/>
            <w:noProof/>
          </w:rPr>
          <w:t>Tabulka 38</w:t>
        </w:r>
        <w:r w:rsidR="0019675C" w:rsidRPr="0019675C">
          <w:rPr>
            <w:rStyle w:val="Hypertextovodkaz"/>
            <w:rFonts w:cs="Arial"/>
            <w:bCs/>
            <w:iCs/>
            <w:noProof/>
          </w:rPr>
          <w:t xml:space="preserve"> </w:t>
        </w:r>
        <w:r w:rsidR="0019675C" w:rsidRPr="0019675C">
          <w:rPr>
            <w:rStyle w:val="Hypertextovodkaz"/>
            <w:noProof/>
          </w:rPr>
          <w:t>Hodnocený prostředek komunikace města Milevska – Profil města na soc. sítích</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_Toc533081 \h </w:instrText>
        </w:r>
        <w:r w:rsidR="0019675C" w:rsidRPr="0019675C">
          <w:rPr>
            <w:noProof/>
            <w:webHidden/>
          </w:rPr>
        </w:r>
        <w:r w:rsidR="0019675C" w:rsidRPr="0019675C">
          <w:rPr>
            <w:noProof/>
            <w:webHidden/>
          </w:rPr>
          <w:fldChar w:fldCharType="separate"/>
        </w:r>
        <w:r w:rsidR="002C58D0">
          <w:rPr>
            <w:noProof/>
            <w:webHidden/>
          </w:rPr>
          <w:t>73</w:t>
        </w:r>
        <w:r w:rsidR="0019675C" w:rsidRPr="0019675C">
          <w:rPr>
            <w:noProof/>
            <w:webHidden/>
          </w:rPr>
          <w:fldChar w:fldCharType="end"/>
        </w:r>
      </w:hyperlink>
    </w:p>
    <w:p w14:paraId="788E9383" w14:textId="20BAD860"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82" w:history="1">
        <w:r w:rsidR="0019675C" w:rsidRPr="0019675C">
          <w:rPr>
            <w:rStyle w:val="Hypertextovodkaz"/>
            <w:noProof/>
          </w:rPr>
          <w:t>Tabulka 39</w:t>
        </w:r>
        <w:r w:rsidR="0019675C" w:rsidRPr="0019675C">
          <w:rPr>
            <w:rStyle w:val="Hypertextovodkaz"/>
            <w:rFonts w:cs="Arial"/>
            <w:bCs/>
            <w:iCs/>
            <w:noProof/>
          </w:rPr>
          <w:t xml:space="preserve"> </w:t>
        </w:r>
        <w:r w:rsidR="0019675C" w:rsidRPr="0019675C">
          <w:rPr>
            <w:rStyle w:val="Hypertextovodkaz"/>
            <w:noProof/>
          </w:rPr>
          <w:t>Hodnocený prostředek komunikace města Milevska - Tripadvisor a Foursquare</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_Toc533082 \h </w:instrText>
        </w:r>
        <w:r w:rsidR="0019675C" w:rsidRPr="0019675C">
          <w:rPr>
            <w:noProof/>
            <w:webHidden/>
          </w:rPr>
        </w:r>
        <w:r w:rsidR="0019675C" w:rsidRPr="0019675C">
          <w:rPr>
            <w:noProof/>
            <w:webHidden/>
          </w:rPr>
          <w:fldChar w:fldCharType="separate"/>
        </w:r>
        <w:r w:rsidR="002C58D0">
          <w:rPr>
            <w:noProof/>
            <w:webHidden/>
          </w:rPr>
          <w:t>75</w:t>
        </w:r>
        <w:r w:rsidR="0019675C" w:rsidRPr="0019675C">
          <w:rPr>
            <w:noProof/>
            <w:webHidden/>
          </w:rPr>
          <w:fldChar w:fldCharType="end"/>
        </w:r>
      </w:hyperlink>
    </w:p>
    <w:p w14:paraId="10BE0BF2" w14:textId="48E49BE3"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83" w:history="1">
        <w:r w:rsidR="0019675C" w:rsidRPr="0019675C">
          <w:rPr>
            <w:rStyle w:val="Hypertextovodkaz"/>
            <w:noProof/>
          </w:rPr>
          <w:t>Tabulka 40</w:t>
        </w:r>
        <w:r w:rsidR="0019675C" w:rsidRPr="0019675C">
          <w:rPr>
            <w:rStyle w:val="Hypertextovodkaz"/>
            <w:rFonts w:cs="Arial"/>
            <w:bCs/>
            <w:iCs/>
            <w:noProof/>
          </w:rPr>
          <w:t xml:space="preserve"> </w:t>
        </w:r>
        <w:r w:rsidR="0019675C" w:rsidRPr="0019675C">
          <w:rPr>
            <w:rStyle w:val="Hypertextovodkaz"/>
            <w:noProof/>
          </w:rPr>
          <w:t>Hodnocený prostředek komunikace města Milevska - Městská periodika</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_Toc533083 \h </w:instrText>
        </w:r>
        <w:r w:rsidR="0019675C" w:rsidRPr="0019675C">
          <w:rPr>
            <w:noProof/>
            <w:webHidden/>
          </w:rPr>
        </w:r>
        <w:r w:rsidR="0019675C" w:rsidRPr="0019675C">
          <w:rPr>
            <w:noProof/>
            <w:webHidden/>
          </w:rPr>
          <w:fldChar w:fldCharType="separate"/>
        </w:r>
        <w:r w:rsidR="002C58D0">
          <w:rPr>
            <w:noProof/>
            <w:webHidden/>
          </w:rPr>
          <w:t>76</w:t>
        </w:r>
        <w:r w:rsidR="0019675C" w:rsidRPr="0019675C">
          <w:rPr>
            <w:noProof/>
            <w:webHidden/>
          </w:rPr>
          <w:fldChar w:fldCharType="end"/>
        </w:r>
      </w:hyperlink>
    </w:p>
    <w:p w14:paraId="65DCEE72" w14:textId="191962D4"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84" w:history="1">
        <w:r w:rsidR="0019675C" w:rsidRPr="0019675C">
          <w:rPr>
            <w:rStyle w:val="Hypertextovodkaz"/>
            <w:noProof/>
          </w:rPr>
          <w:t>Tabulka 41</w:t>
        </w:r>
        <w:r w:rsidR="0019675C" w:rsidRPr="0019675C">
          <w:rPr>
            <w:rStyle w:val="Hypertextovodkaz"/>
            <w:rFonts w:cs="Arial"/>
            <w:bCs/>
            <w:iCs/>
            <w:noProof/>
          </w:rPr>
          <w:t xml:space="preserve"> </w:t>
        </w:r>
        <w:r w:rsidR="0019675C" w:rsidRPr="0019675C">
          <w:rPr>
            <w:rStyle w:val="Hypertextovodkaz"/>
            <w:noProof/>
          </w:rPr>
          <w:t>Hodnocený prostředek komunikace města Milevska - Televizní vysílání</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_Toc533084 \h </w:instrText>
        </w:r>
        <w:r w:rsidR="0019675C" w:rsidRPr="0019675C">
          <w:rPr>
            <w:noProof/>
            <w:webHidden/>
          </w:rPr>
        </w:r>
        <w:r w:rsidR="0019675C" w:rsidRPr="0019675C">
          <w:rPr>
            <w:noProof/>
            <w:webHidden/>
          </w:rPr>
          <w:fldChar w:fldCharType="separate"/>
        </w:r>
        <w:r w:rsidR="002C58D0">
          <w:rPr>
            <w:noProof/>
            <w:webHidden/>
          </w:rPr>
          <w:t>76</w:t>
        </w:r>
        <w:r w:rsidR="0019675C" w:rsidRPr="0019675C">
          <w:rPr>
            <w:noProof/>
            <w:webHidden/>
          </w:rPr>
          <w:fldChar w:fldCharType="end"/>
        </w:r>
      </w:hyperlink>
    </w:p>
    <w:p w14:paraId="67B479B5" w14:textId="23CCA40B"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85" w:history="1">
        <w:r w:rsidR="0019675C" w:rsidRPr="0019675C">
          <w:rPr>
            <w:rStyle w:val="Hypertextovodkaz"/>
            <w:noProof/>
          </w:rPr>
          <w:t>Tabulka 42</w:t>
        </w:r>
        <w:r w:rsidR="0019675C" w:rsidRPr="0019675C">
          <w:rPr>
            <w:rStyle w:val="Hypertextovodkaz"/>
            <w:rFonts w:cs="Arial"/>
            <w:bCs/>
            <w:iCs/>
            <w:noProof/>
          </w:rPr>
          <w:t xml:space="preserve"> </w:t>
        </w:r>
        <w:r w:rsidR="0019675C" w:rsidRPr="0019675C">
          <w:rPr>
            <w:rStyle w:val="Hypertextovodkaz"/>
            <w:noProof/>
          </w:rPr>
          <w:t>Hodnocený prostředek komunikace města Milevska - YouTube</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_Toc533085 \h </w:instrText>
        </w:r>
        <w:r w:rsidR="0019675C" w:rsidRPr="0019675C">
          <w:rPr>
            <w:noProof/>
            <w:webHidden/>
          </w:rPr>
        </w:r>
        <w:r w:rsidR="0019675C" w:rsidRPr="0019675C">
          <w:rPr>
            <w:noProof/>
            <w:webHidden/>
          </w:rPr>
          <w:fldChar w:fldCharType="separate"/>
        </w:r>
        <w:r w:rsidR="002C58D0">
          <w:rPr>
            <w:noProof/>
            <w:webHidden/>
          </w:rPr>
          <w:t>77</w:t>
        </w:r>
        <w:r w:rsidR="0019675C" w:rsidRPr="0019675C">
          <w:rPr>
            <w:noProof/>
            <w:webHidden/>
          </w:rPr>
          <w:fldChar w:fldCharType="end"/>
        </w:r>
      </w:hyperlink>
    </w:p>
    <w:p w14:paraId="11ADFCFB" w14:textId="1FFDED98"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86" w:history="1">
        <w:r w:rsidR="0019675C" w:rsidRPr="0019675C">
          <w:rPr>
            <w:rStyle w:val="Hypertextovodkaz"/>
            <w:noProof/>
          </w:rPr>
          <w:t>Tabulka 43</w:t>
        </w:r>
        <w:r w:rsidR="0019675C" w:rsidRPr="0019675C">
          <w:rPr>
            <w:rStyle w:val="Hypertextovodkaz"/>
            <w:rFonts w:cs="Arial"/>
            <w:bCs/>
            <w:iCs/>
            <w:noProof/>
          </w:rPr>
          <w:t xml:space="preserve"> </w:t>
        </w:r>
        <w:r w:rsidR="0019675C" w:rsidRPr="0019675C">
          <w:rPr>
            <w:rStyle w:val="Hypertextovodkaz"/>
            <w:noProof/>
          </w:rPr>
          <w:t>Hodnocený prostředek komunikace města Milevska - Informační centrum</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_Toc533086 \h </w:instrText>
        </w:r>
        <w:r w:rsidR="0019675C" w:rsidRPr="0019675C">
          <w:rPr>
            <w:noProof/>
            <w:webHidden/>
          </w:rPr>
        </w:r>
        <w:r w:rsidR="0019675C" w:rsidRPr="0019675C">
          <w:rPr>
            <w:noProof/>
            <w:webHidden/>
          </w:rPr>
          <w:fldChar w:fldCharType="separate"/>
        </w:r>
        <w:r w:rsidR="002C58D0">
          <w:rPr>
            <w:noProof/>
            <w:webHidden/>
          </w:rPr>
          <w:t>77</w:t>
        </w:r>
        <w:r w:rsidR="0019675C" w:rsidRPr="0019675C">
          <w:rPr>
            <w:noProof/>
            <w:webHidden/>
          </w:rPr>
          <w:fldChar w:fldCharType="end"/>
        </w:r>
      </w:hyperlink>
    </w:p>
    <w:p w14:paraId="5ACEF60F" w14:textId="25B5575F"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87" w:history="1">
        <w:r w:rsidR="0019675C" w:rsidRPr="0019675C">
          <w:rPr>
            <w:rStyle w:val="Hypertextovodkaz"/>
            <w:noProof/>
          </w:rPr>
          <w:t>Tabulka 44</w:t>
        </w:r>
        <w:r w:rsidR="0019675C" w:rsidRPr="0019675C">
          <w:rPr>
            <w:rStyle w:val="Hypertextovodkaz"/>
            <w:rFonts w:cs="Arial"/>
            <w:bCs/>
            <w:iCs/>
            <w:noProof/>
          </w:rPr>
          <w:t xml:space="preserve"> </w:t>
        </w:r>
        <w:r w:rsidR="0019675C" w:rsidRPr="0019675C">
          <w:rPr>
            <w:rStyle w:val="Hypertextovodkaz"/>
            <w:noProof/>
          </w:rPr>
          <w:t>Hodnocený prostředek komunikace města Milevska - Prezentační a propagační materiály</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_Toc533087 \h </w:instrText>
        </w:r>
        <w:r w:rsidR="0019675C" w:rsidRPr="0019675C">
          <w:rPr>
            <w:noProof/>
            <w:webHidden/>
          </w:rPr>
        </w:r>
        <w:r w:rsidR="0019675C" w:rsidRPr="0019675C">
          <w:rPr>
            <w:noProof/>
            <w:webHidden/>
          </w:rPr>
          <w:fldChar w:fldCharType="separate"/>
        </w:r>
        <w:r w:rsidR="002C58D0">
          <w:rPr>
            <w:noProof/>
            <w:webHidden/>
          </w:rPr>
          <w:t>78</w:t>
        </w:r>
        <w:r w:rsidR="0019675C" w:rsidRPr="0019675C">
          <w:rPr>
            <w:noProof/>
            <w:webHidden/>
          </w:rPr>
          <w:fldChar w:fldCharType="end"/>
        </w:r>
      </w:hyperlink>
    </w:p>
    <w:p w14:paraId="50C28539" w14:textId="5B50C3B7"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88" w:history="1">
        <w:r w:rsidR="0019675C" w:rsidRPr="0019675C">
          <w:rPr>
            <w:rStyle w:val="Hypertextovodkaz"/>
            <w:noProof/>
          </w:rPr>
          <w:t>Tabulka 45</w:t>
        </w:r>
        <w:r w:rsidR="0019675C" w:rsidRPr="0019675C">
          <w:rPr>
            <w:rStyle w:val="Hypertextovodkaz"/>
            <w:rFonts w:cs="Arial"/>
            <w:bCs/>
            <w:iCs/>
            <w:noProof/>
          </w:rPr>
          <w:t xml:space="preserve"> </w:t>
        </w:r>
        <w:r w:rsidR="0019675C" w:rsidRPr="0019675C">
          <w:rPr>
            <w:rStyle w:val="Hypertextovodkaz"/>
            <w:noProof/>
          </w:rPr>
          <w:t>Hodnocený prostředek komunikace města Milevska - Pořádání akcí městem</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_Toc533088 \h </w:instrText>
        </w:r>
        <w:r w:rsidR="0019675C" w:rsidRPr="0019675C">
          <w:rPr>
            <w:noProof/>
            <w:webHidden/>
          </w:rPr>
        </w:r>
        <w:r w:rsidR="0019675C" w:rsidRPr="0019675C">
          <w:rPr>
            <w:noProof/>
            <w:webHidden/>
          </w:rPr>
          <w:fldChar w:fldCharType="separate"/>
        </w:r>
        <w:r w:rsidR="002C58D0">
          <w:rPr>
            <w:noProof/>
            <w:webHidden/>
          </w:rPr>
          <w:t>78</w:t>
        </w:r>
        <w:r w:rsidR="0019675C" w:rsidRPr="0019675C">
          <w:rPr>
            <w:noProof/>
            <w:webHidden/>
          </w:rPr>
          <w:fldChar w:fldCharType="end"/>
        </w:r>
      </w:hyperlink>
    </w:p>
    <w:p w14:paraId="517DCB80" w14:textId="45644318" w:rsidR="0019675C" w:rsidRP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89" w:history="1">
        <w:r w:rsidR="0019675C" w:rsidRPr="0019675C">
          <w:rPr>
            <w:rStyle w:val="Hypertextovodkaz"/>
            <w:noProof/>
          </w:rPr>
          <w:t>Tabulka 46</w:t>
        </w:r>
        <w:r w:rsidR="0019675C" w:rsidRPr="0019675C">
          <w:rPr>
            <w:rStyle w:val="Hypertextovodkaz"/>
            <w:rFonts w:cs="Arial"/>
            <w:bCs/>
            <w:iCs/>
            <w:noProof/>
          </w:rPr>
          <w:t xml:space="preserve"> Klíčové aspekty z hlediska efektivnosti územní samosprávy</w:t>
        </w:r>
        <w:r w:rsidR="0019675C" w:rsidRPr="0019675C">
          <w:rPr>
            <w:noProof/>
            <w:webHidden/>
          </w:rPr>
          <w:tab/>
        </w:r>
        <w:r w:rsidR="0019675C" w:rsidRPr="0019675C">
          <w:rPr>
            <w:noProof/>
            <w:webHidden/>
          </w:rPr>
          <w:fldChar w:fldCharType="begin"/>
        </w:r>
        <w:r w:rsidR="0019675C" w:rsidRPr="0019675C">
          <w:rPr>
            <w:noProof/>
            <w:webHidden/>
          </w:rPr>
          <w:instrText xml:space="preserve"> PAGEREF _Toc533089 \h </w:instrText>
        </w:r>
        <w:r w:rsidR="0019675C" w:rsidRPr="0019675C">
          <w:rPr>
            <w:noProof/>
            <w:webHidden/>
          </w:rPr>
        </w:r>
        <w:r w:rsidR="0019675C" w:rsidRPr="0019675C">
          <w:rPr>
            <w:noProof/>
            <w:webHidden/>
          </w:rPr>
          <w:fldChar w:fldCharType="separate"/>
        </w:r>
        <w:r w:rsidR="002C58D0">
          <w:rPr>
            <w:noProof/>
            <w:webHidden/>
          </w:rPr>
          <w:t>85</w:t>
        </w:r>
        <w:r w:rsidR="0019675C" w:rsidRPr="0019675C">
          <w:rPr>
            <w:noProof/>
            <w:webHidden/>
          </w:rPr>
          <w:fldChar w:fldCharType="end"/>
        </w:r>
      </w:hyperlink>
    </w:p>
    <w:p w14:paraId="61F4C7A3" w14:textId="60C9B284"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90" w:history="1">
        <w:r w:rsidR="0019675C" w:rsidRPr="00167B86">
          <w:rPr>
            <w:rStyle w:val="Hypertextovodkaz"/>
            <w:noProof/>
          </w:rPr>
          <w:t>Tabulka 47 Možnost v oblasti financování rozvoje zaměstnanosti</w:t>
        </w:r>
        <w:r w:rsidR="0019675C">
          <w:rPr>
            <w:noProof/>
            <w:webHidden/>
          </w:rPr>
          <w:tab/>
        </w:r>
        <w:r w:rsidR="0019675C">
          <w:rPr>
            <w:noProof/>
            <w:webHidden/>
          </w:rPr>
          <w:fldChar w:fldCharType="begin"/>
        </w:r>
        <w:r w:rsidR="0019675C">
          <w:rPr>
            <w:noProof/>
            <w:webHidden/>
          </w:rPr>
          <w:instrText xml:space="preserve"> PAGEREF _Toc533090 \h </w:instrText>
        </w:r>
        <w:r w:rsidR="0019675C">
          <w:rPr>
            <w:noProof/>
            <w:webHidden/>
          </w:rPr>
        </w:r>
        <w:r w:rsidR="0019675C">
          <w:rPr>
            <w:noProof/>
            <w:webHidden/>
          </w:rPr>
          <w:fldChar w:fldCharType="separate"/>
        </w:r>
        <w:r w:rsidR="002C58D0">
          <w:rPr>
            <w:noProof/>
            <w:webHidden/>
          </w:rPr>
          <w:t>88</w:t>
        </w:r>
        <w:r w:rsidR="0019675C">
          <w:rPr>
            <w:noProof/>
            <w:webHidden/>
          </w:rPr>
          <w:fldChar w:fldCharType="end"/>
        </w:r>
      </w:hyperlink>
    </w:p>
    <w:p w14:paraId="069BA5C4" w14:textId="0267BFC9"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91" w:history="1">
        <w:r w:rsidR="0019675C" w:rsidRPr="00167B86">
          <w:rPr>
            <w:rStyle w:val="Hypertextovodkaz"/>
            <w:noProof/>
          </w:rPr>
          <w:t>Tabulka 48 SWOT analýza pracovní skupiny Podnikatelský park Milevsko – lidé, vzdělávání, peníze a technologie</w:t>
        </w:r>
        <w:r w:rsidR="0019675C">
          <w:rPr>
            <w:noProof/>
            <w:webHidden/>
          </w:rPr>
          <w:tab/>
        </w:r>
        <w:r w:rsidR="0019675C">
          <w:rPr>
            <w:noProof/>
            <w:webHidden/>
          </w:rPr>
          <w:fldChar w:fldCharType="begin"/>
        </w:r>
        <w:r w:rsidR="0019675C">
          <w:rPr>
            <w:noProof/>
            <w:webHidden/>
          </w:rPr>
          <w:instrText xml:space="preserve"> PAGEREF _Toc533091 \h </w:instrText>
        </w:r>
        <w:r w:rsidR="0019675C">
          <w:rPr>
            <w:noProof/>
            <w:webHidden/>
          </w:rPr>
        </w:r>
        <w:r w:rsidR="0019675C">
          <w:rPr>
            <w:noProof/>
            <w:webHidden/>
          </w:rPr>
          <w:fldChar w:fldCharType="separate"/>
        </w:r>
        <w:r w:rsidR="002C58D0">
          <w:rPr>
            <w:noProof/>
            <w:webHidden/>
          </w:rPr>
          <w:t>92</w:t>
        </w:r>
        <w:r w:rsidR="0019675C">
          <w:rPr>
            <w:noProof/>
            <w:webHidden/>
          </w:rPr>
          <w:fldChar w:fldCharType="end"/>
        </w:r>
      </w:hyperlink>
    </w:p>
    <w:p w14:paraId="648256E8" w14:textId="7DFDF71D" w:rsidR="006C3D4F" w:rsidRPr="004174D2" w:rsidRDefault="006C3D4F" w:rsidP="006C3D4F">
      <w:pPr>
        <w:pStyle w:val="BDOTEXTZPRVY"/>
        <w:rPr>
          <w:highlight w:val="cyan"/>
        </w:rPr>
      </w:pPr>
      <w:r w:rsidRPr="004174D2">
        <w:rPr>
          <w:highlight w:val="cyan"/>
        </w:rPr>
        <w:fldChar w:fldCharType="end"/>
      </w:r>
    </w:p>
    <w:p w14:paraId="774CE5B5" w14:textId="77777777" w:rsidR="006C3D4F" w:rsidRPr="003F01A4" w:rsidRDefault="006C3D4F" w:rsidP="006C3D4F">
      <w:pPr>
        <w:pStyle w:val="BDOTEXTZPRVY"/>
        <w:rPr>
          <w:b/>
          <w:sz w:val="22"/>
          <w:szCs w:val="22"/>
        </w:rPr>
      </w:pPr>
      <w:r w:rsidRPr="003F01A4">
        <w:rPr>
          <w:b/>
          <w:sz w:val="22"/>
          <w:szCs w:val="22"/>
        </w:rPr>
        <w:t>Obrázky</w:t>
      </w:r>
    </w:p>
    <w:p w14:paraId="26883992" w14:textId="035ED0F7" w:rsidR="0019675C" w:rsidRDefault="006C3D4F">
      <w:pPr>
        <w:pStyle w:val="Seznamobrzk"/>
        <w:tabs>
          <w:tab w:val="right" w:leader="dot" w:pos="9061"/>
        </w:tabs>
        <w:rPr>
          <w:rFonts w:asciiTheme="minorHAnsi" w:eastAsiaTheme="minorEastAsia" w:hAnsiTheme="minorHAnsi" w:cstheme="minorBidi"/>
          <w:noProof/>
          <w:sz w:val="22"/>
          <w:szCs w:val="22"/>
        </w:rPr>
      </w:pPr>
      <w:r w:rsidRPr="004174D2">
        <w:rPr>
          <w:highlight w:val="cyan"/>
        </w:rPr>
        <w:fldChar w:fldCharType="begin"/>
      </w:r>
      <w:r w:rsidRPr="004174D2">
        <w:rPr>
          <w:highlight w:val="cyan"/>
        </w:rPr>
        <w:instrText xml:space="preserve"> TOC \h \z \c "Obrázek" </w:instrText>
      </w:r>
      <w:r w:rsidRPr="004174D2">
        <w:rPr>
          <w:highlight w:val="cyan"/>
        </w:rPr>
        <w:fldChar w:fldCharType="separate"/>
      </w:r>
      <w:hyperlink w:anchor="_Toc533092" w:history="1">
        <w:r w:rsidR="0019675C" w:rsidRPr="000E437E">
          <w:rPr>
            <w:rStyle w:val="Hypertextovodkaz"/>
            <w:noProof/>
          </w:rPr>
          <w:t>Obrázek 1 Umístění města Milevska a ORP Milevsko v rámci České republiky a Jihočeského kraje</w:t>
        </w:r>
        <w:r w:rsidR="0019675C">
          <w:rPr>
            <w:noProof/>
            <w:webHidden/>
          </w:rPr>
          <w:tab/>
        </w:r>
        <w:r w:rsidR="0019675C">
          <w:rPr>
            <w:noProof/>
            <w:webHidden/>
          </w:rPr>
          <w:fldChar w:fldCharType="begin"/>
        </w:r>
        <w:r w:rsidR="0019675C">
          <w:rPr>
            <w:noProof/>
            <w:webHidden/>
          </w:rPr>
          <w:instrText xml:space="preserve"> PAGEREF _Toc533092 \h </w:instrText>
        </w:r>
        <w:r w:rsidR="0019675C">
          <w:rPr>
            <w:noProof/>
            <w:webHidden/>
          </w:rPr>
        </w:r>
        <w:r w:rsidR="0019675C">
          <w:rPr>
            <w:noProof/>
            <w:webHidden/>
          </w:rPr>
          <w:fldChar w:fldCharType="separate"/>
        </w:r>
        <w:r w:rsidR="002C58D0">
          <w:rPr>
            <w:noProof/>
            <w:webHidden/>
          </w:rPr>
          <w:t>3</w:t>
        </w:r>
        <w:r w:rsidR="0019675C">
          <w:rPr>
            <w:noProof/>
            <w:webHidden/>
          </w:rPr>
          <w:fldChar w:fldCharType="end"/>
        </w:r>
      </w:hyperlink>
    </w:p>
    <w:p w14:paraId="53156709" w14:textId="33666162"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93" w:history="1">
        <w:r w:rsidR="0019675C" w:rsidRPr="000E437E">
          <w:rPr>
            <w:rStyle w:val="Hypertextovodkaz"/>
            <w:noProof/>
          </w:rPr>
          <w:t>Obrázek 2 Správní členění obce s rozšířenou působností Milevsko</w:t>
        </w:r>
        <w:r w:rsidR="0019675C">
          <w:rPr>
            <w:noProof/>
            <w:webHidden/>
          </w:rPr>
          <w:tab/>
        </w:r>
        <w:r w:rsidR="0019675C">
          <w:rPr>
            <w:noProof/>
            <w:webHidden/>
          </w:rPr>
          <w:fldChar w:fldCharType="begin"/>
        </w:r>
        <w:r w:rsidR="0019675C">
          <w:rPr>
            <w:noProof/>
            <w:webHidden/>
          </w:rPr>
          <w:instrText xml:space="preserve"> PAGEREF _Toc533093 \h </w:instrText>
        </w:r>
        <w:r w:rsidR="0019675C">
          <w:rPr>
            <w:noProof/>
            <w:webHidden/>
          </w:rPr>
        </w:r>
        <w:r w:rsidR="0019675C">
          <w:rPr>
            <w:noProof/>
            <w:webHidden/>
          </w:rPr>
          <w:fldChar w:fldCharType="separate"/>
        </w:r>
        <w:r w:rsidR="002C58D0">
          <w:rPr>
            <w:noProof/>
            <w:webHidden/>
          </w:rPr>
          <w:t>5</w:t>
        </w:r>
        <w:r w:rsidR="0019675C">
          <w:rPr>
            <w:noProof/>
            <w:webHidden/>
          </w:rPr>
          <w:fldChar w:fldCharType="end"/>
        </w:r>
      </w:hyperlink>
    </w:p>
    <w:p w14:paraId="771EABAB" w14:textId="57F86B4D"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94" w:history="1">
        <w:r w:rsidR="0019675C" w:rsidRPr="000E437E">
          <w:rPr>
            <w:rStyle w:val="Hypertextovodkaz"/>
            <w:noProof/>
          </w:rPr>
          <w:t>Obrázek 3 Vývoj vyváženosti územních podmínek pro udržitelný rozvoj území v obcích správního obvodu  ORP Milevsko v letech 2010, 2012, 2014 a 2016</w:t>
        </w:r>
        <w:r w:rsidR="0019675C">
          <w:rPr>
            <w:noProof/>
            <w:webHidden/>
          </w:rPr>
          <w:tab/>
        </w:r>
        <w:r w:rsidR="0019675C">
          <w:rPr>
            <w:noProof/>
            <w:webHidden/>
          </w:rPr>
          <w:fldChar w:fldCharType="begin"/>
        </w:r>
        <w:r w:rsidR="0019675C">
          <w:rPr>
            <w:noProof/>
            <w:webHidden/>
          </w:rPr>
          <w:instrText xml:space="preserve"> PAGEREF _Toc533094 \h </w:instrText>
        </w:r>
        <w:r w:rsidR="0019675C">
          <w:rPr>
            <w:noProof/>
            <w:webHidden/>
          </w:rPr>
        </w:r>
        <w:r w:rsidR="0019675C">
          <w:rPr>
            <w:noProof/>
            <w:webHidden/>
          </w:rPr>
          <w:fldChar w:fldCharType="separate"/>
        </w:r>
        <w:r w:rsidR="002C58D0">
          <w:rPr>
            <w:noProof/>
            <w:webHidden/>
          </w:rPr>
          <w:t>20</w:t>
        </w:r>
        <w:r w:rsidR="0019675C">
          <w:rPr>
            <w:noProof/>
            <w:webHidden/>
          </w:rPr>
          <w:fldChar w:fldCharType="end"/>
        </w:r>
      </w:hyperlink>
    </w:p>
    <w:p w14:paraId="6EACB26F" w14:textId="63F806DD"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095" w:history="1">
        <w:r w:rsidR="0019675C" w:rsidRPr="000E437E">
          <w:rPr>
            <w:rStyle w:val="Hypertextovodkaz"/>
            <w:noProof/>
          </w:rPr>
          <w:t>Obrázek 4 Správní obvody ORP dle převládajících kategorií obcí dle územně analytických podkladů obcí (2016)</w:t>
        </w:r>
        <w:r w:rsidR="0019675C">
          <w:rPr>
            <w:noProof/>
            <w:webHidden/>
          </w:rPr>
          <w:tab/>
        </w:r>
        <w:r w:rsidR="0019675C">
          <w:rPr>
            <w:noProof/>
            <w:webHidden/>
          </w:rPr>
          <w:fldChar w:fldCharType="begin"/>
        </w:r>
        <w:r w:rsidR="0019675C">
          <w:rPr>
            <w:noProof/>
            <w:webHidden/>
          </w:rPr>
          <w:instrText xml:space="preserve"> PAGEREF _Toc533095 \h </w:instrText>
        </w:r>
        <w:r w:rsidR="0019675C">
          <w:rPr>
            <w:noProof/>
            <w:webHidden/>
          </w:rPr>
        </w:r>
        <w:r w:rsidR="0019675C">
          <w:rPr>
            <w:noProof/>
            <w:webHidden/>
          </w:rPr>
          <w:fldChar w:fldCharType="separate"/>
        </w:r>
        <w:r w:rsidR="002C58D0">
          <w:rPr>
            <w:noProof/>
            <w:webHidden/>
          </w:rPr>
          <w:t>21</w:t>
        </w:r>
        <w:r w:rsidR="0019675C">
          <w:rPr>
            <w:noProof/>
            <w:webHidden/>
          </w:rPr>
          <w:fldChar w:fldCharType="end"/>
        </w:r>
      </w:hyperlink>
    </w:p>
    <w:p w14:paraId="7A4EC8FE" w14:textId="7CF20E41" w:rsidR="006C3D4F" w:rsidRPr="003F01A4" w:rsidRDefault="006C3D4F" w:rsidP="006C3D4F">
      <w:pPr>
        <w:pStyle w:val="BDOTEXTZPRVY"/>
        <w:rPr>
          <w:b/>
          <w:sz w:val="22"/>
          <w:szCs w:val="22"/>
        </w:rPr>
      </w:pPr>
      <w:r w:rsidRPr="004174D2">
        <w:rPr>
          <w:b/>
          <w:bCs/>
          <w:noProof/>
          <w:highlight w:val="cyan"/>
        </w:rPr>
        <w:fldChar w:fldCharType="end"/>
      </w:r>
      <w:r w:rsidRPr="003F01A4">
        <w:rPr>
          <w:b/>
          <w:sz w:val="22"/>
          <w:szCs w:val="22"/>
        </w:rPr>
        <w:t>Graf</w:t>
      </w:r>
    </w:p>
    <w:p w14:paraId="2E0F0EBB" w14:textId="2BA95D19" w:rsidR="0019675C" w:rsidRDefault="006C3D4F">
      <w:pPr>
        <w:pStyle w:val="Seznamobrzk"/>
        <w:tabs>
          <w:tab w:val="right" w:leader="dot" w:pos="9061"/>
        </w:tabs>
        <w:rPr>
          <w:rFonts w:asciiTheme="minorHAnsi" w:eastAsiaTheme="minorEastAsia" w:hAnsiTheme="minorHAnsi" w:cstheme="minorBidi"/>
          <w:noProof/>
          <w:sz w:val="22"/>
          <w:szCs w:val="22"/>
        </w:rPr>
      </w:pPr>
      <w:r w:rsidRPr="004174D2">
        <w:rPr>
          <w:highlight w:val="cyan"/>
        </w:rPr>
        <w:fldChar w:fldCharType="begin"/>
      </w:r>
      <w:r w:rsidRPr="004174D2">
        <w:rPr>
          <w:highlight w:val="cyan"/>
        </w:rPr>
        <w:instrText xml:space="preserve"> TOC \h \z \c "Graf" </w:instrText>
      </w:r>
      <w:r w:rsidRPr="004174D2">
        <w:rPr>
          <w:highlight w:val="cyan"/>
        </w:rPr>
        <w:fldChar w:fldCharType="separate"/>
      </w:r>
      <w:hyperlink w:anchor="_Toc533227" w:history="1">
        <w:r w:rsidR="0019675C" w:rsidRPr="00AF39F4">
          <w:rPr>
            <w:rStyle w:val="Hypertextovodkaz"/>
            <w:noProof/>
          </w:rPr>
          <w:t>Graf 1 Vývoj klíčových ukazatelů trhu práce v ORP Milevsko</w:t>
        </w:r>
        <w:r w:rsidR="0019675C">
          <w:rPr>
            <w:noProof/>
            <w:webHidden/>
          </w:rPr>
          <w:tab/>
        </w:r>
        <w:r w:rsidR="0019675C">
          <w:rPr>
            <w:noProof/>
            <w:webHidden/>
          </w:rPr>
          <w:fldChar w:fldCharType="begin"/>
        </w:r>
        <w:r w:rsidR="0019675C">
          <w:rPr>
            <w:noProof/>
            <w:webHidden/>
          </w:rPr>
          <w:instrText xml:space="preserve"> PAGEREF _Toc533227 \h </w:instrText>
        </w:r>
        <w:r w:rsidR="0019675C">
          <w:rPr>
            <w:noProof/>
            <w:webHidden/>
          </w:rPr>
        </w:r>
        <w:r w:rsidR="0019675C">
          <w:rPr>
            <w:noProof/>
            <w:webHidden/>
          </w:rPr>
          <w:fldChar w:fldCharType="separate"/>
        </w:r>
        <w:r w:rsidR="002C58D0">
          <w:rPr>
            <w:noProof/>
            <w:webHidden/>
          </w:rPr>
          <w:t>10</w:t>
        </w:r>
        <w:r w:rsidR="0019675C">
          <w:rPr>
            <w:noProof/>
            <w:webHidden/>
          </w:rPr>
          <w:fldChar w:fldCharType="end"/>
        </w:r>
      </w:hyperlink>
    </w:p>
    <w:p w14:paraId="12B4E165" w14:textId="19E93DBD"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28" w:history="1">
        <w:r w:rsidR="0019675C" w:rsidRPr="00AF39F4">
          <w:rPr>
            <w:rStyle w:val="Hypertextovodkaz"/>
            <w:noProof/>
          </w:rPr>
          <w:t>Graf 2 Srovnání struktury nezaměstnanosti okresu Písek s ČR podle nejvyššího dosaženého vzdělání</w:t>
        </w:r>
        <w:r w:rsidR="0019675C">
          <w:rPr>
            <w:noProof/>
            <w:webHidden/>
          </w:rPr>
          <w:tab/>
        </w:r>
        <w:r w:rsidR="0019675C">
          <w:rPr>
            <w:noProof/>
            <w:webHidden/>
          </w:rPr>
          <w:fldChar w:fldCharType="begin"/>
        </w:r>
        <w:r w:rsidR="0019675C">
          <w:rPr>
            <w:noProof/>
            <w:webHidden/>
          </w:rPr>
          <w:instrText xml:space="preserve"> PAGEREF _Toc533228 \h </w:instrText>
        </w:r>
        <w:r w:rsidR="0019675C">
          <w:rPr>
            <w:noProof/>
            <w:webHidden/>
          </w:rPr>
        </w:r>
        <w:r w:rsidR="0019675C">
          <w:rPr>
            <w:noProof/>
            <w:webHidden/>
          </w:rPr>
          <w:fldChar w:fldCharType="separate"/>
        </w:r>
        <w:r w:rsidR="002C58D0">
          <w:rPr>
            <w:noProof/>
            <w:webHidden/>
          </w:rPr>
          <w:t>11</w:t>
        </w:r>
        <w:r w:rsidR="0019675C">
          <w:rPr>
            <w:noProof/>
            <w:webHidden/>
          </w:rPr>
          <w:fldChar w:fldCharType="end"/>
        </w:r>
      </w:hyperlink>
    </w:p>
    <w:p w14:paraId="4037A1C7" w14:textId="1F3A8A0B"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29" w:history="1">
        <w:r w:rsidR="0019675C" w:rsidRPr="00AF39F4">
          <w:rPr>
            <w:rStyle w:val="Hypertextovodkaz"/>
            <w:noProof/>
          </w:rPr>
          <w:t>Graf 3 Srovnání struktury nezaměstnanosti okresu Písek s Českou republikou podle délky nezaměstnanosti osob</w:t>
        </w:r>
        <w:r w:rsidR="0019675C">
          <w:rPr>
            <w:noProof/>
            <w:webHidden/>
          </w:rPr>
          <w:tab/>
        </w:r>
        <w:r w:rsidR="0019675C">
          <w:rPr>
            <w:noProof/>
            <w:webHidden/>
          </w:rPr>
          <w:fldChar w:fldCharType="begin"/>
        </w:r>
        <w:r w:rsidR="0019675C">
          <w:rPr>
            <w:noProof/>
            <w:webHidden/>
          </w:rPr>
          <w:instrText xml:space="preserve"> PAGEREF _Toc533229 \h </w:instrText>
        </w:r>
        <w:r w:rsidR="0019675C">
          <w:rPr>
            <w:noProof/>
            <w:webHidden/>
          </w:rPr>
        </w:r>
        <w:r w:rsidR="0019675C">
          <w:rPr>
            <w:noProof/>
            <w:webHidden/>
          </w:rPr>
          <w:fldChar w:fldCharType="separate"/>
        </w:r>
        <w:r w:rsidR="002C58D0">
          <w:rPr>
            <w:noProof/>
            <w:webHidden/>
          </w:rPr>
          <w:t>11</w:t>
        </w:r>
        <w:r w:rsidR="0019675C">
          <w:rPr>
            <w:noProof/>
            <w:webHidden/>
          </w:rPr>
          <w:fldChar w:fldCharType="end"/>
        </w:r>
      </w:hyperlink>
    </w:p>
    <w:p w14:paraId="31463113" w14:textId="4301E707"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30" w:history="1">
        <w:r w:rsidR="0019675C" w:rsidRPr="00AF39F4">
          <w:rPr>
            <w:rStyle w:val="Hypertextovodkaz"/>
            <w:noProof/>
          </w:rPr>
          <w:t>Graf 4 Srovnání struktury nezaměstnanosti okresu Písek s Českou republikou podle věku nezaměstnaných osob</w:t>
        </w:r>
        <w:r w:rsidR="0019675C">
          <w:rPr>
            <w:noProof/>
            <w:webHidden/>
          </w:rPr>
          <w:tab/>
        </w:r>
        <w:r w:rsidR="0019675C">
          <w:rPr>
            <w:noProof/>
            <w:webHidden/>
          </w:rPr>
          <w:fldChar w:fldCharType="begin"/>
        </w:r>
        <w:r w:rsidR="0019675C">
          <w:rPr>
            <w:noProof/>
            <w:webHidden/>
          </w:rPr>
          <w:instrText xml:space="preserve"> PAGEREF _Toc533230 \h </w:instrText>
        </w:r>
        <w:r w:rsidR="0019675C">
          <w:rPr>
            <w:noProof/>
            <w:webHidden/>
          </w:rPr>
        </w:r>
        <w:r w:rsidR="0019675C">
          <w:rPr>
            <w:noProof/>
            <w:webHidden/>
          </w:rPr>
          <w:fldChar w:fldCharType="separate"/>
        </w:r>
        <w:r w:rsidR="002C58D0">
          <w:rPr>
            <w:noProof/>
            <w:webHidden/>
          </w:rPr>
          <w:t>12</w:t>
        </w:r>
        <w:r w:rsidR="0019675C">
          <w:rPr>
            <w:noProof/>
            <w:webHidden/>
          </w:rPr>
          <w:fldChar w:fldCharType="end"/>
        </w:r>
      </w:hyperlink>
    </w:p>
    <w:p w14:paraId="6CD58150" w14:textId="5A448611"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31" w:history="1">
        <w:r w:rsidR="0019675C" w:rsidRPr="00AF39F4">
          <w:rPr>
            <w:rStyle w:val="Hypertextovodkaz"/>
            <w:noProof/>
          </w:rPr>
          <w:t>Graf 5 Bilance vyjížďky do zaměstnání a dojížďky za zaměstnáním na území města Milevsko</w:t>
        </w:r>
        <w:r w:rsidR="0019675C">
          <w:rPr>
            <w:noProof/>
            <w:webHidden/>
          </w:rPr>
          <w:tab/>
        </w:r>
        <w:r w:rsidR="0019675C">
          <w:rPr>
            <w:noProof/>
            <w:webHidden/>
          </w:rPr>
          <w:fldChar w:fldCharType="begin"/>
        </w:r>
        <w:r w:rsidR="0019675C">
          <w:rPr>
            <w:noProof/>
            <w:webHidden/>
          </w:rPr>
          <w:instrText xml:space="preserve"> PAGEREF _Toc533231 \h </w:instrText>
        </w:r>
        <w:r w:rsidR="0019675C">
          <w:rPr>
            <w:noProof/>
            <w:webHidden/>
          </w:rPr>
        </w:r>
        <w:r w:rsidR="0019675C">
          <w:rPr>
            <w:noProof/>
            <w:webHidden/>
          </w:rPr>
          <w:fldChar w:fldCharType="separate"/>
        </w:r>
        <w:r w:rsidR="002C58D0">
          <w:rPr>
            <w:noProof/>
            <w:webHidden/>
          </w:rPr>
          <w:t>14</w:t>
        </w:r>
        <w:r w:rsidR="0019675C">
          <w:rPr>
            <w:noProof/>
            <w:webHidden/>
          </w:rPr>
          <w:fldChar w:fldCharType="end"/>
        </w:r>
      </w:hyperlink>
    </w:p>
    <w:p w14:paraId="55CECAFA" w14:textId="2DDA3D35"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32" w:history="1">
        <w:r w:rsidR="0019675C" w:rsidRPr="00AF39F4">
          <w:rPr>
            <w:rStyle w:val="Hypertextovodkaz"/>
            <w:noProof/>
          </w:rPr>
          <w:t>Graf 6 Bilance migrace za zaměstnáním podle odvětví hospodářství (území města Milevsko)</w:t>
        </w:r>
        <w:r w:rsidR="0019675C">
          <w:rPr>
            <w:noProof/>
            <w:webHidden/>
          </w:rPr>
          <w:tab/>
        </w:r>
        <w:r w:rsidR="0019675C">
          <w:rPr>
            <w:noProof/>
            <w:webHidden/>
          </w:rPr>
          <w:fldChar w:fldCharType="begin"/>
        </w:r>
        <w:r w:rsidR="0019675C">
          <w:rPr>
            <w:noProof/>
            <w:webHidden/>
          </w:rPr>
          <w:instrText xml:space="preserve"> PAGEREF _Toc533232 \h </w:instrText>
        </w:r>
        <w:r w:rsidR="0019675C">
          <w:rPr>
            <w:noProof/>
            <w:webHidden/>
          </w:rPr>
        </w:r>
        <w:r w:rsidR="0019675C">
          <w:rPr>
            <w:noProof/>
            <w:webHidden/>
          </w:rPr>
          <w:fldChar w:fldCharType="separate"/>
        </w:r>
        <w:r w:rsidR="002C58D0">
          <w:rPr>
            <w:noProof/>
            <w:webHidden/>
          </w:rPr>
          <w:t>15</w:t>
        </w:r>
        <w:r w:rsidR="0019675C">
          <w:rPr>
            <w:noProof/>
            <w:webHidden/>
          </w:rPr>
          <w:fldChar w:fldCharType="end"/>
        </w:r>
      </w:hyperlink>
    </w:p>
    <w:p w14:paraId="794DCED4" w14:textId="2765ADF3"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33" w:history="1">
        <w:r w:rsidR="0019675C" w:rsidRPr="00AF39F4">
          <w:rPr>
            <w:rStyle w:val="Hypertextovodkaz"/>
            <w:noProof/>
          </w:rPr>
          <w:t>Graf 7 Struktura vyjížďky za prací z města Milevsko</w:t>
        </w:r>
        <w:r w:rsidR="0019675C">
          <w:rPr>
            <w:noProof/>
            <w:webHidden/>
          </w:rPr>
          <w:tab/>
        </w:r>
        <w:r w:rsidR="0019675C">
          <w:rPr>
            <w:noProof/>
            <w:webHidden/>
          </w:rPr>
          <w:fldChar w:fldCharType="begin"/>
        </w:r>
        <w:r w:rsidR="0019675C">
          <w:rPr>
            <w:noProof/>
            <w:webHidden/>
          </w:rPr>
          <w:instrText xml:space="preserve"> PAGEREF _Toc533233 \h </w:instrText>
        </w:r>
        <w:r w:rsidR="0019675C">
          <w:rPr>
            <w:noProof/>
            <w:webHidden/>
          </w:rPr>
        </w:r>
        <w:r w:rsidR="0019675C">
          <w:rPr>
            <w:noProof/>
            <w:webHidden/>
          </w:rPr>
          <w:fldChar w:fldCharType="separate"/>
        </w:r>
        <w:r w:rsidR="002C58D0">
          <w:rPr>
            <w:noProof/>
            <w:webHidden/>
          </w:rPr>
          <w:t>15</w:t>
        </w:r>
        <w:r w:rsidR="0019675C">
          <w:rPr>
            <w:noProof/>
            <w:webHidden/>
          </w:rPr>
          <w:fldChar w:fldCharType="end"/>
        </w:r>
      </w:hyperlink>
    </w:p>
    <w:p w14:paraId="39049E71" w14:textId="5A024E98"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34" w:history="1">
        <w:r w:rsidR="0019675C" w:rsidRPr="00AF39F4">
          <w:rPr>
            <w:rStyle w:val="Hypertextovodkaz"/>
            <w:noProof/>
          </w:rPr>
          <w:t>Graf 8 Srovnání vývoje nezaměstnanosti (2005 – 2017)</w:t>
        </w:r>
        <w:r w:rsidR="0019675C">
          <w:rPr>
            <w:noProof/>
            <w:webHidden/>
          </w:rPr>
          <w:tab/>
        </w:r>
        <w:r w:rsidR="0019675C">
          <w:rPr>
            <w:noProof/>
            <w:webHidden/>
          </w:rPr>
          <w:fldChar w:fldCharType="begin"/>
        </w:r>
        <w:r w:rsidR="0019675C">
          <w:rPr>
            <w:noProof/>
            <w:webHidden/>
          </w:rPr>
          <w:instrText xml:space="preserve"> PAGEREF _Toc533234 \h </w:instrText>
        </w:r>
        <w:r w:rsidR="0019675C">
          <w:rPr>
            <w:noProof/>
            <w:webHidden/>
          </w:rPr>
        </w:r>
        <w:r w:rsidR="0019675C">
          <w:rPr>
            <w:noProof/>
            <w:webHidden/>
          </w:rPr>
          <w:fldChar w:fldCharType="separate"/>
        </w:r>
        <w:r w:rsidR="002C58D0">
          <w:rPr>
            <w:noProof/>
            <w:webHidden/>
          </w:rPr>
          <w:t>26</w:t>
        </w:r>
        <w:r w:rsidR="0019675C">
          <w:rPr>
            <w:noProof/>
            <w:webHidden/>
          </w:rPr>
          <w:fldChar w:fldCharType="end"/>
        </w:r>
      </w:hyperlink>
    </w:p>
    <w:p w14:paraId="013F1F9C" w14:textId="5279E10E"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35" w:history="1">
        <w:r w:rsidR="0019675C" w:rsidRPr="00AF39F4">
          <w:rPr>
            <w:rStyle w:val="Hypertextovodkaz"/>
            <w:noProof/>
          </w:rPr>
          <w:t>Graf 9 Srovnání struktury ekonomických subjektů v rámci SO ORP (2005 – 2017)</w:t>
        </w:r>
        <w:r w:rsidR="0019675C">
          <w:rPr>
            <w:noProof/>
            <w:webHidden/>
          </w:rPr>
          <w:tab/>
        </w:r>
        <w:r w:rsidR="0019675C">
          <w:rPr>
            <w:noProof/>
            <w:webHidden/>
          </w:rPr>
          <w:fldChar w:fldCharType="begin"/>
        </w:r>
        <w:r w:rsidR="0019675C">
          <w:rPr>
            <w:noProof/>
            <w:webHidden/>
          </w:rPr>
          <w:instrText xml:space="preserve"> PAGEREF _Toc533235 \h </w:instrText>
        </w:r>
        <w:r w:rsidR="0019675C">
          <w:rPr>
            <w:noProof/>
            <w:webHidden/>
          </w:rPr>
        </w:r>
        <w:r w:rsidR="0019675C">
          <w:rPr>
            <w:noProof/>
            <w:webHidden/>
          </w:rPr>
          <w:fldChar w:fldCharType="separate"/>
        </w:r>
        <w:r w:rsidR="002C58D0">
          <w:rPr>
            <w:noProof/>
            <w:webHidden/>
          </w:rPr>
          <w:t>27</w:t>
        </w:r>
        <w:r w:rsidR="0019675C">
          <w:rPr>
            <w:noProof/>
            <w:webHidden/>
          </w:rPr>
          <w:fldChar w:fldCharType="end"/>
        </w:r>
      </w:hyperlink>
    </w:p>
    <w:p w14:paraId="6DAC4CE1" w14:textId="4389C692"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36" w:history="1">
        <w:r w:rsidR="0019675C" w:rsidRPr="00AF39F4">
          <w:rPr>
            <w:rStyle w:val="Hypertextovodkaz"/>
            <w:noProof/>
          </w:rPr>
          <w:t>Graf 10 Schéma inovačního systému Jihočeského kraje</w:t>
        </w:r>
        <w:r w:rsidR="0019675C">
          <w:rPr>
            <w:noProof/>
            <w:webHidden/>
          </w:rPr>
          <w:tab/>
        </w:r>
        <w:r w:rsidR="0019675C">
          <w:rPr>
            <w:noProof/>
            <w:webHidden/>
          </w:rPr>
          <w:fldChar w:fldCharType="begin"/>
        </w:r>
        <w:r w:rsidR="0019675C">
          <w:rPr>
            <w:noProof/>
            <w:webHidden/>
          </w:rPr>
          <w:instrText xml:space="preserve"> PAGEREF _Toc533236 \h </w:instrText>
        </w:r>
        <w:r w:rsidR="0019675C">
          <w:rPr>
            <w:noProof/>
            <w:webHidden/>
          </w:rPr>
        </w:r>
        <w:r w:rsidR="0019675C">
          <w:rPr>
            <w:noProof/>
            <w:webHidden/>
          </w:rPr>
          <w:fldChar w:fldCharType="separate"/>
        </w:r>
        <w:r w:rsidR="002C58D0">
          <w:rPr>
            <w:noProof/>
            <w:webHidden/>
          </w:rPr>
          <w:t>34</w:t>
        </w:r>
        <w:r w:rsidR="0019675C">
          <w:rPr>
            <w:noProof/>
            <w:webHidden/>
          </w:rPr>
          <w:fldChar w:fldCharType="end"/>
        </w:r>
      </w:hyperlink>
    </w:p>
    <w:p w14:paraId="060E5033" w14:textId="17B126AE"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37" w:history="1">
        <w:r w:rsidR="0019675C" w:rsidRPr="00AF39F4">
          <w:rPr>
            <w:rStyle w:val="Hypertextovodkaz"/>
            <w:noProof/>
          </w:rPr>
          <w:t>Graf 11 Struktura respondentů dotazníkového šetření mezi zaměstnavateli v ORP Milevsko</w:t>
        </w:r>
        <w:r w:rsidR="0019675C">
          <w:rPr>
            <w:noProof/>
            <w:webHidden/>
          </w:rPr>
          <w:tab/>
        </w:r>
        <w:r w:rsidR="0019675C">
          <w:rPr>
            <w:noProof/>
            <w:webHidden/>
          </w:rPr>
          <w:fldChar w:fldCharType="begin"/>
        </w:r>
        <w:r w:rsidR="0019675C">
          <w:rPr>
            <w:noProof/>
            <w:webHidden/>
          </w:rPr>
          <w:instrText xml:space="preserve"> PAGEREF _Toc533237 \h </w:instrText>
        </w:r>
        <w:r w:rsidR="0019675C">
          <w:rPr>
            <w:noProof/>
            <w:webHidden/>
          </w:rPr>
        </w:r>
        <w:r w:rsidR="0019675C">
          <w:rPr>
            <w:noProof/>
            <w:webHidden/>
          </w:rPr>
          <w:fldChar w:fldCharType="separate"/>
        </w:r>
        <w:r w:rsidR="002C58D0">
          <w:rPr>
            <w:noProof/>
            <w:webHidden/>
          </w:rPr>
          <w:t>35</w:t>
        </w:r>
        <w:r w:rsidR="0019675C">
          <w:rPr>
            <w:noProof/>
            <w:webHidden/>
          </w:rPr>
          <w:fldChar w:fldCharType="end"/>
        </w:r>
      </w:hyperlink>
    </w:p>
    <w:p w14:paraId="6E27684D" w14:textId="773050D2"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38" w:history="1">
        <w:r w:rsidR="0019675C" w:rsidRPr="00AF39F4">
          <w:rPr>
            <w:rStyle w:val="Hypertextovodkaz"/>
            <w:noProof/>
          </w:rPr>
          <w:t>Graf 12 V jakých oblastech by město mělo aktivněji přispívat k rozvoji firem?</w:t>
        </w:r>
        <w:r w:rsidR="0019675C">
          <w:rPr>
            <w:noProof/>
            <w:webHidden/>
          </w:rPr>
          <w:tab/>
        </w:r>
        <w:r w:rsidR="0019675C">
          <w:rPr>
            <w:noProof/>
            <w:webHidden/>
          </w:rPr>
          <w:fldChar w:fldCharType="begin"/>
        </w:r>
        <w:r w:rsidR="0019675C">
          <w:rPr>
            <w:noProof/>
            <w:webHidden/>
          </w:rPr>
          <w:instrText xml:space="preserve"> PAGEREF _Toc533238 \h </w:instrText>
        </w:r>
        <w:r w:rsidR="0019675C">
          <w:rPr>
            <w:noProof/>
            <w:webHidden/>
          </w:rPr>
        </w:r>
        <w:r w:rsidR="0019675C">
          <w:rPr>
            <w:noProof/>
            <w:webHidden/>
          </w:rPr>
          <w:fldChar w:fldCharType="separate"/>
        </w:r>
        <w:r w:rsidR="002C58D0">
          <w:rPr>
            <w:noProof/>
            <w:webHidden/>
          </w:rPr>
          <w:t>35</w:t>
        </w:r>
        <w:r w:rsidR="0019675C">
          <w:rPr>
            <w:noProof/>
            <w:webHidden/>
          </w:rPr>
          <w:fldChar w:fldCharType="end"/>
        </w:r>
      </w:hyperlink>
    </w:p>
    <w:p w14:paraId="78D93F84" w14:textId="042A519F"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39" w:history="1">
        <w:r w:rsidR="0019675C" w:rsidRPr="00AF39F4">
          <w:rPr>
            <w:rStyle w:val="Hypertextovodkaz"/>
            <w:noProof/>
          </w:rPr>
          <w:t>Graf 13 Struktura názorů na vnější obraz města Milevsko</w:t>
        </w:r>
        <w:r w:rsidR="0019675C">
          <w:rPr>
            <w:noProof/>
            <w:webHidden/>
          </w:rPr>
          <w:tab/>
        </w:r>
        <w:r w:rsidR="0019675C">
          <w:rPr>
            <w:noProof/>
            <w:webHidden/>
          </w:rPr>
          <w:fldChar w:fldCharType="begin"/>
        </w:r>
        <w:r w:rsidR="0019675C">
          <w:rPr>
            <w:noProof/>
            <w:webHidden/>
          </w:rPr>
          <w:instrText xml:space="preserve"> PAGEREF _Toc533239 \h </w:instrText>
        </w:r>
        <w:r w:rsidR="0019675C">
          <w:rPr>
            <w:noProof/>
            <w:webHidden/>
          </w:rPr>
        </w:r>
        <w:r w:rsidR="0019675C">
          <w:rPr>
            <w:noProof/>
            <w:webHidden/>
          </w:rPr>
          <w:fldChar w:fldCharType="separate"/>
        </w:r>
        <w:r w:rsidR="002C58D0">
          <w:rPr>
            <w:noProof/>
            <w:webHidden/>
          </w:rPr>
          <w:t>58</w:t>
        </w:r>
        <w:r w:rsidR="0019675C">
          <w:rPr>
            <w:noProof/>
            <w:webHidden/>
          </w:rPr>
          <w:fldChar w:fldCharType="end"/>
        </w:r>
      </w:hyperlink>
    </w:p>
    <w:p w14:paraId="41669A5F" w14:textId="5676EDCE" w:rsidR="0019675C" w:rsidRPr="002C58D0" w:rsidRDefault="00C50FBF">
      <w:pPr>
        <w:pStyle w:val="Seznamobrzk"/>
        <w:tabs>
          <w:tab w:val="right" w:leader="dot" w:pos="9061"/>
        </w:tabs>
        <w:rPr>
          <w:rFonts w:asciiTheme="minorHAnsi" w:eastAsiaTheme="minorEastAsia" w:hAnsiTheme="minorHAnsi" w:cstheme="minorBidi"/>
          <w:noProof/>
          <w:sz w:val="22"/>
          <w:szCs w:val="22"/>
        </w:rPr>
      </w:pPr>
      <w:hyperlink w:anchor="_Toc533240" w:history="1">
        <w:r w:rsidR="0019675C" w:rsidRPr="002C58D0">
          <w:rPr>
            <w:rStyle w:val="Hypertextovodkaz"/>
            <w:noProof/>
          </w:rPr>
          <w:t>Graf 14 Vývoj cen bytů a rodinných domů v Milevsku</w:t>
        </w:r>
        <w:r w:rsidR="0019675C" w:rsidRPr="002C58D0">
          <w:rPr>
            <w:noProof/>
            <w:webHidden/>
          </w:rPr>
          <w:tab/>
        </w:r>
        <w:r w:rsidR="0019675C" w:rsidRPr="002C58D0">
          <w:rPr>
            <w:noProof/>
            <w:webHidden/>
          </w:rPr>
          <w:fldChar w:fldCharType="begin"/>
        </w:r>
        <w:r w:rsidR="0019675C" w:rsidRPr="002C58D0">
          <w:rPr>
            <w:noProof/>
            <w:webHidden/>
          </w:rPr>
          <w:instrText xml:space="preserve"> PAGEREF _Toc533240 \h </w:instrText>
        </w:r>
        <w:r w:rsidR="0019675C" w:rsidRPr="002C58D0">
          <w:rPr>
            <w:noProof/>
            <w:webHidden/>
          </w:rPr>
        </w:r>
        <w:r w:rsidR="0019675C" w:rsidRPr="002C58D0">
          <w:rPr>
            <w:noProof/>
            <w:webHidden/>
          </w:rPr>
          <w:fldChar w:fldCharType="separate"/>
        </w:r>
        <w:r w:rsidR="002C58D0" w:rsidRPr="002C58D0">
          <w:rPr>
            <w:noProof/>
            <w:webHidden/>
          </w:rPr>
          <w:t>61</w:t>
        </w:r>
        <w:r w:rsidR="0019675C" w:rsidRPr="002C58D0">
          <w:rPr>
            <w:noProof/>
            <w:webHidden/>
          </w:rPr>
          <w:fldChar w:fldCharType="end"/>
        </w:r>
      </w:hyperlink>
    </w:p>
    <w:p w14:paraId="183D0C40" w14:textId="7AAECBA5"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41" w:history="1">
        <w:r w:rsidR="0019675C" w:rsidRPr="00AF39F4">
          <w:rPr>
            <w:rStyle w:val="Hypertextovodkaz"/>
            <w:noProof/>
          </w:rPr>
          <w:t>Graf 15 Srovnání vývoje počtu obyvatel města Milevsko s nadřazenými celky (vůči výchozí hodnotě roku 2009)</w:t>
        </w:r>
        <w:r w:rsidR="0019675C">
          <w:rPr>
            <w:noProof/>
            <w:webHidden/>
          </w:rPr>
          <w:tab/>
        </w:r>
        <w:r w:rsidR="0019675C">
          <w:rPr>
            <w:noProof/>
            <w:webHidden/>
          </w:rPr>
          <w:fldChar w:fldCharType="begin"/>
        </w:r>
        <w:r w:rsidR="0019675C">
          <w:rPr>
            <w:noProof/>
            <w:webHidden/>
          </w:rPr>
          <w:instrText xml:space="preserve"> PAGEREF _Toc533241 \h </w:instrText>
        </w:r>
        <w:r w:rsidR="0019675C">
          <w:rPr>
            <w:noProof/>
            <w:webHidden/>
          </w:rPr>
        </w:r>
        <w:r w:rsidR="0019675C">
          <w:rPr>
            <w:noProof/>
            <w:webHidden/>
          </w:rPr>
          <w:fldChar w:fldCharType="separate"/>
        </w:r>
        <w:r w:rsidR="002C58D0">
          <w:rPr>
            <w:noProof/>
            <w:webHidden/>
          </w:rPr>
          <w:t>63</w:t>
        </w:r>
        <w:r w:rsidR="0019675C">
          <w:rPr>
            <w:noProof/>
            <w:webHidden/>
          </w:rPr>
          <w:fldChar w:fldCharType="end"/>
        </w:r>
      </w:hyperlink>
    </w:p>
    <w:p w14:paraId="790BAFA4" w14:textId="660C2BC6"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42" w:history="1">
        <w:r w:rsidR="0019675C" w:rsidRPr="00AF39F4">
          <w:rPr>
            <w:rStyle w:val="Hypertextovodkaz"/>
            <w:noProof/>
          </w:rPr>
          <w:t>Graf 16 Pohyb obyvatel ve městě Milevsko v období 2010-2017</w:t>
        </w:r>
        <w:r w:rsidR="0019675C">
          <w:rPr>
            <w:noProof/>
            <w:webHidden/>
          </w:rPr>
          <w:tab/>
        </w:r>
        <w:r w:rsidR="0019675C">
          <w:rPr>
            <w:noProof/>
            <w:webHidden/>
          </w:rPr>
          <w:fldChar w:fldCharType="begin"/>
        </w:r>
        <w:r w:rsidR="0019675C">
          <w:rPr>
            <w:noProof/>
            <w:webHidden/>
          </w:rPr>
          <w:instrText xml:space="preserve"> PAGEREF _Toc533242 \h </w:instrText>
        </w:r>
        <w:r w:rsidR="0019675C">
          <w:rPr>
            <w:noProof/>
            <w:webHidden/>
          </w:rPr>
        </w:r>
        <w:r w:rsidR="0019675C">
          <w:rPr>
            <w:noProof/>
            <w:webHidden/>
          </w:rPr>
          <w:fldChar w:fldCharType="separate"/>
        </w:r>
        <w:r w:rsidR="002C58D0">
          <w:rPr>
            <w:noProof/>
            <w:webHidden/>
          </w:rPr>
          <w:t>63</w:t>
        </w:r>
        <w:r w:rsidR="0019675C">
          <w:rPr>
            <w:noProof/>
            <w:webHidden/>
          </w:rPr>
          <w:fldChar w:fldCharType="end"/>
        </w:r>
      </w:hyperlink>
    </w:p>
    <w:p w14:paraId="505E0FDA" w14:textId="7DD1DB41"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43" w:history="1">
        <w:r w:rsidR="0019675C" w:rsidRPr="00AF39F4">
          <w:rPr>
            <w:rStyle w:val="Hypertextovodkaz"/>
            <w:noProof/>
          </w:rPr>
          <w:t>Graf 17 Srovnání věkové struktury ORP Milevska s Českou republikou</w:t>
        </w:r>
        <w:r w:rsidR="0019675C">
          <w:rPr>
            <w:noProof/>
            <w:webHidden/>
          </w:rPr>
          <w:tab/>
        </w:r>
        <w:r w:rsidR="0019675C">
          <w:rPr>
            <w:noProof/>
            <w:webHidden/>
          </w:rPr>
          <w:fldChar w:fldCharType="begin"/>
        </w:r>
        <w:r w:rsidR="0019675C">
          <w:rPr>
            <w:noProof/>
            <w:webHidden/>
          </w:rPr>
          <w:instrText xml:space="preserve"> PAGEREF _Toc533243 \h </w:instrText>
        </w:r>
        <w:r w:rsidR="0019675C">
          <w:rPr>
            <w:noProof/>
            <w:webHidden/>
          </w:rPr>
        </w:r>
        <w:r w:rsidR="0019675C">
          <w:rPr>
            <w:noProof/>
            <w:webHidden/>
          </w:rPr>
          <w:fldChar w:fldCharType="separate"/>
        </w:r>
        <w:r w:rsidR="002C58D0">
          <w:rPr>
            <w:noProof/>
            <w:webHidden/>
          </w:rPr>
          <w:t>65</w:t>
        </w:r>
        <w:r w:rsidR="0019675C">
          <w:rPr>
            <w:noProof/>
            <w:webHidden/>
          </w:rPr>
          <w:fldChar w:fldCharType="end"/>
        </w:r>
      </w:hyperlink>
    </w:p>
    <w:p w14:paraId="4392FFFA" w14:textId="70B9F69E"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44" w:history="1">
        <w:r w:rsidR="0019675C" w:rsidRPr="00AF39F4">
          <w:rPr>
            <w:rStyle w:val="Hypertextovodkaz"/>
            <w:noProof/>
          </w:rPr>
          <w:t>Graf 18 Predikovaný vývoj podílu dětí ekonomicky aktivních a osob starších 65 let na celkové populaci</w:t>
        </w:r>
        <w:r w:rsidR="0019675C">
          <w:rPr>
            <w:noProof/>
            <w:webHidden/>
          </w:rPr>
          <w:tab/>
        </w:r>
        <w:r w:rsidR="0019675C">
          <w:rPr>
            <w:noProof/>
            <w:webHidden/>
          </w:rPr>
          <w:fldChar w:fldCharType="begin"/>
        </w:r>
        <w:r w:rsidR="0019675C">
          <w:rPr>
            <w:noProof/>
            <w:webHidden/>
          </w:rPr>
          <w:instrText xml:space="preserve"> PAGEREF _Toc533244 \h </w:instrText>
        </w:r>
        <w:r w:rsidR="0019675C">
          <w:rPr>
            <w:noProof/>
            <w:webHidden/>
          </w:rPr>
        </w:r>
        <w:r w:rsidR="0019675C">
          <w:rPr>
            <w:noProof/>
            <w:webHidden/>
          </w:rPr>
          <w:fldChar w:fldCharType="separate"/>
        </w:r>
        <w:r w:rsidR="002C58D0">
          <w:rPr>
            <w:noProof/>
            <w:webHidden/>
          </w:rPr>
          <w:t>67</w:t>
        </w:r>
        <w:r w:rsidR="0019675C">
          <w:rPr>
            <w:noProof/>
            <w:webHidden/>
          </w:rPr>
          <w:fldChar w:fldCharType="end"/>
        </w:r>
      </w:hyperlink>
    </w:p>
    <w:p w14:paraId="7972F53B" w14:textId="3DC53BB6" w:rsidR="0019675C" w:rsidRDefault="00C50FBF">
      <w:pPr>
        <w:pStyle w:val="Seznamobrzk"/>
        <w:tabs>
          <w:tab w:val="right" w:leader="dot" w:pos="9061"/>
        </w:tabs>
        <w:rPr>
          <w:rFonts w:asciiTheme="minorHAnsi" w:eastAsiaTheme="minorEastAsia" w:hAnsiTheme="minorHAnsi" w:cstheme="minorBidi"/>
          <w:noProof/>
          <w:sz w:val="22"/>
          <w:szCs w:val="22"/>
        </w:rPr>
      </w:pPr>
      <w:hyperlink w:anchor="_Toc533245" w:history="1">
        <w:r w:rsidR="0019675C" w:rsidRPr="00AF39F4">
          <w:rPr>
            <w:rStyle w:val="Hypertextovodkaz"/>
            <w:noProof/>
          </w:rPr>
          <w:t>Graf 19 Prognózované hodnoty počtu obyvatel v Milevsku do roku 2050 (s migrací)</w:t>
        </w:r>
        <w:r w:rsidR="0019675C">
          <w:rPr>
            <w:noProof/>
            <w:webHidden/>
          </w:rPr>
          <w:tab/>
        </w:r>
        <w:r w:rsidR="0019675C">
          <w:rPr>
            <w:noProof/>
            <w:webHidden/>
          </w:rPr>
          <w:fldChar w:fldCharType="begin"/>
        </w:r>
        <w:r w:rsidR="0019675C">
          <w:rPr>
            <w:noProof/>
            <w:webHidden/>
          </w:rPr>
          <w:instrText xml:space="preserve"> PAGEREF _Toc533245 \h </w:instrText>
        </w:r>
        <w:r w:rsidR="0019675C">
          <w:rPr>
            <w:noProof/>
            <w:webHidden/>
          </w:rPr>
        </w:r>
        <w:r w:rsidR="0019675C">
          <w:rPr>
            <w:noProof/>
            <w:webHidden/>
          </w:rPr>
          <w:fldChar w:fldCharType="separate"/>
        </w:r>
        <w:r w:rsidR="002C58D0">
          <w:rPr>
            <w:noProof/>
            <w:webHidden/>
          </w:rPr>
          <w:t>68</w:t>
        </w:r>
        <w:r w:rsidR="0019675C">
          <w:rPr>
            <w:noProof/>
            <w:webHidden/>
          </w:rPr>
          <w:fldChar w:fldCharType="end"/>
        </w:r>
      </w:hyperlink>
    </w:p>
    <w:p w14:paraId="44240DF5" w14:textId="54AA8DCF" w:rsidR="006C3D4F" w:rsidRPr="004174D2" w:rsidRDefault="006C3D4F" w:rsidP="006C3D4F">
      <w:pPr>
        <w:spacing w:before="0" w:after="160" w:line="259" w:lineRule="auto"/>
        <w:jc w:val="left"/>
        <w:rPr>
          <w:b/>
          <w:i/>
          <w:caps/>
          <w:noProof/>
          <w:color w:val="ED1A3B"/>
          <w:sz w:val="22"/>
        </w:rPr>
      </w:pPr>
      <w:r w:rsidRPr="004174D2">
        <w:rPr>
          <w:highlight w:val="cyan"/>
        </w:rPr>
        <w:fldChar w:fldCharType="end"/>
      </w:r>
      <w:r w:rsidRPr="004174D2">
        <w:rPr>
          <w:i/>
        </w:rPr>
        <w:br w:type="page"/>
      </w:r>
    </w:p>
    <w:p w14:paraId="64C41E11" w14:textId="6505D338" w:rsidR="00A13B0A" w:rsidRDefault="006D7F89" w:rsidP="00E57970">
      <w:pPr>
        <w:pStyle w:val="BDONADPIS1"/>
        <w:spacing w:before="120" w:after="120"/>
      </w:pPr>
      <w:bookmarkStart w:id="178" w:name="_Toc533043"/>
      <w:r w:rsidRPr="004667E5">
        <w:t>Přílohy</w:t>
      </w:r>
      <w:bookmarkEnd w:id="178"/>
    </w:p>
    <w:p w14:paraId="0C7F0B18" w14:textId="77777777" w:rsidR="00E57970" w:rsidRDefault="00E57970">
      <w:pPr>
        <w:spacing w:before="0" w:after="160" w:line="259" w:lineRule="auto"/>
        <w:jc w:val="left"/>
        <w:rPr>
          <w:i/>
          <w:iCs/>
          <w:sz w:val="18"/>
          <w:szCs w:val="18"/>
        </w:rPr>
      </w:pPr>
      <w:bookmarkStart w:id="179" w:name="_Ref536084343"/>
      <w:r>
        <w:br w:type="page"/>
      </w:r>
    </w:p>
    <w:p w14:paraId="7D1DA613" w14:textId="1855DAAB" w:rsidR="006D7F89" w:rsidRPr="00E57970" w:rsidRDefault="006D7F89" w:rsidP="006D7F89">
      <w:pPr>
        <w:pStyle w:val="Titulek"/>
        <w:keepNext/>
        <w:spacing w:after="0"/>
        <w:rPr>
          <w:color w:val="auto"/>
        </w:rPr>
      </w:pPr>
      <w:bookmarkStart w:id="180" w:name="_Ref452205"/>
      <w:r w:rsidRPr="00E57970">
        <w:rPr>
          <w:color w:val="auto"/>
        </w:rPr>
        <w:t xml:space="preserve">Příloha </w:t>
      </w:r>
      <w:r w:rsidR="00D16A6B" w:rsidRPr="00E57970">
        <w:rPr>
          <w:color w:val="auto"/>
        </w:rPr>
        <w:fldChar w:fldCharType="begin"/>
      </w:r>
      <w:r w:rsidR="00D16A6B" w:rsidRPr="00E57970">
        <w:rPr>
          <w:color w:val="auto"/>
        </w:rPr>
        <w:instrText xml:space="preserve"> SEQ Příloha \* ARABIC </w:instrText>
      </w:r>
      <w:r w:rsidR="00D16A6B" w:rsidRPr="00E57970">
        <w:rPr>
          <w:color w:val="auto"/>
        </w:rPr>
        <w:fldChar w:fldCharType="separate"/>
      </w:r>
      <w:r w:rsidR="0019675C">
        <w:rPr>
          <w:noProof/>
          <w:color w:val="auto"/>
        </w:rPr>
        <w:t>1</w:t>
      </w:r>
      <w:r w:rsidR="00D16A6B" w:rsidRPr="00E57970">
        <w:rPr>
          <w:noProof/>
          <w:color w:val="auto"/>
        </w:rPr>
        <w:fldChar w:fldCharType="end"/>
      </w:r>
      <w:bookmarkEnd w:id="179"/>
      <w:bookmarkEnd w:id="180"/>
      <w:r w:rsidRPr="00E57970">
        <w:rPr>
          <w:color w:val="auto"/>
        </w:rPr>
        <w:t xml:space="preserve"> Geografická struktura ORP Milevsko</w:t>
      </w:r>
    </w:p>
    <w:p w14:paraId="238FF2C2" w14:textId="543DEB94" w:rsidR="006D7F89" w:rsidRPr="004174D2" w:rsidRDefault="006D7F89" w:rsidP="006D7F89">
      <w:pPr>
        <w:pStyle w:val="BDOTEXTZPRVY"/>
        <w:rPr>
          <w:rFonts w:eastAsiaTheme="minorHAnsi"/>
          <w:lang w:eastAsia="en-US"/>
        </w:rPr>
      </w:pPr>
      <w:r w:rsidRPr="004174D2">
        <w:rPr>
          <w:noProof/>
        </w:rPr>
        <w:drawing>
          <wp:inline distT="0" distB="0" distL="0" distR="0" wp14:anchorId="66836C99" wp14:editId="5AEA0FA2">
            <wp:extent cx="5310328" cy="7505700"/>
            <wp:effectExtent l="0" t="0" r="5080" b="0"/>
            <wp:docPr id="2" name="Obrázek 2" descr="https://www.czso.cz/documents/11256/44591135/3107_milevsko.png/72b9d832-785e-408e-84ab-e2aecbf83bd7?version=1.3&amp;t=1492582478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zso.cz/documents/11256/44591135/3107_milevsko.png/72b9d832-785e-408e-84ab-e2aecbf83bd7?version=1.3&amp;t=149258247815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321908" cy="7522067"/>
                    </a:xfrm>
                    <a:prstGeom prst="rect">
                      <a:avLst/>
                    </a:prstGeom>
                    <a:noFill/>
                    <a:ln>
                      <a:noFill/>
                    </a:ln>
                  </pic:spPr>
                </pic:pic>
              </a:graphicData>
            </a:graphic>
          </wp:inline>
        </w:drawing>
      </w:r>
    </w:p>
    <w:p w14:paraId="396D72C1" w14:textId="32477F71" w:rsidR="00E44280" w:rsidRDefault="00E44280" w:rsidP="00E44280">
      <w:pPr>
        <w:pStyle w:val="BDOTEXTZPRVY"/>
        <w:rPr>
          <w:rFonts w:eastAsiaTheme="minorHAnsi"/>
          <w:i/>
          <w:sz w:val="18"/>
          <w:szCs w:val="18"/>
          <w:lang w:eastAsia="en-US"/>
        </w:rPr>
      </w:pPr>
      <w:r w:rsidRPr="004174D2">
        <w:rPr>
          <w:rFonts w:eastAsiaTheme="minorHAnsi"/>
          <w:i/>
          <w:sz w:val="18"/>
          <w:szCs w:val="18"/>
          <w:lang w:eastAsia="en-US"/>
        </w:rPr>
        <w:t xml:space="preserve">Zdroj: Český </w:t>
      </w:r>
      <w:r w:rsidR="00807559">
        <w:rPr>
          <w:rFonts w:eastAsiaTheme="minorHAnsi"/>
          <w:i/>
          <w:sz w:val="18"/>
          <w:szCs w:val="18"/>
          <w:lang w:eastAsia="en-US"/>
        </w:rPr>
        <w:t>s</w:t>
      </w:r>
      <w:r w:rsidRPr="004174D2">
        <w:rPr>
          <w:rFonts w:eastAsiaTheme="minorHAnsi"/>
          <w:i/>
          <w:sz w:val="18"/>
          <w:szCs w:val="18"/>
          <w:lang w:eastAsia="en-US"/>
        </w:rPr>
        <w:t>tatistický úřad</w:t>
      </w:r>
    </w:p>
    <w:p w14:paraId="224F0FC6" w14:textId="7AC3F828" w:rsidR="00161A66" w:rsidRDefault="00161A66" w:rsidP="00161A66">
      <w:pPr>
        <w:pStyle w:val="Titulek"/>
        <w:rPr>
          <w:color w:val="auto"/>
        </w:rPr>
      </w:pPr>
      <w:r w:rsidRPr="00161A66">
        <w:rPr>
          <w:color w:val="auto"/>
        </w:rPr>
        <w:t xml:space="preserve">Příloha </w:t>
      </w:r>
      <w:r w:rsidRPr="00161A66">
        <w:rPr>
          <w:color w:val="auto"/>
        </w:rPr>
        <w:fldChar w:fldCharType="begin"/>
      </w:r>
      <w:r w:rsidRPr="00161A66">
        <w:rPr>
          <w:color w:val="auto"/>
        </w:rPr>
        <w:instrText xml:space="preserve"> SEQ Příloha \* ARABIC </w:instrText>
      </w:r>
      <w:r w:rsidRPr="00161A66">
        <w:rPr>
          <w:color w:val="auto"/>
        </w:rPr>
        <w:fldChar w:fldCharType="separate"/>
      </w:r>
      <w:r w:rsidR="0019675C">
        <w:rPr>
          <w:noProof/>
          <w:color w:val="auto"/>
        </w:rPr>
        <w:t>2</w:t>
      </w:r>
      <w:r w:rsidRPr="00161A66">
        <w:rPr>
          <w:color w:val="auto"/>
        </w:rPr>
        <w:fldChar w:fldCharType="end"/>
      </w:r>
      <w:r>
        <w:rPr>
          <w:color w:val="auto"/>
        </w:rPr>
        <w:t xml:space="preserve"> Otázky dotazníkového šetření zaměřeného na podnikatelské subjekty z ORP Milevsko</w:t>
      </w:r>
    </w:p>
    <w:p w14:paraId="16E3F083" w14:textId="158491EE" w:rsidR="00161A66" w:rsidRPr="00F404F0" w:rsidRDefault="00161A66" w:rsidP="00F404F0">
      <w:pPr>
        <w:pStyle w:val="Titulek"/>
        <w:spacing w:before="60" w:after="60"/>
        <w:rPr>
          <w:b/>
          <w:color w:val="auto"/>
          <w:sz w:val="20"/>
          <w:szCs w:val="20"/>
        </w:rPr>
      </w:pPr>
      <w:r w:rsidRPr="00F404F0">
        <w:rPr>
          <w:b/>
          <w:color w:val="auto"/>
          <w:sz w:val="20"/>
          <w:szCs w:val="20"/>
        </w:rPr>
        <w:t>1. Jaký je počet Vašich zaměstnanců?</w:t>
      </w:r>
    </w:p>
    <w:p w14:paraId="24EC18F4" w14:textId="77777777" w:rsidR="00161A66" w:rsidRPr="00F404F0" w:rsidRDefault="00161A66" w:rsidP="00304148">
      <w:pPr>
        <w:pStyle w:val="Titulek"/>
        <w:numPr>
          <w:ilvl w:val="0"/>
          <w:numId w:val="34"/>
        </w:numPr>
        <w:spacing w:before="120" w:after="120"/>
        <w:ind w:left="714" w:hanging="357"/>
        <w:rPr>
          <w:color w:val="auto"/>
          <w:sz w:val="20"/>
          <w:szCs w:val="20"/>
        </w:rPr>
      </w:pPr>
      <w:r w:rsidRPr="00F404F0">
        <w:rPr>
          <w:color w:val="auto"/>
          <w:sz w:val="20"/>
          <w:szCs w:val="20"/>
        </w:rPr>
        <w:t>0-20</w:t>
      </w:r>
    </w:p>
    <w:p w14:paraId="0E9FF277" w14:textId="2915B8C7" w:rsidR="00161A66" w:rsidRPr="00F404F0" w:rsidRDefault="00161A66" w:rsidP="00304148">
      <w:pPr>
        <w:pStyle w:val="Titulek"/>
        <w:numPr>
          <w:ilvl w:val="0"/>
          <w:numId w:val="34"/>
        </w:numPr>
        <w:spacing w:before="120" w:after="120"/>
        <w:ind w:left="714" w:hanging="357"/>
        <w:rPr>
          <w:color w:val="auto"/>
          <w:sz w:val="20"/>
          <w:szCs w:val="20"/>
        </w:rPr>
      </w:pPr>
      <w:r w:rsidRPr="00F404F0">
        <w:rPr>
          <w:color w:val="auto"/>
          <w:sz w:val="20"/>
          <w:szCs w:val="20"/>
        </w:rPr>
        <w:t>20-50</w:t>
      </w:r>
    </w:p>
    <w:p w14:paraId="415E6902" w14:textId="190736AC" w:rsidR="00161A66" w:rsidRPr="00F404F0" w:rsidRDefault="00161A66" w:rsidP="00304148">
      <w:pPr>
        <w:pStyle w:val="Odstavecseseznamem"/>
        <w:numPr>
          <w:ilvl w:val="0"/>
          <w:numId w:val="34"/>
        </w:numPr>
        <w:spacing w:line="240" w:lineRule="auto"/>
        <w:ind w:left="714" w:hanging="357"/>
        <w:contextualSpacing w:val="0"/>
      </w:pPr>
      <w:r w:rsidRPr="00F404F0">
        <w:t>50-99</w:t>
      </w:r>
    </w:p>
    <w:p w14:paraId="44C91410" w14:textId="6DC8486A" w:rsidR="00161A66" w:rsidRPr="00F404F0" w:rsidRDefault="00161A66" w:rsidP="00304148">
      <w:pPr>
        <w:pStyle w:val="Odstavecseseznamem"/>
        <w:numPr>
          <w:ilvl w:val="0"/>
          <w:numId w:val="34"/>
        </w:numPr>
        <w:spacing w:line="240" w:lineRule="auto"/>
        <w:ind w:left="714" w:hanging="357"/>
        <w:contextualSpacing w:val="0"/>
      </w:pPr>
      <w:r w:rsidRPr="00F404F0">
        <w:t>100-199</w:t>
      </w:r>
    </w:p>
    <w:p w14:paraId="79689441" w14:textId="199C50A9" w:rsidR="00161A66" w:rsidRPr="00F404F0" w:rsidRDefault="00161A66" w:rsidP="00304148">
      <w:pPr>
        <w:pStyle w:val="Odstavecseseznamem"/>
        <w:numPr>
          <w:ilvl w:val="0"/>
          <w:numId w:val="34"/>
        </w:numPr>
        <w:spacing w:line="240" w:lineRule="auto"/>
        <w:ind w:left="714" w:hanging="357"/>
        <w:contextualSpacing w:val="0"/>
      </w:pPr>
      <w:r w:rsidRPr="00F404F0">
        <w:t>200-499</w:t>
      </w:r>
    </w:p>
    <w:p w14:paraId="1506E6AA" w14:textId="77777777" w:rsidR="00F404F0" w:rsidRPr="00F404F0" w:rsidRDefault="00F404F0" w:rsidP="00F404F0">
      <w:pPr>
        <w:spacing w:before="60" w:after="60" w:line="240" w:lineRule="auto"/>
      </w:pPr>
    </w:p>
    <w:p w14:paraId="5A4EE5ED" w14:textId="3F9A143B" w:rsidR="00161A66" w:rsidRPr="00F404F0" w:rsidRDefault="00161A66" w:rsidP="00F404F0">
      <w:pPr>
        <w:spacing w:before="60" w:after="60" w:line="240" w:lineRule="auto"/>
        <w:rPr>
          <w:b/>
        </w:rPr>
      </w:pPr>
      <w:r w:rsidRPr="00F404F0">
        <w:rPr>
          <w:b/>
        </w:rPr>
        <w:t>2. S čím by mělo město Milevsko napomáhat ekonomickým subjektům v okolí?</w:t>
      </w:r>
    </w:p>
    <w:p w14:paraId="1CCF3080" w14:textId="303CDF00" w:rsidR="00161A66" w:rsidRPr="00F404F0" w:rsidRDefault="00161A66" w:rsidP="00F404F0">
      <w:pPr>
        <w:spacing w:before="60" w:after="60" w:line="240" w:lineRule="auto"/>
        <w:ind w:firstLine="708"/>
      </w:pPr>
      <w:r w:rsidRPr="00F404F0">
        <w:t>(1 - vysoká důležitost, 5 - nízká důležitost)</w:t>
      </w:r>
    </w:p>
    <w:tbl>
      <w:tblPr>
        <w:tblStyle w:val="Mkatabulky"/>
        <w:tblW w:w="0" w:type="auto"/>
        <w:tblLook w:val="04A0" w:firstRow="1" w:lastRow="0" w:firstColumn="1" w:lastColumn="0" w:noHBand="0" w:noVBand="1"/>
      </w:tblPr>
      <w:tblGrid>
        <w:gridCol w:w="5524"/>
        <w:gridCol w:w="707"/>
        <w:gridCol w:w="707"/>
        <w:gridCol w:w="708"/>
        <w:gridCol w:w="707"/>
        <w:gridCol w:w="708"/>
      </w:tblGrid>
      <w:tr w:rsidR="00F404F0" w:rsidRPr="00F404F0" w14:paraId="06E1E35E" w14:textId="77777777" w:rsidTr="00F404F0">
        <w:tc>
          <w:tcPr>
            <w:tcW w:w="5524" w:type="dxa"/>
            <w:shd w:val="clear" w:color="auto" w:fill="FFFFFF" w:themeFill="background1"/>
          </w:tcPr>
          <w:p w14:paraId="0CAD83A6" w14:textId="77777777" w:rsidR="00161A66" w:rsidRPr="00F404F0" w:rsidRDefault="00161A66" w:rsidP="00F404F0">
            <w:pPr>
              <w:pStyle w:val="Titulek"/>
              <w:spacing w:before="60" w:after="60"/>
              <w:rPr>
                <w:color w:val="auto"/>
                <w:sz w:val="20"/>
                <w:szCs w:val="20"/>
              </w:rPr>
            </w:pPr>
          </w:p>
        </w:tc>
        <w:tc>
          <w:tcPr>
            <w:tcW w:w="707" w:type="dxa"/>
            <w:shd w:val="clear" w:color="auto" w:fill="FFFFFF" w:themeFill="background1"/>
            <w:vAlign w:val="center"/>
          </w:tcPr>
          <w:p w14:paraId="77A0204A" w14:textId="0ACA67E7" w:rsidR="00161A66" w:rsidRPr="00F404F0" w:rsidRDefault="00161A66" w:rsidP="00F404F0">
            <w:pPr>
              <w:pStyle w:val="Titulek"/>
              <w:spacing w:before="60" w:after="60"/>
              <w:jc w:val="center"/>
              <w:rPr>
                <w:color w:val="auto"/>
                <w:sz w:val="20"/>
                <w:szCs w:val="20"/>
              </w:rPr>
            </w:pPr>
            <w:r w:rsidRPr="00F404F0">
              <w:rPr>
                <w:color w:val="auto"/>
                <w:sz w:val="20"/>
                <w:szCs w:val="20"/>
              </w:rPr>
              <w:t>1</w:t>
            </w:r>
          </w:p>
        </w:tc>
        <w:tc>
          <w:tcPr>
            <w:tcW w:w="707" w:type="dxa"/>
            <w:shd w:val="clear" w:color="auto" w:fill="FFFFFF" w:themeFill="background1"/>
            <w:vAlign w:val="center"/>
          </w:tcPr>
          <w:p w14:paraId="668F214B" w14:textId="64EB7C86" w:rsidR="00161A66" w:rsidRPr="00F404F0" w:rsidRDefault="00161A66" w:rsidP="00F404F0">
            <w:pPr>
              <w:pStyle w:val="Titulek"/>
              <w:spacing w:before="60" w:after="60"/>
              <w:jc w:val="center"/>
              <w:rPr>
                <w:color w:val="auto"/>
                <w:sz w:val="20"/>
                <w:szCs w:val="20"/>
              </w:rPr>
            </w:pPr>
            <w:r w:rsidRPr="00F404F0">
              <w:rPr>
                <w:color w:val="auto"/>
                <w:sz w:val="20"/>
                <w:szCs w:val="20"/>
              </w:rPr>
              <w:t>2</w:t>
            </w:r>
          </w:p>
        </w:tc>
        <w:tc>
          <w:tcPr>
            <w:tcW w:w="708" w:type="dxa"/>
            <w:shd w:val="clear" w:color="auto" w:fill="FFFFFF" w:themeFill="background1"/>
            <w:vAlign w:val="center"/>
          </w:tcPr>
          <w:p w14:paraId="321F0298" w14:textId="3266AB03" w:rsidR="00161A66" w:rsidRPr="00F404F0" w:rsidRDefault="00161A66" w:rsidP="00F404F0">
            <w:pPr>
              <w:pStyle w:val="Titulek"/>
              <w:spacing w:before="60" w:after="60"/>
              <w:jc w:val="center"/>
              <w:rPr>
                <w:color w:val="auto"/>
                <w:sz w:val="20"/>
                <w:szCs w:val="20"/>
              </w:rPr>
            </w:pPr>
            <w:r w:rsidRPr="00F404F0">
              <w:rPr>
                <w:color w:val="auto"/>
                <w:sz w:val="20"/>
                <w:szCs w:val="20"/>
              </w:rPr>
              <w:t>3</w:t>
            </w:r>
          </w:p>
        </w:tc>
        <w:tc>
          <w:tcPr>
            <w:tcW w:w="707" w:type="dxa"/>
            <w:shd w:val="clear" w:color="auto" w:fill="FFFFFF" w:themeFill="background1"/>
            <w:vAlign w:val="center"/>
          </w:tcPr>
          <w:p w14:paraId="5F8C51DD" w14:textId="25F6078C" w:rsidR="00161A66" w:rsidRPr="00F404F0" w:rsidRDefault="00161A66" w:rsidP="00F404F0">
            <w:pPr>
              <w:pStyle w:val="Titulek"/>
              <w:spacing w:before="60" w:after="60"/>
              <w:jc w:val="center"/>
              <w:rPr>
                <w:color w:val="auto"/>
                <w:sz w:val="20"/>
                <w:szCs w:val="20"/>
              </w:rPr>
            </w:pPr>
            <w:r w:rsidRPr="00F404F0">
              <w:rPr>
                <w:color w:val="auto"/>
                <w:sz w:val="20"/>
                <w:szCs w:val="20"/>
              </w:rPr>
              <w:t>4</w:t>
            </w:r>
          </w:p>
        </w:tc>
        <w:tc>
          <w:tcPr>
            <w:tcW w:w="708" w:type="dxa"/>
            <w:shd w:val="clear" w:color="auto" w:fill="FFFFFF" w:themeFill="background1"/>
            <w:vAlign w:val="center"/>
          </w:tcPr>
          <w:p w14:paraId="55039E6F" w14:textId="7E33D740" w:rsidR="00161A66" w:rsidRPr="00F404F0" w:rsidRDefault="00161A66" w:rsidP="00F404F0">
            <w:pPr>
              <w:pStyle w:val="Titulek"/>
              <w:spacing w:before="60" w:after="60"/>
              <w:jc w:val="center"/>
              <w:rPr>
                <w:color w:val="auto"/>
                <w:sz w:val="20"/>
                <w:szCs w:val="20"/>
              </w:rPr>
            </w:pPr>
            <w:r w:rsidRPr="00F404F0">
              <w:rPr>
                <w:color w:val="auto"/>
                <w:sz w:val="20"/>
                <w:szCs w:val="20"/>
              </w:rPr>
              <w:t>5</w:t>
            </w:r>
          </w:p>
        </w:tc>
      </w:tr>
      <w:tr w:rsidR="00161A66" w:rsidRPr="00F404F0" w14:paraId="550A4EE4" w14:textId="77777777" w:rsidTr="00161A66">
        <w:tc>
          <w:tcPr>
            <w:tcW w:w="5524" w:type="dxa"/>
          </w:tcPr>
          <w:p w14:paraId="22DC34DD" w14:textId="6F5840D0" w:rsidR="00161A66" w:rsidRPr="00F404F0" w:rsidRDefault="00161A66" w:rsidP="00F404F0">
            <w:pPr>
              <w:pStyle w:val="Titulek"/>
              <w:spacing w:before="60" w:after="60"/>
              <w:rPr>
                <w:color w:val="auto"/>
                <w:sz w:val="20"/>
                <w:szCs w:val="20"/>
              </w:rPr>
            </w:pPr>
            <w:r w:rsidRPr="00F404F0">
              <w:rPr>
                <w:color w:val="auto"/>
                <w:sz w:val="20"/>
                <w:szCs w:val="20"/>
              </w:rPr>
              <w:t>Dopravní spojení</w:t>
            </w:r>
          </w:p>
        </w:tc>
        <w:tc>
          <w:tcPr>
            <w:tcW w:w="707" w:type="dxa"/>
          </w:tcPr>
          <w:p w14:paraId="74E4C019" w14:textId="77777777" w:rsidR="00161A66" w:rsidRPr="00F404F0" w:rsidRDefault="00161A66" w:rsidP="00F404F0">
            <w:pPr>
              <w:pStyle w:val="Titulek"/>
              <w:spacing w:before="60" w:after="60"/>
              <w:rPr>
                <w:color w:val="auto"/>
                <w:sz w:val="20"/>
                <w:szCs w:val="20"/>
              </w:rPr>
            </w:pPr>
          </w:p>
        </w:tc>
        <w:tc>
          <w:tcPr>
            <w:tcW w:w="707" w:type="dxa"/>
          </w:tcPr>
          <w:p w14:paraId="5718003E" w14:textId="77777777" w:rsidR="00161A66" w:rsidRPr="00F404F0" w:rsidRDefault="00161A66" w:rsidP="00F404F0">
            <w:pPr>
              <w:pStyle w:val="Titulek"/>
              <w:spacing w:before="60" w:after="60"/>
              <w:rPr>
                <w:color w:val="auto"/>
                <w:sz w:val="20"/>
                <w:szCs w:val="20"/>
              </w:rPr>
            </w:pPr>
          </w:p>
        </w:tc>
        <w:tc>
          <w:tcPr>
            <w:tcW w:w="708" w:type="dxa"/>
          </w:tcPr>
          <w:p w14:paraId="7B26DDBC" w14:textId="77777777" w:rsidR="00161A66" w:rsidRPr="00F404F0" w:rsidRDefault="00161A66" w:rsidP="00F404F0">
            <w:pPr>
              <w:pStyle w:val="Titulek"/>
              <w:spacing w:before="60" w:after="60"/>
              <w:rPr>
                <w:color w:val="auto"/>
                <w:sz w:val="20"/>
                <w:szCs w:val="20"/>
              </w:rPr>
            </w:pPr>
          </w:p>
        </w:tc>
        <w:tc>
          <w:tcPr>
            <w:tcW w:w="707" w:type="dxa"/>
          </w:tcPr>
          <w:p w14:paraId="59E38A6A" w14:textId="77777777" w:rsidR="00161A66" w:rsidRPr="00F404F0" w:rsidRDefault="00161A66" w:rsidP="00F404F0">
            <w:pPr>
              <w:pStyle w:val="Titulek"/>
              <w:spacing w:before="60" w:after="60"/>
              <w:rPr>
                <w:color w:val="auto"/>
                <w:sz w:val="20"/>
                <w:szCs w:val="20"/>
              </w:rPr>
            </w:pPr>
          </w:p>
        </w:tc>
        <w:tc>
          <w:tcPr>
            <w:tcW w:w="708" w:type="dxa"/>
          </w:tcPr>
          <w:p w14:paraId="06AA79AB" w14:textId="252D6760" w:rsidR="00161A66" w:rsidRPr="00F404F0" w:rsidRDefault="00161A66" w:rsidP="00F404F0">
            <w:pPr>
              <w:pStyle w:val="Titulek"/>
              <w:spacing w:before="60" w:after="60"/>
              <w:rPr>
                <w:color w:val="auto"/>
                <w:sz w:val="20"/>
                <w:szCs w:val="20"/>
              </w:rPr>
            </w:pPr>
          </w:p>
        </w:tc>
      </w:tr>
      <w:tr w:rsidR="00161A66" w:rsidRPr="00F404F0" w14:paraId="1555CD9B" w14:textId="77777777" w:rsidTr="00161A66">
        <w:tc>
          <w:tcPr>
            <w:tcW w:w="5524" w:type="dxa"/>
          </w:tcPr>
          <w:p w14:paraId="07815C65" w14:textId="42059F12" w:rsidR="00161A66" w:rsidRPr="00F404F0" w:rsidRDefault="00161A66" w:rsidP="00F404F0">
            <w:pPr>
              <w:pStyle w:val="Titulek"/>
              <w:spacing w:before="60" w:after="60"/>
              <w:rPr>
                <w:color w:val="auto"/>
                <w:sz w:val="20"/>
                <w:szCs w:val="20"/>
              </w:rPr>
            </w:pPr>
            <w:r w:rsidRPr="00F404F0">
              <w:rPr>
                <w:color w:val="auto"/>
                <w:sz w:val="20"/>
                <w:szCs w:val="20"/>
              </w:rPr>
              <w:t>Podpora nekvalifikovaných obyvatel</w:t>
            </w:r>
          </w:p>
        </w:tc>
        <w:tc>
          <w:tcPr>
            <w:tcW w:w="707" w:type="dxa"/>
          </w:tcPr>
          <w:p w14:paraId="08C240D2" w14:textId="77777777" w:rsidR="00161A66" w:rsidRPr="00F404F0" w:rsidRDefault="00161A66" w:rsidP="00F404F0">
            <w:pPr>
              <w:pStyle w:val="Titulek"/>
              <w:spacing w:before="60" w:after="60"/>
              <w:rPr>
                <w:color w:val="auto"/>
                <w:sz w:val="20"/>
                <w:szCs w:val="20"/>
              </w:rPr>
            </w:pPr>
          </w:p>
        </w:tc>
        <w:tc>
          <w:tcPr>
            <w:tcW w:w="707" w:type="dxa"/>
          </w:tcPr>
          <w:p w14:paraId="54394242" w14:textId="77777777" w:rsidR="00161A66" w:rsidRPr="00F404F0" w:rsidRDefault="00161A66" w:rsidP="00F404F0">
            <w:pPr>
              <w:pStyle w:val="Titulek"/>
              <w:spacing w:before="60" w:after="60"/>
              <w:rPr>
                <w:color w:val="auto"/>
                <w:sz w:val="20"/>
                <w:szCs w:val="20"/>
              </w:rPr>
            </w:pPr>
          </w:p>
        </w:tc>
        <w:tc>
          <w:tcPr>
            <w:tcW w:w="708" w:type="dxa"/>
          </w:tcPr>
          <w:p w14:paraId="58EAFC75" w14:textId="77777777" w:rsidR="00161A66" w:rsidRPr="00F404F0" w:rsidRDefault="00161A66" w:rsidP="00F404F0">
            <w:pPr>
              <w:pStyle w:val="Titulek"/>
              <w:spacing w:before="60" w:after="60"/>
              <w:rPr>
                <w:color w:val="auto"/>
                <w:sz w:val="20"/>
                <w:szCs w:val="20"/>
              </w:rPr>
            </w:pPr>
          </w:p>
        </w:tc>
        <w:tc>
          <w:tcPr>
            <w:tcW w:w="707" w:type="dxa"/>
          </w:tcPr>
          <w:p w14:paraId="43629B4F" w14:textId="77777777" w:rsidR="00161A66" w:rsidRPr="00F404F0" w:rsidRDefault="00161A66" w:rsidP="00F404F0">
            <w:pPr>
              <w:pStyle w:val="Titulek"/>
              <w:spacing w:before="60" w:after="60"/>
              <w:rPr>
                <w:color w:val="auto"/>
                <w:sz w:val="20"/>
                <w:szCs w:val="20"/>
              </w:rPr>
            </w:pPr>
          </w:p>
        </w:tc>
        <w:tc>
          <w:tcPr>
            <w:tcW w:w="708" w:type="dxa"/>
          </w:tcPr>
          <w:p w14:paraId="1F3D7FA0" w14:textId="0941FBB9" w:rsidR="00161A66" w:rsidRPr="00F404F0" w:rsidRDefault="00161A66" w:rsidP="00F404F0">
            <w:pPr>
              <w:pStyle w:val="Titulek"/>
              <w:spacing w:before="60" w:after="60"/>
              <w:rPr>
                <w:color w:val="auto"/>
                <w:sz w:val="20"/>
                <w:szCs w:val="20"/>
              </w:rPr>
            </w:pPr>
          </w:p>
        </w:tc>
      </w:tr>
      <w:tr w:rsidR="00161A66" w:rsidRPr="00F404F0" w14:paraId="596FEBAA" w14:textId="77777777" w:rsidTr="00161A66">
        <w:tc>
          <w:tcPr>
            <w:tcW w:w="5524" w:type="dxa"/>
          </w:tcPr>
          <w:p w14:paraId="17BD7ACB" w14:textId="58C339BF" w:rsidR="00161A66" w:rsidRPr="00F404F0" w:rsidRDefault="00161A66" w:rsidP="00F404F0">
            <w:pPr>
              <w:pStyle w:val="Titulek"/>
              <w:spacing w:before="60" w:after="60"/>
              <w:rPr>
                <w:color w:val="auto"/>
                <w:sz w:val="20"/>
                <w:szCs w:val="20"/>
              </w:rPr>
            </w:pPr>
            <w:r w:rsidRPr="00F404F0">
              <w:rPr>
                <w:color w:val="auto"/>
                <w:sz w:val="20"/>
                <w:szCs w:val="20"/>
              </w:rPr>
              <w:t>Zvýšená propojenost praxe s odbornými školami a univerzitami</w:t>
            </w:r>
          </w:p>
        </w:tc>
        <w:tc>
          <w:tcPr>
            <w:tcW w:w="707" w:type="dxa"/>
          </w:tcPr>
          <w:p w14:paraId="5B1C7C29" w14:textId="77777777" w:rsidR="00161A66" w:rsidRPr="00F404F0" w:rsidRDefault="00161A66" w:rsidP="00F404F0">
            <w:pPr>
              <w:pStyle w:val="Titulek"/>
              <w:spacing w:before="60" w:after="60"/>
              <w:rPr>
                <w:color w:val="auto"/>
                <w:sz w:val="20"/>
                <w:szCs w:val="20"/>
              </w:rPr>
            </w:pPr>
          </w:p>
        </w:tc>
        <w:tc>
          <w:tcPr>
            <w:tcW w:w="707" w:type="dxa"/>
          </w:tcPr>
          <w:p w14:paraId="7AC09557" w14:textId="77777777" w:rsidR="00161A66" w:rsidRPr="00F404F0" w:rsidRDefault="00161A66" w:rsidP="00F404F0">
            <w:pPr>
              <w:pStyle w:val="Titulek"/>
              <w:spacing w:before="60" w:after="60"/>
              <w:rPr>
                <w:color w:val="auto"/>
                <w:sz w:val="20"/>
                <w:szCs w:val="20"/>
              </w:rPr>
            </w:pPr>
          </w:p>
        </w:tc>
        <w:tc>
          <w:tcPr>
            <w:tcW w:w="708" w:type="dxa"/>
          </w:tcPr>
          <w:p w14:paraId="4BFE6C51" w14:textId="77777777" w:rsidR="00161A66" w:rsidRPr="00F404F0" w:rsidRDefault="00161A66" w:rsidP="00F404F0">
            <w:pPr>
              <w:pStyle w:val="Titulek"/>
              <w:spacing w:before="60" w:after="60"/>
              <w:rPr>
                <w:color w:val="auto"/>
                <w:sz w:val="20"/>
                <w:szCs w:val="20"/>
              </w:rPr>
            </w:pPr>
          </w:p>
        </w:tc>
        <w:tc>
          <w:tcPr>
            <w:tcW w:w="707" w:type="dxa"/>
          </w:tcPr>
          <w:p w14:paraId="7661EAD2" w14:textId="77777777" w:rsidR="00161A66" w:rsidRPr="00F404F0" w:rsidRDefault="00161A66" w:rsidP="00F404F0">
            <w:pPr>
              <w:pStyle w:val="Titulek"/>
              <w:spacing w:before="60" w:after="60"/>
              <w:rPr>
                <w:color w:val="auto"/>
                <w:sz w:val="20"/>
                <w:szCs w:val="20"/>
              </w:rPr>
            </w:pPr>
          </w:p>
        </w:tc>
        <w:tc>
          <w:tcPr>
            <w:tcW w:w="708" w:type="dxa"/>
          </w:tcPr>
          <w:p w14:paraId="6ED4167F" w14:textId="38ECFAE5" w:rsidR="00161A66" w:rsidRPr="00F404F0" w:rsidRDefault="00161A66" w:rsidP="00F404F0">
            <w:pPr>
              <w:pStyle w:val="Titulek"/>
              <w:spacing w:before="60" w:after="60"/>
              <w:rPr>
                <w:color w:val="auto"/>
                <w:sz w:val="20"/>
                <w:szCs w:val="20"/>
              </w:rPr>
            </w:pPr>
          </w:p>
        </w:tc>
      </w:tr>
      <w:tr w:rsidR="00161A66" w:rsidRPr="00F404F0" w14:paraId="1A432288" w14:textId="77777777" w:rsidTr="00161A66">
        <w:tc>
          <w:tcPr>
            <w:tcW w:w="5524" w:type="dxa"/>
          </w:tcPr>
          <w:p w14:paraId="3DC96C51" w14:textId="64F61237" w:rsidR="00161A66" w:rsidRPr="00F404F0" w:rsidRDefault="00161A66" w:rsidP="00F404F0">
            <w:pPr>
              <w:pStyle w:val="Titulek"/>
              <w:spacing w:before="60" w:after="60"/>
              <w:rPr>
                <w:color w:val="auto"/>
                <w:sz w:val="20"/>
                <w:szCs w:val="20"/>
              </w:rPr>
            </w:pPr>
            <w:r w:rsidRPr="00F404F0">
              <w:rPr>
                <w:color w:val="auto"/>
                <w:sz w:val="20"/>
                <w:szCs w:val="20"/>
              </w:rPr>
              <w:t>Finanční podpora firmám</w:t>
            </w:r>
          </w:p>
        </w:tc>
        <w:tc>
          <w:tcPr>
            <w:tcW w:w="707" w:type="dxa"/>
          </w:tcPr>
          <w:p w14:paraId="734D26AE" w14:textId="77777777" w:rsidR="00161A66" w:rsidRPr="00F404F0" w:rsidRDefault="00161A66" w:rsidP="00F404F0">
            <w:pPr>
              <w:pStyle w:val="Titulek"/>
              <w:spacing w:before="60" w:after="60"/>
              <w:rPr>
                <w:color w:val="auto"/>
                <w:sz w:val="20"/>
                <w:szCs w:val="20"/>
              </w:rPr>
            </w:pPr>
          </w:p>
        </w:tc>
        <w:tc>
          <w:tcPr>
            <w:tcW w:w="707" w:type="dxa"/>
          </w:tcPr>
          <w:p w14:paraId="09920B5E" w14:textId="77777777" w:rsidR="00161A66" w:rsidRPr="00F404F0" w:rsidRDefault="00161A66" w:rsidP="00F404F0">
            <w:pPr>
              <w:pStyle w:val="Titulek"/>
              <w:spacing w:before="60" w:after="60"/>
              <w:rPr>
                <w:color w:val="auto"/>
                <w:sz w:val="20"/>
                <w:szCs w:val="20"/>
              </w:rPr>
            </w:pPr>
          </w:p>
        </w:tc>
        <w:tc>
          <w:tcPr>
            <w:tcW w:w="708" w:type="dxa"/>
          </w:tcPr>
          <w:p w14:paraId="3D3A973F" w14:textId="77777777" w:rsidR="00161A66" w:rsidRPr="00F404F0" w:rsidRDefault="00161A66" w:rsidP="00F404F0">
            <w:pPr>
              <w:pStyle w:val="Titulek"/>
              <w:spacing w:before="60" w:after="60"/>
              <w:rPr>
                <w:color w:val="auto"/>
                <w:sz w:val="20"/>
                <w:szCs w:val="20"/>
              </w:rPr>
            </w:pPr>
          </w:p>
        </w:tc>
        <w:tc>
          <w:tcPr>
            <w:tcW w:w="707" w:type="dxa"/>
          </w:tcPr>
          <w:p w14:paraId="64B49CCC" w14:textId="77777777" w:rsidR="00161A66" w:rsidRPr="00F404F0" w:rsidRDefault="00161A66" w:rsidP="00F404F0">
            <w:pPr>
              <w:pStyle w:val="Titulek"/>
              <w:spacing w:before="60" w:after="60"/>
              <w:rPr>
                <w:color w:val="auto"/>
                <w:sz w:val="20"/>
                <w:szCs w:val="20"/>
              </w:rPr>
            </w:pPr>
          </w:p>
        </w:tc>
        <w:tc>
          <w:tcPr>
            <w:tcW w:w="708" w:type="dxa"/>
          </w:tcPr>
          <w:p w14:paraId="71D1D772" w14:textId="257A6D02" w:rsidR="00161A66" w:rsidRPr="00F404F0" w:rsidRDefault="00161A66" w:rsidP="00F404F0">
            <w:pPr>
              <w:pStyle w:val="Titulek"/>
              <w:spacing w:before="60" w:after="60"/>
              <w:rPr>
                <w:color w:val="auto"/>
                <w:sz w:val="20"/>
                <w:szCs w:val="20"/>
              </w:rPr>
            </w:pPr>
          </w:p>
        </w:tc>
      </w:tr>
      <w:tr w:rsidR="00161A66" w:rsidRPr="00F404F0" w14:paraId="35164E91" w14:textId="77777777" w:rsidTr="00161A66">
        <w:tc>
          <w:tcPr>
            <w:tcW w:w="5524" w:type="dxa"/>
          </w:tcPr>
          <w:p w14:paraId="5899494D" w14:textId="4ACBA0D8" w:rsidR="00161A66" w:rsidRPr="00F404F0" w:rsidRDefault="00161A66" w:rsidP="00F404F0">
            <w:pPr>
              <w:pStyle w:val="Titulek"/>
              <w:spacing w:before="60" w:after="60"/>
              <w:rPr>
                <w:color w:val="auto"/>
                <w:sz w:val="20"/>
                <w:szCs w:val="20"/>
              </w:rPr>
            </w:pPr>
            <w:r w:rsidRPr="00F404F0">
              <w:rPr>
                <w:color w:val="auto"/>
                <w:sz w:val="20"/>
                <w:szCs w:val="20"/>
              </w:rPr>
              <w:t>Životní prostředí</w:t>
            </w:r>
          </w:p>
        </w:tc>
        <w:tc>
          <w:tcPr>
            <w:tcW w:w="707" w:type="dxa"/>
          </w:tcPr>
          <w:p w14:paraId="0B9DEF69" w14:textId="77777777" w:rsidR="00161A66" w:rsidRPr="00F404F0" w:rsidRDefault="00161A66" w:rsidP="00F404F0">
            <w:pPr>
              <w:pStyle w:val="Titulek"/>
              <w:spacing w:before="60" w:after="60"/>
              <w:rPr>
                <w:color w:val="auto"/>
                <w:sz w:val="20"/>
                <w:szCs w:val="20"/>
              </w:rPr>
            </w:pPr>
          </w:p>
        </w:tc>
        <w:tc>
          <w:tcPr>
            <w:tcW w:w="707" w:type="dxa"/>
          </w:tcPr>
          <w:p w14:paraId="7A81FCA5" w14:textId="77777777" w:rsidR="00161A66" w:rsidRPr="00F404F0" w:rsidRDefault="00161A66" w:rsidP="00F404F0">
            <w:pPr>
              <w:pStyle w:val="Titulek"/>
              <w:spacing w:before="60" w:after="60"/>
              <w:rPr>
                <w:color w:val="auto"/>
                <w:sz w:val="20"/>
                <w:szCs w:val="20"/>
              </w:rPr>
            </w:pPr>
          </w:p>
        </w:tc>
        <w:tc>
          <w:tcPr>
            <w:tcW w:w="708" w:type="dxa"/>
          </w:tcPr>
          <w:p w14:paraId="3E0CAA01" w14:textId="77777777" w:rsidR="00161A66" w:rsidRPr="00F404F0" w:rsidRDefault="00161A66" w:rsidP="00F404F0">
            <w:pPr>
              <w:pStyle w:val="Titulek"/>
              <w:spacing w:before="60" w:after="60"/>
              <w:rPr>
                <w:color w:val="auto"/>
                <w:sz w:val="20"/>
                <w:szCs w:val="20"/>
              </w:rPr>
            </w:pPr>
          </w:p>
        </w:tc>
        <w:tc>
          <w:tcPr>
            <w:tcW w:w="707" w:type="dxa"/>
          </w:tcPr>
          <w:p w14:paraId="3BBC1574" w14:textId="77777777" w:rsidR="00161A66" w:rsidRPr="00F404F0" w:rsidRDefault="00161A66" w:rsidP="00F404F0">
            <w:pPr>
              <w:pStyle w:val="Titulek"/>
              <w:spacing w:before="60" w:after="60"/>
              <w:rPr>
                <w:color w:val="auto"/>
                <w:sz w:val="20"/>
                <w:szCs w:val="20"/>
              </w:rPr>
            </w:pPr>
          </w:p>
        </w:tc>
        <w:tc>
          <w:tcPr>
            <w:tcW w:w="708" w:type="dxa"/>
          </w:tcPr>
          <w:p w14:paraId="44F639DB" w14:textId="7FF02B5A" w:rsidR="00161A66" w:rsidRPr="00F404F0" w:rsidRDefault="00161A66" w:rsidP="00F404F0">
            <w:pPr>
              <w:pStyle w:val="Titulek"/>
              <w:spacing w:before="60" w:after="60"/>
              <w:rPr>
                <w:color w:val="auto"/>
                <w:sz w:val="20"/>
                <w:szCs w:val="20"/>
              </w:rPr>
            </w:pPr>
          </w:p>
        </w:tc>
      </w:tr>
    </w:tbl>
    <w:p w14:paraId="11D190CC" w14:textId="77777777" w:rsidR="00F404F0" w:rsidRPr="00F404F0" w:rsidRDefault="00F404F0" w:rsidP="00F404F0">
      <w:pPr>
        <w:pStyle w:val="Titulek"/>
        <w:spacing w:before="60" w:after="60"/>
        <w:rPr>
          <w:i w:val="0"/>
          <w:color w:val="auto"/>
          <w:sz w:val="20"/>
          <w:szCs w:val="20"/>
        </w:rPr>
      </w:pPr>
    </w:p>
    <w:p w14:paraId="4FCF1AFB" w14:textId="5C2851A8" w:rsidR="00B5323D" w:rsidRPr="00F404F0" w:rsidRDefault="00161A66" w:rsidP="00F404F0">
      <w:pPr>
        <w:pStyle w:val="Titulek"/>
        <w:spacing w:before="60" w:after="60"/>
        <w:rPr>
          <w:b/>
          <w:i w:val="0"/>
          <w:color w:val="auto"/>
          <w:sz w:val="20"/>
          <w:szCs w:val="20"/>
        </w:rPr>
      </w:pPr>
      <w:r w:rsidRPr="00F404F0">
        <w:rPr>
          <w:b/>
          <w:i w:val="0"/>
          <w:color w:val="auto"/>
          <w:sz w:val="20"/>
          <w:szCs w:val="20"/>
        </w:rPr>
        <w:t>3. Jste spokojen/a s kvalitou vzdělání v regionu Milevsko?</w:t>
      </w:r>
    </w:p>
    <w:tbl>
      <w:tblPr>
        <w:tblStyle w:val="Mkatabulky"/>
        <w:tblW w:w="0" w:type="auto"/>
        <w:tblLook w:val="04A0" w:firstRow="1" w:lastRow="0" w:firstColumn="1" w:lastColumn="0" w:noHBand="0" w:noVBand="1"/>
      </w:tblPr>
      <w:tblGrid>
        <w:gridCol w:w="1812"/>
        <w:gridCol w:w="1812"/>
        <w:gridCol w:w="1812"/>
        <w:gridCol w:w="1812"/>
        <w:gridCol w:w="1813"/>
      </w:tblGrid>
      <w:tr w:rsidR="00B5323D" w:rsidRPr="00F404F0" w14:paraId="31B1B2CF" w14:textId="77777777" w:rsidTr="00B5323D">
        <w:tc>
          <w:tcPr>
            <w:tcW w:w="1812" w:type="dxa"/>
          </w:tcPr>
          <w:p w14:paraId="756493EE" w14:textId="0641E6F1" w:rsidR="00B5323D" w:rsidRPr="00F404F0" w:rsidRDefault="00B5323D" w:rsidP="00F404F0">
            <w:pPr>
              <w:spacing w:before="60" w:after="60" w:line="240" w:lineRule="auto"/>
            </w:pPr>
            <w:r w:rsidRPr="00F404F0">
              <w:t>1 (určitě ano)</w:t>
            </w:r>
          </w:p>
        </w:tc>
        <w:tc>
          <w:tcPr>
            <w:tcW w:w="1812" w:type="dxa"/>
          </w:tcPr>
          <w:p w14:paraId="2E8C1257" w14:textId="4AF7736B" w:rsidR="00B5323D" w:rsidRPr="00F404F0" w:rsidRDefault="00B5323D" w:rsidP="00F404F0">
            <w:pPr>
              <w:spacing w:before="60" w:after="60" w:line="240" w:lineRule="auto"/>
            </w:pPr>
            <w:r w:rsidRPr="00F404F0">
              <w:t>2</w:t>
            </w:r>
          </w:p>
        </w:tc>
        <w:tc>
          <w:tcPr>
            <w:tcW w:w="1812" w:type="dxa"/>
          </w:tcPr>
          <w:p w14:paraId="4EA85744" w14:textId="794770F1" w:rsidR="00B5323D" w:rsidRPr="00F404F0" w:rsidRDefault="00B5323D" w:rsidP="00F404F0">
            <w:pPr>
              <w:spacing w:before="60" w:after="60" w:line="240" w:lineRule="auto"/>
            </w:pPr>
            <w:r w:rsidRPr="00F404F0">
              <w:t>3</w:t>
            </w:r>
          </w:p>
        </w:tc>
        <w:tc>
          <w:tcPr>
            <w:tcW w:w="1812" w:type="dxa"/>
          </w:tcPr>
          <w:p w14:paraId="2B28A65E" w14:textId="4659944F" w:rsidR="00B5323D" w:rsidRPr="00F404F0" w:rsidRDefault="00B5323D" w:rsidP="00F404F0">
            <w:pPr>
              <w:spacing w:before="60" w:after="60" w:line="240" w:lineRule="auto"/>
            </w:pPr>
            <w:r w:rsidRPr="00F404F0">
              <w:t>4</w:t>
            </w:r>
          </w:p>
        </w:tc>
        <w:tc>
          <w:tcPr>
            <w:tcW w:w="1813" w:type="dxa"/>
          </w:tcPr>
          <w:p w14:paraId="518335BF" w14:textId="38CE1289" w:rsidR="00B5323D" w:rsidRPr="00F404F0" w:rsidRDefault="00B5323D" w:rsidP="00F404F0">
            <w:pPr>
              <w:spacing w:before="60" w:after="60" w:line="240" w:lineRule="auto"/>
            </w:pPr>
            <w:r w:rsidRPr="00F404F0">
              <w:t>5 (určitě ne)</w:t>
            </w:r>
          </w:p>
        </w:tc>
      </w:tr>
    </w:tbl>
    <w:p w14:paraId="05196D6F" w14:textId="77777777" w:rsidR="00F404F0" w:rsidRPr="00F404F0" w:rsidRDefault="00F404F0" w:rsidP="00F404F0">
      <w:pPr>
        <w:spacing w:before="60" w:after="60" w:line="240" w:lineRule="auto"/>
      </w:pPr>
    </w:p>
    <w:p w14:paraId="3F90858B" w14:textId="54FCE63C" w:rsidR="00B5323D" w:rsidRPr="00F404F0" w:rsidRDefault="00B5323D" w:rsidP="00F404F0">
      <w:pPr>
        <w:spacing w:before="60" w:after="60" w:line="240" w:lineRule="auto"/>
        <w:rPr>
          <w:b/>
        </w:rPr>
      </w:pPr>
      <w:r w:rsidRPr="00F404F0">
        <w:rPr>
          <w:b/>
        </w:rPr>
        <w:t>4. Máte pocit, že žije v oblasti Milevska myšlenka celoživotního vzdělávání?</w:t>
      </w:r>
    </w:p>
    <w:tbl>
      <w:tblPr>
        <w:tblStyle w:val="Mkatabulky"/>
        <w:tblW w:w="0" w:type="auto"/>
        <w:tblLook w:val="04A0" w:firstRow="1" w:lastRow="0" w:firstColumn="1" w:lastColumn="0" w:noHBand="0" w:noVBand="1"/>
      </w:tblPr>
      <w:tblGrid>
        <w:gridCol w:w="1812"/>
        <w:gridCol w:w="1812"/>
        <w:gridCol w:w="1812"/>
        <w:gridCol w:w="1812"/>
        <w:gridCol w:w="1813"/>
      </w:tblGrid>
      <w:tr w:rsidR="00B5323D" w:rsidRPr="00F404F0" w14:paraId="7A12F1EA" w14:textId="77777777" w:rsidTr="00C83D8F">
        <w:tc>
          <w:tcPr>
            <w:tcW w:w="1812" w:type="dxa"/>
          </w:tcPr>
          <w:p w14:paraId="6F940FC9" w14:textId="77777777" w:rsidR="00B5323D" w:rsidRPr="00F404F0" w:rsidRDefault="00B5323D" w:rsidP="00F404F0">
            <w:pPr>
              <w:spacing w:before="60" w:after="60" w:line="240" w:lineRule="auto"/>
            </w:pPr>
            <w:r w:rsidRPr="00F404F0">
              <w:t>1 (určitě ano)</w:t>
            </w:r>
          </w:p>
        </w:tc>
        <w:tc>
          <w:tcPr>
            <w:tcW w:w="1812" w:type="dxa"/>
          </w:tcPr>
          <w:p w14:paraId="1E2E8D0E" w14:textId="77777777" w:rsidR="00B5323D" w:rsidRPr="00F404F0" w:rsidRDefault="00B5323D" w:rsidP="00F404F0">
            <w:pPr>
              <w:spacing w:before="60" w:after="60" w:line="240" w:lineRule="auto"/>
            </w:pPr>
            <w:r w:rsidRPr="00F404F0">
              <w:t>2</w:t>
            </w:r>
          </w:p>
        </w:tc>
        <w:tc>
          <w:tcPr>
            <w:tcW w:w="1812" w:type="dxa"/>
          </w:tcPr>
          <w:p w14:paraId="7AE60F73" w14:textId="77777777" w:rsidR="00B5323D" w:rsidRPr="00F404F0" w:rsidRDefault="00B5323D" w:rsidP="00F404F0">
            <w:pPr>
              <w:spacing w:before="60" w:after="60" w:line="240" w:lineRule="auto"/>
            </w:pPr>
            <w:r w:rsidRPr="00F404F0">
              <w:t>3</w:t>
            </w:r>
          </w:p>
        </w:tc>
        <w:tc>
          <w:tcPr>
            <w:tcW w:w="1812" w:type="dxa"/>
          </w:tcPr>
          <w:p w14:paraId="66EBA5E9" w14:textId="77777777" w:rsidR="00B5323D" w:rsidRPr="00F404F0" w:rsidRDefault="00B5323D" w:rsidP="00F404F0">
            <w:pPr>
              <w:spacing w:before="60" w:after="60" w:line="240" w:lineRule="auto"/>
            </w:pPr>
            <w:r w:rsidRPr="00F404F0">
              <w:t>4</w:t>
            </w:r>
          </w:p>
        </w:tc>
        <w:tc>
          <w:tcPr>
            <w:tcW w:w="1813" w:type="dxa"/>
          </w:tcPr>
          <w:p w14:paraId="7948D4A7" w14:textId="77777777" w:rsidR="00B5323D" w:rsidRPr="00F404F0" w:rsidRDefault="00B5323D" w:rsidP="00F404F0">
            <w:pPr>
              <w:spacing w:before="60" w:after="60" w:line="240" w:lineRule="auto"/>
            </w:pPr>
            <w:r w:rsidRPr="00F404F0">
              <w:t>5 (určitě ne)</w:t>
            </w:r>
          </w:p>
        </w:tc>
      </w:tr>
    </w:tbl>
    <w:p w14:paraId="78CB1D14" w14:textId="77777777" w:rsidR="00F404F0" w:rsidRPr="00F404F0" w:rsidRDefault="00F404F0" w:rsidP="00F404F0">
      <w:pPr>
        <w:spacing w:before="60" w:after="60" w:line="240" w:lineRule="auto"/>
        <w:jc w:val="left"/>
      </w:pPr>
    </w:p>
    <w:p w14:paraId="47922564" w14:textId="41089AB0" w:rsidR="00F404F0" w:rsidRPr="00F404F0" w:rsidRDefault="00B5323D" w:rsidP="00F404F0">
      <w:pPr>
        <w:spacing w:before="60" w:after="60" w:line="240" w:lineRule="auto"/>
        <w:jc w:val="left"/>
        <w:rPr>
          <w:b/>
        </w:rPr>
      </w:pPr>
      <w:r w:rsidRPr="00F404F0">
        <w:rPr>
          <w:b/>
        </w:rPr>
        <w:t>5.</w:t>
      </w:r>
      <w:r w:rsidR="00F404F0" w:rsidRPr="00F404F0">
        <w:rPr>
          <w:b/>
        </w:rPr>
        <w:t xml:space="preserve"> Jaké obory by se dle Vašeho názoru měla v regionu rozšířit nabídka středních škol, vyšších odborných škol nebo vysokých škol?</w:t>
      </w:r>
    </w:p>
    <w:p w14:paraId="3583E543" w14:textId="77777777" w:rsidR="00F404F0" w:rsidRPr="00F404F0" w:rsidRDefault="00F404F0" w:rsidP="00F404F0">
      <w:pPr>
        <w:spacing w:before="240" w:after="60" w:line="240" w:lineRule="auto"/>
      </w:pPr>
      <w:r w:rsidRPr="00F404F0">
        <w:t>______________________________________________________________________________________</w:t>
      </w:r>
    </w:p>
    <w:p w14:paraId="02231B85" w14:textId="77777777" w:rsidR="00F404F0" w:rsidRPr="00F404F0" w:rsidRDefault="00F404F0" w:rsidP="00F404F0">
      <w:pPr>
        <w:spacing w:before="60" w:after="60" w:line="240" w:lineRule="auto"/>
        <w:jc w:val="left"/>
      </w:pPr>
    </w:p>
    <w:p w14:paraId="1F4A591F" w14:textId="428DB424" w:rsidR="00B5323D" w:rsidRPr="00F404F0" w:rsidRDefault="00F404F0" w:rsidP="00F404F0">
      <w:pPr>
        <w:spacing w:before="60" w:after="60" w:line="240" w:lineRule="auto"/>
        <w:jc w:val="left"/>
        <w:rPr>
          <w:b/>
        </w:rPr>
      </w:pPr>
      <w:r w:rsidRPr="00F404F0">
        <w:rPr>
          <w:b/>
        </w:rPr>
        <w:t xml:space="preserve">6. </w:t>
      </w:r>
      <w:r w:rsidR="00B5323D" w:rsidRPr="00F404F0">
        <w:rPr>
          <w:b/>
        </w:rPr>
        <w:t>Jste spokojen/a s možnostmi výuky angličtiny a digitální gramotnosti (práce a dovednosti s počítačem) v regionu?</w:t>
      </w:r>
    </w:p>
    <w:tbl>
      <w:tblPr>
        <w:tblStyle w:val="Mkatabulky"/>
        <w:tblW w:w="0" w:type="auto"/>
        <w:tblLook w:val="04A0" w:firstRow="1" w:lastRow="0" w:firstColumn="1" w:lastColumn="0" w:noHBand="0" w:noVBand="1"/>
      </w:tblPr>
      <w:tblGrid>
        <w:gridCol w:w="1812"/>
        <w:gridCol w:w="1812"/>
        <w:gridCol w:w="1812"/>
        <w:gridCol w:w="1812"/>
        <w:gridCol w:w="1813"/>
      </w:tblGrid>
      <w:tr w:rsidR="00B5323D" w:rsidRPr="00F404F0" w14:paraId="40CA64C4" w14:textId="77777777" w:rsidTr="00C83D8F">
        <w:tc>
          <w:tcPr>
            <w:tcW w:w="1812" w:type="dxa"/>
          </w:tcPr>
          <w:p w14:paraId="2418B352" w14:textId="77777777" w:rsidR="00B5323D" w:rsidRPr="00F404F0" w:rsidRDefault="00B5323D" w:rsidP="00F404F0">
            <w:pPr>
              <w:spacing w:before="60" w:after="60" w:line="240" w:lineRule="auto"/>
            </w:pPr>
            <w:r w:rsidRPr="00F404F0">
              <w:t>1 (určitě ano)</w:t>
            </w:r>
          </w:p>
        </w:tc>
        <w:tc>
          <w:tcPr>
            <w:tcW w:w="1812" w:type="dxa"/>
          </w:tcPr>
          <w:p w14:paraId="62A422D5" w14:textId="77777777" w:rsidR="00B5323D" w:rsidRPr="00F404F0" w:rsidRDefault="00B5323D" w:rsidP="00F404F0">
            <w:pPr>
              <w:spacing w:before="60" w:after="60" w:line="240" w:lineRule="auto"/>
            </w:pPr>
            <w:r w:rsidRPr="00F404F0">
              <w:t>2</w:t>
            </w:r>
          </w:p>
        </w:tc>
        <w:tc>
          <w:tcPr>
            <w:tcW w:w="1812" w:type="dxa"/>
          </w:tcPr>
          <w:p w14:paraId="4DD9419C" w14:textId="77777777" w:rsidR="00B5323D" w:rsidRPr="00F404F0" w:rsidRDefault="00B5323D" w:rsidP="00F404F0">
            <w:pPr>
              <w:spacing w:before="60" w:after="60" w:line="240" w:lineRule="auto"/>
            </w:pPr>
            <w:r w:rsidRPr="00F404F0">
              <w:t>3</w:t>
            </w:r>
          </w:p>
        </w:tc>
        <w:tc>
          <w:tcPr>
            <w:tcW w:w="1812" w:type="dxa"/>
          </w:tcPr>
          <w:p w14:paraId="22B6DDA8" w14:textId="77777777" w:rsidR="00B5323D" w:rsidRPr="00F404F0" w:rsidRDefault="00B5323D" w:rsidP="00F404F0">
            <w:pPr>
              <w:spacing w:before="60" w:after="60" w:line="240" w:lineRule="auto"/>
            </w:pPr>
            <w:r w:rsidRPr="00F404F0">
              <w:t>4</w:t>
            </w:r>
          </w:p>
        </w:tc>
        <w:tc>
          <w:tcPr>
            <w:tcW w:w="1813" w:type="dxa"/>
          </w:tcPr>
          <w:p w14:paraId="5C6243A8" w14:textId="77777777" w:rsidR="00B5323D" w:rsidRPr="00F404F0" w:rsidRDefault="00B5323D" w:rsidP="00F404F0">
            <w:pPr>
              <w:spacing w:before="60" w:after="60" w:line="240" w:lineRule="auto"/>
            </w:pPr>
            <w:r w:rsidRPr="00F404F0">
              <w:t>5 (určitě ne)</w:t>
            </w:r>
          </w:p>
        </w:tc>
      </w:tr>
    </w:tbl>
    <w:p w14:paraId="3BDF99BF" w14:textId="77777777" w:rsidR="00F404F0" w:rsidRPr="00F404F0" w:rsidRDefault="00F404F0" w:rsidP="00F404F0">
      <w:pPr>
        <w:spacing w:before="60" w:after="60" w:line="240" w:lineRule="auto"/>
      </w:pPr>
    </w:p>
    <w:p w14:paraId="5BD53303" w14:textId="352086C9" w:rsidR="00B5323D" w:rsidRPr="00F404F0" w:rsidRDefault="00F404F0" w:rsidP="00F404F0">
      <w:pPr>
        <w:spacing w:before="60" w:after="60" w:line="240" w:lineRule="auto"/>
        <w:rPr>
          <w:b/>
        </w:rPr>
      </w:pPr>
      <w:r w:rsidRPr="00F404F0">
        <w:rPr>
          <w:b/>
        </w:rPr>
        <w:t>7</w:t>
      </w:r>
      <w:r w:rsidR="00B5323D" w:rsidRPr="00F404F0">
        <w:rPr>
          <w:b/>
        </w:rPr>
        <w:t>. Máte pocit, že je výuka dostatečně propojena s nabídkou pracovních míst?</w:t>
      </w:r>
    </w:p>
    <w:tbl>
      <w:tblPr>
        <w:tblStyle w:val="Mkatabulky"/>
        <w:tblW w:w="0" w:type="auto"/>
        <w:tblLook w:val="04A0" w:firstRow="1" w:lastRow="0" w:firstColumn="1" w:lastColumn="0" w:noHBand="0" w:noVBand="1"/>
      </w:tblPr>
      <w:tblGrid>
        <w:gridCol w:w="1812"/>
        <w:gridCol w:w="1812"/>
        <w:gridCol w:w="1812"/>
        <w:gridCol w:w="1812"/>
        <w:gridCol w:w="1813"/>
      </w:tblGrid>
      <w:tr w:rsidR="00B5323D" w:rsidRPr="00F404F0" w14:paraId="0F22134C" w14:textId="77777777" w:rsidTr="00C83D8F">
        <w:tc>
          <w:tcPr>
            <w:tcW w:w="1812" w:type="dxa"/>
          </w:tcPr>
          <w:p w14:paraId="0A89F0AA" w14:textId="77777777" w:rsidR="00B5323D" w:rsidRPr="00F404F0" w:rsidRDefault="00B5323D" w:rsidP="00F404F0">
            <w:pPr>
              <w:spacing w:before="60" w:after="60" w:line="240" w:lineRule="auto"/>
            </w:pPr>
            <w:r w:rsidRPr="00F404F0">
              <w:t>1 (určitě ano)</w:t>
            </w:r>
          </w:p>
        </w:tc>
        <w:tc>
          <w:tcPr>
            <w:tcW w:w="1812" w:type="dxa"/>
          </w:tcPr>
          <w:p w14:paraId="68E26852" w14:textId="77777777" w:rsidR="00B5323D" w:rsidRPr="00F404F0" w:rsidRDefault="00B5323D" w:rsidP="00F404F0">
            <w:pPr>
              <w:spacing w:before="60" w:after="60" w:line="240" w:lineRule="auto"/>
            </w:pPr>
            <w:r w:rsidRPr="00F404F0">
              <w:t>2</w:t>
            </w:r>
          </w:p>
        </w:tc>
        <w:tc>
          <w:tcPr>
            <w:tcW w:w="1812" w:type="dxa"/>
          </w:tcPr>
          <w:p w14:paraId="50C90554" w14:textId="77777777" w:rsidR="00B5323D" w:rsidRPr="00F404F0" w:rsidRDefault="00B5323D" w:rsidP="00F404F0">
            <w:pPr>
              <w:spacing w:before="60" w:after="60" w:line="240" w:lineRule="auto"/>
            </w:pPr>
            <w:r w:rsidRPr="00F404F0">
              <w:t>3</w:t>
            </w:r>
          </w:p>
        </w:tc>
        <w:tc>
          <w:tcPr>
            <w:tcW w:w="1812" w:type="dxa"/>
          </w:tcPr>
          <w:p w14:paraId="4ADE44CD" w14:textId="77777777" w:rsidR="00B5323D" w:rsidRPr="00F404F0" w:rsidRDefault="00B5323D" w:rsidP="00F404F0">
            <w:pPr>
              <w:spacing w:before="60" w:after="60" w:line="240" w:lineRule="auto"/>
            </w:pPr>
            <w:r w:rsidRPr="00F404F0">
              <w:t>4</w:t>
            </w:r>
          </w:p>
        </w:tc>
        <w:tc>
          <w:tcPr>
            <w:tcW w:w="1813" w:type="dxa"/>
          </w:tcPr>
          <w:p w14:paraId="4C024BC8" w14:textId="77777777" w:rsidR="00B5323D" w:rsidRPr="00F404F0" w:rsidRDefault="00B5323D" w:rsidP="00F404F0">
            <w:pPr>
              <w:spacing w:before="60" w:after="60" w:line="240" w:lineRule="auto"/>
            </w:pPr>
            <w:r w:rsidRPr="00F404F0">
              <w:t>5 (určitě ne)</w:t>
            </w:r>
          </w:p>
        </w:tc>
      </w:tr>
    </w:tbl>
    <w:p w14:paraId="50750E80" w14:textId="77777777" w:rsidR="00F404F0" w:rsidRPr="00F404F0" w:rsidRDefault="00F404F0" w:rsidP="00F404F0">
      <w:pPr>
        <w:spacing w:before="60" w:after="60" w:line="240" w:lineRule="auto"/>
      </w:pPr>
    </w:p>
    <w:p w14:paraId="460F1460" w14:textId="76E52979" w:rsidR="00B5323D" w:rsidRPr="00F404F0" w:rsidRDefault="00F404F0" w:rsidP="00F404F0">
      <w:pPr>
        <w:spacing w:before="60" w:after="60" w:line="240" w:lineRule="auto"/>
        <w:rPr>
          <w:b/>
        </w:rPr>
      </w:pPr>
      <w:r w:rsidRPr="00F404F0">
        <w:rPr>
          <w:b/>
        </w:rPr>
        <w:t>8</w:t>
      </w:r>
      <w:r w:rsidR="00767375" w:rsidRPr="00F404F0">
        <w:rPr>
          <w:b/>
        </w:rPr>
        <w:t xml:space="preserve">. </w:t>
      </w:r>
      <w:r w:rsidR="00B5323D" w:rsidRPr="00F404F0">
        <w:rPr>
          <w:b/>
        </w:rPr>
        <w:t>Jste spokojen/a s kvalitou pracovníků v mikroregionu Milevska?</w:t>
      </w:r>
    </w:p>
    <w:tbl>
      <w:tblPr>
        <w:tblStyle w:val="Mkatabulky"/>
        <w:tblW w:w="0" w:type="auto"/>
        <w:tblLook w:val="04A0" w:firstRow="1" w:lastRow="0" w:firstColumn="1" w:lastColumn="0" w:noHBand="0" w:noVBand="1"/>
      </w:tblPr>
      <w:tblGrid>
        <w:gridCol w:w="1812"/>
        <w:gridCol w:w="1812"/>
        <w:gridCol w:w="1812"/>
        <w:gridCol w:w="1812"/>
        <w:gridCol w:w="1813"/>
      </w:tblGrid>
      <w:tr w:rsidR="00B5323D" w:rsidRPr="00F404F0" w14:paraId="2CB4BD8A" w14:textId="77777777" w:rsidTr="00C83D8F">
        <w:tc>
          <w:tcPr>
            <w:tcW w:w="1812" w:type="dxa"/>
          </w:tcPr>
          <w:p w14:paraId="0EBAA4CE" w14:textId="77777777" w:rsidR="00B5323D" w:rsidRPr="00F404F0" w:rsidRDefault="00B5323D" w:rsidP="00F404F0">
            <w:pPr>
              <w:spacing w:before="60" w:after="60" w:line="240" w:lineRule="auto"/>
            </w:pPr>
            <w:r w:rsidRPr="00F404F0">
              <w:t>1 (určitě ano)</w:t>
            </w:r>
          </w:p>
        </w:tc>
        <w:tc>
          <w:tcPr>
            <w:tcW w:w="1812" w:type="dxa"/>
          </w:tcPr>
          <w:p w14:paraId="29511FB8" w14:textId="77777777" w:rsidR="00B5323D" w:rsidRPr="00F404F0" w:rsidRDefault="00B5323D" w:rsidP="00F404F0">
            <w:pPr>
              <w:spacing w:before="60" w:after="60" w:line="240" w:lineRule="auto"/>
            </w:pPr>
            <w:r w:rsidRPr="00F404F0">
              <w:t>2</w:t>
            </w:r>
          </w:p>
        </w:tc>
        <w:tc>
          <w:tcPr>
            <w:tcW w:w="1812" w:type="dxa"/>
          </w:tcPr>
          <w:p w14:paraId="283AA81E" w14:textId="77777777" w:rsidR="00B5323D" w:rsidRPr="00F404F0" w:rsidRDefault="00B5323D" w:rsidP="00F404F0">
            <w:pPr>
              <w:spacing w:before="60" w:after="60" w:line="240" w:lineRule="auto"/>
            </w:pPr>
            <w:r w:rsidRPr="00F404F0">
              <w:t>3</w:t>
            </w:r>
          </w:p>
        </w:tc>
        <w:tc>
          <w:tcPr>
            <w:tcW w:w="1812" w:type="dxa"/>
          </w:tcPr>
          <w:p w14:paraId="6D504B4E" w14:textId="77777777" w:rsidR="00B5323D" w:rsidRPr="00F404F0" w:rsidRDefault="00B5323D" w:rsidP="00F404F0">
            <w:pPr>
              <w:spacing w:before="60" w:after="60" w:line="240" w:lineRule="auto"/>
            </w:pPr>
            <w:r w:rsidRPr="00F404F0">
              <w:t>4</w:t>
            </w:r>
          </w:p>
        </w:tc>
        <w:tc>
          <w:tcPr>
            <w:tcW w:w="1813" w:type="dxa"/>
          </w:tcPr>
          <w:p w14:paraId="3C65E952" w14:textId="77777777" w:rsidR="00B5323D" w:rsidRPr="00F404F0" w:rsidRDefault="00B5323D" w:rsidP="00F404F0">
            <w:pPr>
              <w:spacing w:before="60" w:after="60" w:line="240" w:lineRule="auto"/>
            </w:pPr>
            <w:r w:rsidRPr="00F404F0">
              <w:t>5 (určitě ne)</w:t>
            </w:r>
          </w:p>
        </w:tc>
      </w:tr>
    </w:tbl>
    <w:p w14:paraId="48A45207" w14:textId="77777777" w:rsidR="00F404F0" w:rsidRPr="00F404F0" w:rsidRDefault="00F404F0" w:rsidP="00F404F0">
      <w:pPr>
        <w:spacing w:before="60" w:after="60" w:line="240" w:lineRule="auto"/>
      </w:pPr>
    </w:p>
    <w:p w14:paraId="6805642F" w14:textId="7BA8ACCA" w:rsidR="00B5323D" w:rsidRPr="00F404F0" w:rsidRDefault="00F404F0" w:rsidP="00F404F0">
      <w:pPr>
        <w:spacing w:before="60" w:after="60" w:line="240" w:lineRule="auto"/>
        <w:rPr>
          <w:b/>
        </w:rPr>
      </w:pPr>
      <w:r w:rsidRPr="00F404F0">
        <w:rPr>
          <w:b/>
        </w:rPr>
        <w:t>9</w:t>
      </w:r>
      <w:r w:rsidR="00767375" w:rsidRPr="00F404F0">
        <w:rPr>
          <w:b/>
        </w:rPr>
        <w:t xml:space="preserve">. </w:t>
      </w:r>
      <w:r w:rsidR="00B5323D" w:rsidRPr="00F404F0">
        <w:rPr>
          <w:b/>
        </w:rPr>
        <w:t>Je v regionu dostatečná dostupnost částe</w:t>
      </w:r>
      <w:r w:rsidRPr="00F404F0">
        <w:rPr>
          <w:b/>
        </w:rPr>
        <w:t>čných úvazků v mikroregionu</w:t>
      </w:r>
      <w:r w:rsidR="00B5323D" w:rsidRPr="00F404F0">
        <w:rPr>
          <w:b/>
        </w:rPr>
        <w:t xml:space="preserve"> Milevska?</w:t>
      </w:r>
    </w:p>
    <w:tbl>
      <w:tblPr>
        <w:tblStyle w:val="Mkatabulky"/>
        <w:tblW w:w="0" w:type="auto"/>
        <w:tblLook w:val="04A0" w:firstRow="1" w:lastRow="0" w:firstColumn="1" w:lastColumn="0" w:noHBand="0" w:noVBand="1"/>
      </w:tblPr>
      <w:tblGrid>
        <w:gridCol w:w="1812"/>
        <w:gridCol w:w="1812"/>
        <w:gridCol w:w="1812"/>
        <w:gridCol w:w="1812"/>
        <w:gridCol w:w="1813"/>
      </w:tblGrid>
      <w:tr w:rsidR="00B5323D" w:rsidRPr="00F404F0" w14:paraId="67DAB154" w14:textId="77777777" w:rsidTr="00C83D8F">
        <w:tc>
          <w:tcPr>
            <w:tcW w:w="1812" w:type="dxa"/>
          </w:tcPr>
          <w:p w14:paraId="308BF5C0" w14:textId="77777777" w:rsidR="00B5323D" w:rsidRPr="00F404F0" w:rsidRDefault="00B5323D" w:rsidP="00F404F0">
            <w:pPr>
              <w:spacing w:before="60" w:after="60" w:line="240" w:lineRule="auto"/>
            </w:pPr>
            <w:r w:rsidRPr="00F404F0">
              <w:t>1 (určitě ano)</w:t>
            </w:r>
          </w:p>
        </w:tc>
        <w:tc>
          <w:tcPr>
            <w:tcW w:w="1812" w:type="dxa"/>
          </w:tcPr>
          <w:p w14:paraId="045FA58A" w14:textId="77777777" w:rsidR="00B5323D" w:rsidRPr="00F404F0" w:rsidRDefault="00B5323D" w:rsidP="00F404F0">
            <w:pPr>
              <w:spacing w:before="60" w:after="60" w:line="240" w:lineRule="auto"/>
            </w:pPr>
            <w:r w:rsidRPr="00F404F0">
              <w:t>2</w:t>
            </w:r>
          </w:p>
        </w:tc>
        <w:tc>
          <w:tcPr>
            <w:tcW w:w="1812" w:type="dxa"/>
          </w:tcPr>
          <w:p w14:paraId="645E49FD" w14:textId="77777777" w:rsidR="00B5323D" w:rsidRPr="00F404F0" w:rsidRDefault="00B5323D" w:rsidP="00F404F0">
            <w:pPr>
              <w:spacing w:before="60" w:after="60" w:line="240" w:lineRule="auto"/>
            </w:pPr>
            <w:r w:rsidRPr="00F404F0">
              <w:t>3</w:t>
            </w:r>
          </w:p>
        </w:tc>
        <w:tc>
          <w:tcPr>
            <w:tcW w:w="1812" w:type="dxa"/>
          </w:tcPr>
          <w:p w14:paraId="10496B38" w14:textId="77777777" w:rsidR="00B5323D" w:rsidRPr="00F404F0" w:rsidRDefault="00B5323D" w:rsidP="00F404F0">
            <w:pPr>
              <w:spacing w:before="60" w:after="60" w:line="240" w:lineRule="auto"/>
            </w:pPr>
            <w:r w:rsidRPr="00F404F0">
              <w:t>4</w:t>
            </w:r>
          </w:p>
        </w:tc>
        <w:tc>
          <w:tcPr>
            <w:tcW w:w="1813" w:type="dxa"/>
          </w:tcPr>
          <w:p w14:paraId="6BA303EE" w14:textId="77777777" w:rsidR="00B5323D" w:rsidRPr="00F404F0" w:rsidRDefault="00B5323D" w:rsidP="00F404F0">
            <w:pPr>
              <w:spacing w:before="60" w:after="60" w:line="240" w:lineRule="auto"/>
            </w:pPr>
            <w:r w:rsidRPr="00F404F0">
              <w:t>5 (určitě ne)</w:t>
            </w:r>
          </w:p>
        </w:tc>
      </w:tr>
    </w:tbl>
    <w:p w14:paraId="27ED2F79" w14:textId="77777777" w:rsidR="00F404F0" w:rsidRPr="00F404F0" w:rsidRDefault="00F404F0" w:rsidP="00F404F0">
      <w:pPr>
        <w:pStyle w:val="Titulek"/>
        <w:spacing w:before="60" w:after="60"/>
        <w:rPr>
          <w:color w:val="auto"/>
          <w:sz w:val="20"/>
          <w:szCs w:val="20"/>
        </w:rPr>
      </w:pPr>
    </w:p>
    <w:p w14:paraId="031593B6" w14:textId="05A50CEA" w:rsidR="00B5323D" w:rsidRPr="00F404F0" w:rsidRDefault="00F404F0" w:rsidP="00F404F0">
      <w:pPr>
        <w:pStyle w:val="Titulek"/>
        <w:spacing w:before="60" w:after="60"/>
        <w:rPr>
          <w:b/>
          <w:i w:val="0"/>
          <w:color w:val="auto"/>
          <w:sz w:val="20"/>
          <w:szCs w:val="20"/>
        </w:rPr>
      </w:pPr>
      <w:r w:rsidRPr="00F404F0">
        <w:rPr>
          <w:b/>
          <w:i w:val="0"/>
          <w:color w:val="auto"/>
          <w:sz w:val="20"/>
          <w:szCs w:val="20"/>
        </w:rPr>
        <w:t>10</w:t>
      </w:r>
      <w:r w:rsidR="00B5323D" w:rsidRPr="00F404F0">
        <w:rPr>
          <w:b/>
          <w:i w:val="0"/>
          <w:color w:val="auto"/>
          <w:sz w:val="20"/>
          <w:szCs w:val="20"/>
        </w:rPr>
        <w:t>.</w:t>
      </w:r>
      <w:r w:rsidR="00767375" w:rsidRPr="00F404F0">
        <w:rPr>
          <w:b/>
          <w:i w:val="0"/>
          <w:color w:val="auto"/>
          <w:sz w:val="20"/>
          <w:szCs w:val="20"/>
        </w:rPr>
        <w:t xml:space="preserve"> </w:t>
      </w:r>
      <w:r w:rsidR="00B5323D" w:rsidRPr="00F404F0">
        <w:rPr>
          <w:b/>
          <w:i w:val="0"/>
          <w:color w:val="auto"/>
          <w:sz w:val="20"/>
          <w:szCs w:val="20"/>
        </w:rPr>
        <w:t>Měli byste kapacitu k zaměstnání matek s dětmi či čilých seniorů?</w:t>
      </w:r>
    </w:p>
    <w:tbl>
      <w:tblPr>
        <w:tblStyle w:val="Mkatabulky"/>
        <w:tblW w:w="0" w:type="auto"/>
        <w:tblLook w:val="04A0" w:firstRow="1" w:lastRow="0" w:firstColumn="1" w:lastColumn="0" w:noHBand="0" w:noVBand="1"/>
      </w:tblPr>
      <w:tblGrid>
        <w:gridCol w:w="1812"/>
        <w:gridCol w:w="1812"/>
        <w:gridCol w:w="1812"/>
        <w:gridCol w:w="1812"/>
        <w:gridCol w:w="1813"/>
      </w:tblGrid>
      <w:tr w:rsidR="00B5323D" w:rsidRPr="00F404F0" w14:paraId="0B62D0A7" w14:textId="77777777" w:rsidTr="00C83D8F">
        <w:tc>
          <w:tcPr>
            <w:tcW w:w="1812" w:type="dxa"/>
          </w:tcPr>
          <w:p w14:paraId="06B82D77" w14:textId="77777777" w:rsidR="00B5323D" w:rsidRPr="00F404F0" w:rsidRDefault="00B5323D" w:rsidP="00F404F0">
            <w:pPr>
              <w:spacing w:before="60" w:after="60" w:line="240" w:lineRule="auto"/>
            </w:pPr>
            <w:r w:rsidRPr="00F404F0">
              <w:t>1 (určitě ano)</w:t>
            </w:r>
          </w:p>
        </w:tc>
        <w:tc>
          <w:tcPr>
            <w:tcW w:w="1812" w:type="dxa"/>
          </w:tcPr>
          <w:p w14:paraId="62B4EBE5" w14:textId="77777777" w:rsidR="00B5323D" w:rsidRPr="00F404F0" w:rsidRDefault="00B5323D" w:rsidP="00F404F0">
            <w:pPr>
              <w:spacing w:before="60" w:after="60" w:line="240" w:lineRule="auto"/>
            </w:pPr>
            <w:r w:rsidRPr="00F404F0">
              <w:t>2</w:t>
            </w:r>
          </w:p>
        </w:tc>
        <w:tc>
          <w:tcPr>
            <w:tcW w:w="1812" w:type="dxa"/>
          </w:tcPr>
          <w:p w14:paraId="51CA9CD6" w14:textId="77777777" w:rsidR="00B5323D" w:rsidRPr="00F404F0" w:rsidRDefault="00B5323D" w:rsidP="00F404F0">
            <w:pPr>
              <w:spacing w:before="60" w:after="60" w:line="240" w:lineRule="auto"/>
            </w:pPr>
            <w:r w:rsidRPr="00F404F0">
              <w:t>3</w:t>
            </w:r>
          </w:p>
        </w:tc>
        <w:tc>
          <w:tcPr>
            <w:tcW w:w="1812" w:type="dxa"/>
          </w:tcPr>
          <w:p w14:paraId="64EFA61E" w14:textId="77777777" w:rsidR="00B5323D" w:rsidRPr="00F404F0" w:rsidRDefault="00B5323D" w:rsidP="00F404F0">
            <w:pPr>
              <w:spacing w:before="60" w:after="60" w:line="240" w:lineRule="auto"/>
            </w:pPr>
            <w:r w:rsidRPr="00F404F0">
              <w:t>4</w:t>
            </w:r>
          </w:p>
        </w:tc>
        <w:tc>
          <w:tcPr>
            <w:tcW w:w="1813" w:type="dxa"/>
          </w:tcPr>
          <w:p w14:paraId="58C4A7B6" w14:textId="77777777" w:rsidR="00B5323D" w:rsidRPr="00F404F0" w:rsidRDefault="00B5323D" w:rsidP="00F404F0">
            <w:pPr>
              <w:spacing w:before="60" w:after="60" w:line="240" w:lineRule="auto"/>
            </w:pPr>
            <w:r w:rsidRPr="00F404F0">
              <w:t>5 (určitě ne)</w:t>
            </w:r>
          </w:p>
        </w:tc>
      </w:tr>
    </w:tbl>
    <w:p w14:paraId="08B841EC" w14:textId="77777777" w:rsidR="00F404F0" w:rsidRDefault="00F404F0" w:rsidP="00F404F0">
      <w:pPr>
        <w:pStyle w:val="Titulek"/>
        <w:spacing w:before="60" w:after="60"/>
        <w:rPr>
          <w:color w:val="auto"/>
          <w:sz w:val="20"/>
          <w:szCs w:val="20"/>
        </w:rPr>
      </w:pPr>
    </w:p>
    <w:p w14:paraId="1820AA91" w14:textId="79E2B149" w:rsidR="00B5323D" w:rsidRPr="00F404F0" w:rsidRDefault="00F404F0" w:rsidP="00F404F0">
      <w:pPr>
        <w:pStyle w:val="Titulek"/>
        <w:spacing w:before="60" w:after="60"/>
        <w:rPr>
          <w:b/>
          <w:i w:val="0"/>
          <w:color w:val="auto"/>
          <w:sz w:val="20"/>
          <w:szCs w:val="20"/>
        </w:rPr>
      </w:pPr>
      <w:r w:rsidRPr="00F404F0">
        <w:rPr>
          <w:b/>
          <w:i w:val="0"/>
          <w:color w:val="auto"/>
          <w:sz w:val="20"/>
          <w:szCs w:val="20"/>
        </w:rPr>
        <w:t>11</w:t>
      </w:r>
      <w:r w:rsidR="00767375" w:rsidRPr="00F404F0">
        <w:rPr>
          <w:b/>
          <w:i w:val="0"/>
          <w:color w:val="auto"/>
          <w:sz w:val="20"/>
          <w:szCs w:val="20"/>
        </w:rPr>
        <w:t xml:space="preserve">. </w:t>
      </w:r>
      <w:r w:rsidR="00B5323D" w:rsidRPr="00F404F0">
        <w:rPr>
          <w:b/>
          <w:i w:val="0"/>
          <w:color w:val="auto"/>
          <w:sz w:val="20"/>
          <w:szCs w:val="20"/>
        </w:rPr>
        <w:t>Co by mělo na své webové stránce město Milevsko publikovat?</w:t>
      </w:r>
    </w:p>
    <w:p w14:paraId="5923EED3" w14:textId="61E009E2" w:rsidR="00B5323D" w:rsidRPr="00F404F0" w:rsidRDefault="00B5323D" w:rsidP="00F404F0">
      <w:pPr>
        <w:spacing w:before="240" w:after="60" w:line="240" w:lineRule="auto"/>
      </w:pPr>
      <w:r w:rsidRPr="00F404F0">
        <w:t>______________________________________________________________________________________</w:t>
      </w:r>
    </w:p>
    <w:p w14:paraId="7F5D7279" w14:textId="77777777" w:rsidR="00F404F0" w:rsidRDefault="00F404F0" w:rsidP="00F404F0">
      <w:pPr>
        <w:pStyle w:val="Titulek"/>
        <w:spacing w:before="60" w:after="60"/>
        <w:rPr>
          <w:b/>
          <w:i w:val="0"/>
          <w:color w:val="000000"/>
          <w:sz w:val="20"/>
          <w:szCs w:val="20"/>
          <w:shd w:val="clear" w:color="auto" w:fill="FFFFFF"/>
        </w:rPr>
      </w:pPr>
    </w:p>
    <w:p w14:paraId="654BDA23" w14:textId="6512052D" w:rsidR="00B5323D" w:rsidRPr="00F404F0" w:rsidRDefault="00F404F0" w:rsidP="00F404F0">
      <w:pPr>
        <w:pStyle w:val="Titulek"/>
        <w:spacing w:before="60" w:after="60"/>
        <w:rPr>
          <w:b/>
          <w:i w:val="0"/>
          <w:color w:val="000000"/>
          <w:sz w:val="20"/>
          <w:szCs w:val="20"/>
          <w:shd w:val="clear" w:color="auto" w:fill="FFFFFF"/>
        </w:rPr>
      </w:pPr>
      <w:r w:rsidRPr="00F404F0">
        <w:rPr>
          <w:b/>
          <w:i w:val="0"/>
          <w:color w:val="000000"/>
          <w:sz w:val="20"/>
          <w:szCs w:val="20"/>
          <w:shd w:val="clear" w:color="auto" w:fill="FFFFFF"/>
        </w:rPr>
        <w:t>12</w:t>
      </w:r>
      <w:r w:rsidR="00767375" w:rsidRPr="00F404F0">
        <w:rPr>
          <w:b/>
          <w:i w:val="0"/>
          <w:color w:val="000000"/>
          <w:sz w:val="20"/>
          <w:szCs w:val="20"/>
          <w:shd w:val="clear" w:color="auto" w:fill="FFFFFF"/>
        </w:rPr>
        <w:t xml:space="preserve">. </w:t>
      </w:r>
      <w:r w:rsidR="00B5323D" w:rsidRPr="00F404F0">
        <w:rPr>
          <w:b/>
          <w:i w:val="0"/>
          <w:color w:val="000000"/>
          <w:sz w:val="20"/>
          <w:szCs w:val="20"/>
          <w:shd w:val="clear" w:color="auto" w:fill="FFFFFF"/>
        </w:rPr>
        <w:t>Co by mělo město Milevsko udělat k nalákání více lidí do regionu?</w:t>
      </w:r>
    </w:p>
    <w:p w14:paraId="32AD1625" w14:textId="77777777" w:rsidR="00B5323D" w:rsidRPr="00F404F0" w:rsidRDefault="00B5323D" w:rsidP="00F404F0">
      <w:pPr>
        <w:spacing w:before="240" w:after="60" w:line="240" w:lineRule="auto"/>
      </w:pPr>
      <w:r w:rsidRPr="00F404F0">
        <w:t>______________________________________________________________________________________</w:t>
      </w:r>
    </w:p>
    <w:p w14:paraId="767E5736" w14:textId="77777777" w:rsidR="00F404F0" w:rsidRDefault="00F404F0" w:rsidP="00F404F0">
      <w:pPr>
        <w:pStyle w:val="Titulek"/>
        <w:spacing w:before="60" w:after="60"/>
        <w:rPr>
          <w:color w:val="000000"/>
          <w:sz w:val="20"/>
          <w:szCs w:val="20"/>
          <w:shd w:val="clear" w:color="auto" w:fill="FFFFFF"/>
        </w:rPr>
      </w:pPr>
    </w:p>
    <w:p w14:paraId="69EF2B78" w14:textId="599CFC0D" w:rsidR="00767375" w:rsidRPr="00F404F0" w:rsidRDefault="00F404F0" w:rsidP="00F404F0">
      <w:pPr>
        <w:pStyle w:val="Titulek"/>
        <w:spacing w:before="60" w:after="60"/>
        <w:rPr>
          <w:b/>
          <w:i w:val="0"/>
          <w:color w:val="000000"/>
          <w:sz w:val="20"/>
          <w:szCs w:val="20"/>
          <w:shd w:val="clear" w:color="auto" w:fill="FFFFFF"/>
        </w:rPr>
      </w:pPr>
      <w:r w:rsidRPr="00F404F0">
        <w:rPr>
          <w:b/>
          <w:i w:val="0"/>
          <w:color w:val="000000"/>
          <w:sz w:val="20"/>
          <w:szCs w:val="20"/>
          <w:shd w:val="clear" w:color="auto" w:fill="FFFFFF"/>
        </w:rPr>
        <w:t>13</w:t>
      </w:r>
      <w:r w:rsidR="00767375" w:rsidRPr="00F404F0">
        <w:rPr>
          <w:b/>
          <w:i w:val="0"/>
          <w:color w:val="000000"/>
          <w:sz w:val="20"/>
          <w:szCs w:val="20"/>
          <w:shd w:val="clear" w:color="auto" w:fill="FFFFFF"/>
        </w:rPr>
        <w:t>. Je o městu Milevsku spíše pozitivní nebo negativní povědomí?</w:t>
      </w:r>
    </w:p>
    <w:tbl>
      <w:tblPr>
        <w:tblStyle w:val="Mkatabulky"/>
        <w:tblW w:w="0" w:type="auto"/>
        <w:tblLook w:val="04A0" w:firstRow="1" w:lastRow="0" w:firstColumn="1" w:lastColumn="0" w:noHBand="0" w:noVBand="1"/>
      </w:tblPr>
      <w:tblGrid>
        <w:gridCol w:w="1812"/>
        <w:gridCol w:w="1812"/>
        <w:gridCol w:w="1812"/>
        <w:gridCol w:w="1812"/>
        <w:gridCol w:w="1813"/>
      </w:tblGrid>
      <w:tr w:rsidR="00767375" w:rsidRPr="00F404F0" w14:paraId="44798D44" w14:textId="77777777" w:rsidTr="00C83D8F">
        <w:tc>
          <w:tcPr>
            <w:tcW w:w="1812" w:type="dxa"/>
          </w:tcPr>
          <w:p w14:paraId="7FCE9936" w14:textId="099AEA41" w:rsidR="00767375" w:rsidRPr="00F404F0" w:rsidRDefault="00767375" w:rsidP="00F404F0">
            <w:pPr>
              <w:spacing w:before="60" w:after="60" w:line="240" w:lineRule="auto"/>
            </w:pPr>
            <w:r w:rsidRPr="00F404F0">
              <w:t>1 (pozitivní)</w:t>
            </w:r>
          </w:p>
        </w:tc>
        <w:tc>
          <w:tcPr>
            <w:tcW w:w="1812" w:type="dxa"/>
          </w:tcPr>
          <w:p w14:paraId="33D8B822" w14:textId="77777777" w:rsidR="00767375" w:rsidRPr="00F404F0" w:rsidRDefault="00767375" w:rsidP="00F404F0">
            <w:pPr>
              <w:spacing w:before="60" w:after="60" w:line="240" w:lineRule="auto"/>
            </w:pPr>
            <w:r w:rsidRPr="00F404F0">
              <w:t>2</w:t>
            </w:r>
          </w:p>
        </w:tc>
        <w:tc>
          <w:tcPr>
            <w:tcW w:w="1812" w:type="dxa"/>
          </w:tcPr>
          <w:p w14:paraId="1C1CD296" w14:textId="77777777" w:rsidR="00767375" w:rsidRPr="00F404F0" w:rsidRDefault="00767375" w:rsidP="00F404F0">
            <w:pPr>
              <w:spacing w:before="60" w:after="60" w:line="240" w:lineRule="auto"/>
            </w:pPr>
            <w:r w:rsidRPr="00F404F0">
              <w:t>3</w:t>
            </w:r>
          </w:p>
        </w:tc>
        <w:tc>
          <w:tcPr>
            <w:tcW w:w="1812" w:type="dxa"/>
          </w:tcPr>
          <w:p w14:paraId="18C77CFE" w14:textId="77777777" w:rsidR="00767375" w:rsidRPr="00F404F0" w:rsidRDefault="00767375" w:rsidP="00F404F0">
            <w:pPr>
              <w:spacing w:before="60" w:after="60" w:line="240" w:lineRule="auto"/>
            </w:pPr>
            <w:r w:rsidRPr="00F404F0">
              <w:t>4</w:t>
            </w:r>
          </w:p>
        </w:tc>
        <w:tc>
          <w:tcPr>
            <w:tcW w:w="1813" w:type="dxa"/>
          </w:tcPr>
          <w:p w14:paraId="3812CE1A" w14:textId="6F6B237D" w:rsidR="00767375" w:rsidRPr="00F404F0" w:rsidRDefault="00767375" w:rsidP="00F404F0">
            <w:pPr>
              <w:spacing w:before="60" w:after="60" w:line="240" w:lineRule="auto"/>
            </w:pPr>
            <w:r w:rsidRPr="00F404F0">
              <w:t>5 (negativní)</w:t>
            </w:r>
          </w:p>
        </w:tc>
      </w:tr>
    </w:tbl>
    <w:p w14:paraId="5AF86615" w14:textId="77777777" w:rsidR="00F404F0" w:rsidRDefault="00F404F0" w:rsidP="00F404F0">
      <w:pPr>
        <w:pStyle w:val="Titulek"/>
        <w:spacing w:before="60" w:after="60"/>
        <w:rPr>
          <w:color w:val="auto"/>
          <w:sz w:val="20"/>
          <w:szCs w:val="20"/>
        </w:rPr>
      </w:pPr>
    </w:p>
    <w:p w14:paraId="4591E2B9" w14:textId="3D5E0526" w:rsidR="00767375" w:rsidRPr="00F404F0" w:rsidRDefault="00767375" w:rsidP="00F404F0">
      <w:pPr>
        <w:pStyle w:val="Titulek"/>
        <w:spacing w:before="60" w:after="60"/>
        <w:rPr>
          <w:b/>
          <w:i w:val="0"/>
          <w:color w:val="auto"/>
          <w:sz w:val="20"/>
          <w:szCs w:val="20"/>
        </w:rPr>
      </w:pPr>
      <w:r w:rsidRPr="00F404F0">
        <w:rPr>
          <w:b/>
          <w:i w:val="0"/>
          <w:color w:val="auto"/>
          <w:sz w:val="20"/>
          <w:szCs w:val="20"/>
        </w:rPr>
        <w:t>1</w:t>
      </w:r>
      <w:r w:rsidR="00F404F0" w:rsidRPr="00F404F0">
        <w:rPr>
          <w:b/>
          <w:i w:val="0"/>
          <w:color w:val="auto"/>
          <w:sz w:val="20"/>
          <w:szCs w:val="20"/>
        </w:rPr>
        <w:t>4</w:t>
      </w:r>
      <w:r w:rsidRPr="00F404F0">
        <w:rPr>
          <w:b/>
          <w:i w:val="0"/>
          <w:color w:val="auto"/>
          <w:sz w:val="20"/>
          <w:szCs w:val="20"/>
        </w:rPr>
        <w:t>. Kolik Vašich pracovníků denně dojíždí do místa výkonu práce?</w:t>
      </w:r>
    </w:p>
    <w:p w14:paraId="34C65651" w14:textId="77777777" w:rsidR="00767375" w:rsidRPr="00F404F0" w:rsidRDefault="00767375" w:rsidP="00F404F0">
      <w:pPr>
        <w:pStyle w:val="Titulek"/>
        <w:spacing w:before="240" w:after="60"/>
        <w:rPr>
          <w:i w:val="0"/>
          <w:color w:val="auto"/>
          <w:sz w:val="20"/>
          <w:szCs w:val="20"/>
        </w:rPr>
      </w:pPr>
      <w:r w:rsidRPr="00F404F0">
        <w:rPr>
          <w:i w:val="0"/>
          <w:color w:val="auto"/>
          <w:sz w:val="20"/>
          <w:szCs w:val="20"/>
        </w:rPr>
        <w:t>______________________________________________________________________________________</w:t>
      </w:r>
    </w:p>
    <w:p w14:paraId="64888268" w14:textId="77777777" w:rsidR="00F404F0" w:rsidRDefault="00F404F0" w:rsidP="00F404F0">
      <w:pPr>
        <w:pStyle w:val="Titulek"/>
        <w:spacing w:before="60" w:after="60"/>
        <w:rPr>
          <w:color w:val="000000"/>
          <w:sz w:val="20"/>
          <w:szCs w:val="20"/>
          <w:shd w:val="clear" w:color="auto" w:fill="FFFFFF"/>
        </w:rPr>
      </w:pPr>
    </w:p>
    <w:p w14:paraId="6E215632" w14:textId="2472D600" w:rsidR="00767375" w:rsidRPr="00F404F0" w:rsidRDefault="00F404F0" w:rsidP="00F404F0">
      <w:pPr>
        <w:pStyle w:val="Titulek"/>
        <w:spacing w:before="60" w:after="60"/>
        <w:rPr>
          <w:b/>
          <w:i w:val="0"/>
          <w:color w:val="000000"/>
          <w:sz w:val="20"/>
          <w:szCs w:val="20"/>
          <w:shd w:val="clear" w:color="auto" w:fill="FFFFFF"/>
        </w:rPr>
      </w:pPr>
      <w:r w:rsidRPr="00F404F0">
        <w:rPr>
          <w:b/>
          <w:i w:val="0"/>
          <w:color w:val="000000"/>
          <w:sz w:val="20"/>
          <w:szCs w:val="20"/>
          <w:shd w:val="clear" w:color="auto" w:fill="FFFFFF"/>
        </w:rPr>
        <w:t>15</w:t>
      </w:r>
      <w:r w:rsidR="00767375" w:rsidRPr="00F404F0">
        <w:rPr>
          <w:b/>
          <w:i w:val="0"/>
          <w:color w:val="000000"/>
          <w:sz w:val="20"/>
          <w:szCs w:val="20"/>
          <w:shd w:val="clear" w:color="auto" w:fill="FFFFFF"/>
        </w:rPr>
        <w:t>. Jste ochoten poskytovat více pracovních míst na částečný (zkrácený) úvazek?</w:t>
      </w:r>
    </w:p>
    <w:tbl>
      <w:tblPr>
        <w:tblStyle w:val="Mkatabulky"/>
        <w:tblW w:w="0" w:type="auto"/>
        <w:tblLook w:val="04A0" w:firstRow="1" w:lastRow="0" w:firstColumn="1" w:lastColumn="0" w:noHBand="0" w:noVBand="1"/>
      </w:tblPr>
      <w:tblGrid>
        <w:gridCol w:w="1812"/>
        <w:gridCol w:w="1812"/>
        <w:gridCol w:w="1812"/>
        <w:gridCol w:w="1812"/>
        <w:gridCol w:w="1813"/>
      </w:tblGrid>
      <w:tr w:rsidR="00767375" w:rsidRPr="00F404F0" w14:paraId="18AC20B3" w14:textId="77777777" w:rsidTr="00C83D8F">
        <w:tc>
          <w:tcPr>
            <w:tcW w:w="1812" w:type="dxa"/>
          </w:tcPr>
          <w:p w14:paraId="3D3E2B1A" w14:textId="77777777" w:rsidR="00767375" w:rsidRPr="00F404F0" w:rsidRDefault="00767375" w:rsidP="00F404F0">
            <w:pPr>
              <w:spacing w:before="60" w:after="60" w:line="240" w:lineRule="auto"/>
            </w:pPr>
            <w:r w:rsidRPr="00F404F0">
              <w:t>1 (určitě ano)</w:t>
            </w:r>
          </w:p>
        </w:tc>
        <w:tc>
          <w:tcPr>
            <w:tcW w:w="1812" w:type="dxa"/>
          </w:tcPr>
          <w:p w14:paraId="1508549F" w14:textId="77777777" w:rsidR="00767375" w:rsidRPr="00F404F0" w:rsidRDefault="00767375" w:rsidP="00F404F0">
            <w:pPr>
              <w:spacing w:before="60" w:after="60" w:line="240" w:lineRule="auto"/>
            </w:pPr>
            <w:r w:rsidRPr="00F404F0">
              <w:t>2</w:t>
            </w:r>
          </w:p>
        </w:tc>
        <w:tc>
          <w:tcPr>
            <w:tcW w:w="1812" w:type="dxa"/>
          </w:tcPr>
          <w:p w14:paraId="7BA318DF" w14:textId="77777777" w:rsidR="00767375" w:rsidRPr="00F404F0" w:rsidRDefault="00767375" w:rsidP="00F404F0">
            <w:pPr>
              <w:spacing w:before="60" w:after="60" w:line="240" w:lineRule="auto"/>
            </w:pPr>
            <w:r w:rsidRPr="00F404F0">
              <w:t>3</w:t>
            </w:r>
          </w:p>
        </w:tc>
        <w:tc>
          <w:tcPr>
            <w:tcW w:w="1812" w:type="dxa"/>
          </w:tcPr>
          <w:p w14:paraId="3AFE1D4C" w14:textId="77777777" w:rsidR="00767375" w:rsidRPr="00F404F0" w:rsidRDefault="00767375" w:rsidP="00F404F0">
            <w:pPr>
              <w:spacing w:before="60" w:after="60" w:line="240" w:lineRule="auto"/>
            </w:pPr>
            <w:r w:rsidRPr="00F404F0">
              <w:t>4</w:t>
            </w:r>
          </w:p>
        </w:tc>
        <w:tc>
          <w:tcPr>
            <w:tcW w:w="1813" w:type="dxa"/>
          </w:tcPr>
          <w:p w14:paraId="41B6B0DF" w14:textId="77777777" w:rsidR="00767375" w:rsidRPr="00F404F0" w:rsidRDefault="00767375" w:rsidP="00F404F0">
            <w:pPr>
              <w:spacing w:before="60" w:after="60" w:line="240" w:lineRule="auto"/>
            </w:pPr>
            <w:r w:rsidRPr="00F404F0">
              <w:t>5 (určitě ne)</w:t>
            </w:r>
          </w:p>
        </w:tc>
      </w:tr>
    </w:tbl>
    <w:p w14:paraId="484A003D" w14:textId="77777777" w:rsidR="00F404F0" w:rsidRDefault="00F404F0" w:rsidP="00F404F0">
      <w:pPr>
        <w:pStyle w:val="Titulek"/>
        <w:spacing w:before="60" w:after="60"/>
        <w:jc w:val="left"/>
        <w:rPr>
          <w:color w:val="000000"/>
          <w:sz w:val="20"/>
          <w:szCs w:val="20"/>
          <w:shd w:val="clear" w:color="auto" w:fill="FFFFFF"/>
        </w:rPr>
      </w:pPr>
    </w:p>
    <w:p w14:paraId="2645CE90" w14:textId="31CE095D" w:rsidR="00767375" w:rsidRPr="00F404F0" w:rsidRDefault="00767375" w:rsidP="00F404F0">
      <w:pPr>
        <w:pStyle w:val="Titulek"/>
        <w:spacing w:before="60" w:after="60"/>
        <w:jc w:val="left"/>
        <w:rPr>
          <w:b/>
          <w:i w:val="0"/>
          <w:color w:val="000000"/>
          <w:sz w:val="20"/>
          <w:szCs w:val="20"/>
          <w:shd w:val="clear" w:color="auto" w:fill="FFFFFF"/>
        </w:rPr>
      </w:pPr>
      <w:r w:rsidRPr="00F404F0">
        <w:rPr>
          <w:b/>
          <w:i w:val="0"/>
          <w:color w:val="000000"/>
          <w:sz w:val="20"/>
          <w:szCs w:val="20"/>
          <w:shd w:val="clear" w:color="auto" w:fill="FFFFFF"/>
        </w:rPr>
        <w:t>1</w:t>
      </w:r>
      <w:r w:rsidR="00F404F0" w:rsidRPr="00F404F0">
        <w:rPr>
          <w:b/>
          <w:i w:val="0"/>
          <w:color w:val="000000"/>
          <w:sz w:val="20"/>
          <w:szCs w:val="20"/>
          <w:shd w:val="clear" w:color="auto" w:fill="FFFFFF"/>
        </w:rPr>
        <w:t>6</w:t>
      </w:r>
      <w:r w:rsidRPr="00F404F0">
        <w:rPr>
          <w:b/>
          <w:i w:val="0"/>
          <w:color w:val="000000"/>
          <w:sz w:val="20"/>
          <w:szCs w:val="20"/>
          <w:shd w:val="clear" w:color="auto" w:fill="FFFFFF"/>
        </w:rPr>
        <w:t>. Dovoluje podstata Vámi nabízené práce zaměstnat na některá pracovní místa zaměstnance pracujícího z domova/dálkově přes počítač?</w:t>
      </w:r>
    </w:p>
    <w:tbl>
      <w:tblPr>
        <w:tblStyle w:val="Mkatabulky"/>
        <w:tblW w:w="0" w:type="auto"/>
        <w:tblLook w:val="04A0" w:firstRow="1" w:lastRow="0" w:firstColumn="1" w:lastColumn="0" w:noHBand="0" w:noVBand="1"/>
      </w:tblPr>
      <w:tblGrid>
        <w:gridCol w:w="1812"/>
        <w:gridCol w:w="1812"/>
        <w:gridCol w:w="1812"/>
        <w:gridCol w:w="1812"/>
        <w:gridCol w:w="1813"/>
      </w:tblGrid>
      <w:tr w:rsidR="00767375" w:rsidRPr="00F404F0" w14:paraId="3E6089A7" w14:textId="77777777" w:rsidTr="00C83D8F">
        <w:tc>
          <w:tcPr>
            <w:tcW w:w="1812" w:type="dxa"/>
          </w:tcPr>
          <w:p w14:paraId="1F7C9A5B" w14:textId="77777777" w:rsidR="00767375" w:rsidRPr="00F404F0" w:rsidRDefault="00767375" w:rsidP="00F404F0">
            <w:pPr>
              <w:spacing w:before="60" w:after="60" w:line="240" w:lineRule="auto"/>
            </w:pPr>
            <w:r w:rsidRPr="00F404F0">
              <w:t>1 (určitě ano)</w:t>
            </w:r>
          </w:p>
        </w:tc>
        <w:tc>
          <w:tcPr>
            <w:tcW w:w="1812" w:type="dxa"/>
          </w:tcPr>
          <w:p w14:paraId="0A3A4BD6" w14:textId="77777777" w:rsidR="00767375" w:rsidRPr="00F404F0" w:rsidRDefault="00767375" w:rsidP="00F404F0">
            <w:pPr>
              <w:spacing w:before="60" w:after="60" w:line="240" w:lineRule="auto"/>
            </w:pPr>
            <w:r w:rsidRPr="00F404F0">
              <w:t>2</w:t>
            </w:r>
          </w:p>
        </w:tc>
        <w:tc>
          <w:tcPr>
            <w:tcW w:w="1812" w:type="dxa"/>
          </w:tcPr>
          <w:p w14:paraId="797BFBBF" w14:textId="77777777" w:rsidR="00767375" w:rsidRPr="00F404F0" w:rsidRDefault="00767375" w:rsidP="00F404F0">
            <w:pPr>
              <w:spacing w:before="60" w:after="60" w:line="240" w:lineRule="auto"/>
            </w:pPr>
            <w:r w:rsidRPr="00F404F0">
              <w:t>3</w:t>
            </w:r>
          </w:p>
        </w:tc>
        <w:tc>
          <w:tcPr>
            <w:tcW w:w="1812" w:type="dxa"/>
          </w:tcPr>
          <w:p w14:paraId="2475D8A2" w14:textId="77777777" w:rsidR="00767375" w:rsidRPr="00F404F0" w:rsidRDefault="00767375" w:rsidP="00F404F0">
            <w:pPr>
              <w:spacing w:before="60" w:after="60" w:line="240" w:lineRule="auto"/>
            </w:pPr>
            <w:r w:rsidRPr="00F404F0">
              <w:t>4</w:t>
            </w:r>
          </w:p>
        </w:tc>
        <w:tc>
          <w:tcPr>
            <w:tcW w:w="1813" w:type="dxa"/>
          </w:tcPr>
          <w:p w14:paraId="58047745" w14:textId="77777777" w:rsidR="00767375" w:rsidRPr="00F404F0" w:rsidRDefault="00767375" w:rsidP="00F404F0">
            <w:pPr>
              <w:spacing w:before="60" w:after="60" w:line="240" w:lineRule="auto"/>
            </w:pPr>
            <w:r w:rsidRPr="00F404F0">
              <w:t>5 (určitě ne)</w:t>
            </w:r>
          </w:p>
        </w:tc>
      </w:tr>
    </w:tbl>
    <w:p w14:paraId="29331713" w14:textId="77777777" w:rsidR="00F404F0" w:rsidRDefault="00F404F0" w:rsidP="00F404F0">
      <w:pPr>
        <w:pStyle w:val="Titulek"/>
        <w:spacing w:before="60" w:after="60"/>
        <w:rPr>
          <w:color w:val="000000"/>
          <w:sz w:val="20"/>
          <w:szCs w:val="20"/>
          <w:shd w:val="clear" w:color="auto" w:fill="FFFFFF"/>
        </w:rPr>
      </w:pPr>
    </w:p>
    <w:p w14:paraId="6BAFD1D9" w14:textId="44025992" w:rsidR="00767375" w:rsidRPr="00F404F0" w:rsidRDefault="00767375" w:rsidP="00F404F0">
      <w:pPr>
        <w:pStyle w:val="Titulek"/>
        <w:spacing w:before="60" w:after="60"/>
        <w:rPr>
          <w:b/>
          <w:i w:val="0"/>
          <w:color w:val="000000"/>
          <w:sz w:val="20"/>
          <w:szCs w:val="20"/>
          <w:shd w:val="clear" w:color="auto" w:fill="FFFFFF"/>
        </w:rPr>
      </w:pPr>
      <w:r w:rsidRPr="00F404F0">
        <w:rPr>
          <w:b/>
          <w:i w:val="0"/>
          <w:color w:val="000000"/>
          <w:sz w:val="20"/>
          <w:szCs w:val="20"/>
          <w:shd w:val="clear" w:color="auto" w:fill="FFFFFF"/>
        </w:rPr>
        <w:t>1</w:t>
      </w:r>
      <w:r w:rsidR="00F404F0" w:rsidRPr="00F404F0">
        <w:rPr>
          <w:b/>
          <w:i w:val="0"/>
          <w:color w:val="000000"/>
          <w:sz w:val="20"/>
          <w:szCs w:val="20"/>
          <w:shd w:val="clear" w:color="auto" w:fill="FFFFFF"/>
        </w:rPr>
        <w:t>7</w:t>
      </w:r>
      <w:r w:rsidRPr="00F404F0">
        <w:rPr>
          <w:b/>
          <w:i w:val="0"/>
          <w:color w:val="000000"/>
          <w:sz w:val="20"/>
          <w:szCs w:val="20"/>
          <w:shd w:val="clear" w:color="auto" w:fill="FFFFFF"/>
        </w:rPr>
        <w:t>. Jste obeznámen s procesem získávání zdrojů z EU? Víte, jak zažádat o grant?</w:t>
      </w:r>
    </w:p>
    <w:tbl>
      <w:tblPr>
        <w:tblStyle w:val="Mkatabulky"/>
        <w:tblW w:w="0" w:type="auto"/>
        <w:tblLook w:val="04A0" w:firstRow="1" w:lastRow="0" w:firstColumn="1" w:lastColumn="0" w:noHBand="0" w:noVBand="1"/>
      </w:tblPr>
      <w:tblGrid>
        <w:gridCol w:w="1812"/>
        <w:gridCol w:w="1812"/>
        <w:gridCol w:w="1812"/>
        <w:gridCol w:w="1812"/>
        <w:gridCol w:w="1813"/>
      </w:tblGrid>
      <w:tr w:rsidR="00767375" w:rsidRPr="00F404F0" w14:paraId="5E9F105C" w14:textId="77777777" w:rsidTr="00C83D8F">
        <w:tc>
          <w:tcPr>
            <w:tcW w:w="1812" w:type="dxa"/>
          </w:tcPr>
          <w:p w14:paraId="4901EF00" w14:textId="77777777" w:rsidR="00767375" w:rsidRPr="00F404F0" w:rsidRDefault="00767375" w:rsidP="00F404F0">
            <w:pPr>
              <w:spacing w:before="60" w:after="60" w:line="240" w:lineRule="auto"/>
            </w:pPr>
            <w:r w:rsidRPr="00F404F0">
              <w:t>1 (určitě ano)</w:t>
            </w:r>
          </w:p>
        </w:tc>
        <w:tc>
          <w:tcPr>
            <w:tcW w:w="1812" w:type="dxa"/>
          </w:tcPr>
          <w:p w14:paraId="6A3AB7A0" w14:textId="77777777" w:rsidR="00767375" w:rsidRPr="00F404F0" w:rsidRDefault="00767375" w:rsidP="00F404F0">
            <w:pPr>
              <w:spacing w:before="60" w:after="60" w:line="240" w:lineRule="auto"/>
            </w:pPr>
            <w:r w:rsidRPr="00F404F0">
              <w:t>2</w:t>
            </w:r>
          </w:p>
        </w:tc>
        <w:tc>
          <w:tcPr>
            <w:tcW w:w="1812" w:type="dxa"/>
          </w:tcPr>
          <w:p w14:paraId="69A37327" w14:textId="77777777" w:rsidR="00767375" w:rsidRPr="00F404F0" w:rsidRDefault="00767375" w:rsidP="00F404F0">
            <w:pPr>
              <w:spacing w:before="60" w:after="60" w:line="240" w:lineRule="auto"/>
            </w:pPr>
            <w:r w:rsidRPr="00F404F0">
              <w:t>3</w:t>
            </w:r>
          </w:p>
        </w:tc>
        <w:tc>
          <w:tcPr>
            <w:tcW w:w="1812" w:type="dxa"/>
          </w:tcPr>
          <w:p w14:paraId="3E858CF0" w14:textId="77777777" w:rsidR="00767375" w:rsidRPr="00F404F0" w:rsidRDefault="00767375" w:rsidP="00F404F0">
            <w:pPr>
              <w:spacing w:before="60" w:after="60" w:line="240" w:lineRule="auto"/>
            </w:pPr>
            <w:r w:rsidRPr="00F404F0">
              <w:t>4</w:t>
            </w:r>
          </w:p>
        </w:tc>
        <w:tc>
          <w:tcPr>
            <w:tcW w:w="1813" w:type="dxa"/>
          </w:tcPr>
          <w:p w14:paraId="247CB100" w14:textId="77777777" w:rsidR="00767375" w:rsidRPr="00F404F0" w:rsidRDefault="00767375" w:rsidP="00F404F0">
            <w:pPr>
              <w:spacing w:before="60" w:after="60" w:line="240" w:lineRule="auto"/>
            </w:pPr>
            <w:r w:rsidRPr="00F404F0">
              <w:t>5 (určitě ne)</w:t>
            </w:r>
          </w:p>
        </w:tc>
      </w:tr>
    </w:tbl>
    <w:p w14:paraId="0493986D" w14:textId="77777777" w:rsidR="00F404F0" w:rsidRDefault="00F404F0" w:rsidP="00F404F0">
      <w:pPr>
        <w:pStyle w:val="Titulek"/>
        <w:spacing w:before="60" w:after="60"/>
        <w:jc w:val="left"/>
        <w:rPr>
          <w:color w:val="auto"/>
          <w:sz w:val="20"/>
          <w:szCs w:val="20"/>
        </w:rPr>
      </w:pPr>
    </w:p>
    <w:p w14:paraId="4123DD02" w14:textId="04246DC4" w:rsidR="00767375" w:rsidRPr="00F404F0" w:rsidRDefault="00767375" w:rsidP="00F404F0">
      <w:pPr>
        <w:pStyle w:val="Titulek"/>
        <w:spacing w:before="60" w:after="60"/>
        <w:jc w:val="left"/>
        <w:rPr>
          <w:b/>
          <w:i w:val="0"/>
          <w:color w:val="auto"/>
          <w:sz w:val="20"/>
          <w:szCs w:val="20"/>
        </w:rPr>
      </w:pPr>
      <w:r w:rsidRPr="00F404F0">
        <w:rPr>
          <w:b/>
          <w:i w:val="0"/>
          <w:color w:val="auto"/>
          <w:sz w:val="20"/>
          <w:szCs w:val="20"/>
        </w:rPr>
        <w:t>1</w:t>
      </w:r>
      <w:r w:rsidR="00F404F0" w:rsidRPr="00F404F0">
        <w:rPr>
          <w:b/>
          <w:i w:val="0"/>
          <w:color w:val="auto"/>
          <w:sz w:val="20"/>
          <w:szCs w:val="20"/>
        </w:rPr>
        <w:t>8</w:t>
      </w:r>
      <w:r w:rsidRPr="00F404F0">
        <w:rPr>
          <w:b/>
          <w:i w:val="0"/>
          <w:color w:val="auto"/>
          <w:sz w:val="20"/>
          <w:szCs w:val="20"/>
        </w:rPr>
        <w:t>. Na jakou prioritu by se měla místní samospráva zaměřit? Čemu věnovat finanční podporu z veřejných zdrojů? (lepší životní úroveň pro obyvatele/podpora podnikání a ekonomiky/</w:t>
      </w:r>
      <w:proofErr w:type="gramStart"/>
      <w:r w:rsidRPr="00F404F0">
        <w:rPr>
          <w:b/>
          <w:i w:val="0"/>
          <w:color w:val="auto"/>
          <w:sz w:val="20"/>
          <w:szCs w:val="20"/>
        </w:rPr>
        <w:t>jiné..</w:t>
      </w:r>
      <w:proofErr w:type="gramEnd"/>
      <w:r w:rsidRPr="00F404F0">
        <w:rPr>
          <w:b/>
          <w:i w:val="0"/>
          <w:color w:val="auto"/>
          <w:sz w:val="20"/>
          <w:szCs w:val="20"/>
        </w:rPr>
        <w:t>)</w:t>
      </w:r>
    </w:p>
    <w:p w14:paraId="0F2A1179" w14:textId="77777777" w:rsidR="00F404F0" w:rsidRPr="00F404F0" w:rsidRDefault="00F404F0" w:rsidP="00F404F0">
      <w:pPr>
        <w:pStyle w:val="Titulek"/>
        <w:spacing w:before="240" w:after="60"/>
        <w:rPr>
          <w:color w:val="auto"/>
          <w:sz w:val="20"/>
          <w:szCs w:val="20"/>
        </w:rPr>
      </w:pPr>
      <w:r w:rsidRPr="00F404F0">
        <w:rPr>
          <w:color w:val="auto"/>
          <w:sz w:val="20"/>
          <w:szCs w:val="20"/>
        </w:rPr>
        <w:t>______________________________________________________________________________________</w:t>
      </w:r>
    </w:p>
    <w:p w14:paraId="34E09728" w14:textId="77777777" w:rsidR="00F404F0" w:rsidRDefault="00F404F0" w:rsidP="00F404F0">
      <w:pPr>
        <w:pStyle w:val="Titulek"/>
        <w:spacing w:before="60" w:after="60"/>
        <w:jc w:val="left"/>
        <w:rPr>
          <w:color w:val="000000"/>
          <w:sz w:val="20"/>
          <w:szCs w:val="20"/>
          <w:shd w:val="clear" w:color="auto" w:fill="FFFFFF"/>
        </w:rPr>
      </w:pPr>
    </w:p>
    <w:p w14:paraId="424600F1" w14:textId="12AA9346" w:rsidR="00767375" w:rsidRPr="00F404F0" w:rsidRDefault="00767375" w:rsidP="00F404F0">
      <w:pPr>
        <w:pStyle w:val="Titulek"/>
        <w:spacing w:before="60" w:after="60"/>
        <w:jc w:val="left"/>
        <w:rPr>
          <w:b/>
          <w:i w:val="0"/>
          <w:color w:val="000000"/>
          <w:sz w:val="20"/>
          <w:szCs w:val="20"/>
          <w:shd w:val="clear" w:color="auto" w:fill="FFFFFF"/>
        </w:rPr>
      </w:pPr>
      <w:r w:rsidRPr="00F404F0">
        <w:rPr>
          <w:b/>
          <w:i w:val="0"/>
          <w:color w:val="000000"/>
          <w:sz w:val="20"/>
          <w:szCs w:val="20"/>
          <w:shd w:val="clear" w:color="auto" w:fill="FFFFFF"/>
        </w:rPr>
        <w:t>1</w:t>
      </w:r>
      <w:r w:rsidR="00F404F0" w:rsidRPr="00F404F0">
        <w:rPr>
          <w:b/>
          <w:i w:val="0"/>
          <w:color w:val="000000"/>
          <w:sz w:val="20"/>
          <w:szCs w:val="20"/>
          <w:shd w:val="clear" w:color="auto" w:fill="FFFFFF"/>
        </w:rPr>
        <w:t>9</w:t>
      </w:r>
      <w:r w:rsidRPr="00F404F0">
        <w:rPr>
          <w:b/>
          <w:i w:val="0"/>
          <w:color w:val="000000"/>
          <w:sz w:val="20"/>
          <w:szCs w:val="20"/>
          <w:shd w:val="clear" w:color="auto" w:fill="FFFFFF"/>
        </w:rPr>
        <w:t>. Zdá se Vám místní samospráva města průhledná?</w:t>
      </w:r>
    </w:p>
    <w:tbl>
      <w:tblPr>
        <w:tblStyle w:val="Mkatabulky"/>
        <w:tblW w:w="0" w:type="auto"/>
        <w:tblLook w:val="04A0" w:firstRow="1" w:lastRow="0" w:firstColumn="1" w:lastColumn="0" w:noHBand="0" w:noVBand="1"/>
      </w:tblPr>
      <w:tblGrid>
        <w:gridCol w:w="1812"/>
        <w:gridCol w:w="1812"/>
        <w:gridCol w:w="1812"/>
        <w:gridCol w:w="1812"/>
        <w:gridCol w:w="1813"/>
      </w:tblGrid>
      <w:tr w:rsidR="00F404F0" w:rsidRPr="00F404F0" w14:paraId="19DDBC39" w14:textId="77777777" w:rsidTr="00C83D8F">
        <w:tc>
          <w:tcPr>
            <w:tcW w:w="1812" w:type="dxa"/>
          </w:tcPr>
          <w:p w14:paraId="632B8532" w14:textId="77777777" w:rsidR="00F404F0" w:rsidRPr="00F404F0" w:rsidRDefault="00F404F0" w:rsidP="00F404F0">
            <w:pPr>
              <w:spacing w:before="60" w:after="60" w:line="240" w:lineRule="auto"/>
            </w:pPr>
            <w:r w:rsidRPr="00F404F0">
              <w:t>1 (určitě ano)</w:t>
            </w:r>
          </w:p>
        </w:tc>
        <w:tc>
          <w:tcPr>
            <w:tcW w:w="1812" w:type="dxa"/>
          </w:tcPr>
          <w:p w14:paraId="17A1B2E5" w14:textId="77777777" w:rsidR="00F404F0" w:rsidRPr="00F404F0" w:rsidRDefault="00F404F0" w:rsidP="00F404F0">
            <w:pPr>
              <w:spacing w:before="60" w:after="60" w:line="240" w:lineRule="auto"/>
            </w:pPr>
            <w:r w:rsidRPr="00F404F0">
              <w:t>2</w:t>
            </w:r>
          </w:p>
        </w:tc>
        <w:tc>
          <w:tcPr>
            <w:tcW w:w="1812" w:type="dxa"/>
          </w:tcPr>
          <w:p w14:paraId="3158CBF7" w14:textId="77777777" w:rsidR="00F404F0" w:rsidRPr="00F404F0" w:rsidRDefault="00F404F0" w:rsidP="00F404F0">
            <w:pPr>
              <w:spacing w:before="60" w:after="60" w:line="240" w:lineRule="auto"/>
            </w:pPr>
            <w:r w:rsidRPr="00F404F0">
              <w:t>3</w:t>
            </w:r>
          </w:p>
        </w:tc>
        <w:tc>
          <w:tcPr>
            <w:tcW w:w="1812" w:type="dxa"/>
          </w:tcPr>
          <w:p w14:paraId="3695953A" w14:textId="77777777" w:rsidR="00F404F0" w:rsidRPr="00F404F0" w:rsidRDefault="00F404F0" w:rsidP="00F404F0">
            <w:pPr>
              <w:spacing w:before="60" w:after="60" w:line="240" w:lineRule="auto"/>
            </w:pPr>
            <w:r w:rsidRPr="00F404F0">
              <w:t>4</w:t>
            </w:r>
          </w:p>
        </w:tc>
        <w:tc>
          <w:tcPr>
            <w:tcW w:w="1813" w:type="dxa"/>
          </w:tcPr>
          <w:p w14:paraId="238AAB63" w14:textId="77777777" w:rsidR="00F404F0" w:rsidRPr="00F404F0" w:rsidRDefault="00F404F0" w:rsidP="00F404F0">
            <w:pPr>
              <w:spacing w:before="60" w:after="60" w:line="240" w:lineRule="auto"/>
            </w:pPr>
            <w:r w:rsidRPr="00F404F0">
              <w:t>5 (určitě ne)</w:t>
            </w:r>
          </w:p>
        </w:tc>
      </w:tr>
    </w:tbl>
    <w:p w14:paraId="33CA78DF" w14:textId="77777777" w:rsidR="00F404F0" w:rsidRDefault="00F404F0" w:rsidP="00F404F0">
      <w:pPr>
        <w:pStyle w:val="Titulek"/>
        <w:spacing w:before="60" w:after="60"/>
        <w:jc w:val="left"/>
        <w:rPr>
          <w:color w:val="000000"/>
          <w:sz w:val="20"/>
          <w:szCs w:val="20"/>
          <w:shd w:val="clear" w:color="auto" w:fill="FFFFFF"/>
        </w:rPr>
      </w:pPr>
    </w:p>
    <w:p w14:paraId="3B838783" w14:textId="5DF8FB38" w:rsidR="00F404F0" w:rsidRPr="00F404F0" w:rsidRDefault="00F404F0" w:rsidP="00F404F0">
      <w:pPr>
        <w:pStyle w:val="Titulek"/>
        <w:spacing w:before="60" w:after="60"/>
        <w:jc w:val="left"/>
        <w:rPr>
          <w:b/>
          <w:i w:val="0"/>
          <w:color w:val="000000"/>
          <w:sz w:val="20"/>
          <w:szCs w:val="20"/>
          <w:shd w:val="clear" w:color="auto" w:fill="FFFFFF"/>
        </w:rPr>
      </w:pPr>
      <w:r w:rsidRPr="00F404F0">
        <w:rPr>
          <w:b/>
          <w:i w:val="0"/>
          <w:color w:val="000000"/>
          <w:sz w:val="20"/>
          <w:szCs w:val="20"/>
          <w:shd w:val="clear" w:color="auto" w:fill="FFFFFF"/>
        </w:rPr>
        <w:t>20</w:t>
      </w:r>
      <w:r w:rsidR="00767375" w:rsidRPr="00F404F0">
        <w:rPr>
          <w:b/>
          <w:i w:val="0"/>
          <w:color w:val="000000"/>
          <w:sz w:val="20"/>
          <w:szCs w:val="20"/>
          <w:shd w:val="clear" w:color="auto" w:fill="FFFFFF"/>
        </w:rPr>
        <w:t>. Je podle Vás nabídka služeb Městského úřadu Milevsko kompletní a uspokojivá?</w:t>
      </w:r>
    </w:p>
    <w:tbl>
      <w:tblPr>
        <w:tblStyle w:val="Mkatabulky"/>
        <w:tblW w:w="0" w:type="auto"/>
        <w:tblLook w:val="04A0" w:firstRow="1" w:lastRow="0" w:firstColumn="1" w:lastColumn="0" w:noHBand="0" w:noVBand="1"/>
      </w:tblPr>
      <w:tblGrid>
        <w:gridCol w:w="1812"/>
        <w:gridCol w:w="1812"/>
        <w:gridCol w:w="1812"/>
        <w:gridCol w:w="1812"/>
        <w:gridCol w:w="1813"/>
      </w:tblGrid>
      <w:tr w:rsidR="00F404F0" w:rsidRPr="00F404F0" w14:paraId="123F077C" w14:textId="77777777" w:rsidTr="00C83D8F">
        <w:tc>
          <w:tcPr>
            <w:tcW w:w="1812" w:type="dxa"/>
          </w:tcPr>
          <w:p w14:paraId="5928C622" w14:textId="77777777" w:rsidR="00F404F0" w:rsidRPr="00F404F0" w:rsidRDefault="00F404F0" w:rsidP="00F404F0">
            <w:pPr>
              <w:spacing w:before="60" w:after="60" w:line="240" w:lineRule="auto"/>
            </w:pPr>
            <w:r w:rsidRPr="00F404F0">
              <w:t>1 (určitě ano)</w:t>
            </w:r>
          </w:p>
        </w:tc>
        <w:tc>
          <w:tcPr>
            <w:tcW w:w="1812" w:type="dxa"/>
          </w:tcPr>
          <w:p w14:paraId="0C45FD6B" w14:textId="77777777" w:rsidR="00F404F0" w:rsidRPr="00F404F0" w:rsidRDefault="00F404F0" w:rsidP="00F404F0">
            <w:pPr>
              <w:spacing w:before="60" w:after="60" w:line="240" w:lineRule="auto"/>
            </w:pPr>
            <w:r w:rsidRPr="00F404F0">
              <w:t>2</w:t>
            </w:r>
          </w:p>
        </w:tc>
        <w:tc>
          <w:tcPr>
            <w:tcW w:w="1812" w:type="dxa"/>
          </w:tcPr>
          <w:p w14:paraId="74179708" w14:textId="77777777" w:rsidR="00F404F0" w:rsidRPr="00F404F0" w:rsidRDefault="00F404F0" w:rsidP="00F404F0">
            <w:pPr>
              <w:spacing w:before="60" w:after="60" w:line="240" w:lineRule="auto"/>
            </w:pPr>
            <w:r w:rsidRPr="00F404F0">
              <w:t>3</w:t>
            </w:r>
          </w:p>
        </w:tc>
        <w:tc>
          <w:tcPr>
            <w:tcW w:w="1812" w:type="dxa"/>
          </w:tcPr>
          <w:p w14:paraId="480A11B4" w14:textId="77777777" w:rsidR="00F404F0" w:rsidRPr="00F404F0" w:rsidRDefault="00F404F0" w:rsidP="00F404F0">
            <w:pPr>
              <w:spacing w:before="60" w:after="60" w:line="240" w:lineRule="auto"/>
            </w:pPr>
            <w:r w:rsidRPr="00F404F0">
              <w:t>4</w:t>
            </w:r>
          </w:p>
        </w:tc>
        <w:tc>
          <w:tcPr>
            <w:tcW w:w="1813" w:type="dxa"/>
          </w:tcPr>
          <w:p w14:paraId="455613B6" w14:textId="77777777" w:rsidR="00F404F0" w:rsidRPr="00F404F0" w:rsidRDefault="00F404F0" w:rsidP="00F404F0">
            <w:pPr>
              <w:spacing w:before="60" w:after="60" w:line="240" w:lineRule="auto"/>
            </w:pPr>
            <w:r w:rsidRPr="00F404F0">
              <w:t>5 (určitě ne)</w:t>
            </w:r>
          </w:p>
        </w:tc>
      </w:tr>
    </w:tbl>
    <w:p w14:paraId="7BF0D5C8" w14:textId="28FAE081" w:rsidR="00161A66" w:rsidRPr="00767375" w:rsidRDefault="00161A66" w:rsidP="00767375">
      <w:pPr>
        <w:pStyle w:val="Titulek"/>
        <w:jc w:val="left"/>
        <w:rPr>
          <w:color w:val="auto"/>
          <w:sz w:val="20"/>
          <w:szCs w:val="20"/>
        </w:rPr>
      </w:pPr>
      <w:r w:rsidRPr="00767375">
        <w:rPr>
          <w:color w:val="auto"/>
          <w:sz w:val="20"/>
          <w:szCs w:val="20"/>
        </w:rPr>
        <w:br w:type="page"/>
      </w:r>
    </w:p>
    <w:p w14:paraId="59C8113C" w14:textId="1676B690" w:rsidR="00807559" w:rsidRPr="00807559" w:rsidRDefault="00807559" w:rsidP="00161A66">
      <w:pPr>
        <w:pStyle w:val="Titulek"/>
        <w:keepNext/>
        <w:spacing w:after="120"/>
        <w:rPr>
          <w:color w:val="auto"/>
        </w:rPr>
      </w:pPr>
      <w:bookmarkStart w:id="181" w:name="_Ref535579440"/>
      <w:r w:rsidRPr="00807559">
        <w:rPr>
          <w:color w:val="auto"/>
        </w:rPr>
        <w:t xml:space="preserve">Příloha </w:t>
      </w:r>
      <w:r w:rsidRPr="00807559">
        <w:rPr>
          <w:color w:val="auto"/>
        </w:rPr>
        <w:fldChar w:fldCharType="begin"/>
      </w:r>
      <w:r w:rsidRPr="00807559">
        <w:rPr>
          <w:color w:val="auto"/>
        </w:rPr>
        <w:instrText xml:space="preserve"> SEQ Příloha \* ARABIC </w:instrText>
      </w:r>
      <w:r w:rsidRPr="00807559">
        <w:rPr>
          <w:color w:val="auto"/>
        </w:rPr>
        <w:fldChar w:fldCharType="separate"/>
      </w:r>
      <w:r w:rsidR="0019675C">
        <w:rPr>
          <w:noProof/>
          <w:color w:val="auto"/>
        </w:rPr>
        <w:t>3</w:t>
      </w:r>
      <w:r w:rsidRPr="00807559">
        <w:rPr>
          <w:color w:val="auto"/>
        </w:rPr>
        <w:fldChar w:fldCharType="end"/>
      </w:r>
      <w:bookmarkEnd w:id="181"/>
      <w:r w:rsidRPr="00807559">
        <w:rPr>
          <w:color w:val="auto"/>
        </w:rPr>
        <w:t xml:space="preserve"> Identifikace ekonomických činností 2., 3. a 4. kategorie high-tech odvětví</w:t>
      </w:r>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18"/>
        <w:gridCol w:w="6237"/>
        <w:gridCol w:w="1417"/>
      </w:tblGrid>
      <w:tr w:rsidR="00807559" w:rsidRPr="00F529DC" w14:paraId="2ED35096" w14:textId="77777777" w:rsidTr="00E57970">
        <w:trPr>
          <w:trHeight w:val="283"/>
        </w:trPr>
        <w:tc>
          <w:tcPr>
            <w:tcW w:w="1418" w:type="dxa"/>
            <w:shd w:val="clear" w:color="FFFFFF" w:fill="80001B"/>
            <w:noWrap/>
            <w:vAlign w:val="bottom"/>
            <w:hideMark/>
          </w:tcPr>
          <w:p w14:paraId="15CB01A9"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NACE kód</w:t>
            </w:r>
          </w:p>
        </w:tc>
        <w:tc>
          <w:tcPr>
            <w:tcW w:w="6237" w:type="dxa"/>
            <w:shd w:val="clear" w:color="FFFFFF" w:fill="80001B"/>
            <w:noWrap/>
            <w:vAlign w:val="bottom"/>
            <w:hideMark/>
          </w:tcPr>
          <w:p w14:paraId="280B7960"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 xml:space="preserve">Medium high-tech odvětví </w:t>
            </w:r>
          </w:p>
        </w:tc>
        <w:tc>
          <w:tcPr>
            <w:tcW w:w="1417" w:type="dxa"/>
            <w:shd w:val="clear" w:color="FFFFFF" w:fill="80001B"/>
            <w:noWrap/>
            <w:vAlign w:val="bottom"/>
            <w:hideMark/>
          </w:tcPr>
          <w:p w14:paraId="5B3C2E91"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Počet subjektů</w:t>
            </w:r>
          </w:p>
        </w:tc>
      </w:tr>
      <w:tr w:rsidR="00807559" w:rsidRPr="00F529DC" w14:paraId="69392517" w14:textId="77777777" w:rsidTr="00E57970">
        <w:trPr>
          <w:trHeight w:val="283"/>
        </w:trPr>
        <w:tc>
          <w:tcPr>
            <w:tcW w:w="1418" w:type="dxa"/>
            <w:shd w:val="clear" w:color="FFFFFF" w:fill="80001B"/>
            <w:noWrap/>
            <w:vAlign w:val="bottom"/>
            <w:hideMark/>
          </w:tcPr>
          <w:p w14:paraId="7BC75125"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200</w:t>
            </w:r>
          </w:p>
        </w:tc>
        <w:tc>
          <w:tcPr>
            <w:tcW w:w="6237" w:type="dxa"/>
            <w:shd w:val="clear" w:color="FFFFFF" w:fill="FFFFFF"/>
            <w:noWrap/>
            <w:vAlign w:val="bottom"/>
            <w:hideMark/>
          </w:tcPr>
          <w:p w14:paraId="288103A9"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chemických látek a chemických přípravků</w:t>
            </w:r>
          </w:p>
        </w:tc>
        <w:tc>
          <w:tcPr>
            <w:tcW w:w="1417" w:type="dxa"/>
            <w:shd w:val="clear" w:color="FFFFFF" w:fill="FFFFFF"/>
            <w:noWrap/>
            <w:vAlign w:val="bottom"/>
            <w:hideMark/>
          </w:tcPr>
          <w:p w14:paraId="787630C0"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w:t>
            </w:r>
          </w:p>
        </w:tc>
      </w:tr>
      <w:tr w:rsidR="00807559" w:rsidRPr="00F529DC" w14:paraId="5879DD48" w14:textId="77777777" w:rsidTr="00E57970">
        <w:trPr>
          <w:trHeight w:val="283"/>
        </w:trPr>
        <w:tc>
          <w:tcPr>
            <w:tcW w:w="1418" w:type="dxa"/>
            <w:shd w:val="clear" w:color="FFFFFF" w:fill="80001B"/>
            <w:noWrap/>
            <w:vAlign w:val="center"/>
            <w:hideMark/>
          </w:tcPr>
          <w:p w14:paraId="5050E08F"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271</w:t>
            </w:r>
          </w:p>
        </w:tc>
        <w:tc>
          <w:tcPr>
            <w:tcW w:w="6237" w:type="dxa"/>
            <w:shd w:val="clear" w:color="FFFFFF" w:fill="FFFFFF"/>
            <w:noWrap/>
            <w:vAlign w:val="bottom"/>
            <w:hideMark/>
          </w:tcPr>
          <w:p w14:paraId="49C3BBCB"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elektrických motorů, generátorů, transformátorů a elektrických rozvodných a kontrolních zařízení</w:t>
            </w:r>
          </w:p>
        </w:tc>
        <w:tc>
          <w:tcPr>
            <w:tcW w:w="1417" w:type="dxa"/>
            <w:shd w:val="clear" w:color="FFFFFF" w:fill="FFFFFF"/>
            <w:noWrap/>
            <w:vAlign w:val="center"/>
            <w:hideMark/>
          </w:tcPr>
          <w:p w14:paraId="75083F86"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22</w:t>
            </w:r>
          </w:p>
        </w:tc>
      </w:tr>
      <w:tr w:rsidR="00807559" w:rsidRPr="00F529DC" w14:paraId="5AD8F436" w14:textId="77777777" w:rsidTr="00E57970">
        <w:trPr>
          <w:trHeight w:val="283"/>
        </w:trPr>
        <w:tc>
          <w:tcPr>
            <w:tcW w:w="1418" w:type="dxa"/>
            <w:shd w:val="clear" w:color="FFFFFF" w:fill="80001B"/>
            <w:noWrap/>
            <w:vAlign w:val="bottom"/>
            <w:hideMark/>
          </w:tcPr>
          <w:p w14:paraId="562AF8AF"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273</w:t>
            </w:r>
          </w:p>
        </w:tc>
        <w:tc>
          <w:tcPr>
            <w:tcW w:w="6237" w:type="dxa"/>
            <w:shd w:val="clear" w:color="FFFFFF" w:fill="FFFFFF"/>
            <w:noWrap/>
            <w:vAlign w:val="bottom"/>
            <w:hideMark/>
          </w:tcPr>
          <w:p w14:paraId="49933022"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elektrického vedení a elektroinstalačních zařízení</w:t>
            </w:r>
          </w:p>
        </w:tc>
        <w:tc>
          <w:tcPr>
            <w:tcW w:w="1417" w:type="dxa"/>
            <w:shd w:val="clear" w:color="FFFFFF" w:fill="FFFFFF"/>
            <w:noWrap/>
            <w:vAlign w:val="bottom"/>
            <w:hideMark/>
          </w:tcPr>
          <w:p w14:paraId="2EAA6B09"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1</w:t>
            </w:r>
          </w:p>
        </w:tc>
      </w:tr>
      <w:tr w:rsidR="00807559" w:rsidRPr="00F529DC" w14:paraId="3EA5AF54" w14:textId="77777777" w:rsidTr="00E57970">
        <w:trPr>
          <w:trHeight w:val="283"/>
        </w:trPr>
        <w:tc>
          <w:tcPr>
            <w:tcW w:w="1418" w:type="dxa"/>
            <w:shd w:val="clear" w:color="FFFFFF" w:fill="80001B"/>
            <w:noWrap/>
            <w:vAlign w:val="bottom"/>
            <w:hideMark/>
          </w:tcPr>
          <w:p w14:paraId="501DA172"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275</w:t>
            </w:r>
          </w:p>
        </w:tc>
        <w:tc>
          <w:tcPr>
            <w:tcW w:w="6237" w:type="dxa"/>
            <w:shd w:val="clear" w:color="FFFFFF" w:fill="FFFFFF"/>
            <w:noWrap/>
            <w:vAlign w:val="bottom"/>
            <w:hideMark/>
          </w:tcPr>
          <w:p w14:paraId="1BC7667C"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spotřebičů převážně pro domácnost</w:t>
            </w:r>
          </w:p>
        </w:tc>
        <w:tc>
          <w:tcPr>
            <w:tcW w:w="1417" w:type="dxa"/>
            <w:shd w:val="clear" w:color="FFFFFF" w:fill="FFFFFF"/>
            <w:noWrap/>
            <w:vAlign w:val="bottom"/>
            <w:hideMark/>
          </w:tcPr>
          <w:p w14:paraId="4BB3753E"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w:t>
            </w:r>
          </w:p>
        </w:tc>
      </w:tr>
      <w:tr w:rsidR="00807559" w:rsidRPr="00F529DC" w14:paraId="6ECE5E70" w14:textId="77777777" w:rsidTr="00E57970">
        <w:trPr>
          <w:trHeight w:val="283"/>
        </w:trPr>
        <w:tc>
          <w:tcPr>
            <w:tcW w:w="1418" w:type="dxa"/>
            <w:shd w:val="clear" w:color="FFFFFF" w:fill="80001B"/>
            <w:noWrap/>
            <w:vAlign w:val="bottom"/>
            <w:hideMark/>
          </w:tcPr>
          <w:p w14:paraId="75440141"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279</w:t>
            </w:r>
          </w:p>
        </w:tc>
        <w:tc>
          <w:tcPr>
            <w:tcW w:w="6237" w:type="dxa"/>
            <w:shd w:val="clear" w:color="FFFFFF" w:fill="FFFFFF"/>
            <w:noWrap/>
            <w:vAlign w:val="bottom"/>
            <w:hideMark/>
          </w:tcPr>
          <w:p w14:paraId="4CF10F5A"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ostatních elektrických zařízení</w:t>
            </w:r>
          </w:p>
        </w:tc>
        <w:tc>
          <w:tcPr>
            <w:tcW w:w="1417" w:type="dxa"/>
            <w:shd w:val="clear" w:color="FFFFFF" w:fill="FFFFFF"/>
            <w:noWrap/>
            <w:vAlign w:val="bottom"/>
            <w:hideMark/>
          </w:tcPr>
          <w:p w14:paraId="56E6C989"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6</w:t>
            </w:r>
          </w:p>
        </w:tc>
      </w:tr>
      <w:tr w:rsidR="00807559" w:rsidRPr="00F529DC" w14:paraId="7F6C6E98" w14:textId="77777777" w:rsidTr="00E57970">
        <w:trPr>
          <w:trHeight w:val="283"/>
        </w:trPr>
        <w:tc>
          <w:tcPr>
            <w:tcW w:w="1418" w:type="dxa"/>
            <w:shd w:val="clear" w:color="FFFFFF" w:fill="80001B"/>
            <w:noWrap/>
            <w:vAlign w:val="bottom"/>
            <w:hideMark/>
          </w:tcPr>
          <w:p w14:paraId="7E09EE70"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280</w:t>
            </w:r>
          </w:p>
        </w:tc>
        <w:tc>
          <w:tcPr>
            <w:tcW w:w="6237" w:type="dxa"/>
            <w:shd w:val="clear" w:color="FFFFFF" w:fill="FFFFFF"/>
            <w:noWrap/>
            <w:vAlign w:val="bottom"/>
            <w:hideMark/>
          </w:tcPr>
          <w:p w14:paraId="5E0D3359"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strojů a zařízení j. n.</w:t>
            </w:r>
          </w:p>
        </w:tc>
        <w:tc>
          <w:tcPr>
            <w:tcW w:w="1417" w:type="dxa"/>
            <w:shd w:val="clear" w:color="FFFFFF" w:fill="FFFFFF"/>
            <w:noWrap/>
            <w:vAlign w:val="bottom"/>
            <w:hideMark/>
          </w:tcPr>
          <w:p w14:paraId="3B77D67E"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5</w:t>
            </w:r>
          </w:p>
        </w:tc>
      </w:tr>
      <w:tr w:rsidR="00807559" w:rsidRPr="00F529DC" w14:paraId="26DF6178" w14:textId="77777777" w:rsidTr="00E57970">
        <w:trPr>
          <w:trHeight w:val="283"/>
        </w:trPr>
        <w:tc>
          <w:tcPr>
            <w:tcW w:w="1418" w:type="dxa"/>
            <w:shd w:val="clear" w:color="FFFFFF" w:fill="80001B"/>
            <w:noWrap/>
            <w:vAlign w:val="bottom"/>
            <w:hideMark/>
          </w:tcPr>
          <w:p w14:paraId="7DDBC0B7"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282</w:t>
            </w:r>
          </w:p>
        </w:tc>
        <w:tc>
          <w:tcPr>
            <w:tcW w:w="6237" w:type="dxa"/>
            <w:shd w:val="clear" w:color="FFFFFF" w:fill="FFFFFF"/>
            <w:noWrap/>
            <w:vAlign w:val="bottom"/>
            <w:hideMark/>
          </w:tcPr>
          <w:p w14:paraId="727D244A"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ostatních strojů a zařízení pro všeobecné účely</w:t>
            </w:r>
          </w:p>
        </w:tc>
        <w:tc>
          <w:tcPr>
            <w:tcW w:w="1417" w:type="dxa"/>
            <w:shd w:val="clear" w:color="FFFFFF" w:fill="FFFFFF"/>
            <w:noWrap/>
            <w:vAlign w:val="bottom"/>
            <w:hideMark/>
          </w:tcPr>
          <w:p w14:paraId="45E615CE"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10</w:t>
            </w:r>
          </w:p>
        </w:tc>
      </w:tr>
      <w:tr w:rsidR="00807559" w:rsidRPr="00F529DC" w14:paraId="2F389E50" w14:textId="77777777" w:rsidTr="00E57970">
        <w:trPr>
          <w:trHeight w:val="283"/>
        </w:trPr>
        <w:tc>
          <w:tcPr>
            <w:tcW w:w="1418" w:type="dxa"/>
            <w:shd w:val="clear" w:color="FFFFFF" w:fill="80001B"/>
            <w:noWrap/>
            <w:vAlign w:val="bottom"/>
            <w:hideMark/>
          </w:tcPr>
          <w:p w14:paraId="62AB0611"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290</w:t>
            </w:r>
          </w:p>
        </w:tc>
        <w:tc>
          <w:tcPr>
            <w:tcW w:w="6237" w:type="dxa"/>
            <w:shd w:val="clear" w:color="FFFFFF" w:fill="FFFFFF"/>
            <w:noWrap/>
            <w:vAlign w:val="bottom"/>
            <w:hideMark/>
          </w:tcPr>
          <w:p w14:paraId="5614B355"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motorových vozidel (kromě motocyklů), přívěsů a návěsů</w:t>
            </w:r>
          </w:p>
        </w:tc>
        <w:tc>
          <w:tcPr>
            <w:tcW w:w="1417" w:type="dxa"/>
            <w:shd w:val="clear" w:color="FFFFFF" w:fill="FFFFFF"/>
            <w:noWrap/>
            <w:vAlign w:val="bottom"/>
            <w:hideMark/>
          </w:tcPr>
          <w:p w14:paraId="7330B910"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1</w:t>
            </w:r>
          </w:p>
        </w:tc>
      </w:tr>
      <w:tr w:rsidR="00807559" w:rsidRPr="00F529DC" w14:paraId="5D5ACD67" w14:textId="77777777" w:rsidTr="00E57970">
        <w:trPr>
          <w:trHeight w:val="283"/>
        </w:trPr>
        <w:tc>
          <w:tcPr>
            <w:tcW w:w="1418" w:type="dxa"/>
            <w:shd w:val="clear" w:color="FFFFFF" w:fill="80001B"/>
            <w:noWrap/>
            <w:vAlign w:val="bottom"/>
            <w:hideMark/>
          </w:tcPr>
          <w:p w14:paraId="2A1E3483"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329</w:t>
            </w:r>
          </w:p>
        </w:tc>
        <w:tc>
          <w:tcPr>
            <w:tcW w:w="6237" w:type="dxa"/>
            <w:shd w:val="clear" w:color="FFFFFF" w:fill="FFFFFF"/>
            <w:noWrap/>
            <w:vAlign w:val="bottom"/>
            <w:hideMark/>
          </w:tcPr>
          <w:p w14:paraId="63D14A13"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Zpracovatelský průmysl j. n</w:t>
            </w:r>
          </w:p>
        </w:tc>
        <w:tc>
          <w:tcPr>
            <w:tcW w:w="1417" w:type="dxa"/>
            <w:shd w:val="clear" w:color="FFFFFF" w:fill="FFFFFF"/>
            <w:noWrap/>
            <w:vAlign w:val="bottom"/>
            <w:hideMark/>
          </w:tcPr>
          <w:p w14:paraId="6F13957D"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7</w:t>
            </w:r>
          </w:p>
        </w:tc>
      </w:tr>
      <w:tr w:rsidR="00807559" w:rsidRPr="00F529DC" w14:paraId="3EE08DC9" w14:textId="77777777" w:rsidTr="00E57970">
        <w:trPr>
          <w:trHeight w:val="283"/>
        </w:trPr>
        <w:tc>
          <w:tcPr>
            <w:tcW w:w="1418" w:type="dxa"/>
            <w:shd w:val="clear" w:color="FFFFFF" w:fill="80001B"/>
            <w:noWrap/>
            <w:vAlign w:val="bottom"/>
            <w:hideMark/>
          </w:tcPr>
          <w:p w14:paraId="7F86BEF5"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325</w:t>
            </w:r>
          </w:p>
        </w:tc>
        <w:tc>
          <w:tcPr>
            <w:tcW w:w="6237" w:type="dxa"/>
            <w:shd w:val="clear" w:color="FFFFFF" w:fill="FFFFFF"/>
            <w:noWrap/>
            <w:vAlign w:val="bottom"/>
            <w:hideMark/>
          </w:tcPr>
          <w:p w14:paraId="6F58B556"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lékařských a dentálních nástrojů a potřeb</w:t>
            </w:r>
          </w:p>
        </w:tc>
        <w:tc>
          <w:tcPr>
            <w:tcW w:w="1417" w:type="dxa"/>
            <w:shd w:val="clear" w:color="FFFFFF" w:fill="FFFFFF"/>
            <w:noWrap/>
            <w:vAlign w:val="bottom"/>
            <w:hideMark/>
          </w:tcPr>
          <w:p w14:paraId="393199A8"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2</w:t>
            </w:r>
          </w:p>
        </w:tc>
      </w:tr>
      <w:tr w:rsidR="00807559" w:rsidRPr="00F529DC" w14:paraId="6B3CE40A" w14:textId="77777777" w:rsidTr="00E57970">
        <w:trPr>
          <w:trHeight w:val="283"/>
        </w:trPr>
        <w:tc>
          <w:tcPr>
            <w:tcW w:w="1418" w:type="dxa"/>
            <w:shd w:val="clear" w:color="FFFFFF" w:fill="80001B"/>
            <w:noWrap/>
            <w:vAlign w:val="bottom"/>
            <w:hideMark/>
          </w:tcPr>
          <w:p w14:paraId="47AC23FF" w14:textId="77777777" w:rsidR="00807559" w:rsidRPr="00F529DC" w:rsidRDefault="00807559" w:rsidP="000D709D">
            <w:pPr>
              <w:spacing w:before="60" w:after="60"/>
              <w:jc w:val="left"/>
              <w:rPr>
                <w:rFonts w:cs="Arial"/>
                <w:color w:val="FFFFFF"/>
                <w:sz w:val="18"/>
                <w:szCs w:val="18"/>
              </w:rPr>
            </w:pPr>
            <w:r>
              <w:rPr>
                <w:rFonts w:cs="Arial"/>
                <w:color w:val="FFFFFF"/>
                <w:sz w:val="18"/>
                <w:szCs w:val="18"/>
              </w:rPr>
              <w:t>Celkem</w:t>
            </w:r>
          </w:p>
        </w:tc>
        <w:tc>
          <w:tcPr>
            <w:tcW w:w="6237" w:type="dxa"/>
            <w:shd w:val="clear" w:color="FFFFFF" w:fill="FFFFFF"/>
            <w:noWrap/>
            <w:vAlign w:val="bottom"/>
            <w:hideMark/>
          </w:tcPr>
          <w:p w14:paraId="31EDCE85" w14:textId="77777777" w:rsidR="00807559" w:rsidRPr="00764451" w:rsidRDefault="00807559" w:rsidP="000D709D">
            <w:pPr>
              <w:spacing w:before="60" w:after="60"/>
              <w:jc w:val="left"/>
              <w:rPr>
                <w:rFonts w:cs="Arial"/>
                <w:i/>
                <w:color w:val="000000"/>
                <w:sz w:val="18"/>
                <w:szCs w:val="18"/>
                <w:u w:val="single"/>
              </w:rPr>
            </w:pPr>
            <w:r w:rsidRPr="00F529DC">
              <w:rPr>
                <w:rFonts w:cs="Arial"/>
                <w:color w:val="000000"/>
                <w:sz w:val="18"/>
                <w:szCs w:val="18"/>
              </w:rPr>
              <w:t> </w:t>
            </w:r>
            <w:r w:rsidRPr="00764451">
              <w:rPr>
                <w:rFonts w:cs="Arial"/>
                <w:i/>
                <w:color w:val="000000"/>
                <w:sz w:val="18"/>
                <w:szCs w:val="18"/>
                <w:u w:val="single"/>
              </w:rPr>
              <w:t>Medium high-tech odvětví</w:t>
            </w:r>
          </w:p>
        </w:tc>
        <w:tc>
          <w:tcPr>
            <w:tcW w:w="1417" w:type="dxa"/>
            <w:shd w:val="clear" w:color="auto" w:fill="auto"/>
            <w:noWrap/>
            <w:vAlign w:val="bottom"/>
            <w:hideMark/>
          </w:tcPr>
          <w:p w14:paraId="0B1898D7" w14:textId="77777777" w:rsidR="00807559" w:rsidRPr="00F529DC" w:rsidRDefault="00807559" w:rsidP="000D709D">
            <w:pPr>
              <w:spacing w:before="60" w:after="60"/>
              <w:jc w:val="right"/>
              <w:rPr>
                <w:rFonts w:cs="Arial"/>
                <w:color w:val="000000"/>
                <w:sz w:val="18"/>
                <w:szCs w:val="18"/>
              </w:rPr>
            </w:pPr>
            <w:r>
              <w:rPr>
                <w:rFonts w:cs="Arial"/>
                <w:color w:val="000000"/>
                <w:sz w:val="18"/>
                <w:szCs w:val="18"/>
              </w:rPr>
              <w:t>60</w:t>
            </w:r>
          </w:p>
        </w:tc>
      </w:tr>
      <w:tr w:rsidR="00807559" w:rsidRPr="00F529DC" w14:paraId="18081914"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single" w:sz="4" w:space="0" w:color="auto"/>
              <w:left w:val="single" w:sz="4" w:space="0" w:color="auto"/>
              <w:bottom w:val="single" w:sz="4" w:space="0" w:color="auto"/>
              <w:right w:val="single" w:sz="4" w:space="0" w:color="auto"/>
            </w:tcBorders>
            <w:shd w:val="clear" w:color="FFFFFF" w:fill="80001B"/>
            <w:noWrap/>
            <w:vAlign w:val="bottom"/>
            <w:hideMark/>
          </w:tcPr>
          <w:p w14:paraId="1A0553FD"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NACE kód</w:t>
            </w:r>
          </w:p>
        </w:tc>
        <w:tc>
          <w:tcPr>
            <w:tcW w:w="6237" w:type="dxa"/>
            <w:tcBorders>
              <w:top w:val="single" w:sz="4" w:space="0" w:color="auto"/>
              <w:left w:val="single" w:sz="4" w:space="0" w:color="auto"/>
              <w:bottom w:val="single" w:sz="4" w:space="0" w:color="auto"/>
              <w:right w:val="single" w:sz="4" w:space="0" w:color="auto"/>
            </w:tcBorders>
            <w:shd w:val="clear" w:color="FFFFFF" w:fill="80001B"/>
            <w:noWrap/>
            <w:vAlign w:val="bottom"/>
            <w:hideMark/>
          </w:tcPr>
          <w:p w14:paraId="5973CA3B"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 xml:space="preserve">Medium </w:t>
            </w:r>
            <w:proofErr w:type="spellStart"/>
            <w:r w:rsidRPr="00F529DC">
              <w:rPr>
                <w:rFonts w:cs="Arial"/>
                <w:color w:val="FFFFFF"/>
                <w:sz w:val="18"/>
                <w:szCs w:val="18"/>
              </w:rPr>
              <w:t>low</w:t>
            </w:r>
            <w:proofErr w:type="spellEnd"/>
            <w:r w:rsidRPr="00F529DC">
              <w:rPr>
                <w:rFonts w:cs="Arial"/>
                <w:color w:val="FFFFFF"/>
                <w:sz w:val="18"/>
                <w:szCs w:val="18"/>
              </w:rPr>
              <w:t xml:space="preserve">-tech odvětví </w:t>
            </w:r>
          </w:p>
        </w:tc>
        <w:tc>
          <w:tcPr>
            <w:tcW w:w="1417" w:type="dxa"/>
            <w:tcBorders>
              <w:top w:val="single" w:sz="4" w:space="0" w:color="auto"/>
              <w:left w:val="single" w:sz="4" w:space="0" w:color="auto"/>
              <w:bottom w:val="single" w:sz="4" w:space="0" w:color="auto"/>
              <w:right w:val="single" w:sz="4" w:space="0" w:color="auto"/>
            </w:tcBorders>
            <w:shd w:val="clear" w:color="FFFFFF" w:fill="80001B"/>
            <w:noWrap/>
            <w:vAlign w:val="bottom"/>
            <w:hideMark/>
          </w:tcPr>
          <w:p w14:paraId="4A22118D"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Počet subjektů</w:t>
            </w:r>
          </w:p>
        </w:tc>
      </w:tr>
      <w:tr w:rsidR="00807559" w:rsidRPr="00F529DC" w14:paraId="637331F6"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single" w:sz="4" w:space="0" w:color="auto"/>
              <w:left w:val="single" w:sz="4" w:space="0" w:color="000000"/>
              <w:bottom w:val="single" w:sz="4" w:space="0" w:color="000000"/>
              <w:right w:val="single" w:sz="4" w:space="0" w:color="000000"/>
            </w:tcBorders>
            <w:shd w:val="clear" w:color="FFFFFF" w:fill="80001B"/>
            <w:noWrap/>
            <w:vAlign w:val="bottom"/>
            <w:hideMark/>
          </w:tcPr>
          <w:p w14:paraId="09B6D95A"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220</w:t>
            </w:r>
          </w:p>
        </w:tc>
        <w:tc>
          <w:tcPr>
            <w:tcW w:w="6237" w:type="dxa"/>
            <w:tcBorders>
              <w:top w:val="single" w:sz="4" w:space="0" w:color="auto"/>
              <w:left w:val="nil"/>
              <w:bottom w:val="single" w:sz="4" w:space="0" w:color="000000"/>
              <w:right w:val="single" w:sz="4" w:space="0" w:color="000000"/>
            </w:tcBorders>
            <w:shd w:val="clear" w:color="FFFFFF" w:fill="FFFFFF"/>
            <w:noWrap/>
            <w:vAlign w:val="bottom"/>
            <w:hideMark/>
          </w:tcPr>
          <w:p w14:paraId="46BD174E"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pryžových a plastových výrobků</w:t>
            </w:r>
          </w:p>
        </w:tc>
        <w:tc>
          <w:tcPr>
            <w:tcW w:w="1417" w:type="dxa"/>
            <w:tcBorders>
              <w:top w:val="single" w:sz="4" w:space="0" w:color="auto"/>
              <w:left w:val="nil"/>
              <w:bottom w:val="single" w:sz="4" w:space="0" w:color="000000"/>
              <w:right w:val="single" w:sz="4" w:space="0" w:color="000000"/>
            </w:tcBorders>
            <w:shd w:val="clear" w:color="FFFFFF" w:fill="FFFFFF"/>
            <w:noWrap/>
            <w:vAlign w:val="bottom"/>
            <w:hideMark/>
          </w:tcPr>
          <w:p w14:paraId="5F33DB5C"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5</w:t>
            </w:r>
          </w:p>
        </w:tc>
      </w:tr>
      <w:tr w:rsidR="00807559" w:rsidRPr="00F529DC" w14:paraId="41F5EEEC"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55508687"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221</w:t>
            </w:r>
          </w:p>
        </w:tc>
        <w:tc>
          <w:tcPr>
            <w:tcW w:w="6237" w:type="dxa"/>
            <w:tcBorders>
              <w:top w:val="nil"/>
              <w:left w:val="nil"/>
              <w:bottom w:val="single" w:sz="4" w:space="0" w:color="000000"/>
              <w:right w:val="single" w:sz="4" w:space="0" w:color="000000"/>
            </w:tcBorders>
            <w:shd w:val="clear" w:color="FFFFFF" w:fill="FFFFFF"/>
            <w:noWrap/>
            <w:vAlign w:val="bottom"/>
            <w:hideMark/>
          </w:tcPr>
          <w:p w14:paraId="0D45D2EC"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pryžových výrobků</w:t>
            </w:r>
          </w:p>
        </w:tc>
        <w:tc>
          <w:tcPr>
            <w:tcW w:w="1417" w:type="dxa"/>
            <w:tcBorders>
              <w:top w:val="nil"/>
              <w:left w:val="nil"/>
              <w:bottom w:val="single" w:sz="4" w:space="0" w:color="000000"/>
              <w:right w:val="single" w:sz="4" w:space="0" w:color="000000"/>
            </w:tcBorders>
            <w:shd w:val="clear" w:color="FFFFFF" w:fill="FFFFFF"/>
            <w:noWrap/>
            <w:vAlign w:val="bottom"/>
            <w:hideMark/>
          </w:tcPr>
          <w:p w14:paraId="4AB94E19"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1</w:t>
            </w:r>
          </w:p>
        </w:tc>
      </w:tr>
      <w:tr w:rsidR="00807559" w:rsidRPr="00F529DC" w14:paraId="60BD515E"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12DBA569"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222</w:t>
            </w:r>
          </w:p>
        </w:tc>
        <w:tc>
          <w:tcPr>
            <w:tcW w:w="6237" w:type="dxa"/>
            <w:tcBorders>
              <w:top w:val="nil"/>
              <w:left w:val="nil"/>
              <w:bottom w:val="single" w:sz="4" w:space="0" w:color="000000"/>
              <w:right w:val="single" w:sz="4" w:space="0" w:color="000000"/>
            </w:tcBorders>
            <w:shd w:val="clear" w:color="FFFFFF" w:fill="FFFFFF"/>
            <w:noWrap/>
            <w:vAlign w:val="bottom"/>
            <w:hideMark/>
          </w:tcPr>
          <w:p w14:paraId="0F65602D"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plastových výrobků</w:t>
            </w:r>
          </w:p>
        </w:tc>
        <w:tc>
          <w:tcPr>
            <w:tcW w:w="1417" w:type="dxa"/>
            <w:tcBorders>
              <w:top w:val="nil"/>
              <w:left w:val="nil"/>
              <w:bottom w:val="single" w:sz="4" w:space="0" w:color="000000"/>
              <w:right w:val="single" w:sz="4" w:space="0" w:color="000000"/>
            </w:tcBorders>
            <w:shd w:val="clear" w:color="FFFFFF" w:fill="FFFFFF"/>
            <w:noWrap/>
            <w:vAlign w:val="bottom"/>
            <w:hideMark/>
          </w:tcPr>
          <w:p w14:paraId="3F274636"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w:t>
            </w:r>
          </w:p>
        </w:tc>
      </w:tr>
      <w:tr w:rsidR="00807559" w:rsidRPr="00F529DC" w14:paraId="0F5926D9"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59E7757D"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230</w:t>
            </w:r>
          </w:p>
        </w:tc>
        <w:tc>
          <w:tcPr>
            <w:tcW w:w="6237" w:type="dxa"/>
            <w:tcBorders>
              <w:top w:val="nil"/>
              <w:left w:val="nil"/>
              <w:bottom w:val="single" w:sz="4" w:space="0" w:color="000000"/>
              <w:right w:val="single" w:sz="4" w:space="0" w:color="000000"/>
            </w:tcBorders>
            <w:shd w:val="clear" w:color="FFFFFF" w:fill="FFFFFF"/>
            <w:noWrap/>
            <w:vAlign w:val="bottom"/>
            <w:hideMark/>
          </w:tcPr>
          <w:p w14:paraId="1F931D4B"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ostatních nekovových minerálních výrobků</w:t>
            </w:r>
          </w:p>
        </w:tc>
        <w:tc>
          <w:tcPr>
            <w:tcW w:w="1417" w:type="dxa"/>
            <w:tcBorders>
              <w:top w:val="nil"/>
              <w:left w:val="nil"/>
              <w:bottom w:val="single" w:sz="4" w:space="0" w:color="000000"/>
              <w:right w:val="single" w:sz="4" w:space="0" w:color="000000"/>
            </w:tcBorders>
            <w:shd w:val="clear" w:color="FFFFFF" w:fill="FFFFFF"/>
            <w:noWrap/>
            <w:vAlign w:val="bottom"/>
            <w:hideMark/>
          </w:tcPr>
          <w:p w14:paraId="69D79AC3"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5</w:t>
            </w:r>
          </w:p>
        </w:tc>
      </w:tr>
      <w:tr w:rsidR="00807559" w:rsidRPr="00F529DC" w14:paraId="0422C305"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6A341DE8"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231</w:t>
            </w:r>
          </w:p>
        </w:tc>
        <w:tc>
          <w:tcPr>
            <w:tcW w:w="6237" w:type="dxa"/>
            <w:tcBorders>
              <w:top w:val="nil"/>
              <w:left w:val="nil"/>
              <w:bottom w:val="single" w:sz="4" w:space="0" w:color="000000"/>
              <w:right w:val="single" w:sz="4" w:space="0" w:color="000000"/>
            </w:tcBorders>
            <w:shd w:val="clear" w:color="FFFFFF" w:fill="FFFFFF"/>
            <w:noWrap/>
            <w:vAlign w:val="bottom"/>
            <w:hideMark/>
          </w:tcPr>
          <w:p w14:paraId="6C6C4DA2"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skla a skleněných výrobků</w:t>
            </w:r>
          </w:p>
        </w:tc>
        <w:tc>
          <w:tcPr>
            <w:tcW w:w="1417" w:type="dxa"/>
            <w:tcBorders>
              <w:top w:val="nil"/>
              <w:left w:val="nil"/>
              <w:bottom w:val="single" w:sz="4" w:space="0" w:color="000000"/>
              <w:right w:val="single" w:sz="4" w:space="0" w:color="000000"/>
            </w:tcBorders>
            <w:shd w:val="clear" w:color="FFFFFF" w:fill="FFFFFF"/>
            <w:noWrap/>
            <w:vAlign w:val="bottom"/>
            <w:hideMark/>
          </w:tcPr>
          <w:p w14:paraId="11EB1F77"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w:t>
            </w:r>
          </w:p>
        </w:tc>
      </w:tr>
      <w:tr w:rsidR="00807559" w:rsidRPr="00F529DC" w14:paraId="48F0D9AA"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44A03F6D"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234</w:t>
            </w:r>
          </w:p>
        </w:tc>
        <w:tc>
          <w:tcPr>
            <w:tcW w:w="6237" w:type="dxa"/>
            <w:tcBorders>
              <w:top w:val="nil"/>
              <w:left w:val="nil"/>
              <w:bottom w:val="single" w:sz="4" w:space="0" w:color="000000"/>
              <w:right w:val="single" w:sz="4" w:space="0" w:color="000000"/>
            </w:tcBorders>
            <w:shd w:val="clear" w:color="FFFFFF" w:fill="FFFFFF"/>
            <w:noWrap/>
            <w:vAlign w:val="bottom"/>
            <w:hideMark/>
          </w:tcPr>
          <w:p w14:paraId="52AE23AB"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ostatních porcelánových a keramických výrobků</w:t>
            </w:r>
          </w:p>
        </w:tc>
        <w:tc>
          <w:tcPr>
            <w:tcW w:w="1417" w:type="dxa"/>
            <w:tcBorders>
              <w:top w:val="nil"/>
              <w:left w:val="nil"/>
              <w:bottom w:val="single" w:sz="4" w:space="0" w:color="000000"/>
              <w:right w:val="single" w:sz="4" w:space="0" w:color="000000"/>
            </w:tcBorders>
            <w:shd w:val="clear" w:color="FFFFFF" w:fill="FFFFFF"/>
            <w:noWrap/>
            <w:vAlign w:val="bottom"/>
            <w:hideMark/>
          </w:tcPr>
          <w:p w14:paraId="7D9B469C"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w:t>
            </w:r>
          </w:p>
        </w:tc>
      </w:tr>
      <w:tr w:rsidR="00807559" w:rsidRPr="00F529DC" w14:paraId="19EEC8EA"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5ADB267F"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237</w:t>
            </w:r>
          </w:p>
        </w:tc>
        <w:tc>
          <w:tcPr>
            <w:tcW w:w="6237" w:type="dxa"/>
            <w:tcBorders>
              <w:top w:val="nil"/>
              <w:left w:val="nil"/>
              <w:bottom w:val="single" w:sz="4" w:space="0" w:color="000000"/>
              <w:right w:val="single" w:sz="4" w:space="0" w:color="000000"/>
            </w:tcBorders>
            <w:shd w:val="clear" w:color="FFFFFF" w:fill="FFFFFF"/>
            <w:noWrap/>
            <w:vAlign w:val="bottom"/>
            <w:hideMark/>
          </w:tcPr>
          <w:p w14:paraId="2460CAE1"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Řezání, tvarování a konečná úprava kamenů</w:t>
            </w:r>
          </w:p>
        </w:tc>
        <w:tc>
          <w:tcPr>
            <w:tcW w:w="1417" w:type="dxa"/>
            <w:tcBorders>
              <w:top w:val="nil"/>
              <w:left w:val="nil"/>
              <w:bottom w:val="single" w:sz="4" w:space="0" w:color="000000"/>
              <w:right w:val="single" w:sz="4" w:space="0" w:color="000000"/>
            </w:tcBorders>
            <w:shd w:val="clear" w:color="FFFFFF" w:fill="FFFFFF"/>
            <w:noWrap/>
            <w:vAlign w:val="bottom"/>
            <w:hideMark/>
          </w:tcPr>
          <w:p w14:paraId="3053CD11"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4</w:t>
            </w:r>
          </w:p>
        </w:tc>
      </w:tr>
      <w:tr w:rsidR="00807559" w:rsidRPr="00F529DC" w14:paraId="07408EEE"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789E7446"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240</w:t>
            </w:r>
          </w:p>
        </w:tc>
        <w:tc>
          <w:tcPr>
            <w:tcW w:w="6237" w:type="dxa"/>
            <w:tcBorders>
              <w:top w:val="nil"/>
              <w:left w:val="nil"/>
              <w:bottom w:val="single" w:sz="4" w:space="0" w:color="000000"/>
              <w:right w:val="single" w:sz="4" w:space="0" w:color="000000"/>
            </w:tcBorders>
            <w:shd w:val="clear" w:color="FFFFFF" w:fill="FFFFFF"/>
            <w:noWrap/>
            <w:vAlign w:val="bottom"/>
            <w:hideMark/>
          </w:tcPr>
          <w:p w14:paraId="71DF9544"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základních kovů</w:t>
            </w:r>
          </w:p>
        </w:tc>
        <w:tc>
          <w:tcPr>
            <w:tcW w:w="1417" w:type="dxa"/>
            <w:tcBorders>
              <w:top w:val="nil"/>
              <w:left w:val="nil"/>
              <w:bottom w:val="single" w:sz="4" w:space="0" w:color="000000"/>
              <w:right w:val="single" w:sz="4" w:space="0" w:color="000000"/>
            </w:tcBorders>
            <w:shd w:val="clear" w:color="FFFFFF" w:fill="FFFFFF"/>
            <w:noWrap/>
            <w:vAlign w:val="bottom"/>
            <w:hideMark/>
          </w:tcPr>
          <w:p w14:paraId="296E4B04"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2</w:t>
            </w:r>
          </w:p>
        </w:tc>
      </w:tr>
      <w:tr w:rsidR="00807559" w:rsidRPr="00F529DC" w14:paraId="5234F4C3"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52B7F5F5"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245</w:t>
            </w:r>
          </w:p>
        </w:tc>
        <w:tc>
          <w:tcPr>
            <w:tcW w:w="6237" w:type="dxa"/>
            <w:tcBorders>
              <w:top w:val="nil"/>
              <w:left w:val="nil"/>
              <w:bottom w:val="single" w:sz="4" w:space="0" w:color="000000"/>
              <w:right w:val="single" w:sz="4" w:space="0" w:color="000000"/>
            </w:tcBorders>
            <w:shd w:val="clear" w:color="FFFFFF" w:fill="FFFFFF"/>
            <w:noWrap/>
            <w:vAlign w:val="bottom"/>
            <w:hideMark/>
          </w:tcPr>
          <w:p w14:paraId="7663AC5D"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Slévárenství</w:t>
            </w:r>
          </w:p>
        </w:tc>
        <w:tc>
          <w:tcPr>
            <w:tcW w:w="1417" w:type="dxa"/>
            <w:tcBorders>
              <w:top w:val="nil"/>
              <w:left w:val="nil"/>
              <w:bottom w:val="single" w:sz="4" w:space="0" w:color="000000"/>
              <w:right w:val="single" w:sz="4" w:space="0" w:color="000000"/>
            </w:tcBorders>
            <w:shd w:val="clear" w:color="FFFFFF" w:fill="FFFFFF"/>
            <w:noWrap/>
            <w:vAlign w:val="bottom"/>
            <w:hideMark/>
          </w:tcPr>
          <w:p w14:paraId="68D86F5B"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1</w:t>
            </w:r>
          </w:p>
        </w:tc>
      </w:tr>
      <w:tr w:rsidR="00807559" w:rsidRPr="00F529DC" w14:paraId="39F57D05"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center"/>
            <w:hideMark/>
          </w:tcPr>
          <w:p w14:paraId="549EBC99"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250</w:t>
            </w:r>
          </w:p>
        </w:tc>
        <w:tc>
          <w:tcPr>
            <w:tcW w:w="6237" w:type="dxa"/>
            <w:tcBorders>
              <w:top w:val="nil"/>
              <w:left w:val="nil"/>
              <w:bottom w:val="single" w:sz="4" w:space="0" w:color="000000"/>
              <w:right w:val="single" w:sz="4" w:space="0" w:color="000000"/>
            </w:tcBorders>
            <w:shd w:val="clear" w:color="FFFFFF" w:fill="FFFFFF"/>
            <w:noWrap/>
            <w:vAlign w:val="bottom"/>
            <w:hideMark/>
          </w:tcPr>
          <w:p w14:paraId="68B618AA"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kovových konstrukcí a kovodělných výrobků, kromě strojů a zařízení</w:t>
            </w:r>
          </w:p>
        </w:tc>
        <w:tc>
          <w:tcPr>
            <w:tcW w:w="1417" w:type="dxa"/>
            <w:tcBorders>
              <w:top w:val="nil"/>
              <w:left w:val="nil"/>
              <w:bottom w:val="single" w:sz="4" w:space="0" w:color="000000"/>
              <w:right w:val="single" w:sz="4" w:space="0" w:color="000000"/>
            </w:tcBorders>
            <w:shd w:val="clear" w:color="FFFFFF" w:fill="FFFFFF"/>
            <w:noWrap/>
            <w:vAlign w:val="center"/>
            <w:hideMark/>
          </w:tcPr>
          <w:p w14:paraId="2CDD1EDB"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17</w:t>
            </w:r>
          </w:p>
        </w:tc>
      </w:tr>
      <w:tr w:rsidR="00807559" w:rsidRPr="00F529DC" w14:paraId="242B389B"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center"/>
            <w:hideMark/>
          </w:tcPr>
          <w:p w14:paraId="19C9EAE8"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251</w:t>
            </w:r>
          </w:p>
        </w:tc>
        <w:tc>
          <w:tcPr>
            <w:tcW w:w="6237" w:type="dxa"/>
            <w:tcBorders>
              <w:top w:val="nil"/>
              <w:left w:val="nil"/>
              <w:bottom w:val="single" w:sz="4" w:space="0" w:color="000000"/>
              <w:right w:val="single" w:sz="4" w:space="0" w:color="000000"/>
            </w:tcBorders>
            <w:shd w:val="clear" w:color="FFFFFF" w:fill="FFFFFF"/>
            <w:noWrap/>
            <w:vAlign w:val="bottom"/>
            <w:hideMark/>
          </w:tcPr>
          <w:p w14:paraId="724581B2"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konstrukčních kovových výrobků</w:t>
            </w:r>
          </w:p>
        </w:tc>
        <w:tc>
          <w:tcPr>
            <w:tcW w:w="1417" w:type="dxa"/>
            <w:tcBorders>
              <w:top w:val="nil"/>
              <w:left w:val="nil"/>
              <w:bottom w:val="single" w:sz="4" w:space="0" w:color="000000"/>
              <w:right w:val="single" w:sz="4" w:space="0" w:color="000000"/>
            </w:tcBorders>
            <w:shd w:val="clear" w:color="FFFFFF" w:fill="FFFFFF"/>
            <w:noWrap/>
            <w:vAlign w:val="bottom"/>
            <w:hideMark/>
          </w:tcPr>
          <w:p w14:paraId="6F8D8B70"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w:t>
            </w:r>
          </w:p>
        </w:tc>
      </w:tr>
      <w:tr w:rsidR="00807559" w:rsidRPr="00F529DC" w14:paraId="1B376CC5"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center"/>
            <w:hideMark/>
          </w:tcPr>
          <w:p w14:paraId="292761F6"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252</w:t>
            </w:r>
          </w:p>
        </w:tc>
        <w:tc>
          <w:tcPr>
            <w:tcW w:w="6237" w:type="dxa"/>
            <w:tcBorders>
              <w:top w:val="nil"/>
              <w:left w:val="nil"/>
              <w:bottom w:val="single" w:sz="4" w:space="0" w:color="000000"/>
              <w:right w:val="single" w:sz="4" w:space="0" w:color="000000"/>
            </w:tcBorders>
            <w:shd w:val="clear" w:color="FFFFFF" w:fill="FFFFFF"/>
            <w:noWrap/>
            <w:vAlign w:val="bottom"/>
            <w:hideMark/>
          </w:tcPr>
          <w:p w14:paraId="66E5D110"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kovových nádrží, zásobníků a podobných nádob</w:t>
            </w:r>
          </w:p>
        </w:tc>
        <w:tc>
          <w:tcPr>
            <w:tcW w:w="1417" w:type="dxa"/>
            <w:tcBorders>
              <w:top w:val="nil"/>
              <w:left w:val="nil"/>
              <w:bottom w:val="single" w:sz="4" w:space="0" w:color="000000"/>
              <w:right w:val="single" w:sz="4" w:space="0" w:color="000000"/>
            </w:tcBorders>
            <w:shd w:val="clear" w:color="FFFFFF" w:fill="FFFFFF"/>
            <w:noWrap/>
            <w:vAlign w:val="bottom"/>
            <w:hideMark/>
          </w:tcPr>
          <w:p w14:paraId="19924395"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1</w:t>
            </w:r>
          </w:p>
        </w:tc>
      </w:tr>
      <w:tr w:rsidR="00807559" w:rsidRPr="00F529DC" w14:paraId="2D37E8FC"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center"/>
            <w:hideMark/>
          </w:tcPr>
          <w:p w14:paraId="3854798A"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255</w:t>
            </w:r>
          </w:p>
        </w:tc>
        <w:tc>
          <w:tcPr>
            <w:tcW w:w="6237" w:type="dxa"/>
            <w:tcBorders>
              <w:top w:val="nil"/>
              <w:left w:val="nil"/>
              <w:bottom w:val="single" w:sz="4" w:space="0" w:color="000000"/>
              <w:right w:val="single" w:sz="4" w:space="0" w:color="000000"/>
            </w:tcBorders>
            <w:shd w:val="clear" w:color="FFFFFF" w:fill="FFFFFF"/>
            <w:noWrap/>
            <w:vAlign w:val="bottom"/>
            <w:hideMark/>
          </w:tcPr>
          <w:p w14:paraId="1BC770E9"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Kování, lisování, ražení, válcování a protlačování kovů; prášková metalurgie</w:t>
            </w:r>
          </w:p>
        </w:tc>
        <w:tc>
          <w:tcPr>
            <w:tcW w:w="1417" w:type="dxa"/>
            <w:tcBorders>
              <w:top w:val="nil"/>
              <w:left w:val="nil"/>
              <w:bottom w:val="single" w:sz="4" w:space="0" w:color="000000"/>
              <w:right w:val="single" w:sz="4" w:space="0" w:color="000000"/>
            </w:tcBorders>
            <w:shd w:val="clear" w:color="FFFFFF" w:fill="FFFFFF"/>
            <w:noWrap/>
            <w:vAlign w:val="bottom"/>
            <w:hideMark/>
          </w:tcPr>
          <w:p w14:paraId="4D4362F3"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5</w:t>
            </w:r>
          </w:p>
        </w:tc>
      </w:tr>
      <w:tr w:rsidR="00807559" w:rsidRPr="00F529DC" w14:paraId="6928B3B1"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54F1C3D1"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256</w:t>
            </w:r>
          </w:p>
        </w:tc>
        <w:tc>
          <w:tcPr>
            <w:tcW w:w="6237" w:type="dxa"/>
            <w:tcBorders>
              <w:top w:val="nil"/>
              <w:left w:val="nil"/>
              <w:bottom w:val="single" w:sz="4" w:space="0" w:color="000000"/>
              <w:right w:val="single" w:sz="4" w:space="0" w:color="000000"/>
            </w:tcBorders>
            <w:shd w:val="clear" w:color="FFFFFF" w:fill="FFFFFF"/>
            <w:noWrap/>
            <w:vAlign w:val="bottom"/>
            <w:hideMark/>
          </w:tcPr>
          <w:p w14:paraId="59F21293"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Povrchová úprava a zušlechťování kovů; obrábění</w:t>
            </w:r>
          </w:p>
        </w:tc>
        <w:tc>
          <w:tcPr>
            <w:tcW w:w="1417" w:type="dxa"/>
            <w:tcBorders>
              <w:top w:val="nil"/>
              <w:left w:val="nil"/>
              <w:bottom w:val="single" w:sz="4" w:space="0" w:color="000000"/>
              <w:right w:val="single" w:sz="4" w:space="0" w:color="000000"/>
            </w:tcBorders>
            <w:shd w:val="clear" w:color="FFFFFF" w:fill="FFFFFF"/>
            <w:noWrap/>
            <w:vAlign w:val="bottom"/>
            <w:hideMark/>
          </w:tcPr>
          <w:p w14:paraId="36BF6F97"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45</w:t>
            </w:r>
          </w:p>
        </w:tc>
      </w:tr>
      <w:tr w:rsidR="00807559" w:rsidRPr="00F529DC" w14:paraId="28A2EE0E"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59828436"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257</w:t>
            </w:r>
          </w:p>
        </w:tc>
        <w:tc>
          <w:tcPr>
            <w:tcW w:w="6237" w:type="dxa"/>
            <w:tcBorders>
              <w:top w:val="nil"/>
              <w:left w:val="nil"/>
              <w:bottom w:val="single" w:sz="4" w:space="0" w:color="000000"/>
              <w:right w:val="single" w:sz="4" w:space="0" w:color="000000"/>
            </w:tcBorders>
            <w:shd w:val="clear" w:color="FFFFFF" w:fill="FFFFFF"/>
            <w:noWrap/>
            <w:vAlign w:val="bottom"/>
            <w:hideMark/>
          </w:tcPr>
          <w:p w14:paraId="7F16EF91"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nožířských výrobků, nástrojů a železářských výrobků</w:t>
            </w:r>
          </w:p>
        </w:tc>
        <w:tc>
          <w:tcPr>
            <w:tcW w:w="1417" w:type="dxa"/>
            <w:tcBorders>
              <w:top w:val="nil"/>
              <w:left w:val="nil"/>
              <w:bottom w:val="single" w:sz="4" w:space="0" w:color="000000"/>
              <w:right w:val="single" w:sz="4" w:space="0" w:color="000000"/>
            </w:tcBorders>
            <w:shd w:val="clear" w:color="FFFFFF" w:fill="FFFFFF"/>
            <w:noWrap/>
            <w:vAlign w:val="bottom"/>
            <w:hideMark/>
          </w:tcPr>
          <w:p w14:paraId="2DF199B8"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255</w:t>
            </w:r>
          </w:p>
        </w:tc>
      </w:tr>
      <w:tr w:rsidR="00807559" w:rsidRPr="00F529DC" w14:paraId="0FD9ACE5"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0D934A22"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259</w:t>
            </w:r>
          </w:p>
        </w:tc>
        <w:tc>
          <w:tcPr>
            <w:tcW w:w="6237" w:type="dxa"/>
            <w:tcBorders>
              <w:top w:val="nil"/>
              <w:left w:val="nil"/>
              <w:bottom w:val="single" w:sz="4" w:space="0" w:color="000000"/>
              <w:right w:val="single" w:sz="4" w:space="0" w:color="000000"/>
            </w:tcBorders>
            <w:shd w:val="clear" w:color="FFFFFF" w:fill="FFFFFF"/>
            <w:noWrap/>
            <w:vAlign w:val="bottom"/>
            <w:hideMark/>
          </w:tcPr>
          <w:p w14:paraId="668FB2EC"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ostatních kovodělných výrobků</w:t>
            </w:r>
          </w:p>
        </w:tc>
        <w:tc>
          <w:tcPr>
            <w:tcW w:w="1417" w:type="dxa"/>
            <w:tcBorders>
              <w:top w:val="nil"/>
              <w:left w:val="nil"/>
              <w:bottom w:val="single" w:sz="4" w:space="0" w:color="000000"/>
              <w:right w:val="single" w:sz="4" w:space="0" w:color="000000"/>
            </w:tcBorders>
            <w:shd w:val="clear" w:color="FFFFFF" w:fill="FFFFFF"/>
            <w:noWrap/>
            <w:vAlign w:val="bottom"/>
            <w:hideMark/>
          </w:tcPr>
          <w:p w14:paraId="31CFE6E5"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4</w:t>
            </w:r>
          </w:p>
        </w:tc>
      </w:tr>
      <w:tr w:rsidR="00807559" w:rsidRPr="00F529DC" w14:paraId="5DBE4C9A"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2CCA8E88"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330</w:t>
            </w:r>
          </w:p>
        </w:tc>
        <w:tc>
          <w:tcPr>
            <w:tcW w:w="6237" w:type="dxa"/>
            <w:tcBorders>
              <w:top w:val="nil"/>
              <w:left w:val="nil"/>
              <w:bottom w:val="single" w:sz="4" w:space="0" w:color="000000"/>
              <w:right w:val="single" w:sz="4" w:space="0" w:color="000000"/>
            </w:tcBorders>
            <w:shd w:val="clear" w:color="FFFFFF" w:fill="FFFFFF"/>
            <w:noWrap/>
            <w:vAlign w:val="bottom"/>
            <w:hideMark/>
          </w:tcPr>
          <w:p w14:paraId="71CAB9DD"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Opravy a instalace strojů a zařízení</w:t>
            </w:r>
          </w:p>
        </w:tc>
        <w:tc>
          <w:tcPr>
            <w:tcW w:w="1417" w:type="dxa"/>
            <w:tcBorders>
              <w:top w:val="nil"/>
              <w:left w:val="nil"/>
              <w:bottom w:val="single" w:sz="4" w:space="0" w:color="000000"/>
              <w:right w:val="single" w:sz="4" w:space="0" w:color="000000"/>
            </w:tcBorders>
            <w:shd w:val="clear" w:color="FFFFFF" w:fill="FFFFFF"/>
            <w:noWrap/>
            <w:vAlign w:val="bottom"/>
            <w:hideMark/>
          </w:tcPr>
          <w:p w14:paraId="094957E9"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6</w:t>
            </w:r>
          </w:p>
        </w:tc>
      </w:tr>
      <w:tr w:rsidR="00807559" w:rsidRPr="00F529DC" w14:paraId="085725F3"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688D8A4F"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331</w:t>
            </w:r>
          </w:p>
        </w:tc>
        <w:tc>
          <w:tcPr>
            <w:tcW w:w="6237" w:type="dxa"/>
            <w:tcBorders>
              <w:top w:val="nil"/>
              <w:left w:val="nil"/>
              <w:bottom w:val="single" w:sz="4" w:space="0" w:color="000000"/>
              <w:right w:val="single" w:sz="4" w:space="0" w:color="000000"/>
            </w:tcBorders>
            <w:shd w:val="clear" w:color="FFFFFF" w:fill="FFFFFF"/>
            <w:noWrap/>
            <w:vAlign w:val="bottom"/>
            <w:hideMark/>
          </w:tcPr>
          <w:p w14:paraId="18FFD4CA"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Opravy kovodělných výrobků, strojů a zařízení</w:t>
            </w:r>
          </w:p>
        </w:tc>
        <w:tc>
          <w:tcPr>
            <w:tcW w:w="1417" w:type="dxa"/>
            <w:tcBorders>
              <w:top w:val="nil"/>
              <w:left w:val="nil"/>
              <w:bottom w:val="single" w:sz="4" w:space="0" w:color="000000"/>
              <w:right w:val="single" w:sz="4" w:space="0" w:color="000000"/>
            </w:tcBorders>
            <w:shd w:val="clear" w:color="FFFFFF" w:fill="FFFFFF"/>
            <w:noWrap/>
            <w:vAlign w:val="bottom"/>
            <w:hideMark/>
          </w:tcPr>
          <w:p w14:paraId="299305ED"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49</w:t>
            </w:r>
          </w:p>
        </w:tc>
      </w:tr>
      <w:tr w:rsidR="00807559" w:rsidRPr="00F529DC" w14:paraId="3DFF3C5B"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000000"/>
              <w:right w:val="single" w:sz="4" w:space="0" w:color="000000"/>
            </w:tcBorders>
            <w:shd w:val="clear" w:color="FFFFFF" w:fill="80001B"/>
            <w:noWrap/>
            <w:vAlign w:val="bottom"/>
            <w:hideMark/>
          </w:tcPr>
          <w:p w14:paraId="12578E62"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332</w:t>
            </w:r>
          </w:p>
        </w:tc>
        <w:tc>
          <w:tcPr>
            <w:tcW w:w="6237" w:type="dxa"/>
            <w:tcBorders>
              <w:top w:val="nil"/>
              <w:left w:val="nil"/>
              <w:bottom w:val="single" w:sz="4" w:space="0" w:color="000000"/>
              <w:right w:val="single" w:sz="4" w:space="0" w:color="000000"/>
            </w:tcBorders>
            <w:shd w:val="clear" w:color="FFFFFF" w:fill="FFFFFF"/>
            <w:noWrap/>
            <w:vAlign w:val="bottom"/>
            <w:hideMark/>
          </w:tcPr>
          <w:p w14:paraId="43FDF46F"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Instalace průmyslových strojů a zařízení</w:t>
            </w:r>
          </w:p>
        </w:tc>
        <w:tc>
          <w:tcPr>
            <w:tcW w:w="1417" w:type="dxa"/>
            <w:tcBorders>
              <w:top w:val="nil"/>
              <w:left w:val="nil"/>
              <w:bottom w:val="nil"/>
              <w:right w:val="single" w:sz="4" w:space="0" w:color="000000"/>
            </w:tcBorders>
            <w:shd w:val="clear" w:color="FFFFFF" w:fill="FFFFFF"/>
            <w:noWrap/>
            <w:vAlign w:val="bottom"/>
            <w:hideMark/>
          </w:tcPr>
          <w:p w14:paraId="00970DF6"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39</w:t>
            </w:r>
          </w:p>
        </w:tc>
      </w:tr>
      <w:tr w:rsidR="00807559" w:rsidRPr="00F529DC" w14:paraId="1A735AE5" w14:textId="77777777" w:rsidTr="000D709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3"/>
        </w:trPr>
        <w:tc>
          <w:tcPr>
            <w:tcW w:w="1418" w:type="dxa"/>
            <w:tcBorders>
              <w:top w:val="nil"/>
              <w:left w:val="single" w:sz="4" w:space="0" w:color="000000"/>
              <w:bottom w:val="single" w:sz="4" w:space="0" w:color="auto"/>
              <w:right w:val="single" w:sz="4" w:space="0" w:color="000000"/>
            </w:tcBorders>
            <w:shd w:val="clear" w:color="FFFFFF" w:fill="80001B"/>
            <w:noWrap/>
            <w:vAlign w:val="bottom"/>
            <w:hideMark/>
          </w:tcPr>
          <w:p w14:paraId="03BB4C6D" w14:textId="77777777" w:rsidR="00807559" w:rsidRPr="00F529DC" w:rsidRDefault="00807559" w:rsidP="000D709D">
            <w:pPr>
              <w:spacing w:before="60" w:after="60"/>
              <w:jc w:val="left"/>
              <w:rPr>
                <w:rFonts w:cs="Arial"/>
                <w:color w:val="FFFFFF"/>
                <w:sz w:val="18"/>
                <w:szCs w:val="18"/>
              </w:rPr>
            </w:pPr>
            <w:r>
              <w:rPr>
                <w:rFonts w:cs="Arial"/>
                <w:color w:val="FFFFFF"/>
                <w:sz w:val="18"/>
                <w:szCs w:val="18"/>
              </w:rPr>
              <w:t>Celkem</w:t>
            </w:r>
          </w:p>
        </w:tc>
        <w:tc>
          <w:tcPr>
            <w:tcW w:w="6237" w:type="dxa"/>
            <w:tcBorders>
              <w:top w:val="nil"/>
              <w:left w:val="nil"/>
              <w:bottom w:val="single" w:sz="4" w:space="0" w:color="auto"/>
              <w:right w:val="nil"/>
            </w:tcBorders>
            <w:shd w:val="clear" w:color="FFFFFF" w:fill="FFFFFF"/>
            <w:noWrap/>
            <w:vAlign w:val="bottom"/>
            <w:hideMark/>
          </w:tcPr>
          <w:p w14:paraId="436F969D" w14:textId="77777777" w:rsidR="00807559" w:rsidRPr="00764451" w:rsidRDefault="00807559" w:rsidP="000D709D">
            <w:pPr>
              <w:spacing w:before="60" w:after="60"/>
              <w:jc w:val="left"/>
              <w:rPr>
                <w:rFonts w:cs="Arial"/>
                <w:i/>
                <w:color w:val="000000"/>
                <w:sz w:val="18"/>
                <w:szCs w:val="18"/>
                <w:u w:val="single"/>
              </w:rPr>
            </w:pPr>
            <w:r w:rsidRPr="00764451">
              <w:rPr>
                <w:rFonts w:cs="Arial"/>
                <w:i/>
                <w:color w:val="000000"/>
                <w:sz w:val="18"/>
                <w:szCs w:val="18"/>
                <w:u w:val="single"/>
              </w:rPr>
              <w:t xml:space="preserve">Medium </w:t>
            </w:r>
            <w:proofErr w:type="spellStart"/>
            <w:r w:rsidRPr="00764451">
              <w:rPr>
                <w:rFonts w:cs="Arial"/>
                <w:i/>
                <w:color w:val="000000"/>
                <w:sz w:val="18"/>
                <w:szCs w:val="18"/>
                <w:u w:val="single"/>
              </w:rPr>
              <w:t>low</w:t>
            </w:r>
            <w:proofErr w:type="spellEnd"/>
            <w:r w:rsidRPr="00764451">
              <w:rPr>
                <w:rFonts w:cs="Arial"/>
                <w:i/>
                <w:color w:val="000000"/>
                <w:sz w:val="18"/>
                <w:szCs w:val="18"/>
                <w:u w:val="single"/>
              </w:rPr>
              <w:t>-tech odvětví</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F1D489" w14:textId="77777777" w:rsidR="00807559" w:rsidRPr="00F529DC" w:rsidRDefault="00807559" w:rsidP="000D709D">
            <w:pPr>
              <w:spacing w:before="60" w:after="60"/>
              <w:jc w:val="right"/>
              <w:rPr>
                <w:rFonts w:cs="Arial"/>
                <w:color w:val="000000"/>
                <w:sz w:val="18"/>
                <w:szCs w:val="18"/>
              </w:rPr>
            </w:pPr>
            <w:r>
              <w:rPr>
                <w:rFonts w:cs="Arial"/>
                <w:color w:val="000000"/>
                <w:sz w:val="18"/>
                <w:szCs w:val="18"/>
              </w:rPr>
              <w:t>451</w:t>
            </w:r>
          </w:p>
        </w:tc>
      </w:tr>
      <w:tr w:rsidR="00807559" w:rsidRPr="004174D2" w14:paraId="1413B94B" w14:textId="77777777" w:rsidTr="000D709D">
        <w:trPr>
          <w:trHeight w:val="283"/>
        </w:trPr>
        <w:tc>
          <w:tcPr>
            <w:tcW w:w="1418" w:type="dxa"/>
            <w:shd w:val="clear" w:color="FFFFFF" w:fill="80001B"/>
            <w:noWrap/>
            <w:vAlign w:val="bottom"/>
            <w:hideMark/>
          </w:tcPr>
          <w:p w14:paraId="5672D5D6"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NACE kód</w:t>
            </w:r>
          </w:p>
        </w:tc>
        <w:tc>
          <w:tcPr>
            <w:tcW w:w="6237" w:type="dxa"/>
            <w:shd w:val="clear" w:color="FFFFFF" w:fill="80001B"/>
            <w:noWrap/>
            <w:vAlign w:val="bottom"/>
            <w:hideMark/>
          </w:tcPr>
          <w:p w14:paraId="0E8259FF" w14:textId="77777777" w:rsidR="00807559" w:rsidRPr="00F529DC" w:rsidRDefault="00807559" w:rsidP="000D709D">
            <w:pPr>
              <w:spacing w:before="60" w:after="60"/>
              <w:jc w:val="left"/>
              <w:rPr>
                <w:rFonts w:cs="Arial"/>
                <w:color w:val="FFFFFF"/>
                <w:sz w:val="18"/>
                <w:szCs w:val="18"/>
              </w:rPr>
            </w:pPr>
            <w:proofErr w:type="spellStart"/>
            <w:r w:rsidRPr="00F529DC">
              <w:rPr>
                <w:rFonts w:cs="Arial"/>
                <w:color w:val="FFFFFF"/>
                <w:sz w:val="18"/>
                <w:szCs w:val="18"/>
              </w:rPr>
              <w:t>Low</w:t>
            </w:r>
            <w:proofErr w:type="spellEnd"/>
            <w:r w:rsidRPr="00F529DC">
              <w:rPr>
                <w:rFonts w:cs="Arial"/>
                <w:color w:val="FFFFFF"/>
                <w:sz w:val="18"/>
                <w:szCs w:val="18"/>
              </w:rPr>
              <w:t xml:space="preserve">-tech odvětví </w:t>
            </w:r>
          </w:p>
        </w:tc>
        <w:tc>
          <w:tcPr>
            <w:tcW w:w="1417" w:type="dxa"/>
            <w:shd w:val="clear" w:color="FFFFFF" w:fill="80001B"/>
            <w:noWrap/>
            <w:vAlign w:val="bottom"/>
            <w:hideMark/>
          </w:tcPr>
          <w:p w14:paraId="39C34AA7"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Počet subjektů</w:t>
            </w:r>
          </w:p>
        </w:tc>
      </w:tr>
      <w:tr w:rsidR="00807559" w:rsidRPr="004174D2" w14:paraId="09B0EE73" w14:textId="77777777" w:rsidTr="000D709D">
        <w:trPr>
          <w:trHeight w:val="283"/>
        </w:trPr>
        <w:tc>
          <w:tcPr>
            <w:tcW w:w="1418" w:type="dxa"/>
            <w:shd w:val="clear" w:color="FFFFFF" w:fill="80001B"/>
            <w:noWrap/>
            <w:vAlign w:val="bottom"/>
            <w:hideMark/>
          </w:tcPr>
          <w:p w14:paraId="53B836CE"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100</w:t>
            </w:r>
          </w:p>
        </w:tc>
        <w:tc>
          <w:tcPr>
            <w:tcW w:w="6237" w:type="dxa"/>
            <w:shd w:val="clear" w:color="FFFFFF" w:fill="FFFFFF"/>
            <w:noWrap/>
            <w:vAlign w:val="bottom"/>
            <w:hideMark/>
          </w:tcPr>
          <w:p w14:paraId="5D1B5E64"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potravinářských výrobků</w:t>
            </w:r>
          </w:p>
        </w:tc>
        <w:tc>
          <w:tcPr>
            <w:tcW w:w="1417" w:type="dxa"/>
            <w:shd w:val="clear" w:color="FFFFFF" w:fill="FFFFFF"/>
            <w:noWrap/>
            <w:vAlign w:val="bottom"/>
            <w:hideMark/>
          </w:tcPr>
          <w:p w14:paraId="7E010F32"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5</w:t>
            </w:r>
          </w:p>
        </w:tc>
      </w:tr>
      <w:tr w:rsidR="00807559" w:rsidRPr="004174D2" w14:paraId="63255F0C" w14:textId="77777777" w:rsidTr="000D709D">
        <w:trPr>
          <w:trHeight w:val="283"/>
        </w:trPr>
        <w:tc>
          <w:tcPr>
            <w:tcW w:w="1418" w:type="dxa"/>
            <w:shd w:val="clear" w:color="FFFFFF" w:fill="80001B"/>
            <w:noWrap/>
            <w:vAlign w:val="bottom"/>
            <w:hideMark/>
          </w:tcPr>
          <w:p w14:paraId="63B859DD"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101</w:t>
            </w:r>
          </w:p>
        </w:tc>
        <w:tc>
          <w:tcPr>
            <w:tcW w:w="6237" w:type="dxa"/>
            <w:shd w:val="clear" w:color="FFFFFF" w:fill="FFFFFF"/>
            <w:noWrap/>
            <w:vAlign w:val="bottom"/>
            <w:hideMark/>
          </w:tcPr>
          <w:p w14:paraId="325C53F2"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Zpracování a konzervování masa a výroba masných výrobků</w:t>
            </w:r>
          </w:p>
        </w:tc>
        <w:tc>
          <w:tcPr>
            <w:tcW w:w="1417" w:type="dxa"/>
            <w:shd w:val="clear" w:color="FFFFFF" w:fill="FFFFFF"/>
            <w:noWrap/>
            <w:vAlign w:val="bottom"/>
            <w:hideMark/>
          </w:tcPr>
          <w:p w14:paraId="1B0D2A88"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10</w:t>
            </w:r>
          </w:p>
        </w:tc>
      </w:tr>
      <w:tr w:rsidR="00807559" w:rsidRPr="004174D2" w14:paraId="6780DE80" w14:textId="77777777" w:rsidTr="000D709D">
        <w:trPr>
          <w:trHeight w:val="283"/>
        </w:trPr>
        <w:tc>
          <w:tcPr>
            <w:tcW w:w="1418" w:type="dxa"/>
            <w:shd w:val="clear" w:color="FFFFFF" w:fill="80001B"/>
            <w:noWrap/>
            <w:vAlign w:val="bottom"/>
            <w:hideMark/>
          </w:tcPr>
          <w:p w14:paraId="2BBC3FAE"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107</w:t>
            </w:r>
          </w:p>
        </w:tc>
        <w:tc>
          <w:tcPr>
            <w:tcW w:w="6237" w:type="dxa"/>
            <w:shd w:val="clear" w:color="FFFFFF" w:fill="FFFFFF"/>
            <w:noWrap/>
            <w:vAlign w:val="bottom"/>
            <w:hideMark/>
          </w:tcPr>
          <w:p w14:paraId="6FE3B466"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pekařských, cukrářských a jiných moučných výrobků</w:t>
            </w:r>
          </w:p>
        </w:tc>
        <w:tc>
          <w:tcPr>
            <w:tcW w:w="1417" w:type="dxa"/>
            <w:shd w:val="clear" w:color="FFFFFF" w:fill="FFFFFF"/>
            <w:noWrap/>
            <w:vAlign w:val="bottom"/>
            <w:hideMark/>
          </w:tcPr>
          <w:p w14:paraId="0D8CA41F"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13</w:t>
            </w:r>
          </w:p>
        </w:tc>
      </w:tr>
      <w:tr w:rsidR="00807559" w:rsidRPr="004174D2" w14:paraId="4295C7E4" w14:textId="77777777" w:rsidTr="000D709D">
        <w:trPr>
          <w:trHeight w:val="283"/>
        </w:trPr>
        <w:tc>
          <w:tcPr>
            <w:tcW w:w="1418" w:type="dxa"/>
            <w:shd w:val="clear" w:color="FFFFFF" w:fill="80001B"/>
            <w:noWrap/>
            <w:vAlign w:val="bottom"/>
            <w:hideMark/>
          </w:tcPr>
          <w:p w14:paraId="55E4B8E7"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109</w:t>
            </w:r>
          </w:p>
        </w:tc>
        <w:tc>
          <w:tcPr>
            <w:tcW w:w="6237" w:type="dxa"/>
            <w:shd w:val="clear" w:color="FFFFFF" w:fill="FFFFFF"/>
            <w:noWrap/>
            <w:vAlign w:val="bottom"/>
            <w:hideMark/>
          </w:tcPr>
          <w:p w14:paraId="42965F0B"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průmyslových krmiv</w:t>
            </w:r>
          </w:p>
        </w:tc>
        <w:tc>
          <w:tcPr>
            <w:tcW w:w="1417" w:type="dxa"/>
            <w:shd w:val="clear" w:color="FFFFFF" w:fill="FFFFFF"/>
            <w:noWrap/>
            <w:vAlign w:val="bottom"/>
            <w:hideMark/>
          </w:tcPr>
          <w:p w14:paraId="1DC8FCC5"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w:t>
            </w:r>
          </w:p>
        </w:tc>
      </w:tr>
      <w:tr w:rsidR="00807559" w:rsidRPr="004174D2" w14:paraId="69A191B3" w14:textId="77777777" w:rsidTr="000D709D">
        <w:trPr>
          <w:trHeight w:val="283"/>
        </w:trPr>
        <w:tc>
          <w:tcPr>
            <w:tcW w:w="1418" w:type="dxa"/>
            <w:shd w:val="clear" w:color="FFFFFF" w:fill="80001B"/>
            <w:noWrap/>
            <w:vAlign w:val="bottom"/>
            <w:hideMark/>
          </w:tcPr>
          <w:p w14:paraId="072243C2"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110</w:t>
            </w:r>
          </w:p>
        </w:tc>
        <w:tc>
          <w:tcPr>
            <w:tcW w:w="6237" w:type="dxa"/>
            <w:shd w:val="clear" w:color="FFFFFF" w:fill="FFFFFF"/>
            <w:noWrap/>
            <w:vAlign w:val="bottom"/>
            <w:hideMark/>
          </w:tcPr>
          <w:p w14:paraId="488E195B"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nápojů</w:t>
            </w:r>
          </w:p>
        </w:tc>
        <w:tc>
          <w:tcPr>
            <w:tcW w:w="1417" w:type="dxa"/>
            <w:shd w:val="clear" w:color="FFFFFF" w:fill="FFFFFF"/>
            <w:noWrap/>
            <w:vAlign w:val="bottom"/>
            <w:hideMark/>
          </w:tcPr>
          <w:p w14:paraId="0E6F9486"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8</w:t>
            </w:r>
          </w:p>
        </w:tc>
      </w:tr>
      <w:tr w:rsidR="00807559" w:rsidRPr="004174D2" w14:paraId="201CF488" w14:textId="77777777" w:rsidTr="000D709D">
        <w:trPr>
          <w:trHeight w:val="283"/>
        </w:trPr>
        <w:tc>
          <w:tcPr>
            <w:tcW w:w="1418" w:type="dxa"/>
            <w:shd w:val="clear" w:color="FFFFFF" w:fill="80001B"/>
            <w:noWrap/>
            <w:vAlign w:val="bottom"/>
            <w:hideMark/>
          </w:tcPr>
          <w:p w14:paraId="765F62A1"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139</w:t>
            </w:r>
          </w:p>
        </w:tc>
        <w:tc>
          <w:tcPr>
            <w:tcW w:w="6237" w:type="dxa"/>
            <w:shd w:val="clear" w:color="FFFFFF" w:fill="FFFFFF"/>
            <w:noWrap/>
            <w:vAlign w:val="bottom"/>
            <w:hideMark/>
          </w:tcPr>
          <w:p w14:paraId="4457BC30"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ostatních textilií</w:t>
            </w:r>
          </w:p>
        </w:tc>
        <w:tc>
          <w:tcPr>
            <w:tcW w:w="1417" w:type="dxa"/>
            <w:shd w:val="clear" w:color="FFFFFF" w:fill="FFFFFF"/>
            <w:noWrap/>
            <w:vAlign w:val="bottom"/>
            <w:hideMark/>
          </w:tcPr>
          <w:p w14:paraId="74DB6775"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5</w:t>
            </w:r>
          </w:p>
        </w:tc>
      </w:tr>
      <w:tr w:rsidR="00807559" w:rsidRPr="004174D2" w14:paraId="16A6F9EF" w14:textId="77777777" w:rsidTr="000D709D">
        <w:trPr>
          <w:trHeight w:val="283"/>
        </w:trPr>
        <w:tc>
          <w:tcPr>
            <w:tcW w:w="1418" w:type="dxa"/>
            <w:shd w:val="clear" w:color="FFFFFF" w:fill="80001B"/>
            <w:noWrap/>
            <w:vAlign w:val="bottom"/>
            <w:hideMark/>
          </w:tcPr>
          <w:p w14:paraId="11DDD728"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140</w:t>
            </w:r>
          </w:p>
        </w:tc>
        <w:tc>
          <w:tcPr>
            <w:tcW w:w="6237" w:type="dxa"/>
            <w:shd w:val="clear" w:color="FFFFFF" w:fill="FFFFFF"/>
            <w:noWrap/>
            <w:vAlign w:val="bottom"/>
            <w:hideMark/>
          </w:tcPr>
          <w:p w14:paraId="0693D388"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oděvů</w:t>
            </w:r>
          </w:p>
        </w:tc>
        <w:tc>
          <w:tcPr>
            <w:tcW w:w="1417" w:type="dxa"/>
            <w:shd w:val="clear" w:color="FFFFFF" w:fill="FFFFFF"/>
            <w:noWrap/>
            <w:vAlign w:val="bottom"/>
            <w:hideMark/>
          </w:tcPr>
          <w:p w14:paraId="7026AC25"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51</w:t>
            </w:r>
          </w:p>
        </w:tc>
      </w:tr>
      <w:tr w:rsidR="00807559" w:rsidRPr="004174D2" w14:paraId="54EAFAE1" w14:textId="77777777" w:rsidTr="000D709D">
        <w:trPr>
          <w:trHeight w:val="283"/>
        </w:trPr>
        <w:tc>
          <w:tcPr>
            <w:tcW w:w="1418" w:type="dxa"/>
            <w:shd w:val="clear" w:color="FFFFFF" w:fill="80001B"/>
            <w:noWrap/>
            <w:vAlign w:val="bottom"/>
            <w:hideMark/>
          </w:tcPr>
          <w:p w14:paraId="1ECF0E48"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141</w:t>
            </w:r>
          </w:p>
        </w:tc>
        <w:tc>
          <w:tcPr>
            <w:tcW w:w="6237" w:type="dxa"/>
            <w:shd w:val="clear" w:color="FFFFFF" w:fill="FFFFFF"/>
            <w:noWrap/>
            <w:vAlign w:val="bottom"/>
            <w:hideMark/>
          </w:tcPr>
          <w:p w14:paraId="0863AC70"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oděvů, kromě kožešinových výrobků</w:t>
            </w:r>
          </w:p>
        </w:tc>
        <w:tc>
          <w:tcPr>
            <w:tcW w:w="1417" w:type="dxa"/>
            <w:shd w:val="clear" w:color="FFFFFF" w:fill="FFFFFF"/>
            <w:noWrap/>
            <w:vAlign w:val="bottom"/>
            <w:hideMark/>
          </w:tcPr>
          <w:p w14:paraId="72DAF4B7"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36</w:t>
            </w:r>
          </w:p>
        </w:tc>
      </w:tr>
      <w:tr w:rsidR="00807559" w:rsidRPr="004174D2" w14:paraId="547E8631" w14:textId="77777777" w:rsidTr="000D709D">
        <w:trPr>
          <w:trHeight w:val="283"/>
        </w:trPr>
        <w:tc>
          <w:tcPr>
            <w:tcW w:w="1418" w:type="dxa"/>
            <w:shd w:val="clear" w:color="FFFFFF" w:fill="80001B"/>
            <w:noWrap/>
            <w:vAlign w:val="bottom"/>
            <w:hideMark/>
          </w:tcPr>
          <w:p w14:paraId="55A760E1"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142</w:t>
            </w:r>
          </w:p>
        </w:tc>
        <w:tc>
          <w:tcPr>
            <w:tcW w:w="6237" w:type="dxa"/>
            <w:shd w:val="clear" w:color="FFFFFF" w:fill="FFFFFF"/>
            <w:noWrap/>
            <w:vAlign w:val="bottom"/>
            <w:hideMark/>
          </w:tcPr>
          <w:p w14:paraId="113C7B19"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kožešinových výrobků</w:t>
            </w:r>
          </w:p>
        </w:tc>
        <w:tc>
          <w:tcPr>
            <w:tcW w:w="1417" w:type="dxa"/>
            <w:shd w:val="clear" w:color="FFFFFF" w:fill="FFFFFF"/>
            <w:noWrap/>
            <w:vAlign w:val="bottom"/>
            <w:hideMark/>
          </w:tcPr>
          <w:p w14:paraId="584B1C03"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2</w:t>
            </w:r>
          </w:p>
        </w:tc>
      </w:tr>
      <w:tr w:rsidR="00807559" w:rsidRPr="004174D2" w14:paraId="7831B350" w14:textId="77777777" w:rsidTr="000D709D">
        <w:trPr>
          <w:trHeight w:val="283"/>
        </w:trPr>
        <w:tc>
          <w:tcPr>
            <w:tcW w:w="1418" w:type="dxa"/>
            <w:shd w:val="clear" w:color="FFFFFF" w:fill="80001B"/>
            <w:noWrap/>
            <w:vAlign w:val="bottom"/>
            <w:hideMark/>
          </w:tcPr>
          <w:p w14:paraId="14EEDD3F"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143</w:t>
            </w:r>
          </w:p>
        </w:tc>
        <w:tc>
          <w:tcPr>
            <w:tcW w:w="6237" w:type="dxa"/>
            <w:shd w:val="clear" w:color="FFFFFF" w:fill="FFFFFF"/>
            <w:noWrap/>
            <w:vAlign w:val="bottom"/>
            <w:hideMark/>
          </w:tcPr>
          <w:p w14:paraId="2AAA6C64"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pletených a háčkovaných oděvů</w:t>
            </w:r>
          </w:p>
        </w:tc>
        <w:tc>
          <w:tcPr>
            <w:tcW w:w="1417" w:type="dxa"/>
            <w:shd w:val="clear" w:color="FFFFFF" w:fill="FFFFFF"/>
            <w:noWrap/>
            <w:vAlign w:val="bottom"/>
            <w:hideMark/>
          </w:tcPr>
          <w:p w14:paraId="670CFC23"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w:t>
            </w:r>
          </w:p>
        </w:tc>
      </w:tr>
      <w:tr w:rsidR="00807559" w:rsidRPr="004174D2" w14:paraId="6ADCEE35" w14:textId="77777777" w:rsidTr="000D709D">
        <w:trPr>
          <w:trHeight w:val="283"/>
        </w:trPr>
        <w:tc>
          <w:tcPr>
            <w:tcW w:w="1418" w:type="dxa"/>
            <w:shd w:val="clear" w:color="FFFFFF" w:fill="80001B"/>
            <w:noWrap/>
            <w:vAlign w:val="center"/>
            <w:hideMark/>
          </w:tcPr>
          <w:p w14:paraId="25B8F3C8"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151</w:t>
            </w:r>
          </w:p>
        </w:tc>
        <w:tc>
          <w:tcPr>
            <w:tcW w:w="6237" w:type="dxa"/>
            <w:shd w:val="clear" w:color="FFFFFF" w:fill="FFFFFF"/>
            <w:noWrap/>
            <w:vAlign w:val="bottom"/>
            <w:hideMark/>
          </w:tcPr>
          <w:p w14:paraId="436D12E7"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Činění a úprava usní (vyčiněných kůží); výroba brašnářských a sedlářských výrobků; zpracování a barvení kožešin</w:t>
            </w:r>
          </w:p>
        </w:tc>
        <w:tc>
          <w:tcPr>
            <w:tcW w:w="1417" w:type="dxa"/>
            <w:shd w:val="clear" w:color="FFFFFF" w:fill="FFFFFF"/>
            <w:noWrap/>
            <w:vAlign w:val="center"/>
            <w:hideMark/>
          </w:tcPr>
          <w:p w14:paraId="4A7AFA30"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w:t>
            </w:r>
          </w:p>
        </w:tc>
      </w:tr>
      <w:tr w:rsidR="00807559" w:rsidRPr="004174D2" w14:paraId="0A0AA80F" w14:textId="77777777" w:rsidTr="000D709D">
        <w:trPr>
          <w:trHeight w:val="283"/>
        </w:trPr>
        <w:tc>
          <w:tcPr>
            <w:tcW w:w="1418" w:type="dxa"/>
            <w:shd w:val="clear" w:color="FFFFFF" w:fill="80001B"/>
            <w:noWrap/>
            <w:vAlign w:val="bottom"/>
            <w:hideMark/>
          </w:tcPr>
          <w:p w14:paraId="38AB613D"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161</w:t>
            </w:r>
          </w:p>
        </w:tc>
        <w:tc>
          <w:tcPr>
            <w:tcW w:w="6237" w:type="dxa"/>
            <w:shd w:val="clear" w:color="FFFFFF" w:fill="FFFFFF"/>
            <w:noWrap/>
            <w:vAlign w:val="bottom"/>
            <w:hideMark/>
          </w:tcPr>
          <w:p w14:paraId="21BE2FE9"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pilařská a impregnace dřeva</w:t>
            </w:r>
          </w:p>
        </w:tc>
        <w:tc>
          <w:tcPr>
            <w:tcW w:w="1417" w:type="dxa"/>
            <w:shd w:val="clear" w:color="FFFFFF" w:fill="FFFFFF"/>
            <w:noWrap/>
            <w:vAlign w:val="bottom"/>
            <w:hideMark/>
          </w:tcPr>
          <w:p w14:paraId="1840D3D1"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12</w:t>
            </w:r>
          </w:p>
        </w:tc>
      </w:tr>
      <w:tr w:rsidR="00807559" w:rsidRPr="004174D2" w14:paraId="0657B464" w14:textId="77777777" w:rsidTr="000D709D">
        <w:trPr>
          <w:trHeight w:val="283"/>
        </w:trPr>
        <w:tc>
          <w:tcPr>
            <w:tcW w:w="1418" w:type="dxa"/>
            <w:shd w:val="clear" w:color="FFFFFF" w:fill="80001B"/>
            <w:noWrap/>
            <w:vAlign w:val="bottom"/>
            <w:hideMark/>
          </w:tcPr>
          <w:p w14:paraId="55DE0497"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162</w:t>
            </w:r>
          </w:p>
        </w:tc>
        <w:tc>
          <w:tcPr>
            <w:tcW w:w="6237" w:type="dxa"/>
            <w:shd w:val="clear" w:color="FFFFFF" w:fill="FFFFFF"/>
            <w:noWrap/>
            <w:vAlign w:val="bottom"/>
            <w:hideMark/>
          </w:tcPr>
          <w:p w14:paraId="4162F716"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dřevěných, korkových, proutěných a slaměných výrobků</w:t>
            </w:r>
          </w:p>
        </w:tc>
        <w:tc>
          <w:tcPr>
            <w:tcW w:w="1417" w:type="dxa"/>
            <w:shd w:val="clear" w:color="FFFFFF" w:fill="FFFFFF"/>
            <w:noWrap/>
            <w:vAlign w:val="bottom"/>
            <w:hideMark/>
          </w:tcPr>
          <w:p w14:paraId="0CADE5DB"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43</w:t>
            </w:r>
          </w:p>
        </w:tc>
      </w:tr>
      <w:tr w:rsidR="00807559" w:rsidRPr="004174D2" w14:paraId="23FDE8CD" w14:textId="77777777" w:rsidTr="000D709D">
        <w:trPr>
          <w:trHeight w:val="283"/>
        </w:trPr>
        <w:tc>
          <w:tcPr>
            <w:tcW w:w="1418" w:type="dxa"/>
            <w:shd w:val="clear" w:color="FFFFFF" w:fill="80001B"/>
            <w:noWrap/>
            <w:vAlign w:val="bottom"/>
            <w:hideMark/>
          </w:tcPr>
          <w:p w14:paraId="6DB00BC9"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170</w:t>
            </w:r>
          </w:p>
        </w:tc>
        <w:tc>
          <w:tcPr>
            <w:tcW w:w="6237" w:type="dxa"/>
            <w:shd w:val="clear" w:color="FFFFFF" w:fill="FFFFFF"/>
            <w:noWrap/>
            <w:vAlign w:val="bottom"/>
            <w:hideMark/>
          </w:tcPr>
          <w:p w14:paraId="15C10559"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papíru a výrobků z papíru</w:t>
            </w:r>
          </w:p>
        </w:tc>
        <w:tc>
          <w:tcPr>
            <w:tcW w:w="1417" w:type="dxa"/>
            <w:shd w:val="clear" w:color="FFFFFF" w:fill="FFFFFF"/>
            <w:noWrap/>
            <w:vAlign w:val="bottom"/>
            <w:hideMark/>
          </w:tcPr>
          <w:p w14:paraId="28F6ED64"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1</w:t>
            </w:r>
          </w:p>
        </w:tc>
      </w:tr>
      <w:tr w:rsidR="00807559" w:rsidRPr="004174D2" w14:paraId="7D575B6F" w14:textId="77777777" w:rsidTr="000D709D">
        <w:trPr>
          <w:trHeight w:val="283"/>
        </w:trPr>
        <w:tc>
          <w:tcPr>
            <w:tcW w:w="1418" w:type="dxa"/>
            <w:shd w:val="clear" w:color="FFFFFF" w:fill="80001B"/>
            <w:noWrap/>
            <w:vAlign w:val="bottom"/>
            <w:hideMark/>
          </w:tcPr>
          <w:p w14:paraId="5ED8C149"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310</w:t>
            </w:r>
          </w:p>
        </w:tc>
        <w:tc>
          <w:tcPr>
            <w:tcW w:w="6237" w:type="dxa"/>
            <w:shd w:val="clear" w:color="FFFFFF" w:fill="FFFFFF"/>
            <w:noWrap/>
            <w:vAlign w:val="bottom"/>
            <w:hideMark/>
          </w:tcPr>
          <w:p w14:paraId="3C7BEBEE"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nábytku</w:t>
            </w:r>
          </w:p>
        </w:tc>
        <w:tc>
          <w:tcPr>
            <w:tcW w:w="1417" w:type="dxa"/>
            <w:shd w:val="clear" w:color="FFFFFF" w:fill="FFFFFF"/>
            <w:noWrap/>
            <w:vAlign w:val="bottom"/>
            <w:hideMark/>
          </w:tcPr>
          <w:p w14:paraId="7916DE34"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35</w:t>
            </w:r>
          </w:p>
        </w:tc>
      </w:tr>
      <w:tr w:rsidR="00807559" w:rsidRPr="004174D2" w14:paraId="0B8433F4" w14:textId="77777777" w:rsidTr="000D709D">
        <w:trPr>
          <w:trHeight w:val="283"/>
        </w:trPr>
        <w:tc>
          <w:tcPr>
            <w:tcW w:w="1418" w:type="dxa"/>
            <w:shd w:val="clear" w:color="FFFFFF" w:fill="80001B"/>
            <w:noWrap/>
            <w:vAlign w:val="bottom"/>
            <w:hideMark/>
          </w:tcPr>
          <w:p w14:paraId="1B5BBCEB"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181</w:t>
            </w:r>
          </w:p>
        </w:tc>
        <w:tc>
          <w:tcPr>
            <w:tcW w:w="6237" w:type="dxa"/>
            <w:shd w:val="clear" w:color="FFFFFF" w:fill="FFFFFF"/>
            <w:noWrap/>
            <w:vAlign w:val="bottom"/>
            <w:hideMark/>
          </w:tcPr>
          <w:p w14:paraId="296B4622"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Tisk a činnosti související s tiskem</w:t>
            </w:r>
          </w:p>
        </w:tc>
        <w:tc>
          <w:tcPr>
            <w:tcW w:w="1417" w:type="dxa"/>
            <w:shd w:val="clear" w:color="FFFFFF" w:fill="FFFFFF"/>
            <w:noWrap/>
            <w:vAlign w:val="bottom"/>
            <w:hideMark/>
          </w:tcPr>
          <w:p w14:paraId="136E5A20"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5</w:t>
            </w:r>
          </w:p>
        </w:tc>
      </w:tr>
      <w:tr w:rsidR="00807559" w:rsidRPr="004174D2" w14:paraId="5321D318" w14:textId="77777777" w:rsidTr="000D709D">
        <w:trPr>
          <w:trHeight w:val="283"/>
        </w:trPr>
        <w:tc>
          <w:tcPr>
            <w:tcW w:w="1418" w:type="dxa"/>
            <w:shd w:val="clear" w:color="FFFFFF" w:fill="80001B"/>
            <w:noWrap/>
            <w:vAlign w:val="bottom"/>
            <w:hideMark/>
          </w:tcPr>
          <w:p w14:paraId="69C9BF33"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320</w:t>
            </w:r>
          </w:p>
        </w:tc>
        <w:tc>
          <w:tcPr>
            <w:tcW w:w="6237" w:type="dxa"/>
            <w:shd w:val="clear" w:color="FFFFFF" w:fill="FFFFFF"/>
            <w:noWrap/>
            <w:vAlign w:val="bottom"/>
            <w:hideMark/>
          </w:tcPr>
          <w:p w14:paraId="7BB90421"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Ostatní zpracovatelský průmysl</w:t>
            </w:r>
          </w:p>
        </w:tc>
        <w:tc>
          <w:tcPr>
            <w:tcW w:w="1417" w:type="dxa"/>
            <w:shd w:val="clear" w:color="FFFFFF" w:fill="FFFFFF"/>
            <w:noWrap/>
            <w:vAlign w:val="bottom"/>
            <w:hideMark/>
          </w:tcPr>
          <w:p w14:paraId="03E068D1"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16</w:t>
            </w:r>
          </w:p>
        </w:tc>
      </w:tr>
      <w:tr w:rsidR="00807559" w:rsidRPr="004174D2" w14:paraId="18B160D6" w14:textId="77777777" w:rsidTr="000D709D">
        <w:trPr>
          <w:trHeight w:val="283"/>
        </w:trPr>
        <w:tc>
          <w:tcPr>
            <w:tcW w:w="1418" w:type="dxa"/>
            <w:shd w:val="clear" w:color="FFFFFF" w:fill="80001B"/>
            <w:noWrap/>
            <w:vAlign w:val="bottom"/>
            <w:hideMark/>
          </w:tcPr>
          <w:p w14:paraId="53AC3043"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321</w:t>
            </w:r>
          </w:p>
        </w:tc>
        <w:tc>
          <w:tcPr>
            <w:tcW w:w="6237" w:type="dxa"/>
            <w:shd w:val="clear" w:color="FFFFFF" w:fill="FFFFFF"/>
            <w:noWrap/>
            <w:vAlign w:val="bottom"/>
            <w:hideMark/>
          </w:tcPr>
          <w:p w14:paraId="0FC44D70"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Výroba klenotů, bižuterie a příbuzných výrobků</w:t>
            </w:r>
          </w:p>
        </w:tc>
        <w:tc>
          <w:tcPr>
            <w:tcW w:w="1417" w:type="dxa"/>
            <w:shd w:val="clear" w:color="FFFFFF" w:fill="FFFFFF"/>
            <w:noWrap/>
            <w:vAlign w:val="bottom"/>
            <w:hideMark/>
          </w:tcPr>
          <w:p w14:paraId="78DB8605"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3</w:t>
            </w:r>
          </w:p>
        </w:tc>
      </w:tr>
      <w:tr w:rsidR="00807559" w:rsidRPr="004174D2" w14:paraId="5C4B630A" w14:textId="77777777" w:rsidTr="000D709D">
        <w:trPr>
          <w:trHeight w:val="283"/>
        </w:trPr>
        <w:tc>
          <w:tcPr>
            <w:tcW w:w="1418" w:type="dxa"/>
            <w:shd w:val="clear" w:color="FFFFFF" w:fill="80001B"/>
            <w:noWrap/>
            <w:vAlign w:val="bottom"/>
            <w:hideMark/>
          </w:tcPr>
          <w:p w14:paraId="67DC9E53" w14:textId="77777777" w:rsidR="00807559" w:rsidRPr="00F529DC" w:rsidRDefault="00807559" w:rsidP="000D709D">
            <w:pPr>
              <w:spacing w:before="60" w:after="60"/>
              <w:jc w:val="left"/>
              <w:rPr>
                <w:rFonts w:cs="Arial"/>
                <w:color w:val="FFFFFF"/>
                <w:sz w:val="18"/>
                <w:szCs w:val="18"/>
              </w:rPr>
            </w:pPr>
            <w:r w:rsidRPr="00F529DC">
              <w:rPr>
                <w:rFonts w:cs="Arial"/>
                <w:color w:val="FFFFFF"/>
                <w:sz w:val="18"/>
                <w:szCs w:val="18"/>
              </w:rPr>
              <w:t>329</w:t>
            </w:r>
          </w:p>
        </w:tc>
        <w:tc>
          <w:tcPr>
            <w:tcW w:w="6237" w:type="dxa"/>
            <w:shd w:val="clear" w:color="FFFFFF" w:fill="FFFFFF"/>
            <w:noWrap/>
            <w:vAlign w:val="bottom"/>
            <w:hideMark/>
          </w:tcPr>
          <w:p w14:paraId="15B2B2EB" w14:textId="77777777" w:rsidR="00807559" w:rsidRPr="00F529DC" w:rsidRDefault="00807559" w:rsidP="000D709D">
            <w:pPr>
              <w:spacing w:before="60" w:after="60"/>
              <w:jc w:val="left"/>
              <w:rPr>
                <w:rFonts w:cs="Arial"/>
                <w:color w:val="000000"/>
                <w:sz w:val="18"/>
                <w:szCs w:val="18"/>
              </w:rPr>
            </w:pPr>
            <w:r w:rsidRPr="00F529DC">
              <w:rPr>
                <w:rFonts w:cs="Arial"/>
                <w:color w:val="000000"/>
                <w:sz w:val="18"/>
                <w:szCs w:val="18"/>
              </w:rPr>
              <w:t>Zpracovatelský průmysl j. n</w:t>
            </w:r>
            <w:r>
              <w:rPr>
                <w:rFonts w:cs="Arial"/>
                <w:color w:val="000000"/>
                <w:sz w:val="18"/>
                <w:szCs w:val="18"/>
              </w:rPr>
              <w:t>.</w:t>
            </w:r>
          </w:p>
        </w:tc>
        <w:tc>
          <w:tcPr>
            <w:tcW w:w="1417" w:type="dxa"/>
            <w:shd w:val="clear" w:color="FFFFFF" w:fill="FFFFFF"/>
            <w:noWrap/>
            <w:vAlign w:val="bottom"/>
            <w:hideMark/>
          </w:tcPr>
          <w:p w14:paraId="03868FE8" w14:textId="77777777" w:rsidR="00807559" w:rsidRPr="00F529DC" w:rsidRDefault="00807559" w:rsidP="000D709D">
            <w:pPr>
              <w:spacing w:before="60" w:after="60"/>
              <w:jc w:val="right"/>
              <w:rPr>
                <w:rFonts w:cs="Arial"/>
                <w:color w:val="000000"/>
                <w:sz w:val="18"/>
                <w:szCs w:val="18"/>
              </w:rPr>
            </w:pPr>
            <w:r w:rsidRPr="00F529DC">
              <w:rPr>
                <w:rFonts w:cs="Arial"/>
                <w:color w:val="000000"/>
                <w:sz w:val="18"/>
                <w:szCs w:val="18"/>
              </w:rPr>
              <w:t>7</w:t>
            </w:r>
          </w:p>
        </w:tc>
      </w:tr>
      <w:tr w:rsidR="00807559" w:rsidRPr="004174D2" w14:paraId="1063DE14" w14:textId="77777777" w:rsidTr="000D709D">
        <w:trPr>
          <w:trHeight w:val="283"/>
        </w:trPr>
        <w:tc>
          <w:tcPr>
            <w:tcW w:w="1418" w:type="dxa"/>
            <w:shd w:val="clear" w:color="FFFFFF" w:fill="80001B"/>
            <w:noWrap/>
            <w:vAlign w:val="bottom"/>
            <w:hideMark/>
          </w:tcPr>
          <w:p w14:paraId="53235378" w14:textId="77777777" w:rsidR="00807559" w:rsidRPr="00F529DC" w:rsidRDefault="00807559" w:rsidP="000D709D">
            <w:pPr>
              <w:spacing w:before="60" w:after="60"/>
              <w:jc w:val="left"/>
              <w:rPr>
                <w:rFonts w:cs="Arial"/>
                <w:color w:val="FFFFFF"/>
                <w:sz w:val="18"/>
                <w:szCs w:val="18"/>
              </w:rPr>
            </w:pPr>
            <w:r>
              <w:rPr>
                <w:rFonts w:cs="Arial"/>
                <w:color w:val="FFFFFF"/>
                <w:sz w:val="18"/>
                <w:szCs w:val="18"/>
              </w:rPr>
              <w:t>Celkem</w:t>
            </w:r>
          </w:p>
        </w:tc>
        <w:tc>
          <w:tcPr>
            <w:tcW w:w="6237" w:type="dxa"/>
            <w:shd w:val="clear" w:color="FFFFFF" w:fill="FFFFFF"/>
            <w:noWrap/>
            <w:vAlign w:val="bottom"/>
            <w:hideMark/>
          </w:tcPr>
          <w:p w14:paraId="0D45FE76" w14:textId="77777777" w:rsidR="00807559" w:rsidRPr="00764451" w:rsidRDefault="00807559" w:rsidP="000D709D">
            <w:pPr>
              <w:spacing w:before="60" w:after="60"/>
              <w:jc w:val="left"/>
              <w:rPr>
                <w:rFonts w:cs="Arial"/>
                <w:i/>
                <w:color w:val="000000"/>
                <w:sz w:val="18"/>
                <w:szCs w:val="18"/>
                <w:u w:val="single"/>
              </w:rPr>
            </w:pPr>
            <w:proofErr w:type="spellStart"/>
            <w:r w:rsidRPr="00764451">
              <w:rPr>
                <w:rFonts w:cs="Arial"/>
                <w:i/>
                <w:color w:val="000000"/>
                <w:sz w:val="18"/>
                <w:szCs w:val="18"/>
                <w:u w:val="single"/>
              </w:rPr>
              <w:t>Low</w:t>
            </w:r>
            <w:proofErr w:type="spellEnd"/>
            <w:r w:rsidRPr="00764451">
              <w:rPr>
                <w:rFonts w:cs="Arial"/>
                <w:i/>
                <w:color w:val="000000"/>
                <w:sz w:val="18"/>
                <w:szCs w:val="18"/>
                <w:u w:val="single"/>
              </w:rPr>
              <w:t>-tech odvětví</w:t>
            </w:r>
          </w:p>
        </w:tc>
        <w:tc>
          <w:tcPr>
            <w:tcW w:w="1417" w:type="dxa"/>
            <w:shd w:val="clear" w:color="auto" w:fill="auto"/>
            <w:noWrap/>
            <w:vAlign w:val="bottom"/>
            <w:hideMark/>
          </w:tcPr>
          <w:p w14:paraId="513F9C81" w14:textId="77777777" w:rsidR="00807559" w:rsidRPr="00F529DC" w:rsidRDefault="00807559" w:rsidP="000D709D">
            <w:pPr>
              <w:spacing w:before="60" w:after="60"/>
              <w:jc w:val="right"/>
              <w:rPr>
                <w:rFonts w:cs="Arial"/>
                <w:color w:val="000000"/>
                <w:sz w:val="18"/>
                <w:szCs w:val="18"/>
              </w:rPr>
            </w:pPr>
            <w:r>
              <w:rPr>
                <w:rFonts w:cs="Arial"/>
                <w:color w:val="000000"/>
                <w:sz w:val="18"/>
                <w:szCs w:val="18"/>
              </w:rPr>
              <w:t>261</w:t>
            </w:r>
          </w:p>
        </w:tc>
      </w:tr>
    </w:tbl>
    <w:p w14:paraId="624B573E" w14:textId="77777777" w:rsidR="00807559" w:rsidRPr="004F21D0" w:rsidRDefault="00807559" w:rsidP="00807559">
      <w:pPr>
        <w:rPr>
          <w:rFonts w:cs="Arial"/>
          <w:bCs/>
          <w:i/>
          <w:iCs/>
          <w:sz w:val="18"/>
          <w:szCs w:val="18"/>
        </w:rPr>
      </w:pPr>
      <w:r w:rsidRPr="004F21D0">
        <w:rPr>
          <w:rFonts w:cs="Arial"/>
          <w:bCs/>
          <w:i/>
          <w:iCs/>
          <w:sz w:val="18"/>
          <w:szCs w:val="18"/>
        </w:rPr>
        <w:t>Zdroj: Administrativní registr ekonomických subjektů</w:t>
      </w:r>
      <w:r>
        <w:rPr>
          <w:rFonts w:cs="Arial"/>
          <w:bCs/>
          <w:i/>
          <w:iCs/>
          <w:sz w:val="18"/>
          <w:szCs w:val="18"/>
        </w:rPr>
        <w:t xml:space="preserve"> Ministerstva financí ČR</w:t>
      </w:r>
    </w:p>
    <w:p w14:paraId="3890250C" w14:textId="77777777" w:rsidR="00807559" w:rsidRPr="004174D2" w:rsidRDefault="00807559" w:rsidP="00E44280">
      <w:pPr>
        <w:pStyle w:val="BDOTEXTZPRVY"/>
        <w:rPr>
          <w:rFonts w:eastAsiaTheme="minorHAnsi"/>
          <w:i/>
          <w:sz w:val="18"/>
          <w:szCs w:val="18"/>
          <w:lang w:eastAsia="en-US"/>
        </w:rPr>
      </w:pPr>
    </w:p>
    <w:sectPr w:rsidR="00807559" w:rsidRPr="004174D2" w:rsidSect="00BF35AE">
      <w:headerReference w:type="even" r:id="rId61"/>
      <w:headerReference w:type="default" r:id="rId62"/>
      <w:footerReference w:type="default" r:id="rId63"/>
      <w:headerReference w:type="first" r:id="rId64"/>
      <w:pgSz w:w="11907" w:h="16840" w:code="9"/>
      <w:pgMar w:top="1843" w:right="1418" w:bottom="2268" w:left="1418" w:header="851" w:footer="964"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45" w:author="Marek Vokoun" w:date="2019-02-01T11:58:00Z" w:initials="MV">
    <w:p w14:paraId="64D21F72" w14:textId="77777777" w:rsidR="004C1596" w:rsidRDefault="004C1596" w:rsidP="00FC2F59">
      <w:pPr>
        <w:pStyle w:val="Textkomente"/>
      </w:pPr>
      <w:r w:rsidRPr="00477D47">
        <w:rPr>
          <w:rStyle w:val="Odkaznakoment"/>
        </w:rPr>
        <w:annotationRef/>
      </w:r>
      <w:r w:rsidRPr="00477D47">
        <w:t>Získejte data přímo od pracoviště</w:t>
      </w:r>
    </w:p>
  </w:comment>
  <w:comment w:id="46" w:author="Patrik Kroc" w:date="2019-02-06T10:41:00Z" w:initials="PK">
    <w:p w14:paraId="664ABD90" w14:textId="0E6ED87C" w:rsidR="004C1596" w:rsidRDefault="004C1596">
      <w:pPr>
        <w:pStyle w:val="Textkomente"/>
      </w:pPr>
      <w:r w:rsidRPr="00625ED3">
        <w:rPr>
          <w:rStyle w:val="Odkaznakoment"/>
          <w:highlight w:val="lightGray"/>
        </w:rPr>
        <w:annotationRef/>
      </w:r>
      <w:r w:rsidRPr="00477D47">
        <w:t>Kontaktní pracoviště Milevsko těmito statistikami nedisponuje a zároveň ani jeho vedoucí nedokázal říci, kde by se vhodná data dala sehnat.</w:t>
      </w:r>
    </w:p>
  </w:comment>
  <w:comment w:id="92" w:author="Marek Vokoun" w:date="2019-02-01T12:39:00Z" w:initials="MV">
    <w:p w14:paraId="6C8C1A41" w14:textId="2C3400D1" w:rsidR="004C1596" w:rsidRDefault="004C1596" w:rsidP="00437F20">
      <w:pPr>
        <w:pStyle w:val="Textkomente"/>
      </w:pPr>
      <w:r>
        <w:rPr>
          <w:rStyle w:val="Odkaznakoment"/>
        </w:rPr>
        <w:annotationRef/>
      </w:r>
      <w:r w:rsidRPr="00437F20">
        <w:t>Byla i možnost nevím/nemám názor?</w:t>
      </w:r>
    </w:p>
  </w:comment>
  <w:comment w:id="93" w:author="Patrik Kroc" w:date="2019-02-05T12:56:00Z" w:initials="PK">
    <w:p w14:paraId="67D4FF26" w14:textId="0C400E63" w:rsidR="004C1596" w:rsidRDefault="004C1596" w:rsidP="00437F20">
      <w:pPr>
        <w:pStyle w:val="Textkomente"/>
      </w:pPr>
      <w:r>
        <w:rPr>
          <w:rStyle w:val="Odkaznakoment"/>
        </w:rPr>
        <w:annotationRef/>
      </w:r>
      <w:r w:rsidRPr="00437F20">
        <w:t>Otázky bylo možné přeskočit, ale tato varianta odpovědi nebyla možná</w:t>
      </w:r>
    </w:p>
  </w:comment>
  <w:comment w:id="174" w:author="Marek Vokoun" w:date="2019-02-01T13:06:00Z" w:initials="MV">
    <w:p w14:paraId="5496B3D8" w14:textId="12442655" w:rsidR="004C1596" w:rsidRPr="00437F20" w:rsidRDefault="004C1596">
      <w:pPr>
        <w:pStyle w:val="Textkomente"/>
      </w:pPr>
      <w:bookmarkStart w:id="176" w:name="_GoBack"/>
      <w:bookmarkEnd w:id="176"/>
      <w:r>
        <w:rPr>
          <w:rStyle w:val="Odkaznakoment"/>
        </w:rPr>
        <w:annotationRef/>
      </w:r>
      <w:r w:rsidRPr="00437F20">
        <w:t>Zde by SWOT analýza měla navazovat na globální strategii.</w:t>
      </w:r>
    </w:p>
    <w:p w14:paraId="6B9A1C7F" w14:textId="77777777" w:rsidR="004C1596" w:rsidRPr="00437F20" w:rsidRDefault="004C1596">
      <w:pPr>
        <w:pStyle w:val="Textkomente"/>
      </w:pPr>
    </w:p>
    <w:p w14:paraId="5B7F3776" w14:textId="245F6E0C" w:rsidR="004C1596" w:rsidRPr="00437F20" w:rsidRDefault="004C1596">
      <w:pPr>
        <w:pStyle w:val="Textkomente"/>
      </w:pPr>
      <w:r w:rsidRPr="00437F20">
        <w:t>Měla by tu zaznít celková strategická vize města – globální.</w:t>
      </w:r>
    </w:p>
    <w:p w14:paraId="7C0D77DB" w14:textId="77777777" w:rsidR="004C1596" w:rsidRPr="00437F20" w:rsidRDefault="004C1596">
      <w:pPr>
        <w:pStyle w:val="Textkomente"/>
      </w:pPr>
    </w:p>
    <w:p w14:paraId="2BBC17ED" w14:textId="46E1EA97" w:rsidR="004C1596" w:rsidRPr="00437F20" w:rsidRDefault="004C1596">
      <w:pPr>
        <w:pStyle w:val="Textkomente"/>
      </w:pPr>
      <w:r w:rsidRPr="00437F20">
        <w:t>Poté vize pro oblast podnikatelského parku.</w:t>
      </w:r>
    </w:p>
    <w:p w14:paraId="1B7A88E1" w14:textId="77777777" w:rsidR="004C1596" w:rsidRPr="00437F20" w:rsidRDefault="004C1596">
      <w:pPr>
        <w:pStyle w:val="Textkomente"/>
      </w:pPr>
    </w:p>
    <w:p w14:paraId="63F18E4D" w14:textId="5E395D60" w:rsidR="004C1596" w:rsidRDefault="004C1596">
      <w:pPr>
        <w:pStyle w:val="Textkomente"/>
      </w:pPr>
      <w:r w:rsidRPr="00437F20">
        <w:t>Tyto obě vize podléhají poté SWOT a bez nich nelze udělat následnou analýzu a skóring.</w:t>
      </w:r>
    </w:p>
  </w:comment>
  <w:comment w:id="175" w:author="Aleš Nechuta" w:date="2019-02-15T17:05:00Z" w:initials="AN">
    <w:p w14:paraId="68F295A4" w14:textId="1E316AA7" w:rsidR="0008079B" w:rsidRDefault="0008079B">
      <w:pPr>
        <w:pStyle w:val="Textkomente"/>
      </w:pPr>
      <w:r>
        <w:rPr>
          <w:rStyle w:val="Odkaznakoment"/>
        </w:rPr>
        <w:annotationRef/>
      </w:r>
      <w:r>
        <w:t>SWOT analýzy bud</w:t>
      </w:r>
      <w:r w:rsidR="009D7C2A">
        <w:t>ou</w:t>
      </w:r>
      <w:r>
        <w:t xml:space="preserve"> podrobněji předmětem další pracovní skupiny konané v Milevsku.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4D21F72" w15:done="1"/>
  <w15:commentEx w15:paraId="664ABD90" w15:paraIdParent="64D21F72" w15:done="1"/>
  <w15:commentEx w15:paraId="6C8C1A41" w15:done="1"/>
  <w15:commentEx w15:paraId="67D4FF26" w15:paraIdParent="6C8C1A41" w15:done="1"/>
  <w15:commentEx w15:paraId="63F18E4D" w15:done="0"/>
  <w15:commentEx w15:paraId="68F295A4" w15:paraIdParent="63F18E4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4D21F72" w16cid:durableId="20116662"/>
  <w16cid:commentId w16cid:paraId="664ABD90" w16cid:durableId="20116663"/>
  <w16cid:commentId w16cid:paraId="6C8C1A41" w16cid:durableId="20116664"/>
  <w16cid:commentId w16cid:paraId="67D4FF26" w16cid:durableId="20116665"/>
  <w16cid:commentId w16cid:paraId="63F18E4D" w16cid:durableId="20116668"/>
  <w16cid:commentId w16cid:paraId="68F295A4" w16cid:durableId="20116FD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6AF09C" w14:textId="77777777" w:rsidR="00C50FBF" w:rsidRDefault="00C50FBF" w:rsidP="00BF35AE">
      <w:pPr>
        <w:spacing w:before="0" w:after="0" w:line="240" w:lineRule="auto"/>
      </w:pPr>
      <w:r>
        <w:separator/>
      </w:r>
    </w:p>
  </w:endnote>
  <w:endnote w:type="continuationSeparator" w:id="0">
    <w:p w14:paraId="3A1494E0" w14:textId="77777777" w:rsidR="00C50FBF" w:rsidRDefault="00C50FBF" w:rsidP="00BF35A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0002AFF" w:usb1="C000247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6BCCF4" w14:textId="77777777" w:rsidR="004C1596" w:rsidRDefault="004C1596">
    <w:pPr>
      <w:spacing w:before="0"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AF9527" w14:textId="77777777" w:rsidR="004C1596" w:rsidRPr="005D1653" w:rsidRDefault="004C1596" w:rsidP="00BF35AE">
    <w:pPr>
      <w:pStyle w:val="Zpat"/>
      <w:pBdr>
        <w:top w:val="none" w:sz="0" w:space="0" w:color="auto"/>
      </w:pBd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5A376A" w14:textId="77777777" w:rsidR="004C1596" w:rsidRDefault="004C1596">
    <w:pPr>
      <w:pStyle w:val="Zpa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E68590" w14:textId="77777777" w:rsidR="004C1596" w:rsidRDefault="004C1596" w:rsidP="00BF35AE">
    <w:pPr>
      <w:pStyle w:val="Zpatdisclaimer"/>
    </w:pPr>
  </w:p>
  <w:p w14:paraId="129ED46F" w14:textId="77777777" w:rsidR="004C1596" w:rsidRDefault="004C1596" w:rsidP="00BF35AE">
    <w:pPr>
      <w:pStyle w:val="Zpat"/>
    </w:pPr>
  </w:p>
  <w:p w14:paraId="7248681C" w14:textId="0792FE01" w:rsidR="004C1596" w:rsidRPr="003C2BF2" w:rsidRDefault="004C1596" w:rsidP="00BF35AE">
    <w:pPr>
      <w:pStyle w:val="Zpat"/>
      <w:rPr>
        <w:color w:val="auto"/>
      </w:rPr>
    </w:pPr>
    <w:r w:rsidRPr="003C2BF2">
      <w:rPr>
        <w:color w:val="auto"/>
      </w:rPr>
      <w:t xml:space="preserve">Stránka | </w:t>
    </w:r>
    <w:r w:rsidRPr="003C2BF2">
      <w:rPr>
        <w:color w:val="auto"/>
      </w:rPr>
      <w:fldChar w:fldCharType="begin"/>
    </w:r>
    <w:r w:rsidRPr="003C2BF2">
      <w:rPr>
        <w:color w:val="auto"/>
      </w:rPr>
      <w:instrText>PAGE   \* MERGEFORMAT</w:instrText>
    </w:r>
    <w:r w:rsidRPr="003C2BF2">
      <w:rPr>
        <w:color w:val="auto"/>
      </w:rPr>
      <w:fldChar w:fldCharType="separate"/>
    </w:r>
    <w:r>
      <w:rPr>
        <w:color w:val="auto"/>
      </w:rPr>
      <w:t>85</w:t>
    </w:r>
    <w:r w:rsidRPr="003C2BF2">
      <w:rPr>
        <w:color w:val="auto"/>
      </w:rPr>
      <w:fldChar w:fldCharType="end"/>
    </w:r>
  </w:p>
  <w:p w14:paraId="5ECEE671" w14:textId="77777777" w:rsidR="004C1596" w:rsidRPr="003C2BF2" w:rsidRDefault="004C1596" w:rsidP="00BF35AE">
    <w:pPr>
      <w:pStyle w:val="Zpatdisclaimer"/>
      <w:rPr>
        <w:color w:val="auto"/>
        <w:lang w:val="cs-CZ"/>
      </w:rPr>
    </w:pPr>
  </w:p>
  <w:p w14:paraId="426B6906" w14:textId="77777777" w:rsidR="004C1596" w:rsidRPr="003C2BF2" w:rsidRDefault="004C1596" w:rsidP="00BF35AE">
    <w:pPr>
      <w:pStyle w:val="Zpatdisclaimer"/>
      <w:rPr>
        <w:color w:val="auto"/>
        <w:lang w:val="cs-CZ"/>
      </w:rPr>
    </w:pPr>
  </w:p>
  <w:p w14:paraId="2DA8DB34" w14:textId="77777777" w:rsidR="004C1596" w:rsidRDefault="004C1596" w:rsidP="00BF35AE">
    <w:pPr>
      <w:pStyle w:val="Zpatdisclaim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CDACA4" w14:textId="77777777" w:rsidR="00C50FBF" w:rsidRDefault="00C50FBF" w:rsidP="00BF35AE">
      <w:pPr>
        <w:spacing w:before="0" w:after="0" w:line="240" w:lineRule="auto"/>
      </w:pPr>
      <w:r>
        <w:separator/>
      </w:r>
    </w:p>
  </w:footnote>
  <w:footnote w:type="continuationSeparator" w:id="0">
    <w:p w14:paraId="6C3BE0F7" w14:textId="77777777" w:rsidR="00C50FBF" w:rsidRDefault="00C50FBF" w:rsidP="00BF35AE">
      <w:pPr>
        <w:spacing w:before="0" w:after="0" w:line="240" w:lineRule="auto"/>
      </w:pPr>
      <w:r>
        <w:continuationSeparator/>
      </w:r>
    </w:p>
  </w:footnote>
  <w:footnote w:id="1">
    <w:p w14:paraId="31C34124" w14:textId="065DEAEC" w:rsidR="004C1596" w:rsidRDefault="004C1596">
      <w:pPr>
        <w:pStyle w:val="Textpoznpodarou"/>
      </w:pPr>
      <w:r>
        <w:rPr>
          <w:rStyle w:val="Znakapoznpodarou"/>
        </w:rPr>
        <w:footnoteRef/>
      </w:r>
      <w:r>
        <w:t xml:space="preserve"> </w:t>
      </w:r>
      <w:r>
        <w:rPr>
          <w:sz w:val="16"/>
          <w:szCs w:val="16"/>
        </w:rPr>
        <w:t>Územně identifikační registr. D</w:t>
      </w:r>
      <w:r w:rsidRPr="00B17B12">
        <w:rPr>
          <w:sz w:val="16"/>
          <w:szCs w:val="16"/>
        </w:rPr>
        <w:t xml:space="preserve">ostupné z: </w:t>
      </w:r>
      <w:hyperlink r:id="rId1" w:history="1">
        <w:r w:rsidRPr="00B17B12">
          <w:rPr>
            <w:rStyle w:val="Hypertextovodkaz"/>
            <w:sz w:val="16"/>
            <w:szCs w:val="16"/>
          </w:rPr>
          <w:t>http://www.uir.cz/orp/396/Milevsko</w:t>
        </w:r>
      </w:hyperlink>
    </w:p>
  </w:footnote>
  <w:footnote w:id="2">
    <w:p w14:paraId="2EF1DA5C" w14:textId="6989B874" w:rsidR="004C1596" w:rsidRPr="005B2A91" w:rsidRDefault="004C1596" w:rsidP="00BF35AE">
      <w:pPr>
        <w:pStyle w:val="Textpoznpodarou"/>
        <w:spacing w:before="0" w:after="0"/>
        <w:rPr>
          <w:sz w:val="16"/>
          <w:szCs w:val="16"/>
        </w:rPr>
      </w:pPr>
      <w:r w:rsidRPr="005B2A91">
        <w:rPr>
          <w:rStyle w:val="Znakapoznpodarou"/>
          <w:sz w:val="16"/>
          <w:szCs w:val="16"/>
        </w:rPr>
        <w:footnoteRef/>
      </w:r>
      <w:r>
        <w:rPr>
          <w:sz w:val="16"/>
          <w:szCs w:val="16"/>
        </w:rPr>
        <w:t xml:space="preserve"> </w:t>
      </w:r>
      <w:r w:rsidRPr="005B2A91">
        <w:rPr>
          <w:sz w:val="16"/>
          <w:szCs w:val="16"/>
        </w:rPr>
        <w:t xml:space="preserve">Dle dat </w:t>
      </w:r>
      <w:r>
        <w:rPr>
          <w:sz w:val="16"/>
          <w:szCs w:val="16"/>
        </w:rPr>
        <w:t>Českého statistického úřadu k 31. 12. 2017</w:t>
      </w:r>
    </w:p>
  </w:footnote>
  <w:footnote w:id="3">
    <w:p w14:paraId="57E078D1" w14:textId="49DB0059" w:rsidR="004C1596" w:rsidRDefault="004C1596" w:rsidP="00B94BE3">
      <w:pPr>
        <w:pStyle w:val="Textpoznpodarou"/>
      </w:pPr>
      <w:r>
        <w:rPr>
          <w:rStyle w:val="Znakapoznpodarou"/>
        </w:rPr>
        <w:footnoteRef/>
      </w:r>
      <w:r>
        <w:t xml:space="preserve"> </w:t>
      </w:r>
      <w:r w:rsidRPr="00B94BE3">
        <w:rPr>
          <w:sz w:val="16"/>
          <w:szCs w:val="16"/>
        </w:rPr>
        <w:t>Jedná se o metodiku ČSÚ identifikující hlavní třídy národní klasifikace zaměstnání, které jsou vnitřně podobné náplní práce, přičemž jednotlivé třídy jsou řazeny podle požadavků na dovednosti pracovníka, přičemž třídy 4 až 8 jsou považovány za ekvivalentně náročné na dovednosti: 1 Zákonodárci a řídící pracovníci; 2 Specialisté; 3 Techničtí a odborní pracovníci; 4 Úředníci; 5 Pracovníci ve službách a prodeji; 6 Kvalifikovaní pracovníci v zemědělství, lesnictví a rybářství; 7 Řemeslníci a opraváři; 8 Obsluha strojů a zařízení, montéři</w:t>
      </w:r>
      <w:r>
        <w:rPr>
          <w:sz w:val="16"/>
          <w:szCs w:val="16"/>
        </w:rPr>
        <w:t xml:space="preserve">; </w:t>
      </w:r>
      <w:r w:rsidRPr="00B94BE3">
        <w:rPr>
          <w:sz w:val="16"/>
          <w:szCs w:val="16"/>
        </w:rPr>
        <w:t>9 Pomocní a nekvalifikovaní pracovníci. Poslední kategorii zaměstnání, která je s číslem 0 vyčleněna z běžného řazení, představují Zaměstnanci v ozbrojených silách.</w:t>
      </w:r>
    </w:p>
  </w:footnote>
  <w:footnote w:id="4">
    <w:p w14:paraId="4BA55E49" w14:textId="57FB0C44" w:rsidR="004C1596" w:rsidRDefault="004C1596" w:rsidP="00896DD2">
      <w:pPr>
        <w:pStyle w:val="Textpoznpodarou"/>
        <w:spacing w:before="60" w:after="60" w:line="240" w:lineRule="auto"/>
      </w:pPr>
      <w:r>
        <w:rPr>
          <w:rStyle w:val="Znakapoznpodarou"/>
        </w:rPr>
        <w:footnoteRef/>
      </w:r>
      <w:r>
        <w:t xml:space="preserve"> </w:t>
      </w:r>
      <w:r w:rsidRPr="00C140F3">
        <w:rPr>
          <w:sz w:val="16"/>
          <w:szCs w:val="16"/>
        </w:rPr>
        <w:t>Protivín, Blatná, Vodňany, Soběslav, Bechyně, Sezimovo Ústí, Veselí nad Lužnicí</w:t>
      </w:r>
    </w:p>
  </w:footnote>
  <w:footnote w:id="5">
    <w:p w14:paraId="304348CE" w14:textId="77777777" w:rsidR="004C1596" w:rsidRDefault="004C1596" w:rsidP="00896DD2">
      <w:pPr>
        <w:pStyle w:val="Textpoznpodarou"/>
        <w:spacing w:before="60" w:after="60" w:line="240" w:lineRule="auto"/>
      </w:pPr>
      <w:r>
        <w:rPr>
          <w:rStyle w:val="Znakapoznpodarou"/>
        </w:rPr>
        <w:footnoteRef/>
      </w:r>
      <w:r>
        <w:t xml:space="preserve"> </w:t>
      </w:r>
      <w:r w:rsidRPr="007B6CB1">
        <w:rPr>
          <w:sz w:val="16"/>
          <w:szCs w:val="16"/>
        </w:rPr>
        <w:t>Založeno na počtu pracujících lidí na území města a podílu vyjíždějících obyvatel.</w:t>
      </w:r>
      <w:r>
        <w:t xml:space="preserve"> </w:t>
      </w:r>
    </w:p>
  </w:footnote>
  <w:footnote w:id="6">
    <w:p w14:paraId="1C8F9559" w14:textId="6FBCC0C7" w:rsidR="004C1596" w:rsidRDefault="004C1596" w:rsidP="00896DD2">
      <w:pPr>
        <w:pStyle w:val="Textpoznpodarou"/>
        <w:spacing w:before="60" w:after="60" w:line="240" w:lineRule="auto"/>
      </w:pPr>
      <w:r>
        <w:rPr>
          <w:rStyle w:val="Znakapoznpodarou"/>
        </w:rPr>
        <w:footnoteRef/>
      </w:r>
      <w:r>
        <w:t xml:space="preserve"> </w:t>
      </w:r>
      <w:r w:rsidRPr="003534CB">
        <w:rPr>
          <w:sz w:val="16"/>
          <w:szCs w:val="16"/>
        </w:rPr>
        <w:t>Protivín, Blatná, Vodňany, Soběslav, Bechyně, Sezimovo Ústí, Veselí nad Lužnicí</w:t>
      </w:r>
    </w:p>
  </w:footnote>
  <w:footnote w:id="7">
    <w:p w14:paraId="53BCCC6E" w14:textId="16602773" w:rsidR="004C1596" w:rsidRDefault="004C1596" w:rsidP="00BC2FBD">
      <w:pPr>
        <w:pStyle w:val="Textpoznpodarou"/>
        <w:spacing w:before="60" w:after="60"/>
      </w:pPr>
      <w:r>
        <w:rPr>
          <w:rStyle w:val="Znakapoznpodarou"/>
        </w:rPr>
        <w:footnoteRef/>
      </w:r>
      <w:r>
        <w:t xml:space="preserve"> </w:t>
      </w:r>
      <w:r>
        <w:rPr>
          <w:sz w:val="16"/>
          <w:szCs w:val="16"/>
        </w:rPr>
        <w:t>V</w:t>
      </w:r>
      <w:r w:rsidRPr="005751F8">
        <w:rPr>
          <w:sz w:val="16"/>
          <w:szCs w:val="16"/>
        </w:rPr>
        <w:t xml:space="preserve">yjadřuje podíl dosažitelných uchazečů o zaměstnání ve věku </w:t>
      </w:r>
      <w:proofErr w:type="gramStart"/>
      <w:r w:rsidRPr="005751F8">
        <w:rPr>
          <w:sz w:val="16"/>
          <w:szCs w:val="16"/>
        </w:rPr>
        <w:t>15 – 64</w:t>
      </w:r>
      <w:proofErr w:type="gramEnd"/>
      <w:r w:rsidRPr="005751F8">
        <w:rPr>
          <w:sz w:val="16"/>
          <w:szCs w:val="16"/>
        </w:rPr>
        <w:t xml:space="preserve"> let ze všech obyvatel ve stejném věku</w:t>
      </w:r>
      <w:r>
        <w:rPr>
          <w:sz w:val="16"/>
          <w:szCs w:val="16"/>
        </w:rPr>
        <w:t>.</w:t>
      </w:r>
    </w:p>
  </w:footnote>
  <w:footnote w:id="8">
    <w:p w14:paraId="18FC3CC2" w14:textId="14AC4670" w:rsidR="004C1596" w:rsidRDefault="004C1596" w:rsidP="00BC2FBD">
      <w:pPr>
        <w:pStyle w:val="Textpoznpodarou"/>
        <w:spacing w:before="60" w:after="60"/>
      </w:pPr>
      <w:r>
        <w:rPr>
          <w:rStyle w:val="Znakapoznpodarou"/>
        </w:rPr>
        <w:footnoteRef/>
      </w:r>
      <w:r>
        <w:t xml:space="preserve"> </w:t>
      </w:r>
      <w:r w:rsidRPr="00BC2FBD">
        <w:rPr>
          <w:sz w:val="16"/>
          <w:szCs w:val="16"/>
        </w:rPr>
        <w:t>https://portal.mpsv.cz/sz/stat/nz/uzem</w:t>
      </w:r>
    </w:p>
  </w:footnote>
  <w:footnote w:id="9">
    <w:p w14:paraId="24209246" w14:textId="77777777" w:rsidR="004C1596" w:rsidRDefault="004C1596" w:rsidP="009436D1">
      <w:pPr>
        <w:pStyle w:val="Textpoznpodarou"/>
      </w:pPr>
      <w:r>
        <w:rPr>
          <w:rStyle w:val="Znakapoznpodarou"/>
        </w:rPr>
        <w:footnoteRef/>
      </w:r>
      <w:r>
        <w:t xml:space="preserve"> </w:t>
      </w:r>
      <w:r w:rsidRPr="00A9184D">
        <w:rPr>
          <w:sz w:val="16"/>
          <w:szCs w:val="16"/>
        </w:rPr>
        <w:t>Územní plán Milevsko, 2016. Zhotovitel: ŽALUDA, projektová kancelář. Dostupné z: http://www.milevsko-mesto.cz/uzemni-planovani/milevsko?dirId=2359-748</w:t>
      </w:r>
    </w:p>
  </w:footnote>
  <w:footnote w:id="10">
    <w:p w14:paraId="10984C71" w14:textId="77777777" w:rsidR="004C1596" w:rsidRDefault="004C1596" w:rsidP="009436D1">
      <w:pPr>
        <w:pStyle w:val="Textpoznpodarou"/>
      </w:pPr>
      <w:r>
        <w:rPr>
          <w:rStyle w:val="Znakapoznpodarou"/>
        </w:rPr>
        <w:footnoteRef/>
      </w:r>
      <w:r>
        <w:t xml:space="preserve"> </w:t>
      </w:r>
      <w:r w:rsidRPr="006C3D77">
        <w:rPr>
          <w:sz w:val="16"/>
          <w:szCs w:val="16"/>
        </w:rPr>
        <w:t>Zásady územního rozvoje Jihočeského kraje, 2018. Zhotovitel: Ing. arch. Ludmila Šnejdová. Dostupné z: https://geoportal.kraj-jihocesky.gov.cz/gs/zasady-uzemniho-rozvoje/</w:t>
      </w:r>
    </w:p>
  </w:footnote>
  <w:footnote w:id="11">
    <w:p w14:paraId="3DB949B1" w14:textId="77777777" w:rsidR="004C1596" w:rsidRDefault="004C1596" w:rsidP="009436D1">
      <w:pPr>
        <w:pStyle w:val="Textpoznpodarou"/>
      </w:pPr>
      <w:r>
        <w:rPr>
          <w:rStyle w:val="Znakapoznpodarou"/>
        </w:rPr>
        <w:footnoteRef/>
      </w:r>
      <w:r>
        <w:t xml:space="preserve"> </w:t>
      </w:r>
      <w:r w:rsidRPr="00454DD1">
        <w:rPr>
          <w:sz w:val="16"/>
          <w:szCs w:val="16"/>
        </w:rPr>
        <w:t>Územně analytick</w:t>
      </w:r>
      <w:r>
        <w:rPr>
          <w:sz w:val="16"/>
          <w:szCs w:val="16"/>
        </w:rPr>
        <w:t>é</w:t>
      </w:r>
      <w:r w:rsidRPr="00454DD1">
        <w:rPr>
          <w:sz w:val="16"/>
          <w:szCs w:val="16"/>
        </w:rPr>
        <w:t xml:space="preserve"> podklad</w:t>
      </w:r>
      <w:r>
        <w:rPr>
          <w:sz w:val="16"/>
          <w:szCs w:val="16"/>
        </w:rPr>
        <w:t>y</w:t>
      </w:r>
      <w:r w:rsidRPr="00454DD1">
        <w:rPr>
          <w:sz w:val="16"/>
          <w:szCs w:val="16"/>
        </w:rPr>
        <w:t xml:space="preserve"> ORP Milevsko</w:t>
      </w:r>
      <w:r>
        <w:rPr>
          <w:sz w:val="16"/>
          <w:szCs w:val="16"/>
        </w:rPr>
        <w:t xml:space="preserve"> </w:t>
      </w:r>
      <w:r w:rsidRPr="00F35784">
        <w:rPr>
          <w:sz w:val="16"/>
          <w:szCs w:val="16"/>
        </w:rPr>
        <w:t>(4. aktualizace)</w:t>
      </w:r>
      <w:r w:rsidRPr="00454DD1">
        <w:rPr>
          <w:sz w:val="16"/>
          <w:szCs w:val="16"/>
        </w:rPr>
        <w:t xml:space="preserve">, 2017. Zpracovatel: STUDIO Ing. Lenka Šímová. Dostupné z: </w:t>
      </w:r>
      <w:r w:rsidRPr="00641714">
        <w:rPr>
          <w:sz w:val="16"/>
          <w:szCs w:val="16"/>
        </w:rPr>
        <w:t>http://www.milevsko-mesto.cz/stazeni-souboru/1669/ruru-milevsko-12122016.pdf?fd=fd</w:t>
      </w:r>
    </w:p>
  </w:footnote>
  <w:footnote w:id="12">
    <w:p w14:paraId="084CDF73" w14:textId="77777777" w:rsidR="004C1596" w:rsidRDefault="004C1596" w:rsidP="009436D1">
      <w:pPr>
        <w:pStyle w:val="Textpoznpodarou"/>
      </w:pPr>
      <w:r>
        <w:rPr>
          <w:rStyle w:val="Znakapoznpodarou"/>
        </w:rPr>
        <w:footnoteRef/>
      </w:r>
      <w:r>
        <w:t xml:space="preserve"> </w:t>
      </w:r>
      <w:r w:rsidRPr="00F168C0">
        <w:rPr>
          <w:sz w:val="16"/>
          <w:szCs w:val="16"/>
        </w:rPr>
        <w:t xml:space="preserve">Metodické sdělení odboru územního plánování MMR k aktualizaci územně analytických podkladů, části „Rozbor udržitelného rozvoje území“ (Metodické sdělení OÚP MMR k aktualizace ÚAP – RURÚ), 2013. Ministerstvo pro místní rozvoj České republiky, </w:t>
      </w:r>
      <w:r>
        <w:rPr>
          <w:sz w:val="16"/>
          <w:szCs w:val="16"/>
        </w:rPr>
        <w:t>o</w:t>
      </w:r>
      <w:r w:rsidRPr="00F168C0">
        <w:rPr>
          <w:sz w:val="16"/>
          <w:szCs w:val="16"/>
        </w:rPr>
        <w:t>bor územního plánování. https://www.mmr.cz/getmedia/bed40d86-dde6-4525-9a20-89e7553da5e8/metodicke-sdeleni-OUP-MMR-k-aktualizace-RURU-v-UAP.pdf</w:t>
      </w:r>
    </w:p>
  </w:footnote>
  <w:footnote w:id="13">
    <w:p w14:paraId="0824F195" w14:textId="77777777" w:rsidR="004C1596" w:rsidRDefault="004C1596" w:rsidP="0091652D">
      <w:pPr>
        <w:spacing w:before="40" w:after="40" w:line="264" w:lineRule="auto"/>
      </w:pPr>
      <w:r>
        <w:rPr>
          <w:rStyle w:val="Znakapoznpodarou"/>
        </w:rPr>
        <w:footnoteRef/>
      </w:r>
      <w:r>
        <w:t xml:space="preserve"> </w:t>
      </w:r>
      <w:r w:rsidRPr="00D62350">
        <w:rPr>
          <w:sz w:val="16"/>
          <w:szCs w:val="16"/>
        </w:rPr>
        <w:t xml:space="preserve">Územně analytické podklady </w:t>
      </w:r>
      <w:r>
        <w:rPr>
          <w:sz w:val="16"/>
          <w:szCs w:val="16"/>
        </w:rPr>
        <w:t>Jihočeského kraje</w:t>
      </w:r>
      <w:r w:rsidRPr="00D62350">
        <w:rPr>
          <w:sz w:val="16"/>
          <w:szCs w:val="16"/>
        </w:rPr>
        <w:t>, 201</w:t>
      </w:r>
      <w:r>
        <w:rPr>
          <w:sz w:val="16"/>
          <w:szCs w:val="16"/>
        </w:rPr>
        <w:t>6</w:t>
      </w:r>
      <w:r w:rsidRPr="00D62350">
        <w:rPr>
          <w:sz w:val="16"/>
          <w:szCs w:val="16"/>
        </w:rPr>
        <w:t xml:space="preserve">. </w:t>
      </w:r>
      <w:r w:rsidRPr="002C3553">
        <w:rPr>
          <w:sz w:val="16"/>
          <w:szCs w:val="16"/>
        </w:rPr>
        <w:t>Krajský úřad Jihočeského kraje</w:t>
      </w:r>
      <w:r w:rsidRPr="00D62350">
        <w:rPr>
          <w:sz w:val="16"/>
          <w:szCs w:val="16"/>
        </w:rPr>
        <w:t>. Dostupné z: https://geoportal.kraj-jihocesky.gov.cz/gs/uzemne-analyticke-podklady-orp/</w:t>
      </w:r>
    </w:p>
  </w:footnote>
  <w:footnote w:id="14">
    <w:p w14:paraId="0C549A74" w14:textId="77777777" w:rsidR="004C1596" w:rsidRDefault="004C1596" w:rsidP="0091652D">
      <w:pPr>
        <w:pStyle w:val="Textpoznpodarou"/>
        <w:spacing w:before="40" w:after="40" w:line="264" w:lineRule="auto"/>
      </w:pPr>
      <w:r>
        <w:rPr>
          <w:rStyle w:val="Znakapoznpodarou"/>
        </w:rPr>
        <w:footnoteRef/>
      </w:r>
      <w:r>
        <w:rPr>
          <w:sz w:val="16"/>
          <w:szCs w:val="16"/>
        </w:rPr>
        <w:t xml:space="preserve"> </w:t>
      </w:r>
      <w:r w:rsidRPr="002C3553">
        <w:rPr>
          <w:sz w:val="16"/>
          <w:szCs w:val="16"/>
        </w:rPr>
        <w:t>Územně analytické podklady pro území ORP Příbram, 2016. Městský úřad Příbram, odbor Stavební úřad a územní plánování. Dostupné z: https://pribram.eu/files/post/100864/ORP2120_RUR%C3%9A_2016-text%20C-po_proj.pdf</w:t>
      </w:r>
    </w:p>
  </w:footnote>
  <w:footnote w:id="15">
    <w:p w14:paraId="24B605E5" w14:textId="77777777" w:rsidR="004C1596" w:rsidRDefault="004C1596" w:rsidP="0091652D">
      <w:pPr>
        <w:pStyle w:val="Textpoznpodarou"/>
        <w:spacing w:before="40" w:after="40" w:line="264" w:lineRule="auto"/>
      </w:pPr>
      <w:r>
        <w:rPr>
          <w:rStyle w:val="Znakapoznpodarou"/>
        </w:rPr>
        <w:footnoteRef/>
      </w:r>
      <w:r>
        <w:t xml:space="preserve"> </w:t>
      </w:r>
      <w:r w:rsidRPr="00F339A4">
        <w:rPr>
          <w:sz w:val="16"/>
        </w:rPr>
        <w:t>Územně analytické podklady ORP Sedlčany, 2016. MěÚ Sedlčany, odbor výstavby a územního plánování. Dostupné z: http://mesto-sedlcany.cz/sites/default/files/texty_uap_orp_sedlcany_2016_-_pdf.zip</w:t>
      </w:r>
    </w:p>
  </w:footnote>
  <w:footnote w:id="16">
    <w:p w14:paraId="760CED0B" w14:textId="77777777" w:rsidR="004C1596" w:rsidRDefault="004C1596" w:rsidP="0091652D">
      <w:pPr>
        <w:pStyle w:val="Textpoznpodarou"/>
        <w:spacing w:before="60" w:after="60" w:line="264" w:lineRule="auto"/>
      </w:pPr>
      <w:r>
        <w:rPr>
          <w:rStyle w:val="Znakapoznpodarou"/>
        </w:rPr>
        <w:footnoteRef/>
      </w:r>
      <w:r>
        <w:t xml:space="preserve"> </w:t>
      </w:r>
      <w:r w:rsidRPr="000F4A23">
        <w:rPr>
          <w:sz w:val="16"/>
        </w:rPr>
        <w:t>Strategie rozvoje města Milevska</w:t>
      </w:r>
      <w:r>
        <w:rPr>
          <w:sz w:val="16"/>
        </w:rPr>
        <w:t xml:space="preserve"> 2007,</w:t>
      </w:r>
      <w:r w:rsidRPr="000F4A23">
        <w:rPr>
          <w:sz w:val="16"/>
        </w:rPr>
        <w:t xml:space="preserve"> 2007. Zpracovatel: Regionální rozvojová agentura jižních Čech – RERA a.s., České Budějovice. Dostupné z: http://www.milevsko-mesto.cz/podnikani-a-rozvoj/uzemni-rozvoj/strategie-rozvoje-mesta</w:t>
      </w:r>
    </w:p>
  </w:footnote>
  <w:footnote w:id="17">
    <w:p w14:paraId="68EEAA71" w14:textId="77777777" w:rsidR="004C1596" w:rsidRDefault="004C1596" w:rsidP="0091652D">
      <w:pPr>
        <w:pStyle w:val="Textpoznpodarou"/>
        <w:spacing w:before="60" w:after="60" w:line="264" w:lineRule="auto"/>
      </w:pPr>
      <w:r>
        <w:rPr>
          <w:rStyle w:val="Znakapoznpodarou"/>
        </w:rPr>
        <w:footnoteRef/>
      </w:r>
      <w:r>
        <w:t xml:space="preserve"> </w:t>
      </w:r>
      <w:r w:rsidRPr="000F4A23">
        <w:rPr>
          <w:sz w:val="16"/>
        </w:rPr>
        <w:t>Strategie rozvoje města Milevska</w:t>
      </w:r>
      <w:r>
        <w:rPr>
          <w:sz w:val="16"/>
        </w:rPr>
        <w:t xml:space="preserve"> 2015,</w:t>
      </w:r>
      <w:r w:rsidRPr="000F4A23">
        <w:rPr>
          <w:sz w:val="16"/>
        </w:rPr>
        <w:t xml:space="preserve"> 2015. Zpracovatel: Regionální rozvojová agentura jižních Čech – RERA a.s., České Budějovice. Zpracovatel: Dostupné z: http://www.milevsko-mesto.cz/podnikani-a-rozvoj/uzemni-rozvoj/strategie-rozvoje-mesta</w:t>
      </w:r>
    </w:p>
  </w:footnote>
  <w:footnote w:id="18">
    <w:p w14:paraId="270D9D2D" w14:textId="77777777" w:rsidR="004C1596" w:rsidRDefault="004C1596" w:rsidP="0091652D">
      <w:pPr>
        <w:pStyle w:val="BDOTEXTZPRVY"/>
        <w:spacing w:before="60" w:after="60" w:line="264" w:lineRule="auto"/>
      </w:pPr>
      <w:r>
        <w:rPr>
          <w:rStyle w:val="Znakapoznpodarou"/>
        </w:rPr>
        <w:footnoteRef/>
      </w:r>
      <w:r>
        <w:t xml:space="preserve"> </w:t>
      </w:r>
      <w:r w:rsidRPr="00C84276">
        <w:rPr>
          <w:sz w:val="16"/>
        </w:rPr>
        <w:t xml:space="preserve">Koncepce rozvoje cestovního ruchu regionu Milevsko, 2013. Zpracovali: Ing. Miroslava Houžvičková, Bc. Vít Kratochvíl, Jaroslava Procházková, Mgr. Martin Třeštík. Dostupné z: http://www.milevsko-mesto.cz/stazeni-souboru/1644/koncepce-rozvoje-cest-ruchu-milevsko.pdf </w:t>
      </w:r>
    </w:p>
  </w:footnote>
  <w:footnote w:id="19">
    <w:p w14:paraId="50537EF2" w14:textId="77777777" w:rsidR="004C1596" w:rsidRDefault="004C1596" w:rsidP="009436D1">
      <w:pPr>
        <w:pStyle w:val="Textpoznpodarou"/>
      </w:pPr>
      <w:r>
        <w:rPr>
          <w:rStyle w:val="Znakapoznpodarou"/>
        </w:rPr>
        <w:footnoteRef/>
      </w:r>
      <w:r>
        <w:t xml:space="preserve"> </w:t>
      </w:r>
      <w:r w:rsidRPr="00DA7875">
        <w:rPr>
          <w:sz w:val="16"/>
        </w:rPr>
        <w:t>Strategie regionální rozvoje ČR 2021+, Ministerstvo pro místní rozvoj České republiky, 2019. Dostupné z: https://www.mmr.cz/cs/Microsites/Uzemni-dimenze/Strategie-regionalniho-rozvoje-CR-2021</w:t>
      </w:r>
    </w:p>
  </w:footnote>
  <w:footnote w:id="20">
    <w:p w14:paraId="40D62A61" w14:textId="4B20F5C8" w:rsidR="004C1596" w:rsidRDefault="004C1596">
      <w:pPr>
        <w:pStyle w:val="Textpoznpodarou"/>
      </w:pPr>
      <w:r>
        <w:rPr>
          <w:rStyle w:val="Znakapoznpodarou"/>
        </w:rPr>
        <w:footnoteRef/>
      </w:r>
      <w:r>
        <w:t xml:space="preserve"> </w:t>
      </w:r>
      <w:r w:rsidRPr="00F77AA2">
        <w:rPr>
          <w:sz w:val="16"/>
          <w:szCs w:val="16"/>
        </w:rPr>
        <w:t>http://www.milevsko-mesto.cz/stazeni-souboru/106/milevsky-zpravodaj-8-2012.pdf</w:t>
      </w:r>
      <w:r>
        <w:t xml:space="preserve"> </w:t>
      </w:r>
    </w:p>
  </w:footnote>
  <w:footnote w:id="21">
    <w:p w14:paraId="4A4741A5" w14:textId="10278390" w:rsidR="004C1596" w:rsidRDefault="004C1596" w:rsidP="002B34FF">
      <w:pPr>
        <w:pStyle w:val="Textpoznpodarou"/>
        <w:spacing w:before="0" w:after="0"/>
      </w:pPr>
      <w:r>
        <w:rPr>
          <w:rStyle w:val="Znakapoznpodarou"/>
        </w:rPr>
        <w:footnoteRef/>
      </w:r>
      <w:r>
        <w:t xml:space="preserve"> </w:t>
      </w:r>
      <w:r w:rsidRPr="002D28D5">
        <w:rPr>
          <w:sz w:val="16"/>
          <w:szCs w:val="16"/>
        </w:rPr>
        <w:t>https://www.esfcr.cz/vyzva-129-opz</w:t>
      </w:r>
      <w:r>
        <w:t xml:space="preserve"> </w:t>
      </w:r>
    </w:p>
  </w:footnote>
  <w:footnote w:id="22">
    <w:p w14:paraId="1D4F4E5A" w14:textId="2462F6B7" w:rsidR="004C1596" w:rsidRDefault="004C1596" w:rsidP="002B34FF">
      <w:pPr>
        <w:pStyle w:val="Textpoznpodarou"/>
        <w:spacing w:before="0" w:after="0"/>
      </w:pPr>
      <w:r>
        <w:rPr>
          <w:rStyle w:val="Znakapoznpodarou"/>
        </w:rPr>
        <w:footnoteRef/>
      </w:r>
      <w:r>
        <w:t xml:space="preserve"> </w:t>
      </w:r>
      <w:r w:rsidRPr="002D28D5">
        <w:rPr>
          <w:sz w:val="16"/>
          <w:szCs w:val="16"/>
        </w:rPr>
        <w:t>http://www.rovnaodmena.cz/</w:t>
      </w:r>
      <w:r>
        <w:t xml:space="preserve"> </w:t>
      </w:r>
    </w:p>
  </w:footnote>
  <w:footnote w:id="23">
    <w:p w14:paraId="3A9A65D5" w14:textId="3D814A9F" w:rsidR="004C1596" w:rsidRDefault="004C1596" w:rsidP="002B34FF">
      <w:pPr>
        <w:pStyle w:val="Textpoznpodarou"/>
        <w:spacing w:before="0" w:after="0"/>
      </w:pPr>
      <w:r>
        <w:rPr>
          <w:rStyle w:val="Znakapoznpodarou"/>
        </w:rPr>
        <w:footnoteRef/>
      </w:r>
      <w:r>
        <w:t xml:space="preserve"> </w:t>
      </w:r>
      <w:r w:rsidRPr="002D28D5">
        <w:rPr>
          <w:sz w:val="16"/>
          <w:szCs w:val="16"/>
        </w:rPr>
        <w:t>https://ec.europa.eu/transparency/regdoc/rep/1/2017/CS/COM-2017-678-F1-CS-MAIN-PART-1.PDF</w:t>
      </w:r>
      <w:r>
        <w:t xml:space="preserve"> </w:t>
      </w:r>
    </w:p>
  </w:footnote>
  <w:footnote w:id="24">
    <w:p w14:paraId="5C2A9E71" w14:textId="7C619171" w:rsidR="004C1596" w:rsidRPr="00275CA0" w:rsidRDefault="004C1596" w:rsidP="00275CA0">
      <w:pPr>
        <w:pStyle w:val="Textpoznpodarou"/>
        <w:spacing w:before="0" w:after="0"/>
        <w:rPr>
          <w:sz w:val="16"/>
          <w:szCs w:val="16"/>
        </w:rPr>
      </w:pPr>
      <w:r w:rsidRPr="00275CA0">
        <w:rPr>
          <w:rStyle w:val="Znakapoznpodarou"/>
        </w:rPr>
        <w:footnoteRef/>
      </w:r>
      <w:r w:rsidRPr="00275CA0">
        <w:rPr>
          <w:sz w:val="16"/>
          <w:szCs w:val="16"/>
        </w:rPr>
        <w:t xml:space="preserve"> </w:t>
      </w:r>
      <w:r w:rsidRPr="002D28D5">
        <w:rPr>
          <w:sz w:val="16"/>
          <w:szCs w:val="16"/>
        </w:rPr>
        <w:t>http://www.tojerovnost.cz/cs/</w:t>
      </w:r>
      <w:r w:rsidRPr="00275CA0">
        <w:rPr>
          <w:sz w:val="16"/>
          <w:szCs w:val="16"/>
        </w:rPr>
        <w:t xml:space="preserve"> </w:t>
      </w:r>
    </w:p>
  </w:footnote>
  <w:footnote w:id="25">
    <w:p w14:paraId="5375FC79" w14:textId="6E475723" w:rsidR="004C1596" w:rsidRPr="00275CA0" w:rsidRDefault="004C1596" w:rsidP="00275CA0">
      <w:pPr>
        <w:pStyle w:val="Textpoznpodarou"/>
        <w:spacing w:before="0" w:after="0"/>
        <w:rPr>
          <w:sz w:val="16"/>
          <w:szCs w:val="16"/>
        </w:rPr>
      </w:pPr>
      <w:r w:rsidRPr="00275CA0">
        <w:rPr>
          <w:rStyle w:val="Znakapoznpodarou"/>
        </w:rPr>
        <w:footnoteRef/>
      </w:r>
      <w:r w:rsidRPr="00275CA0">
        <w:t xml:space="preserve"> </w:t>
      </w:r>
      <w:r w:rsidRPr="002D28D5">
        <w:rPr>
          <w:sz w:val="16"/>
          <w:szCs w:val="16"/>
        </w:rPr>
        <w:t>https://www.mpsv.cz/files/clanky/17082/strategie_soc_zaclenovani_2014-20.pdf</w:t>
      </w:r>
      <w:r w:rsidRPr="00275CA0">
        <w:rPr>
          <w:sz w:val="16"/>
          <w:szCs w:val="16"/>
        </w:rPr>
        <w:t xml:space="preserve"> </w:t>
      </w:r>
    </w:p>
  </w:footnote>
  <w:footnote w:id="26">
    <w:p w14:paraId="0E9FFB4F" w14:textId="05222BBF" w:rsidR="004C1596" w:rsidRPr="00275CA0" w:rsidRDefault="004C1596" w:rsidP="00275CA0">
      <w:pPr>
        <w:pStyle w:val="Textpoznpodarou"/>
        <w:spacing w:before="0" w:after="0"/>
        <w:rPr>
          <w:sz w:val="16"/>
          <w:szCs w:val="16"/>
        </w:rPr>
      </w:pPr>
      <w:r w:rsidRPr="00275CA0">
        <w:rPr>
          <w:rStyle w:val="Znakapoznpodarou"/>
        </w:rPr>
        <w:footnoteRef/>
      </w:r>
      <w:r w:rsidRPr="00275CA0">
        <w:t xml:space="preserve"> </w:t>
      </w:r>
      <w:r w:rsidRPr="002D28D5">
        <w:rPr>
          <w:sz w:val="16"/>
          <w:szCs w:val="16"/>
        </w:rPr>
        <w:t>http://mapaexekuci.cz/</w:t>
      </w:r>
      <w:r w:rsidRPr="00275CA0">
        <w:rPr>
          <w:sz w:val="16"/>
          <w:szCs w:val="16"/>
        </w:rPr>
        <w:t xml:space="preserve"> </w:t>
      </w:r>
    </w:p>
  </w:footnote>
  <w:footnote w:id="27">
    <w:p w14:paraId="29F34D83" w14:textId="2DEAF47B" w:rsidR="004C1596" w:rsidRDefault="004C1596" w:rsidP="00275CA0">
      <w:pPr>
        <w:pStyle w:val="Textpoznpodarou"/>
        <w:spacing w:before="0" w:after="0"/>
      </w:pPr>
      <w:r w:rsidRPr="00275CA0">
        <w:rPr>
          <w:rStyle w:val="Znakapoznpodarou"/>
        </w:rPr>
        <w:footnoteRef/>
      </w:r>
      <w:r w:rsidRPr="00275CA0">
        <w:t xml:space="preserve"> </w:t>
      </w:r>
      <w:r w:rsidRPr="00E56FCE">
        <w:rPr>
          <w:sz w:val="16"/>
          <w:szCs w:val="16"/>
        </w:rPr>
        <w:t>http://www.socialni-zaclenovani.cz/</w:t>
      </w:r>
      <w:r>
        <w:t xml:space="preserve"> </w:t>
      </w:r>
    </w:p>
  </w:footnote>
  <w:footnote w:id="28">
    <w:p w14:paraId="444F675F" w14:textId="0F80C797" w:rsidR="004C1596" w:rsidRDefault="004C1596">
      <w:pPr>
        <w:pStyle w:val="Textpoznpodarou"/>
      </w:pPr>
      <w:r>
        <w:rPr>
          <w:rStyle w:val="Znakapoznpodarou"/>
        </w:rPr>
        <w:footnoteRef/>
      </w:r>
      <w:r>
        <w:t xml:space="preserve"> </w:t>
      </w:r>
      <w:r w:rsidRPr="00893F86">
        <w:rPr>
          <w:sz w:val="16"/>
          <w:szCs w:val="16"/>
        </w:rPr>
        <w:t>https://socialniportal.kraj-jihocesky.cz//files/1_monitoring_lokalit_ohrozenych_socialnim_vyloucenim_v_jck.pdf</w:t>
      </w:r>
    </w:p>
  </w:footnote>
  <w:footnote w:id="29">
    <w:p w14:paraId="4B026C31" w14:textId="0D124E38" w:rsidR="004C1596" w:rsidRPr="0067267A" w:rsidRDefault="004C1596" w:rsidP="003607C4">
      <w:pPr>
        <w:pStyle w:val="Textpoznpodarou"/>
        <w:spacing w:before="0" w:after="0"/>
      </w:pPr>
      <w:r>
        <w:rPr>
          <w:rStyle w:val="Znakapoznpodarou"/>
        </w:rPr>
        <w:footnoteRef/>
      </w:r>
      <w:r>
        <w:rPr>
          <w:sz w:val="16"/>
          <w:szCs w:val="16"/>
        </w:rPr>
        <w:t xml:space="preserve"> </w:t>
      </w:r>
      <w:hyperlink r:id="rId2" w:history="1">
        <w:r w:rsidRPr="0067267A">
          <w:rPr>
            <w:rStyle w:val="Hypertextovodkaz"/>
            <w:color w:val="auto"/>
            <w:sz w:val="16"/>
            <w:szCs w:val="16"/>
            <w:u w:val="none"/>
          </w:rPr>
          <w:t>https://www.mpsv.cz/files/clanky/33920/Dluhove_poradenstvi_pro_obce_-_co_a_jak_v_nekolika_krocich.pdf</w:t>
        </w:r>
      </w:hyperlink>
      <w:r w:rsidRPr="0067267A">
        <w:t xml:space="preserve"> </w:t>
      </w:r>
    </w:p>
  </w:footnote>
  <w:footnote w:id="30">
    <w:p w14:paraId="6C9C44F8" w14:textId="40A18203" w:rsidR="004C1596" w:rsidRPr="0067267A" w:rsidRDefault="004C1596" w:rsidP="003607C4">
      <w:pPr>
        <w:pStyle w:val="Textpoznpodarou"/>
        <w:spacing w:before="0" w:after="0"/>
      </w:pPr>
      <w:r w:rsidRPr="0067267A">
        <w:rPr>
          <w:rStyle w:val="Znakapoznpodarou"/>
        </w:rPr>
        <w:footnoteRef/>
      </w:r>
      <w:r w:rsidRPr="0067267A">
        <w:t xml:space="preserve"> </w:t>
      </w:r>
      <w:hyperlink r:id="rId3" w:history="1">
        <w:r w:rsidRPr="0067267A">
          <w:rPr>
            <w:rStyle w:val="Hypertextovodkaz"/>
            <w:color w:val="auto"/>
            <w:sz w:val="16"/>
            <w:szCs w:val="16"/>
            <w:u w:val="none"/>
          </w:rPr>
          <w:t>http://www.dotacni.info/zlepsovani-pristupu-k-dostupnym-udrzitelnym-a-vysoce-kvalitnim-sluzbam-vcetne-zdravotnictvi-a-socialnich-sluzeb-obecneho-zajmu-2/</w:t>
        </w:r>
      </w:hyperlink>
      <w:r w:rsidRPr="0067267A">
        <w:t xml:space="preserve"> </w:t>
      </w:r>
    </w:p>
  </w:footnote>
  <w:footnote w:id="31">
    <w:p w14:paraId="416E1EE1" w14:textId="26F424BD" w:rsidR="004C1596" w:rsidRPr="003607C4" w:rsidRDefault="004C1596" w:rsidP="003607C4">
      <w:pPr>
        <w:pStyle w:val="Textpoznpodarou"/>
        <w:spacing w:before="0" w:after="0"/>
      </w:pPr>
      <w:r w:rsidRPr="0067267A">
        <w:rPr>
          <w:rStyle w:val="Znakapoznpodarou"/>
        </w:rPr>
        <w:footnoteRef/>
      </w:r>
      <w:r w:rsidRPr="0067267A">
        <w:t xml:space="preserve"> </w:t>
      </w:r>
      <w:hyperlink r:id="rId4" w:history="1">
        <w:r w:rsidRPr="0067267A">
          <w:rPr>
            <w:rStyle w:val="Hypertextovodkaz"/>
            <w:color w:val="auto"/>
            <w:sz w:val="16"/>
            <w:szCs w:val="16"/>
            <w:u w:val="none"/>
          </w:rPr>
          <w:t>http://www.dotacni.info/komunitne-vedene-strategie-mistniho-rozvoje/</w:t>
        </w:r>
      </w:hyperlink>
      <w:r w:rsidRPr="0067267A">
        <w:rPr>
          <w:sz w:val="16"/>
          <w:szCs w:val="16"/>
        </w:rPr>
        <w:t xml:space="preserve"> </w:t>
      </w:r>
    </w:p>
  </w:footnote>
  <w:footnote w:id="32">
    <w:p w14:paraId="57BF6481" w14:textId="52405660" w:rsidR="004C1596" w:rsidRDefault="004C1596" w:rsidP="004C7223">
      <w:pPr>
        <w:pStyle w:val="Textpoznpodarou"/>
        <w:spacing w:before="0" w:after="0"/>
      </w:pPr>
      <w:r>
        <w:rPr>
          <w:rStyle w:val="Znakapoznpodarou"/>
        </w:rPr>
        <w:footnoteRef/>
      </w:r>
      <w:r>
        <w:t xml:space="preserve"> </w:t>
      </w:r>
      <w:r w:rsidRPr="004C7223">
        <w:rPr>
          <w:sz w:val="16"/>
          <w:szCs w:val="16"/>
        </w:rPr>
        <w:t xml:space="preserve">Úřad vlády České </w:t>
      </w:r>
      <w:proofErr w:type="gramStart"/>
      <w:r w:rsidRPr="004C7223">
        <w:rPr>
          <w:sz w:val="16"/>
          <w:szCs w:val="16"/>
        </w:rPr>
        <w:t>republiky - Národní</w:t>
      </w:r>
      <w:proofErr w:type="gramEnd"/>
      <w:r w:rsidRPr="004C7223">
        <w:rPr>
          <w:sz w:val="16"/>
          <w:szCs w:val="16"/>
        </w:rPr>
        <w:t xml:space="preserve"> program reforem České republiky 2018 (Návrh po projednání na PV-EU)</w:t>
      </w:r>
    </w:p>
  </w:footnote>
  <w:footnote w:id="33">
    <w:p w14:paraId="5C2CCB97" w14:textId="0411702F" w:rsidR="004C1596" w:rsidRDefault="004C1596" w:rsidP="004C7223">
      <w:pPr>
        <w:pStyle w:val="Textpoznpodarou"/>
        <w:spacing w:before="0" w:after="0"/>
      </w:pPr>
      <w:r>
        <w:rPr>
          <w:rStyle w:val="Znakapoznpodarou"/>
        </w:rPr>
        <w:footnoteRef/>
      </w:r>
      <w:r>
        <w:t xml:space="preserve"> </w:t>
      </w:r>
      <w:r w:rsidRPr="004C7223">
        <w:rPr>
          <w:sz w:val="16"/>
          <w:szCs w:val="16"/>
        </w:rPr>
        <w:t>Více informací zde: www.integracnicentra.cz/JihoceskyKraj/JKpp.aspx</w:t>
      </w:r>
    </w:p>
  </w:footnote>
  <w:footnote w:id="34">
    <w:p w14:paraId="17CB3F40" w14:textId="3B4D3F3E" w:rsidR="004C1596" w:rsidRDefault="004C1596" w:rsidP="00353F43">
      <w:pPr>
        <w:pStyle w:val="Textpoznpodarou"/>
        <w:spacing w:before="0" w:after="0"/>
      </w:pPr>
      <w:r>
        <w:rPr>
          <w:rStyle w:val="Znakapoznpodarou"/>
        </w:rPr>
        <w:footnoteRef/>
      </w:r>
      <w:r>
        <w:t xml:space="preserve"> </w:t>
      </w:r>
      <w:r w:rsidRPr="00353F43">
        <w:rPr>
          <w:sz w:val="16"/>
          <w:szCs w:val="16"/>
        </w:rPr>
        <w:t>Ministerstvo průmyslu a obchodu – Export v kostce (2015)</w:t>
      </w:r>
    </w:p>
  </w:footnote>
  <w:footnote w:id="35">
    <w:p w14:paraId="2484984D" w14:textId="268F4B09" w:rsidR="004C1596" w:rsidRDefault="004C1596" w:rsidP="00CE3F6A">
      <w:pPr>
        <w:pStyle w:val="Textpoznpodarou"/>
        <w:spacing w:before="0" w:after="0"/>
      </w:pPr>
      <w:r>
        <w:rPr>
          <w:rStyle w:val="Znakapoznpodarou"/>
        </w:rPr>
        <w:footnoteRef/>
      </w:r>
      <w:r>
        <w:rPr>
          <w:sz w:val="16"/>
          <w:szCs w:val="16"/>
        </w:rPr>
        <w:t xml:space="preserve"> www.</w:t>
      </w:r>
      <w:r w:rsidRPr="00F862E2">
        <w:rPr>
          <w:sz w:val="16"/>
          <w:szCs w:val="16"/>
        </w:rPr>
        <w:t>eagri.cz/public/web/mze/ministerstvo-zemedelstvi/zahranicni-vztahy/zahranicni-pracovnici/rezim-zvlastniho-postupu-pri-ziskavani.html</w:t>
      </w:r>
      <w:r>
        <w:t xml:space="preserve"> </w:t>
      </w:r>
    </w:p>
  </w:footnote>
  <w:footnote w:id="36">
    <w:p w14:paraId="665CD6DD" w14:textId="615D2E9A" w:rsidR="004C1596" w:rsidRDefault="004C1596" w:rsidP="00952067">
      <w:pPr>
        <w:pStyle w:val="Textpoznpodarou"/>
        <w:spacing w:before="0" w:after="0"/>
      </w:pPr>
      <w:r>
        <w:rPr>
          <w:rStyle w:val="Znakapoznpodarou"/>
        </w:rPr>
        <w:footnoteRef/>
      </w:r>
      <w:r>
        <w:t xml:space="preserve"> </w:t>
      </w:r>
      <w:r w:rsidRPr="0067267A">
        <w:rPr>
          <w:sz w:val="16"/>
          <w:szCs w:val="16"/>
        </w:rPr>
        <w:t>https://opvvv.msmt.cz/vyzva/vyzva-c-02-18-065-sablony-pro-ss-a-vos-ii-mrr/text-vyzvy.htm</w:t>
      </w:r>
    </w:p>
  </w:footnote>
  <w:footnote w:id="37">
    <w:p w14:paraId="15ABCBB9" w14:textId="60490E8A" w:rsidR="004C1596" w:rsidRDefault="004C1596" w:rsidP="00952067">
      <w:pPr>
        <w:pStyle w:val="Textpoznpodarou"/>
      </w:pPr>
      <w:r>
        <w:rPr>
          <w:rStyle w:val="Znakapoznpodarou"/>
        </w:rPr>
        <w:footnoteRef/>
      </w:r>
      <w:r>
        <w:t xml:space="preserve"> </w:t>
      </w:r>
      <w:proofErr w:type="gramStart"/>
      <w:r w:rsidRPr="00952067">
        <w:rPr>
          <w:sz w:val="16"/>
          <w:szCs w:val="16"/>
        </w:rPr>
        <w:t>MŠMT - Přehled</w:t>
      </w:r>
      <w:proofErr w:type="gramEnd"/>
      <w:r w:rsidRPr="00952067">
        <w:rPr>
          <w:sz w:val="16"/>
          <w:szCs w:val="16"/>
        </w:rPr>
        <w:t xml:space="preserve"> šablon a jejich věcný výklad Operační program Výzkum, vývoj a vzdělávání Programové období 2014–2020</w:t>
      </w:r>
    </w:p>
  </w:footnote>
  <w:footnote w:id="38">
    <w:p w14:paraId="67134F91" w14:textId="77777777" w:rsidR="004C1596" w:rsidRDefault="004C1596" w:rsidP="00F1009A">
      <w:pPr>
        <w:pStyle w:val="Textpoznpodarou"/>
        <w:rPr>
          <w:rFonts w:ascii="Times New Roman" w:hAnsi="Times New Roman"/>
          <w:sz w:val="18"/>
          <w:szCs w:val="18"/>
        </w:rPr>
      </w:pPr>
      <w:r w:rsidRPr="00F77AA2">
        <w:rPr>
          <w:rStyle w:val="Znakapoznpodarou"/>
        </w:rPr>
        <w:footnoteRef/>
      </w:r>
      <w:r w:rsidRPr="00F77AA2">
        <w:t xml:space="preserve"> </w:t>
      </w:r>
      <w:r>
        <w:rPr>
          <w:sz w:val="18"/>
          <w:szCs w:val="18"/>
        </w:rPr>
        <w:t>EUROSTAT, G4 INNOVATION AND INFORMATION SOCIETY, 2016. High-tech industry and knowledge-intensive services (htec) [online]. 1. duben 2016. B.m.: Eurostat, the statistical office of the European Union. [vid. 2018-02-18]. Dostupné z: http://ec.europa.eu/eurostat/cache/metadata/en/htec_esms.htm</w:t>
      </w:r>
    </w:p>
  </w:footnote>
  <w:footnote w:id="39">
    <w:p w14:paraId="6AE05826" w14:textId="77777777" w:rsidR="004C1596" w:rsidRDefault="004C1596" w:rsidP="00F1009A">
      <w:pPr>
        <w:pStyle w:val="Textpoznpodarou"/>
      </w:pPr>
      <w:r>
        <w:rPr>
          <w:rStyle w:val="Znakapoznpodarou"/>
        </w:rPr>
        <w:footnoteRef/>
      </w:r>
      <w:r>
        <w:t xml:space="preserve"> </w:t>
      </w:r>
      <w:r w:rsidRPr="00A34803">
        <w:rPr>
          <w:sz w:val="18"/>
          <w:szCs w:val="18"/>
        </w:rPr>
        <w:t>Např. odvětví Peněžní zprostředkování má třímístný NACE kód 641</w:t>
      </w:r>
    </w:p>
  </w:footnote>
  <w:footnote w:id="40">
    <w:p w14:paraId="3DAD9F41" w14:textId="365829B3" w:rsidR="004C1596" w:rsidRDefault="004C1596">
      <w:pPr>
        <w:pStyle w:val="Textpoznpodarou"/>
      </w:pPr>
      <w:r>
        <w:rPr>
          <w:rStyle w:val="Znakapoznpodarou"/>
        </w:rPr>
        <w:footnoteRef/>
      </w:r>
      <w:r>
        <w:t xml:space="preserve"> </w:t>
      </w:r>
      <w:r w:rsidRPr="00F77AA2">
        <w:rPr>
          <w:sz w:val="18"/>
          <w:szCs w:val="18"/>
        </w:rPr>
        <w:t>https://www.czso.cz/csu/czso/high_tech_sektor</w:t>
      </w:r>
    </w:p>
  </w:footnote>
  <w:footnote w:id="41">
    <w:p w14:paraId="6231E1D4" w14:textId="41A9E955" w:rsidR="004C1596" w:rsidRPr="00E61578" w:rsidRDefault="004C1596" w:rsidP="00B51FCF">
      <w:pPr>
        <w:pStyle w:val="Textpoznpodarou"/>
        <w:spacing w:after="0"/>
        <w:rPr>
          <w:sz w:val="16"/>
          <w:szCs w:val="16"/>
        </w:rPr>
      </w:pPr>
      <w:r>
        <w:rPr>
          <w:rStyle w:val="Znakapoznpodarou"/>
        </w:rPr>
        <w:footnoteRef/>
      </w:r>
      <w:r>
        <w:t xml:space="preserve"> </w:t>
      </w:r>
      <w:r w:rsidRPr="00E61578">
        <w:rPr>
          <w:sz w:val="16"/>
          <w:szCs w:val="16"/>
        </w:rPr>
        <w:t>Dvakrát bylo zmíněno: Město, kolem kterého projíždím; Kostel; Sport; Je blízko Tábora; Benzinka</w:t>
      </w:r>
      <w:r>
        <w:rPr>
          <w:sz w:val="16"/>
          <w:szCs w:val="16"/>
        </w:rPr>
        <w:t>.</w:t>
      </w:r>
    </w:p>
    <w:p w14:paraId="3056E2DD" w14:textId="2EB17DF3" w:rsidR="004C1596" w:rsidRDefault="004C1596" w:rsidP="00B51FCF">
      <w:pPr>
        <w:pStyle w:val="Textpoznpodarou"/>
        <w:spacing w:before="60"/>
      </w:pPr>
      <w:r w:rsidRPr="00E61578">
        <w:rPr>
          <w:sz w:val="16"/>
          <w:szCs w:val="16"/>
        </w:rPr>
        <w:t>Pouze jednou bylo vyřčeno: muzeum; gymnázium; bývalý okres; autoservis; sraz motorek; kino; zahradnictví; sociální služby pro osoby se sluchovým postižením; přednášky cestovatele Jiřího Kolbaby; dovolená; židovský hřbitov; akademický malíř; Orlická přehrada; ložiska; kdysi hokej; zubní laboratoř; řeznictví; diskotéka; základní škola; klienti; sídliště; prodejna Kubota; místy záludné silnice pro žáky autoškoly; krásné jádro obce, které se v posledních 20 letech změnilo k horšímu (nákupní centrum u kostela); vstřícnost, spolupráce a podpora dobrovolných hasičů od vedení města.</w:t>
      </w:r>
    </w:p>
  </w:footnote>
  <w:footnote w:id="42">
    <w:p w14:paraId="23FECFF0" w14:textId="77777777" w:rsidR="004C1596" w:rsidRDefault="004C1596" w:rsidP="00C83D8F">
      <w:pPr>
        <w:pStyle w:val="Textpoznpodarou"/>
      </w:pPr>
      <w:r>
        <w:rPr>
          <w:rStyle w:val="Znakapoznpodarou"/>
        </w:rPr>
        <w:footnoteRef/>
      </w:r>
      <w:r>
        <w:t xml:space="preserve"> </w:t>
      </w:r>
      <w:r w:rsidRPr="00C83D8F">
        <w:rPr>
          <w:sz w:val="16"/>
          <w:szCs w:val="16"/>
        </w:rPr>
        <w:t>Do této kategorie jsou zařazeny chaty, chalupy nebo zahradní domky.</w:t>
      </w:r>
    </w:p>
  </w:footnote>
  <w:footnote w:id="43">
    <w:p w14:paraId="017BFA5D" w14:textId="77777777" w:rsidR="004C1596" w:rsidRDefault="004C1596" w:rsidP="00C83D8F">
      <w:pPr>
        <w:pStyle w:val="Textpoznpodarou"/>
      </w:pPr>
      <w:r>
        <w:rPr>
          <w:rStyle w:val="Znakapoznpodarou"/>
        </w:rPr>
        <w:footnoteRef/>
      </w:r>
      <w:r w:rsidRPr="00C83D8F">
        <w:rPr>
          <w:sz w:val="16"/>
          <w:szCs w:val="16"/>
        </w:rPr>
        <w:t xml:space="preserve"> Český statistický úřad. </w:t>
      </w:r>
      <w:r w:rsidRPr="00C83D8F">
        <w:rPr>
          <w:i/>
          <w:sz w:val="16"/>
          <w:szCs w:val="16"/>
        </w:rPr>
        <w:t>Ceny sledovaných druhů nemovitostí - 2015 až 2017</w:t>
      </w:r>
      <w:r w:rsidRPr="00C83D8F">
        <w:rPr>
          <w:sz w:val="16"/>
          <w:szCs w:val="16"/>
        </w:rPr>
        <w:t>. Dostupné z: https://www.czso.cz/csu/czso/ceny-sledovanych-druhu-nemovitosti-uahytxd9pq</w:t>
      </w:r>
    </w:p>
  </w:footnote>
  <w:footnote w:id="44">
    <w:p w14:paraId="0C4082E7" w14:textId="2E9F40DC" w:rsidR="004C1596" w:rsidRPr="00010106" w:rsidRDefault="004C1596" w:rsidP="00C83D8F">
      <w:pPr>
        <w:pStyle w:val="Textpoznpodarou"/>
        <w:rPr>
          <w:sz w:val="18"/>
        </w:rPr>
      </w:pPr>
      <w:r>
        <w:rPr>
          <w:rStyle w:val="Znakapoznpodarou"/>
        </w:rPr>
        <w:footnoteRef/>
      </w:r>
      <w:r>
        <w:t xml:space="preserve"> </w:t>
      </w:r>
      <w:r w:rsidRPr="00C83D8F">
        <w:rPr>
          <w:sz w:val="16"/>
          <w:szCs w:val="16"/>
        </w:rPr>
        <w:t>Česká národní banka. Aktuální prognóza ČNB (zveřejněná 1. 11. 2018). Dostupné z</w:t>
      </w:r>
      <w:r>
        <w:rPr>
          <w:sz w:val="16"/>
          <w:szCs w:val="16"/>
        </w:rPr>
        <w:t>:</w:t>
      </w:r>
      <w:r w:rsidRPr="00C83D8F">
        <w:rPr>
          <w:sz w:val="16"/>
          <w:szCs w:val="16"/>
        </w:rPr>
        <w:t xml:space="preserve"> https://www.cnb.cz/cs/menova_politika/prognoza/#HDP.</w:t>
      </w:r>
    </w:p>
  </w:footnote>
  <w:footnote w:id="45">
    <w:p w14:paraId="21EA857A" w14:textId="77777777" w:rsidR="004C1596" w:rsidRDefault="004C1596" w:rsidP="00C83D8F">
      <w:pPr>
        <w:pStyle w:val="Textpoznpodarou"/>
        <w:spacing w:before="0" w:after="0" w:line="312" w:lineRule="auto"/>
      </w:pPr>
      <w:r>
        <w:rPr>
          <w:rStyle w:val="Znakapoznpodarou"/>
        </w:rPr>
        <w:footnoteRef/>
      </w:r>
      <w:r>
        <w:t xml:space="preserve"> </w:t>
      </w:r>
      <w:r w:rsidRPr="00FE6FDF">
        <w:rPr>
          <w:sz w:val="16"/>
          <w:szCs w:val="16"/>
        </w:rPr>
        <w:t>Dtto.</w:t>
      </w:r>
    </w:p>
  </w:footnote>
  <w:footnote w:id="46">
    <w:p w14:paraId="302DFBB0" w14:textId="3AB5D8AF" w:rsidR="004C1596" w:rsidRDefault="004C1596" w:rsidP="00BC2C44">
      <w:pPr>
        <w:pStyle w:val="Textpoznpodarou"/>
        <w:spacing w:before="0" w:after="0" w:line="312" w:lineRule="auto"/>
      </w:pPr>
      <w:r>
        <w:rPr>
          <w:rStyle w:val="Znakapoznpodarou"/>
        </w:rPr>
        <w:footnoteRef/>
      </w:r>
      <w:r>
        <w:t xml:space="preserve"> </w:t>
      </w:r>
      <w:r>
        <w:rPr>
          <w:sz w:val="16"/>
          <w:szCs w:val="16"/>
        </w:rPr>
        <w:t>Jedná se údaj Ministerstva vnitra České republiky k 1. 1. 2019</w:t>
      </w:r>
      <w:r w:rsidRPr="00247D51">
        <w:rPr>
          <w:sz w:val="16"/>
          <w:szCs w:val="16"/>
        </w:rPr>
        <w:t>.</w:t>
      </w:r>
    </w:p>
  </w:footnote>
  <w:footnote w:id="47">
    <w:p w14:paraId="6F1D499B" w14:textId="77777777" w:rsidR="004C1596" w:rsidRDefault="004C1596" w:rsidP="00F1009A">
      <w:pPr>
        <w:pStyle w:val="Textpoznpodarou"/>
        <w:spacing w:before="0"/>
      </w:pPr>
      <w:r>
        <w:rPr>
          <w:rStyle w:val="Znakapoznpodarou"/>
        </w:rPr>
        <w:footnoteRef/>
      </w:r>
      <w:r>
        <w:t xml:space="preserve"> </w:t>
      </w:r>
      <w:r>
        <w:rPr>
          <w:sz w:val="16"/>
          <w:szCs w:val="16"/>
        </w:rPr>
        <w:t>Jedná se o skutečné hodnoty k 1</w:t>
      </w:r>
      <w:r w:rsidRPr="00E55F3A">
        <w:rPr>
          <w:sz w:val="16"/>
          <w:szCs w:val="16"/>
        </w:rPr>
        <w:t>. 1</w:t>
      </w:r>
      <w:r>
        <w:rPr>
          <w:sz w:val="16"/>
          <w:szCs w:val="16"/>
        </w:rPr>
        <w:t>. 2018</w:t>
      </w:r>
      <w:r w:rsidRPr="00E55F3A">
        <w:rPr>
          <w:sz w:val="16"/>
          <w:szCs w:val="16"/>
        </w:rPr>
        <w:t>.</w:t>
      </w:r>
    </w:p>
  </w:footnote>
  <w:footnote w:id="48">
    <w:p w14:paraId="626A4FAD" w14:textId="660699CF" w:rsidR="004C1596" w:rsidRDefault="004C1596" w:rsidP="00230225">
      <w:pPr>
        <w:pStyle w:val="Textpoznpodarou"/>
        <w:spacing w:before="60" w:after="60" w:line="264" w:lineRule="auto"/>
      </w:pPr>
      <w:r>
        <w:rPr>
          <w:rStyle w:val="Znakapoznpodarou"/>
        </w:rPr>
        <w:footnoteRef/>
      </w:r>
      <w:r>
        <w:t xml:space="preserve"> </w:t>
      </w:r>
      <w:r w:rsidRPr="006B2734">
        <w:rPr>
          <w:sz w:val="16"/>
          <w:szCs w:val="16"/>
        </w:rPr>
        <w:t>http://www.hlohovec.sk/?program=51&amp;module_action__0__id_ci=129395</w:t>
      </w:r>
    </w:p>
  </w:footnote>
  <w:footnote w:id="49">
    <w:p w14:paraId="700E830D" w14:textId="04570D52" w:rsidR="004C1596" w:rsidRDefault="004C1596" w:rsidP="00230225">
      <w:pPr>
        <w:pStyle w:val="Textpoznpodarou"/>
        <w:spacing w:before="60" w:after="60" w:line="264" w:lineRule="auto"/>
      </w:pPr>
      <w:r>
        <w:rPr>
          <w:rStyle w:val="Znakapoznpodarou"/>
        </w:rPr>
        <w:footnoteRef/>
      </w:r>
      <w:r>
        <w:t xml:space="preserve"> </w:t>
      </w:r>
      <w:r w:rsidRPr="00230225">
        <w:rPr>
          <w:sz w:val="16"/>
          <w:szCs w:val="16"/>
        </w:rPr>
        <w:t>https://www.havirov-city.cz/historie-soucasnost/havirov-v-cislech/havirov-v-cislech</w:t>
      </w:r>
      <w:r>
        <w:t xml:space="preserve"> </w:t>
      </w:r>
    </w:p>
  </w:footnote>
  <w:footnote w:id="50">
    <w:p w14:paraId="5EB3C11B" w14:textId="7C1BF511" w:rsidR="004C1596" w:rsidRDefault="004C1596" w:rsidP="00230225">
      <w:pPr>
        <w:pStyle w:val="Textpoznpodarou"/>
        <w:spacing w:before="60" w:after="60" w:line="264" w:lineRule="auto"/>
      </w:pPr>
      <w:r>
        <w:rPr>
          <w:rStyle w:val="Znakapoznpodarou"/>
        </w:rPr>
        <w:footnoteRef/>
      </w:r>
      <w:r>
        <w:t xml:space="preserve"> </w:t>
      </w:r>
      <w:r w:rsidRPr="00230225">
        <w:rPr>
          <w:sz w:val="16"/>
          <w:szCs w:val="16"/>
        </w:rPr>
        <w:t xml:space="preserve">https://www.veltrusy.cz/mesto/zakladni-informace/veltrusy-v-cislech </w:t>
      </w:r>
    </w:p>
  </w:footnote>
  <w:footnote w:id="51">
    <w:p w14:paraId="5DDFB1F3" w14:textId="77777777" w:rsidR="004C1596" w:rsidRDefault="004C1596" w:rsidP="00C83D8F">
      <w:pPr>
        <w:pStyle w:val="Textpoznpodarou"/>
      </w:pPr>
      <w:r>
        <w:rPr>
          <w:rStyle w:val="Znakapoznpodarou"/>
        </w:rPr>
        <w:footnoteRef/>
      </w:r>
      <w:r>
        <w:t xml:space="preserve"> </w:t>
      </w:r>
      <w:r w:rsidRPr="00AD5C58">
        <w:rPr>
          <w:sz w:val="18"/>
        </w:rPr>
        <w:t xml:space="preserve">Ministerstvo vnitra. </w:t>
      </w:r>
      <w:r w:rsidRPr="00AD5C58">
        <w:rPr>
          <w:i/>
          <w:sz w:val="18"/>
        </w:rPr>
        <w:t>Přívětivý úřad obcí III. typu 2018</w:t>
      </w:r>
      <w:r w:rsidRPr="00AD5C58">
        <w:rPr>
          <w:sz w:val="18"/>
        </w:rPr>
        <w:t>. Dostupné z: https://www.mvcr.cz/clanek/privetivy-urad-obci-iii-typu-2018.aspx</w:t>
      </w:r>
    </w:p>
  </w:footnote>
  <w:footnote w:id="52">
    <w:p w14:paraId="69BA95FC" w14:textId="77777777" w:rsidR="004C1596" w:rsidRDefault="004C1596" w:rsidP="00C83D8F">
      <w:pPr>
        <w:pStyle w:val="Textpoznpodarou"/>
      </w:pPr>
      <w:r>
        <w:rPr>
          <w:rStyle w:val="Znakapoznpodarou"/>
        </w:rPr>
        <w:footnoteRef/>
      </w:r>
      <w:r>
        <w:t xml:space="preserve"> </w:t>
      </w:r>
      <w:r w:rsidRPr="00AD5C58">
        <w:rPr>
          <w:sz w:val="18"/>
        </w:rPr>
        <w:t xml:space="preserve">Ministerstvo vnitra. </w:t>
      </w:r>
      <w:r w:rsidRPr="00AD5C58">
        <w:rPr>
          <w:i/>
          <w:sz w:val="18"/>
        </w:rPr>
        <w:t>Přívětivý úřad obcí III. typu 2018</w:t>
      </w:r>
      <w:r w:rsidRPr="00AD5C58">
        <w:rPr>
          <w:sz w:val="18"/>
        </w:rPr>
        <w:t>. Dostupné z: https://www.mvcr.cz/clanek/privetivy-urad-obci-iii-typu-2018.aspx</w:t>
      </w:r>
    </w:p>
  </w:footnote>
  <w:footnote w:id="53">
    <w:p w14:paraId="45C032A8" w14:textId="77777777" w:rsidR="004C1596" w:rsidRDefault="004C1596" w:rsidP="00304148">
      <w:pPr>
        <w:pStyle w:val="Textpoznpodarou"/>
      </w:pPr>
      <w:r>
        <w:rPr>
          <w:rStyle w:val="Znakapoznpodarou"/>
        </w:rPr>
        <w:footnoteRef/>
      </w:r>
      <w:r>
        <w:t xml:space="preserve"> </w:t>
      </w:r>
      <w:r w:rsidRPr="001B0222">
        <w:rPr>
          <w:sz w:val="18"/>
        </w:rPr>
        <w:t xml:space="preserve">SCHMEIDLER, K.; JIŘÍČKOVÁ, H.; ZÁMEČNÍK, P. </w:t>
      </w:r>
      <w:r w:rsidRPr="001B0222">
        <w:rPr>
          <w:i/>
          <w:sz w:val="18"/>
        </w:rPr>
        <w:t>Výzva shrinking cities u nás, v Evropě i ve světě</w:t>
      </w:r>
      <w:r w:rsidRPr="001B0222">
        <w:rPr>
          <w:sz w:val="18"/>
        </w:rPr>
        <w:t>, 2011. Urbanismus a územní rozvoj 14(6).</w:t>
      </w:r>
    </w:p>
  </w:footnote>
  <w:footnote w:id="54">
    <w:p w14:paraId="79643969" w14:textId="77777777" w:rsidR="004C1596" w:rsidRDefault="004C1596" w:rsidP="00304148">
      <w:pPr>
        <w:pStyle w:val="Textpoznpodarou"/>
      </w:pPr>
      <w:r>
        <w:rPr>
          <w:rStyle w:val="Znakapoznpodarou"/>
        </w:rPr>
        <w:footnoteRef/>
      </w:r>
      <w:r>
        <w:t xml:space="preserve"> </w:t>
      </w:r>
      <w:r w:rsidRPr="00513479">
        <w:rPr>
          <w:sz w:val="18"/>
          <w:szCs w:val="18"/>
        </w:rPr>
        <w:t xml:space="preserve">Příkladem dobré praxe může být </w:t>
      </w:r>
      <w:r>
        <w:rPr>
          <w:sz w:val="18"/>
          <w:szCs w:val="18"/>
        </w:rPr>
        <w:t xml:space="preserve">organizace </w:t>
      </w:r>
      <w:r w:rsidRPr="00513479">
        <w:rPr>
          <w:sz w:val="18"/>
          <w:szCs w:val="18"/>
        </w:rPr>
        <w:t>workshop</w:t>
      </w:r>
      <w:r>
        <w:rPr>
          <w:sz w:val="18"/>
          <w:szCs w:val="18"/>
        </w:rPr>
        <w:t>ů</w:t>
      </w:r>
      <w:r w:rsidRPr="00513479">
        <w:rPr>
          <w:sz w:val="18"/>
          <w:szCs w:val="18"/>
        </w:rPr>
        <w:t xml:space="preserve"> seznamující začínající podnikatele</w:t>
      </w:r>
      <w:r>
        <w:rPr>
          <w:sz w:val="18"/>
          <w:szCs w:val="18"/>
        </w:rPr>
        <w:t xml:space="preserve"> v regionu</w:t>
      </w:r>
      <w:r w:rsidRPr="00513479">
        <w:rPr>
          <w:sz w:val="18"/>
          <w:szCs w:val="18"/>
        </w:rPr>
        <w:t xml:space="preserve"> s možnostmi využití současných programů, které usnadňují rané fáze podnikání, jako je např. program CzechStarter </w:t>
      </w:r>
      <w:r>
        <w:rPr>
          <w:sz w:val="18"/>
          <w:szCs w:val="18"/>
        </w:rPr>
        <w:t>organizovaný Agenturou pro podporu a investic CzechInvest</w:t>
      </w:r>
      <w:r w:rsidRPr="00513479">
        <w:rPr>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34997C" w14:textId="2D363B4D" w:rsidR="004C1596" w:rsidRDefault="00C50FBF">
    <w:pPr>
      <w:spacing w:before="0" w:after="0" w:line="240" w:lineRule="auto"/>
    </w:pPr>
    <w:r>
      <w:rPr>
        <w:noProof/>
      </w:rPr>
      <w:pict w14:anchorId="75CF4FD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764610" o:spid="_x0000_s2050" type="#_x0000_t136" style="position:absolute;left:0;text-align:left;margin-left:0;margin-top:0;width:559.4pt;height:79.9pt;rotation:315;z-index:-251653120;mso-position-horizontal:center;mso-position-horizontal-relative:margin;mso-position-vertical:center;mso-position-vertical-relative:margin" o:allowincell="f" fillcolor="silver" stroked="f">
          <v:fill opacity=".5"/>
          <v:textpath style="font-family:&quot;Trebuchet MS&quot;;font-size:1pt" string="Pracovní verze"/>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A3B414" w14:textId="1D4D2FDB" w:rsidR="004C1596" w:rsidRDefault="00C50FBF">
    <w:pPr>
      <w:pStyle w:val="Zhlav"/>
    </w:pPr>
    <w:r>
      <w:pict w14:anchorId="07E2A7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764611" o:spid="_x0000_s2051" type="#_x0000_t136" style="position:absolute;left:0;text-align:left;margin-left:0;margin-top:0;width:559.4pt;height:79.9pt;rotation:315;z-index:-251651072;mso-position-horizontal:center;mso-position-horizontal-relative:margin;mso-position-vertical:center;mso-position-vertical-relative:margin" o:allowincell="f" fillcolor="silver" stroked="f">
          <v:fill opacity=".5"/>
          <v:textpath style="font-family:&quot;Trebuchet MS&quot;;font-size:1pt" string="Pracovní verze"/>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3DE668" w14:textId="102F09B3" w:rsidR="004C1596" w:rsidRDefault="00C50FBF">
    <w:pPr>
      <w:pStyle w:val="Zhlav"/>
    </w:pPr>
    <w:r>
      <w:pict w14:anchorId="7EC6156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764609" o:spid="_x0000_s2049" type="#_x0000_t136" style="position:absolute;left:0;text-align:left;margin-left:0;margin-top:0;width:559.4pt;height:79.9pt;rotation:315;z-index:-251655168;mso-position-horizontal:center;mso-position-horizontal-relative:margin;mso-position-vertical:center;mso-position-vertical-relative:margin" o:allowincell="f" fillcolor="silver" stroked="f">
          <v:fill opacity=".5"/>
          <v:textpath style="font-family:&quot;Trebuchet MS&quot;;font-size:1pt" string="Pracovní verze"/>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5CF72D" w14:textId="045ABB16" w:rsidR="004C1596" w:rsidRDefault="00C50FBF">
    <w:pPr>
      <w:pStyle w:val="Zhlav"/>
    </w:pPr>
    <w:r>
      <w:pict w14:anchorId="11ABBC1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764613" o:spid="_x0000_s2053" type="#_x0000_t136" style="position:absolute;left:0;text-align:left;margin-left:0;margin-top:0;width:559.4pt;height:79.9pt;rotation:315;z-index:-251646976;mso-position-horizontal:center;mso-position-horizontal-relative:margin;mso-position-vertical:center;mso-position-vertical-relative:margin" o:allowincell="f" fillcolor="silver" stroked="f">
          <v:fill opacity=".5"/>
          <v:textpath style="font-family:&quot;Trebuchet MS&quot;;font-size:1pt" string="Pracovní verze"/>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5860F1" w14:textId="6CE43AE6" w:rsidR="004C1596" w:rsidRPr="00F223FA" w:rsidRDefault="00C50FBF" w:rsidP="00BF35AE">
    <w:pPr>
      <w:pStyle w:val="Zhlav"/>
      <w:tabs>
        <w:tab w:val="clear" w:pos="9072"/>
        <w:tab w:val="center" w:pos="7144"/>
        <w:tab w:val="left" w:pos="7187"/>
        <w:tab w:val="left" w:pos="8250"/>
        <w:tab w:val="left" w:pos="13349"/>
      </w:tabs>
      <w:jc w:val="right"/>
      <w:rPr>
        <w:sz w:val="20"/>
      </w:rPr>
    </w:pPr>
    <w:r>
      <w:pict w14:anchorId="52BB9F4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764614" o:spid="_x0000_s2054" type="#_x0000_t136" style="position:absolute;left:0;text-align:left;margin-left:0;margin-top:0;width:559.4pt;height:79.9pt;rotation:315;z-index:-251644928;mso-position-horizontal:center;mso-position-horizontal-relative:margin;mso-position-vertical:center;mso-position-vertical-relative:margin" o:allowincell="f" fillcolor="silver" stroked="f">
          <v:fill opacity=".5"/>
          <v:textpath style="font-family:&quot;Trebuchet MS&quot;;font-size:1pt" string="Pracovní verze"/>
          <w10:wrap anchorx="margin" anchory="margin"/>
        </v:shape>
      </w:pict>
    </w:r>
    <w:r w:rsidR="004C1596">
      <w:drawing>
        <wp:anchor distT="0" distB="0" distL="114300" distR="114300" simplePos="0" relativeHeight="251655168" behindDoc="1" locked="0" layoutInCell="1" allowOverlap="1" wp14:anchorId="122E1572" wp14:editId="0CF969E5">
          <wp:simplePos x="0" y="0"/>
          <wp:positionH relativeFrom="column">
            <wp:posOffset>-9525</wp:posOffset>
          </wp:positionH>
          <wp:positionV relativeFrom="paragraph">
            <wp:posOffset>-137795</wp:posOffset>
          </wp:positionV>
          <wp:extent cx="1776095" cy="368300"/>
          <wp:effectExtent l="0" t="0" r="0" b="0"/>
          <wp:wrapNone/>
          <wp:docPr id="22" name="Obrázek 4" descr="C:\Users\krapacek\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C:\Users\krapacek\Desktop\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76095" cy="368300"/>
                  </a:xfrm>
                  <a:prstGeom prst="rect">
                    <a:avLst/>
                  </a:prstGeom>
                  <a:noFill/>
                  <a:ln>
                    <a:noFill/>
                  </a:ln>
                </pic:spPr>
              </pic:pic>
            </a:graphicData>
          </a:graphic>
          <wp14:sizeRelH relativeFrom="page">
            <wp14:pctWidth>0</wp14:pctWidth>
          </wp14:sizeRelH>
          <wp14:sizeRelV relativeFrom="page">
            <wp14:pctHeight>0</wp14:pctHeight>
          </wp14:sizeRelV>
        </wp:anchor>
      </w:drawing>
    </w:r>
    <w:r w:rsidR="004C1596" w:rsidRPr="00CA664B">
      <w:tab/>
    </w:r>
    <w:r>
      <w:fldChar w:fldCharType="begin"/>
    </w:r>
    <w:r>
      <w:instrText xml:space="preserve"> STYLEREF  BDO_NADPIS_1  \* MERGEFORMAT </w:instrText>
    </w:r>
    <w:r>
      <w:fldChar w:fldCharType="separate"/>
    </w:r>
    <w:r w:rsidR="00FE59F4">
      <w:t>SWOT analýza</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37DF1F" w14:textId="3E34430D" w:rsidR="004C1596" w:rsidRDefault="00C50FBF">
    <w:pPr>
      <w:pStyle w:val="Zhlav"/>
    </w:pPr>
    <w:r>
      <w:pict w14:anchorId="5D526D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4764612" o:spid="_x0000_s2052" type="#_x0000_t136" style="position:absolute;left:0;text-align:left;margin-left:0;margin-top:0;width:559.4pt;height:79.9pt;rotation:315;z-index:-251649024;mso-position-horizontal:center;mso-position-horizontal-relative:margin;mso-position-vertical:center;mso-position-vertical-relative:margin" o:allowincell="f" fillcolor="silver" stroked="f">
          <v:fill opacity=".5"/>
          <v:textpath style="font-family:&quot;Trebuchet MS&quot;;font-size:1pt" string="Pracovní verze"/>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C4C33"/>
    <w:multiLevelType w:val="hybridMultilevel"/>
    <w:tmpl w:val="5458219A"/>
    <w:lvl w:ilvl="0" w:tplc="F8F447B4">
      <w:start w:val="12"/>
      <w:numFmt w:val="bullet"/>
      <w:lvlText w:val="-"/>
      <w:lvlJc w:val="left"/>
      <w:pPr>
        <w:ind w:left="720" w:hanging="360"/>
      </w:pPr>
      <w:rPr>
        <w:rFonts w:ascii="Trebuchet MS" w:eastAsia="Calibri" w:hAnsi="Trebuchet MS"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F4226A96">
      <w:start w:val="1"/>
      <w:numFmt w:val="bullet"/>
      <w:lvlText w:val="o"/>
      <w:lvlJc w:val="left"/>
      <w:pPr>
        <w:ind w:left="1066" w:hanging="357"/>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11C4791"/>
    <w:multiLevelType w:val="hybridMultilevel"/>
    <w:tmpl w:val="01B4C064"/>
    <w:lvl w:ilvl="0" w:tplc="CCEE402E">
      <w:start w:val="1"/>
      <w:numFmt w:val="bullet"/>
      <w:lvlText w:val=""/>
      <w:lvlJc w:val="left"/>
      <w:pPr>
        <w:ind w:left="720" w:hanging="360"/>
      </w:pPr>
      <w:rPr>
        <w:rFonts w:ascii="Symbol" w:hAnsi="Symbol" w:hint="default"/>
        <w:color w:val="ED1A3B"/>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 w15:restartNumberingAfterBreak="0">
    <w:nsid w:val="03C71830"/>
    <w:multiLevelType w:val="multilevel"/>
    <w:tmpl w:val="49AA913C"/>
    <w:lvl w:ilvl="0">
      <w:start w:val="1"/>
      <w:numFmt w:val="decimal"/>
      <w:pStyle w:val="BDONADPIS1"/>
      <w:lvlText w:val="%1."/>
      <w:lvlJc w:val="left"/>
      <w:pPr>
        <w:ind w:left="40" w:hanging="40"/>
      </w:pPr>
      <w:rPr>
        <w:rFonts w:hint="default"/>
      </w:rPr>
    </w:lvl>
    <w:lvl w:ilvl="1">
      <w:start w:val="1"/>
      <w:numFmt w:val="decimal"/>
      <w:pStyle w:val="BDONADPIS2"/>
      <w:isLgl/>
      <w:lvlText w:val="%1.%2"/>
      <w:lvlJc w:val="left"/>
      <w:pPr>
        <w:ind w:left="397" w:hanging="4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BDONADPIS3"/>
      <w:isLgl/>
      <w:lvlText w:val="%1.%2.%3"/>
      <w:lvlJc w:val="left"/>
      <w:pPr>
        <w:ind w:left="397" w:hanging="40"/>
      </w:pPr>
      <w:rPr>
        <w:rFonts w:cs="Times New Roman" w:hint="default"/>
        <w:b/>
        <w:bCs w:val="0"/>
        <w:i/>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Nadpis4"/>
      <w:isLgl/>
      <w:lvlText w:val="%1.%2.%3.%4"/>
      <w:lvlJc w:val="left"/>
      <w:pPr>
        <w:ind w:left="397" w:hanging="40"/>
      </w:pPr>
      <w:rPr>
        <w:rFonts w:hint="default"/>
      </w:rPr>
    </w:lvl>
    <w:lvl w:ilvl="4">
      <w:start w:val="1"/>
      <w:numFmt w:val="decimal"/>
      <w:isLgl/>
      <w:lvlText w:val="%1.%2.%3.%4.%5"/>
      <w:lvlJc w:val="left"/>
      <w:pPr>
        <w:ind w:left="397" w:hanging="40"/>
      </w:pPr>
      <w:rPr>
        <w:rFonts w:hint="default"/>
      </w:rPr>
    </w:lvl>
    <w:lvl w:ilvl="5">
      <w:start w:val="1"/>
      <w:numFmt w:val="decimal"/>
      <w:isLgl/>
      <w:lvlText w:val="%1.%2.%3.%4.%5.%6"/>
      <w:lvlJc w:val="left"/>
      <w:pPr>
        <w:ind w:left="397" w:hanging="40"/>
      </w:pPr>
      <w:rPr>
        <w:rFonts w:hint="default"/>
      </w:rPr>
    </w:lvl>
    <w:lvl w:ilvl="6">
      <w:start w:val="1"/>
      <w:numFmt w:val="decimal"/>
      <w:isLgl/>
      <w:lvlText w:val="%1.%2.%3.%4.%5.%6.%7"/>
      <w:lvlJc w:val="left"/>
      <w:pPr>
        <w:ind w:left="397" w:hanging="40"/>
      </w:pPr>
      <w:rPr>
        <w:rFonts w:hint="default"/>
      </w:rPr>
    </w:lvl>
    <w:lvl w:ilvl="7">
      <w:start w:val="1"/>
      <w:numFmt w:val="decimal"/>
      <w:isLgl/>
      <w:lvlText w:val="%1.%2.%3.%4.%5.%6.%7.%8"/>
      <w:lvlJc w:val="left"/>
      <w:pPr>
        <w:ind w:left="397" w:hanging="40"/>
      </w:pPr>
      <w:rPr>
        <w:rFonts w:hint="default"/>
      </w:rPr>
    </w:lvl>
    <w:lvl w:ilvl="8">
      <w:start w:val="1"/>
      <w:numFmt w:val="decimal"/>
      <w:isLgl/>
      <w:lvlText w:val="%1.%2.%3.%4.%5.%6.%7.%8.%9"/>
      <w:lvlJc w:val="left"/>
      <w:pPr>
        <w:ind w:left="397" w:hanging="40"/>
      </w:pPr>
      <w:rPr>
        <w:rFonts w:hint="default"/>
      </w:rPr>
    </w:lvl>
  </w:abstractNum>
  <w:abstractNum w:abstractNumId="3" w15:restartNumberingAfterBreak="0">
    <w:nsid w:val="05385673"/>
    <w:multiLevelType w:val="hybridMultilevel"/>
    <w:tmpl w:val="720811AE"/>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54B2ECD"/>
    <w:multiLevelType w:val="hybridMultilevel"/>
    <w:tmpl w:val="5C3869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615117F"/>
    <w:multiLevelType w:val="hybridMultilevel"/>
    <w:tmpl w:val="D6C6FD74"/>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F4226A96">
      <w:start w:val="1"/>
      <w:numFmt w:val="bullet"/>
      <w:lvlText w:val="o"/>
      <w:lvlJc w:val="left"/>
      <w:pPr>
        <w:ind w:left="1066" w:hanging="357"/>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9455C90"/>
    <w:multiLevelType w:val="hybridMultilevel"/>
    <w:tmpl w:val="139A7A22"/>
    <w:lvl w:ilvl="0" w:tplc="4F7CB532">
      <w:start w:val="1"/>
      <w:numFmt w:val="bullet"/>
      <w:lvlText w:val=""/>
      <w:lvlJc w:val="left"/>
      <w:pPr>
        <w:ind w:left="720" w:hanging="360"/>
      </w:pPr>
      <w:rPr>
        <w:rFonts w:ascii="Symbol" w:hAnsi="Symbol" w:hint="default"/>
        <w:color w:val="98002E"/>
      </w:rPr>
    </w:lvl>
    <w:lvl w:ilvl="1" w:tplc="4F7CB532">
      <w:start w:val="1"/>
      <w:numFmt w:val="bullet"/>
      <w:lvlText w:val=""/>
      <w:lvlJc w:val="left"/>
      <w:pPr>
        <w:ind w:left="1440" w:hanging="360"/>
      </w:pPr>
      <w:rPr>
        <w:rFonts w:ascii="Symbol" w:hAnsi="Symbol" w:hint="default"/>
        <w:color w:val="98002E"/>
      </w:rPr>
    </w:lvl>
    <w:lvl w:ilvl="2" w:tplc="37BEEAE0">
      <w:start w:val="1"/>
      <w:numFmt w:val="bullet"/>
      <w:lvlText w:val=""/>
      <w:lvlJc w:val="left"/>
      <w:pPr>
        <w:ind w:left="2160" w:hanging="360"/>
      </w:pPr>
      <w:rPr>
        <w:rFonts w:ascii="Wingdings" w:hAnsi="Wingdings" w:hint="default"/>
        <w:color w:val="A6A6A6" w:themeColor="background1" w:themeShade="A6"/>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9A07A15"/>
    <w:multiLevelType w:val="multilevel"/>
    <w:tmpl w:val="9B3CE94E"/>
    <w:styleLink w:val="11"/>
    <w:lvl w:ilvl="0">
      <w:start w:val="1"/>
      <w:numFmt w:val="none"/>
      <w:lvlText w:val="%1."/>
      <w:lvlJc w:val="left"/>
      <w:pPr>
        <w:tabs>
          <w:tab w:val="num" w:pos="360"/>
        </w:tabs>
        <w:ind w:left="360" w:hanging="360"/>
      </w:pPr>
      <w:rPr>
        <w:rFonts w:ascii="Times New Roman" w:hAnsi="Times New Roman" w:hint="default"/>
        <w:sz w:val="20"/>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 w15:restartNumberingAfterBreak="0">
    <w:nsid w:val="0BC36E29"/>
    <w:multiLevelType w:val="hybridMultilevel"/>
    <w:tmpl w:val="E9A277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DD6100E"/>
    <w:multiLevelType w:val="hybridMultilevel"/>
    <w:tmpl w:val="5554ED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0E01364"/>
    <w:multiLevelType w:val="hybridMultilevel"/>
    <w:tmpl w:val="43DA991C"/>
    <w:lvl w:ilvl="0" w:tplc="96F26BE8">
      <w:start w:val="1"/>
      <w:numFmt w:val="bullet"/>
      <w:lvlText w:val=""/>
      <w:lvlJc w:val="left"/>
      <w:pPr>
        <w:ind w:left="720" w:hanging="360"/>
      </w:pPr>
      <w:rPr>
        <w:rFonts w:ascii="Symbol" w:hAnsi="Symbol" w:hint="default"/>
        <w:color w:val="98002E"/>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1BB5445"/>
    <w:multiLevelType w:val="hybridMultilevel"/>
    <w:tmpl w:val="A0FA018C"/>
    <w:lvl w:ilvl="0" w:tplc="A1E8F2DC">
      <w:start w:val="1"/>
      <w:numFmt w:val="decimal"/>
      <w:lvlText w:val="%1)"/>
      <w:lvlJc w:val="left"/>
      <w:pPr>
        <w:ind w:left="720" w:hanging="360"/>
      </w:pPr>
      <w:rPr>
        <w:b/>
      </w:rPr>
    </w:lvl>
    <w:lvl w:ilvl="1" w:tplc="42DC5B0C">
      <w:numFmt w:val="bullet"/>
      <w:lvlText w:val="-"/>
      <w:lvlJc w:val="left"/>
      <w:pPr>
        <w:ind w:left="1440" w:hanging="360"/>
      </w:pPr>
      <w:rPr>
        <w:rFonts w:ascii="Trebuchet MS" w:eastAsia="Times New Roman" w:hAnsi="Trebuchet MS" w:cs="Times New Roman" w:hint="default"/>
      </w:rPr>
    </w:lvl>
    <w:lvl w:ilvl="2" w:tplc="48207D38">
      <w:numFmt w:val="bullet"/>
      <w:lvlText w:val="–"/>
      <w:lvlJc w:val="left"/>
      <w:pPr>
        <w:ind w:left="2340" w:hanging="360"/>
      </w:pPr>
      <w:rPr>
        <w:rFonts w:ascii="Trebuchet MS" w:eastAsia="Times New Roman" w:hAnsi="Trebuchet MS" w:cs="Times New Roman"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24214A9"/>
    <w:multiLevelType w:val="hybridMultilevel"/>
    <w:tmpl w:val="9244B052"/>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46511C8"/>
    <w:multiLevelType w:val="hybridMultilevel"/>
    <w:tmpl w:val="CE10E148"/>
    <w:lvl w:ilvl="0" w:tplc="4F7CB532">
      <w:start w:val="1"/>
      <w:numFmt w:val="bullet"/>
      <w:lvlText w:val=""/>
      <w:lvlJc w:val="left"/>
      <w:pPr>
        <w:ind w:left="720" w:hanging="360"/>
      </w:pPr>
      <w:rPr>
        <w:rFonts w:ascii="Symbol" w:hAnsi="Symbol" w:hint="default"/>
        <w:color w:val="98002E"/>
      </w:rPr>
    </w:lvl>
    <w:lvl w:ilvl="1" w:tplc="56963E60">
      <w:start w:val="1"/>
      <w:numFmt w:val="bullet"/>
      <w:lvlText w:val="o"/>
      <w:lvlJc w:val="left"/>
      <w:pPr>
        <w:ind w:left="1440" w:hanging="360"/>
      </w:pPr>
      <w:rPr>
        <w:rFonts w:ascii="Courier New" w:hAnsi="Courier New" w:cs="Courier New" w:hint="default"/>
      </w:rPr>
    </w:lvl>
    <w:lvl w:ilvl="2" w:tplc="37BEEAE0">
      <w:start w:val="1"/>
      <w:numFmt w:val="bullet"/>
      <w:lvlText w:val=""/>
      <w:lvlJc w:val="left"/>
      <w:pPr>
        <w:ind w:left="2160" w:hanging="360"/>
      </w:pPr>
      <w:rPr>
        <w:rFonts w:ascii="Wingdings" w:hAnsi="Wingdings" w:hint="default"/>
        <w:color w:val="A6A6A6" w:themeColor="background1" w:themeShade="A6"/>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4E00BD5"/>
    <w:multiLevelType w:val="multilevel"/>
    <w:tmpl w:val="EAEA9A50"/>
    <w:lvl w:ilvl="0">
      <w:start w:val="1"/>
      <w:numFmt w:val="upperLetter"/>
      <w:pStyle w:val="NADPISBDO1"/>
      <w:lvlText w:val="%1."/>
      <w:lvlJc w:val="left"/>
      <w:pPr>
        <w:ind w:left="757" w:hanging="360"/>
      </w:pPr>
      <w:rPr>
        <w:rFonts w:hint="default"/>
      </w:rPr>
    </w:lvl>
    <w:lvl w:ilvl="1">
      <w:start w:val="1"/>
      <w:numFmt w:val="decimal"/>
      <w:lvlText w:val="%1. %2"/>
      <w:lvlJc w:val="left"/>
      <w:pPr>
        <w:ind w:left="1931" w:hanging="1080"/>
      </w:pPr>
      <w:rPr>
        <w:rFonts w:ascii="Trebuchet MS" w:hAnsi="Trebuchet MS" w:hint="default"/>
      </w:rPr>
    </w:lvl>
    <w:lvl w:ilvl="2">
      <w:start w:val="1"/>
      <w:numFmt w:val="lowerRoman"/>
      <w:lvlText w:val="%3."/>
      <w:lvlJc w:val="right"/>
      <w:pPr>
        <w:ind w:left="2197" w:hanging="180"/>
      </w:pPr>
      <w:rPr>
        <w:rFonts w:hint="default"/>
      </w:rPr>
    </w:lvl>
    <w:lvl w:ilvl="3">
      <w:start w:val="1"/>
      <w:numFmt w:val="decimal"/>
      <w:lvlText w:val="%4."/>
      <w:lvlJc w:val="left"/>
      <w:pPr>
        <w:ind w:left="2917" w:hanging="360"/>
      </w:pPr>
      <w:rPr>
        <w:rFonts w:hint="default"/>
      </w:rPr>
    </w:lvl>
    <w:lvl w:ilvl="4">
      <w:start w:val="1"/>
      <w:numFmt w:val="lowerLetter"/>
      <w:lvlText w:val="%5."/>
      <w:lvlJc w:val="left"/>
      <w:pPr>
        <w:ind w:left="3637" w:hanging="360"/>
      </w:pPr>
      <w:rPr>
        <w:rFonts w:hint="default"/>
      </w:rPr>
    </w:lvl>
    <w:lvl w:ilvl="5">
      <w:start w:val="1"/>
      <w:numFmt w:val="lowerRoman"/>
      <w:lvlText w:val="%6."/>
      <w:lvlJc w:val="right"/>
      <w:pPr>
        <w:ind w:left="4357" w:hanging="180"/>
      </w:pPr>
      <w:rPr>
        <w:rFonts w:hint="default"/>
      </w:rPr>
    </w:lvl>
    <w:lvl w:ilvl="6">
      <w:start w:val="1"/>
      <w:numFmt w:val="decimal"/>
      <w:lvlText w:val="%7."/>
      <w:lvlJc w:val="left"/>
      <w:pPr>
        <w:ind w:left="5077" w:hanging="360"/>
      </w:pPr>
      <w:rPr>
        <w:rFonts w:hint="default"/>
      </w:rPr>
    </w:lvl>
    <w:lvl w:ilvl="7">
      <w:start w:val="1"/>
      <w:numFmt w:val="lowerLetter"/>
      <w:lvlText w:val="%8."/>
      <w:lvlJc w:val="left"/>
      <w:pPr>
        <w:ind w:left="5797" w:hanging="360"/>
      </w:pPr>
      <w:rPr>
        <w:rFonts w:hint="default"/>
      </w:rPr>
    </w:lvl>
    <w:lvl w:ilvl="8">
      <w:start w:val="1"/>
      <w:numFmt w:val="lowerRoman"/>
      <w:lvlText w:val="%9."/>
      <w:lvlJc w:val="right"/>
      <w:pPr>
        <w:ind w:left="6517" w:hanging="180"/>
      </w:pPr>
      <w:rPr>
        <w:rFonts w:hint="default"/>
      </w:rPr>
    </w:lvl>
  </w:abstractNum>
  <w:abstractNum w:abstractNumId="15" w15:restartNumberingAfterBreak="0">
    <w:nsid w:val="1622382D"/>
    <w:multiLevelType w:val="hybridMultilevel"/>
    <w:tmpl w:val="5928D2DC"/>
    <w:lvl w:ilvl="0" w:tplc="96F26BE8">
      <w:start w:val="1"/>
      <w:numFmt w:val="bullet"/>
      <w:lvlText w:val=""/>
      <w:lvlJc w:val="left"/>
      <w:pPr>
        <w:ind w:left="720" w:hanging="360"/>
      </w:pPr>
      <w:rPr>
        <w:rFonts w:ascii="Symbol" w:hAnsi="Symbol" w:hint="default"/>
        <w:color w:val="98002E"/>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193B11F3"/>
    <w:multiLevelType w:val="hybridMultilevel"/>
    <w:tmpl w:val="07A6C366"/>
    <w:lvl w:ilvl="0" w:tplc="4F7CB532">
      <w:start w:val="1"/>
      <w:numFmt w:val="bullet"/>
      <w:lvlText w:val=""/>
      <w:lvlJc w:val="left"/>
      <w:pPr>
        <w:ind w:left="720" w:hanging="360"/>
      </w:pPr>
      <w:rPr>
        <w:rFonts w:ascii="Symbol" w:hAnsi="Symbol" w:hint="default"/>
        <w:color w:val="98002E"/>
      </w:rPr>
    </w:lvl>
    <w:lvl w:ilvl="1" w:tplc="56963E60">
      <w:start w:val="1"/>
      <w:numFmt w:val="bullet"/>
      <w:lvlText w:val="o"/>
      <w:lvlJc w:val="left"/>
      <w:pPr>
        <w:ind w:left="1440" w:hanging="360"/>
      </w:pPr>
      <w:rPr>
        <w:rFonts w:ascii="Courier New" w:hAnsi="Courier New" w:cs="Courier New" w:hint="default"/>
      </w:rPr>
    </w:lvl>
    <w:lvl w:ilvl="2" w:tplc="37BEEAE0">
      <w:start w:val="1"/>
      <w:numFmt w:val="bullet"/>
      <w:lvlText w:val=""/>
      <w:lvlJc w:val="left"/>
      <w:pPr>
        <w:ind w:left="2160" w:hanging="360"/>
      </w:pPr>
      <w:rPr>
        <w:rFonts w:ascii="Wingdings" w:hAnsi="Wingdings" w:hint="default"/>
        <w:color w:val="A6A6A6" w:themeColor="background1" w:themeShade="A6"/>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AF85B07"/>
    <w:multiLevelType w:val="hybridMultilevel"/>
    <w:tmpl w:val="903E455E"/>
    <w:lvl w:ilvl="0" w:tplc="B030C6B4">
      <w:start w:val="1"/>
      <w:numFmt w:val="bullet"/>
      <w:lvlText w:val=""/>
      <w:lvlJc w:val="left"/>
      <w:pPr>
        <w:ind w:left="720" w:hanging="360"/>
      </w:pPr>
      <w:rPr>
        <w:rFonts w:ascii="Symbol" w:hAnsi="Symbol" w:hint="default"/>
        <w:color w:val="98002E"/>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E1C4333"/>
    <w:multiLevelType w:val="hybridMultilevel"/>
    <w:tmpl w:val="BA48D858"/>
    <w:lvl w:ilvl="0" w:tplc="41304610">
      <w:start w:val="1"/>
      <w:numFmt w:val="bullet"/>
      <w:lvlText w:val=""/>
      <w:lvlJc w:val="left"/>
      <w:pPr>
        <w:ind w:left="720" w:hanging="360"/>
      </w:pPr>
      <w:rPr>
        <w:rFonts w:ascii="Symbol" w:hAnsi="Symbol" w:hint="default"/>
        <w:color w:val="ED1A3B"/>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 w15:restartNumberingAfterBreak="0">
    <w:nsid w:val="1E3B7068"/>
    <w:multiLevelType w:val="multilevel"/>
    <w:tmpl w:val="C340193C"/>
    <w:styleLink w:val="Styl1"/>
    <w:lvl w:ilvl="0">
      <w:start w:val="1"/>
      <w:numFmt w:val="bullet"/>
      <w:lvlText w:val=""/>
      <w:lvlJc w:val="left"/>
      <w:pPr>
        <w:ind w:left="720" w:hanging="360"/>
      </w:pPr>
      <w:rPr>
        <w:rFonts w:ascii="Wingdings" w:hAnsi="Wingdings" w:hint="default"/>
        <w:color w:val="685040"/>
      </w:rPr>
    </w:lvl>
    <w:lvl w:ilvl="1">
      <w:start w:val="1"/>
      <w:numFmt w:val="bullet"/>
      <w:lvlText w:val=""/>
      <w:lvlJc w:val="left"/>
      <w:pPr>
        <w:ind w:left="1440" w:hanging="360"/>
      </w:pPr>
      <w:rPr>
        <w:rFonts w:ascii="Wingdings" w:hAnsi="Wingdings" w:hint="default"/>
      </w:rPr>
    </w:lvl>
    <w:lvl w:ilvl="2">
      <w:start w:val="1"/>
      <w:numFmt w:val="bullet"/>
      <w:lvlText w:val=""/>
      <w:lvlJc w:val="left"/>
      <w:pPr>
        <w:ind w:left="1210" w:hanging="360"/>
      </w:pPr>
      <w:rPr>
        <w:rFonts w:ascii="Wingdings" w:hAnsi="Wingdings" w:hint="default"/>
        <w:color w:val="A6A6A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1F301934"/>
    <w:multiLevelType w:val="hybridMultilevel"/>
    <w:tmpl w:val="403E180E"/>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3E53604"/>
    <w:multiLevelType w:val="hybridMultilevel"/>
    <w:tmpl w:val="0DE8F616"/>
    <w:lvl w:ilvl="0" w:tplc="4F7CB532">
      <w:start w:val="1"/>
      <w:numFmt w:val="bullet"/>
      <w:lvlText w:val=""/>
      <w:lvlJc w:val="left"/>
      <w:pPr>
        <w:ind w:left="819" w:hanging="360"/>
      </w:pPr>
      <w:rPr>
        <w:rFonts w:ascii="Symbol" w:hAnsi="Symbol" w:hint="default"/>
        <w:color w:val="98002E"/>
      </w:rPr>
    </w:lvl>
    <w:lvl w:ilvl="1" w:tplc="04050003" w:tentative="1">
      <w:start w:val="1"/>
      <w:numFmt w:val="bullet"/>
      <w:lvlText w:val="o"/>
      <w:lvlJc w:val="left"/>
      <w:pPr>
        <w:ind w:left="1539" w:hanging="360"/>
      </w:pPr>
      <w:rPr>
        <w:rFonts w:ascii="Courier New" w:hAnsi="Courier New" w:cs="Courier New" w:hint="default"/>
      </w:rPr>
    </w:lvl>
    <w:lvl w:ilvl="2" w:tplc="04050005" w:tentative="1">
      <w:start w:val="1"/>
      <w:numFmt w:val="bullet"/>
      <w:lvlText w:val=""/>
      <w:lvlJc w:val="left"/>
      <w:pPr>
        <w:ind w:left="2259" w:hanging="360"/>
      </w:pPr>
      <w:rPr>
        <w:rFonts w:ascii="Wingdings" w:hAnsi="Wingdings" w:hint="default"/>
      </w:rPr>
    </w:lvl>
    <w:lvl w:ilvl="3" w:tplc="04050001" w:tentative="1">
      <w:start w:val="1"/>
      <w:numFmt w:val="bullet"/>
      <w:lvlText w:val=""/>
      <w:lvlJc w:val="left"/>
      <w:pPr>
        <w:ind w:left="2979" w:hanging="360"/>
      </w:pPr>
      <w:rPr>
        <w:rFonts w:ascii="Symbol" w:hAnsi="Symbol" w:hint="default"/>
      </w:rPr>
    </w:lvl>
    <w:lvl w:ilvl="4" w:tplc="04050003" w:tentative="1">
      <w:start w:val="1"/>
      <w:numFmt w:val="bullet"/>
      <w:lvlText w:val="o"/>
      <w:lvlJc w:val="left"/>
      <w:pPr>
        <w:ind w:left="3699" w:hanging="360"/>
      </w:pPr>
      <w:rPr>
        <w:rFonts w:ascii="Courier New" w:hAnsi="Courier New" w:cs="Courier New" w:hint="default"/>
      </w:rPr>
    </w:lvl>
    <w:lvl w:ilvl="5" w:tplc="04050005" w:tentative="1">
      <w:start w:val="1"/>
      <w:numFmt w:val="bullet"/>
      <w:lvlText w:val=""/>
      <w:lvlJc w:val="left"/>
      <w:pPr>
        <w:ind w:left="4419" w:hanging="360"/>
      </w:pPr>
      <w:rPr>
        <w:rFonts w:ascii="Wingdings" w:hAnsi="Wingdings" w:hint="default"/>
      </w:rPr>
    </w:lvl>
    <w:lvl w:ilvl="6" w:tplc="04050001" w:tentative="1">
      <w:start w:val="1"/>
      <w:numFmt w:val="bullet"/>
      <w:lvlText w:val=""/>
      <w:lvlJc w:val="left"/>
      <w:pPr>
        <w:ind w:left="5139" w:hanging="360"/>
      </w:pPr>
      <w:rPr>
        <w:rFonts w:ascii="Symbol" w:hAnsi="Symbol" w:hint="default"/>
      </w:rPr>
    </w:lvl>
    <w:lvl w:ilvl="7" w:tplc="04050003" w:tentative="1">
      <w:start w:val="1"/>
      <w:numFmt w:val="bullet"/>
      <w:lvlText w:val="o"/>
      <w:lvlJc w:val="left"/>
      <w:pPr>
        <w:ind w:left="5859" w:hanging="360"/>
      </w:pPr>
      <w:rPr>
        <w:rFonts w:ascii="Courier New" w:hAnsi="Courier New" w:cs="Courier New" w:hint="default"/>
      </w:rPr>
    </w:lvl>
    <w:lvl w:ilvl="8" w:tplc="04050005" w:tentative="1">
      <w:start w:val="1"/>
      <w:numFmt w:val="bullet"/>
      <w:lvlText w:val=""/>
      <w:lvlJc w:val="left"/>
      <w:pPr>
        <w:ind w:left="6579" w:hanging="360"/>
      </w:pPr>
      <w:rPr>
        <w:rFonts w:ascii="Wingdings" w:hAnsi="Wingdings" w:hint="default"/>
      </w:rPr>
    </w:lvl>
  </w:abstractNum>
  <w:abstractNum w:abstractNumId="22" w15:restartNumberingAfterBreak="0">
    <w:nsid w:val="270A5D60"/>
    <w:multiLevelType w:val="hybridMultilevel"/>
    <w:tmpl w:val="EF7A9E86"/>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29C23AF1"/>
    <w:multiLevelType w:val="hybridMultilevel"/>
    <w:tmpl w:val="8EC81102"/>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4D2102C"/>
    <w:multiLevelType w:val="hybridMultilevel"/>
    <w:tmpl w:val="52168F42"/>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35443311"/>
    <w:multiLevelType w:val="hybridMultilevel"/>
    <w:tmpl w:val="95B26E40"/>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378C2C7A"/>
    <w:multiLevelType w:val="hybridMultilevel"/>
    <w:tmpl w:val="15A0F28C"/>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38D15771"/>
    <w:multiLevelType w:val="hybridMultilevel"/>
    <w:tmpl w:val="93E06250"/>
    <w:lvl w:ilvl="0" w:tplc="04050003">
      <w:start w:val="1"/>
      <w:numFmt w:val="bullet"/>
      <w:lvlText w:val="o"/>
      <w:lvlJc w:val="left"/>
      <w:pPr>
        <w:ind w:left="720" w:hanging="360"/>
      </w:pPr>
      <w:rPr>
        <w:rFonts w:ascii="Courier New" w:hAnsi="Courier New" w:cs="Courier New" w:hint="default"/>
        <w:color w:val="98002E"/>
      </w:rPr>
    </w:lvl>
    <w:lvl w:ilvl="1" w:tplc="56963E60">
      <w:start w:val="1"/>
      <w:numFmt w:val="bullet"/>
      <w:lvlText w:val="o"/>
      <w:lvlJc w:val="left"/>
      <w:pPr>
        <w:ind w:left="1440" w:hanging="360"/>
      </w:pPr>
      <w:rPr>
        <w:rFonts w:ascii="Courier New" w:hAnsi="Courier New" w:cs="Courier New" w:hint="default"/>
      </w:rPr>
    </w:lvl>
    <w:lvl w:ilvl="2" w:tplc="37BEEAE0">
      <w:start w:val="1"/>
      <w:numFmt w:val="bullet"/>
      <w:lvlText w:val=""/>
      <w:lvlJc w:val="left"/>
      <w:pPr>
        <w:ind w:left="2160" w:hanging="360"/>
      </w:pPr>
      <w:rPr>
        <w:rFonts w:ascii="Wingdings" w:hAnsi="Wingdings" w:hint="default"/>
        <w:color w:val="A6A6A6" w:themeColor="background1" w:themeShade="A6"/>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401A60AB"/>
    <w:multiLevelType w:val="multilevel"/>
    <w:tmpl w:val="C340193C"/>
    <w:numStyleLink w:val="Styl1"/>
  </w:abstractNum>
  <w:abstractNum w:abstractNumId="29" w15:restartNumberingAfterBreak="0">
    <w:nsid w:val="403F7F7A"/>
    <w:multiLevelType w:val="hybridMultilevel"/>
    <w:tmpl w:val="64E41C50"/>
    <w:lvl w:ilvl="0" w:tplc="04050017">
      <w:start w:val="1"/>
      <w:numFmt w:val="lowerLetter"/>
      <w:lvlText w:val="%1)"/>
      <w:lvlJc w:val="left"/>
      <w:pPr>
        <w:ind w:left="720" w:hanging="360"/>
      </w:pPr>
      <w:rPr>
        <w:rFonts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43D32D55"/>
    <w:multiLevelType w:val="hybridMultilevel"/>
    <w:tmpl w:val="855A3CEE"/>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44BC2AFF"/>
    <w:multiLevelType w:val="hybridMultilevel"/>
    <w:tmpl w:val="62FCC9CE"/>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45313EAA"/>
    <w:multiLevelType w:val="hybridMultilevel"/>
    <w:tmpl w:val="A002E6A4"/>
    <w:lvl w:ilvl="0" w:tplc="04050003">
      <w:start w:val="1"/>
      <w:numFmt w:val="bullet"/>
      <w:lvlText w:val="o"/>
      <w:lvlJc w:val="left"/>
      <w:pPr>
        <w:ind w:left="720" w:hanging="360"/>
      </w:pPr>
      <w:rPr>
        <w:rFonts w:ascii="Courier New" w:hAnsi="Courier New" w:cs="Courier New" w:hint="default"/>
        <w:color w:val="98002E"/>
      </w:rPr>
    </w:lvl>
    <w:lvl w:ilvl="1" w:tplc="56963E60">
      <w:start w:val="1"/>
      <w:numFmt w:val="bullet"/>
      <w:lvlText w:val="o"/>
      <w:lvlJc w:val="left"/>
      <w:pPr>
        <w:ind w:left="1440" w:hanging="360"/>
      </w:pPr>
      <w:rPr>
        <w:rFonts w:ascii="Courier New" w:hAnsi="Courier New" w:cs="Courier New" w:hint="default"/>
      </w:rPr>
    </w:lvl>
    <w:lvl w:ilvl="2" w:tplc="37BEEAE0">
      <w:start w:val="1"/>
      <w:numFmt w:val="bullet"/>
      <w:lvlText w:val=""/>
      <w:lvlJc w:val="left"/>
      <w:pPr>
        <w:ind w:left="2160" w:hanging="360"/>
      </w:pPr>
      <w:rPr>
        <w:rFonts w:ascii="Wingdings" w:hAnsi="Wingdings" w:hint="default"/>
        <w:color w:val="A6A6A6" w:themeColor="background1" w:themeShade="A6"/>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470431BC"/>
    <w:multiLevelType w:val="hybridMultilevel"/>
    <w:tmpl w:val="B3F07F0C"/>
    <w:lvl w:ilvl="0" w:tplc="96F26BE8">
      <w:start w:val="1"/>
      <w:numFmt w:val="bullet"/>
      <w:lvlText w:val=""/>
      <w:lvlJc w:val="left"/>
      <w:pPr>
        <w:ind w:left="720" w:hanging="360"/>
      </w:pPr>
      <w:rPr>
        <w:rFonts w:ascii="Symbol" w:hAnsi="Symbol" w:hint="default"/>
        <w:color w:val="98002E"/>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4784697F"/>
    <w:multiLevelType w:val="hybridMultilevel"/>
    <w:tmpl w:val="ABD6E104"/>
    <w:lvl w:ilvl="0" w:tplc="B030C6B4">
      <w:start w:val="1"/>
      <w:numFmt w:val="bullet"/>
      <w:lvlText w:val=""/>
      <w:lvlJc w:val="left"/>
      <w:pPr>
        <w:ind w:left="720" w:hanging="360"/>
      </w:pPr>
      <w:rPr>
        <w:rFonts w:ascii="Symbol" w:hAnsi="Symbol" w:hint="default"/>
        <w:color w:val="98002E"/>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484D73AF"/>
    <w:multiLevelType w:val="hybridMultilevel"/>
    <w:tmpl w:val="8AD4649E"/>
    <w:lvl w:ilvl="0" w:tplc="96F26BE8">
      <w:start w:val="1"/>
      <w:numFmt w:val="bullet"/>
      <w:lvlText w:val=""/>
      <w:lvlJc w:val="left"/>
      <w:pPr>
        <w:ind w:left="720" w:hanging="360"/>
      </w:pPr>
      <w:rPr>
        <w:rFonts w:ascii="Symbol" w:hAnsi="Symbol" w:hint="default"/>
        <w:color w:val="98002E"/>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4F151E0E"/>
    <w:multiLevelType w:val="hybridMultilevel"/>
    <w:tmpl w:val="5FCA4E04"/>
    <w:lvl w:ilvl="0" w:tplc="C01A2BC0">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56ED7DEC"/>
    <w:multiLevelType w:val="hybridMultilevel"/>
    <w:tmpl w:val="40823A54"/>
    <w:lvl w:ilvl="0" w:tplc="4F7CB532">
      <w:start w:val="1"/>
      <w:numFmt w:val="bullet"/>
      <w:lvlText w:val=""/>
      <w:lvlJc w:val="left"/>
      <w:pPr>
        <w:ind w:left="720" w:hanging="360"/>
      </w:pPr>
      <w:rPr>
        <w:rFonts w:ascii="Symbol" w:hAnsi="Symbol" w:hint="default"/>
        <w:color w:val="98002E"/>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58F03941"/>
    <w:multiLevelType w:val="hybridMultilevel"/>
    <w:tmpl w:val="672EBBA6"/>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F4226A96">
      <w:start w:val="1"/>
      <w:numFmt w:val="bullet"/>
      <w:lvlText w:val="o"/>
      <w:lvlJc w:val="left"/>
      <w:pPr>
        <w:ind w:left="1066" w:hanging="357"/>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5D944AFA"/>
    <w:multiLevelType w:val="hybridMultilevel"/>
    <w:tmpl w:val="2062CEAE"/>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5E4375BF"/>
    <w:multiLevelType w:val="hybridMultilevel"/>
    <w:tmpl w:val="CCC40E64"/>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61141901"/>
    <w:multiLevelType w:val="hybridMultilevel"/>
    <w:tmpl w:val="EA0A2C9E"/>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F4226A96">
      <w:start w:val="1"/>
      <w:numFmt w:val="bullet"/>
      <w:lvlText w:val="o"/>
      <w:lvlJc w:val="left"/>
      <w:pPr>
        <w:ind w:left="1066" w:hanging="357"/>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62937626"/>
    <w:multiLevelType w:val="hybridMultilevel"/>
    <w:tmpl w:val="B1DAA836"/>
    <w:lvl w:ilvl="0" w:tplc="96F26BE8">
      <w:start w:val="1"/>
      <w:numFmt w:val="bullet"/>
      <w:lvlText w:val=""/>
      <w:lvlJc w:val="left"/>
      <w:pPr>
        <w:ind w:left="720" w:hanging="360"/>
      </w:pPr>
      <w:rPr>
        <w:rFonts w:ascii="Symbol" w:hAnsi="Symbol" w:hint="default"/>
        <w:color w:val="98002E"/>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63655A4A"/>
    <w:multiLevelType w:val="multilevel"/>
    <w:tmpl w:val="241E1BA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5549"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44" w15:restartNumberingAfterBreak="0">
    <w:nsid w:val="648A40E3"/>
    <w:multiLevelType w:val="hybridMultilevel"/>
    <w:tmpl w:val="2C227F1A"/>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65DB40D6"/>
    <w:multiLevelType w:val="hybridMultilevel"/>
    <w:tmpl w:val="04C8DB8C"/>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69E07A14"/>
    <w:multiLevelType w:val="hybridMultilevel"/>
    <w:tmpl w:val="44D2A532"/>
    <w:lvl w:ilvl="0" w:tplc="C01A2BC0">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6A0632BC"/>
    <w:multiLevelType w:val="hybridMultilevel"/>
    <w:tmpl w:val="BA32A710"/>
    <w:lvl w:ilvl="0" w:tplc="4F7CB532">
      <w:start w:val="1"/>
      <w:numFmt w:val="bullet"/>
      <w:lvlText w:val=""/>
      <w:lvlJc w:val="left"/>
      <w:pPr>
        <w:ind w:left="720" w:hanging="360"/>
      </w:pPr>
      <w:rPr>
        <w:rFonts w:ascii="Symbol" w:hAnsi="Symbol" w:hint="default"/>
        <w:color w:val="98002E"/>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6DF178C1"/>
    <w:multiLevelType w:val="hybridMultilevel"/>
    <w:tmpl w:val="B69CF866"/>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F4226A96">
      <w:start w:val="1"/>
      <w:numFmt w:val="bullet"/>
      <w:lvlText w:val="o"/>
      <w:lvlJc w:val="left"/>
      <w:pPr>
        <w:ind w:left="1066" w:hanging="357"/>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6EA04438"/>
    <w:multiLevelType w:val="hybridMultilevel"/>
    <w:tmpl w:val="BB2CF706"/>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6FD800EC"/>
    <w:multiLevelType w:val="hybridMultilevel"/>
    <w:tmpl w:val="019AC5BA"/>
    <w:lvl w:ilvl="0" w:tplc="4F7CB532">
      <w:start w:val="1"/>
      <w:numFmt w:val="bullet"/>
      <w:lvlText w:val=""/>
      <w:lvlJc w:val="left"/>
      <w:pPr>
        <w:ind w:left="720" w:hanging="360"/>
      </w:pPr>
      <w:rPr>
        <w:rFonts w:ascii="Symbol" w:hAnsi="Symbol" w:hint="default"/>
        <w:color w:val="98002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70BE025D"/>
    <w:multiLevelType w:val="hybridMultilevel"/>
    <w:tmpl w:val="B2CCA930"/>
    <w:lvl w:ilvl="0" w:tplc="4F7CB532">
      <w:start w:val="1"/>
      <w:numFmt w:val="bullet"/>
      <w:lvlText w:val=""/>
      <w:lvlJc w:val="left"/>
      <w:pPr>
        <w:ind w:left="816" w:hanging="360"/>
      </w:pPr>
      <w:rPr>
        <w:rFonts w:ascii="Symbol" w:hAnsi="Symbol" w:hint="default"/>
        <w:color w:val="98002E"/>
      </w:rPr>
    </w:lvl>
    <w:lvl w:ilvl="1" w:tplc="04050003" w:tentative="1">
      <w:start w:val="1"/>
      <w:numFmt w:val="bullet"/>
      <w:lvlText w:val="o"/>
      <w:lvlJc w:val="left"/>
      <w:pPr>
        <w:ind w:left="1536" w:hanging="360"/>
      </w:pPr>
      <w:rPr>
        <w:rFonts w:ascii="Courier New" w:hAnsi="Courier New" w:cs="Courier New" w:hint="default"/>
      </w:rPr>
    </w:lvl>
    <w:lvl w:ilvl="2" w:tplc="04050005" w:tentative="1">
      <w:start w:val="1"/>
      <w:numFmt w:val="bullet"/>
      <w:lvlText w:val=""/>
      <w:lvlJc w:val="left"/>
      <w:pPr>
        <w:ind w:left="2256" w:hanging="360"/>
      </w:pPr>
      <w:rPr>
        <w:rFonts w:ascii="Wingdings" w:hAnsi="Wingdings" w:hint="default"/>
      </w:rPr>
    </w:lvl>
    <w:lvl w:ilvl="3" w:tplc="04050001" w:tentative="1">
      <w:start w:val="1"/>
      <w:numFmt w:val="bullet"/>
      <w:lvlText w:val=""/>
      <w:lvlJc w:val="left"/>
      <w:pPr>
        <w:ind w:left="2976" w:hanging="360"/>
      </w:pPr>
      <w:rPr>
        <w:rFonts w:ascii="Symbol" w:hAnsi="Symbol" w:hint="default"/>
      </w:rPr>
    </w:lvl>
    <w:lvl w:ilvl="4" w:tplc="04050003" w:tentative="1">
      <w:start w:val="1"/>
      <w:numFmt w:val="bullet"/>
      <w:lvlText w:val="o"/>
      <w:lvlJc w:val="left"/>
      <w:pPr>
        <w:ind w:left="3696" w:hanging="360"/>
      </w:pPr>
      <w:rPr>
        <w:rFonts w:ascii="Courier New" w:hAnsi="Courier New" w:cs="Courier New" w:hint="default"/>
      </w:rPr>
    </w:lvl>
    <w:lvl w:ilvl="5" w:tplc="04050005" w:tentative="1">
      <w:start w:val="1"/>
      <w:numFmt w:val="bullet"/>
      <w:lvlText w:val=""/>
      <w:lvlJc w:val="left"/>
      <w:pPr>
        <w:ind w:left="4416" w:hanging="360"/>
      </w:pPr>
      <w:rPr>
        <w:rFonts w:ascii="Wingdings" w:hAnsi="Wingdings" w:hint="default"/>
      </w:rPr>
    </w:lvl>
    <w:lvl w:ilvl="6" w:tplc="04050001" w:tentative="1">
      <w:start w:val="1"/>
      <w:numFmt w:val="bullet"/>
      <w:lvlText w:val=""/>
      <w:lvlJc w:val="left"/>
      <w:pPr>
        <w:ind w:left="5136" w:hanging="360"/>
      </w:pPr>
      <w:rPr>
        <w:rFonts w:ascii="Symbol" w:hAnsi="Symbol" w:hint="default"/>
      </w:rPr>
    </w:lvl>
    <w:lvl w:ilvl="7" w:tplc="04050003" w:tentative="1">
      <w:start w:val="1"/>
      <w:numFmt w:val="bullet"/>
      <w:lvlText w:val="o"/>
      <w:lvlJc w:val="left"/>
      <w:pPr>
        <w:ind w:left="5856" w:hanging="360"/>
      </w:pPr>
      <w:rPr>
        <w:rFonts w:ascii="Courier New" w:hAnsi="Courier New" w:cs="Courier New" w:hint="default"/>
      </w:rPr>
    </w:lvl>
    <w:lvl w:ilvl="8" w:tplc="04050005" w:tentative="1">
      <w:start w:val="1"/>
      <w:numFmt w:val="bullet"/>
      <w:lvlText w:val=""/>
      <w:lvlJc w:val="left"/>
      <w:pPr>
        <w:ind w:left="6576" w:hanging="360"/>
      </w:pPr>
      <w:rPr>
        <w:rFonts w:ascii="Wingdings" w:hAnsi="Wingdings" w:hint="default"/>
      </w:rPr>
    </w:lvl>
  </w:abstractNum>
  <w:abstractNum w:abstractNumId="52" w15:restartNumberingAfterBreak="0">
    <w:nsid w:val="76A2654E"/>
    <w:multiLevelType w:val="hybridMultilevel"/>
    <w:tmpl w:val="75081348"/>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7"/>
  </w:num>
  <w:num w:numId="2">
    <w:abstractNumId w:val="43"/>
  </w:num>
  <w:num w:numId="3">
    <w:abstractNumId w:val="19"/>
  </w:num>
  <w:num w:numId="4">
    <w:abstractNumId w:val="2"/>
  </w:num>
  <w:num w:numId="5">
    <w:abstractNumId w:val="14"/>
  </w:num>
  <w:num w:numId="6">
    <w:abstractNumId w:val="28"/>
    <w:lvlOverride w:ilvl="0">
      <w:lvl w:ilvl="0">
        <w:start w:val="1"/>
        <w:numFmt w:val="bullet"/>
        <w:lvlText w:val=""/>
        <w:lvlJc w:val="left"/>
        <w:pPr>
          <w:ind w:left="720" w:hanging="360"/>
        </w:pPr>
        <w:rPr>
          <w:rFonts w:ascii="Wingdings" w:hAnsi="Wingdings" w:hint="default"/>
          <w:color w:val="685040"/>
        </w:rPr>
      </w:lvl>
    </w:lvlOverride>
    <w:lvlOverride w:ilvl="2">
      <w:lvl w:ilvl="2">
        <w:start w:val="1"/>
        <w:numFmt w:val="bullet"/>
        <w:lvlText w:val=""/>
        <w:lvlJc w:val="left"/>
        <w:pPr>
          <w:ind w:left="1210" w:hanging="360"/>
        </w:pPr>
        <w:rPr>
          <w:rFonts w:ascii="Wingdings" w:hAnsi="Wingdings" w:hint="default"/>
          <w:color w:val="A6A6A6"/>
        </w:rPr>
      </w:lvl>
    </w:lvlOverride>
  </w:num>
  <w:num w:numId="7">
    <w:abstractNumId w:val="0"/>
  </w:num>
  <w:num w:numId="8">
    <w:abstractNumId w:val="4"/>
  </w:num>
  <w:num w:numId="9">
    <w:abstractNumId w:val="24"/>
  </w:num>
  <w:num w:numId="10">
    <w:abstractNumId w:val="52"/>
  </w:num>
  <w:num w:numId="11">
    <w:abstractNumId w:val="1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8"/>
  </w:num>
  <w:num w:numId="14">
    <w:abstractNumId w:val="1"/>
  </w:num>
  <w:num w:numId="15">
    <w:abstractNumId w:val="9"/>
  </w:num>
  <w:num w:numId="16">
    <w:abstractNumId w:val="8"/>
  </w:num>
  <w:num w:numId="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1"/>
  </w:num>
  <w:num w:numId="19">
    <w:abstractNumId w:val="38"/>
  </w:num>
  <w:num w:numId="20">
    <w:abstractNumId w:val="5"/>
  </w:num>
  <w:num w:numId="21">
    <w:abstractNumId w:val="30"/>
  </w:num>
  <w:num w:numId="22">
    <w:abstractNumId w:val="20"/>
  </w:num>
  <w:num w:numId="23">
    <w:abstractNumId w:val="31"/>
  </w:num>
  <w:num w:numId="24">
    <w:abstractNumId w:val="40"/>
  </w:num>
  <w:num w:numId="25">
    <w:abstractNumId w:val="45"/>
  </w:num>
  <w:num w:numId="26">
    <w:abstractNumId w:val="23"/>
  </w:num>
  <w:num w:numId="27">
    <w:abstractNumId w:val="49"/>
  </w:num>
  <w:num w:numId="28">
    <w:abstractNumId w:val="3"/>
  </w:num>
  <w:num w:numId="29">
    <w:abstractNumId w:val="44"/>
  </w:num>
  <w:num w:numId="30">
    <w:abstractNumId w:val="25"/>
  </w:num>
  <w:num w:numId="31">
    <w:abstractNumId w:val="48"/>
  </w:num>
  <w:num w:numId="32">
    <w:abstractNumId w:val="46"/>
  </w:num>
  <w:num w:numId="33">
    <w:abstractNumId w:val="36"/>
  </w:num>
  <w:num w:numId="34">
    <w:abstractNumId w:val="29"/>
  </w:num>
  <w:num w:numId="35">
    <w:abstractNumId w:val="17"/>
  </w:num>
  <w:num w:numId="36">
    <w:abstractNumId w:val="34"/>
  </w:num>
  <w:num w:numId="37">
    <w:abstractNumId w:val="33"/>
  </w:num>
  <w:num w:numId="38">
    <w:abstractNumId w:val="15"/>
  </w:num>
  <w:num w:numId="39">
    <w:abstractNumId w:val="42"/>
  </w:num>
  <w:num w:numId="40">
    <w:abstractNumId w:val="35"/>
  </w:num>
  <w:num w:numId="41">
    <w:abstractNumId w:val="10"/>
  </w:num>
  <w:num w:numId="42">
    <w:abstractNumId w:val="47"/>
  </w:num>
  <w:num w:numId="43">
    <w:abstractNumId w:val="39"/>
  </w:num>
  <w:num w:numId="44">
    <w:abstractNumId w:val="50"/>
  </w:num>
  <w:num w:numId="45">
    <w:abstractNumId w:val="16"/>
  </w:num>
  <w:num w:numId="46">
    <w:abstractNumId w:val="11"/>
  </w:num>
  <w:num w:numId="47">
    <w:abstractNumId w:val="37"/>
  </w:num>
  <w:num w:numId="48">
    <w:abstractNumId w:val="13"/>
  </w:num>
  <w:num w:numId="49">
    <w:abstractNumId w:val="6"/>
  </w:num>
  <w:num w:numId="50">
    <w:abstractNumId w:val="21"/>
  </w:num>
  <w:num w:numId="51">
    <w:abstractNumId w:val="26"/>
  </w:num>
  <w:num w:numId="52">
    <w:abstractNumId w:val="12"/>
  </w:num>
  <w:num w:numId="53">
    <w:abstractNumId w:val="22"/>
  </w:num>
  <w:num w:numId="54">
    <w:abstractNumId w:val="51"/>
  </w:num>
  <w:num w:numId="5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2"/>
  </w:num>
  <w:num w:numId="57">
    <w:abstractNumId w:val="27"/>
  </w:num>
  <w:numIdMacAtCleanup w:val="5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Patrik Kroc">
    <w15:presenceInfo w15:providerId="AD" w15:userId="S-1-5-21-2185642955-1465831361-1590484696-1327"/>
  </w15:person>
  <w15:person w15:author="Aleš Nechuta">
    <w15:presenceInfo w15:providerId="AD" w15:userId="S-1-5-21-2185642955-1465831361-1590484696-13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savePreviewPicture/>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IwMTAysjQ1MzAxtDRW0lEKTi0uzszPAykwMqkFAJcMJWwtAAAA"/>
  </w:docVars>
  <w:rsids>
    <w:rsidRoot w:val="00151F5E"/>
    <w:rsid w:val="000004F5"/>
    <w:rsid w:val="00002451"/>
    <w:rsid w:val="00003500"/>
    <w:rsid w:val="00005482"/>
    <w:rsid w:val="000121EF"/>
    <w:rsid w:val="00015162"/>
    <w:rsid w:val="00015797"/>
    <w:rsid w:val="000161E6"/>
    <w:rsid w:val="00021601"/>
    <w:rsid w:val="00024DA0"/>
    <w:rsid w:val="0003140B"/>
    <w:rsid w:val="00033D42"/>
    <w:rsid w:val="00034252"/>
    <w:rsid w:val="00036182"/>
    <w:rsid w:val="00040896"/>
    <w:rsid w:val="0004208F"/>
    <w:rsid w:val="000424BE"/>
    <w:rsid w:val="000449C3"/>
    <w:rsid w:val="00047F58"/>
    <w:rsid w:val="000505F7"/>
    <w:rsid w:val="00052B77"/>
    <w:rsid w:val="00053350"/>
    <w:rsid w:val="00053B0E"/>
    <w:rsid w:val="00057361"/>
    <w:rsid w:val="00064857"/>
    <w:rsid w:val="00067F76"/>
    <w:rsid w:val="00075800"/>
    <w:rsid w:val="0007689C"/>
    <w:rsid w:val="00080050"/>
    <w:rsid w:val="0008079B"/>
    <w:rsid w:val="0008152B"/>
    <w:rsid w:val="00082E2F"/>
    <w:rsid w:val="00085A9E"/>
    <w:rsid w:val="00094715"/>
    <w:rsid w:val="00097F4E"/>
    <w:rsid w:val="000A1F5E"/>
    <w:rsid w:val="000A2222"/>
    <w:rsid w:val="000A3ED0"/>
    <w:rsid w:val="000A58AF"/>
    <w:rsid w:val="000A59CD"/>
    <w:rsid w:val="000A788B"/>
    <w:rsid w:val="000A7C7B"/>
    <w:rsid w:val="000B1F68"/>
    <w:rsid w:val="000B6260"/>
    <w:rsid w:val="000C0CE0"/>
    <w:rsid w:val="000C2835"/>
    <w:rsid w:val="000C4E1D"/>
    <w:rsid w:val="000D46A3"/>
    <w:rsid w:val="000D698B"/>
    <w:rsid w:val="000D709D"/>
    <w:rsid w:val="000D7F63"/>
    <w:rsid w:val="000E063B"/>
    <w:rsid w:val="000E0EEA"/>
    <w:rsid w:val="000E3076"/>
    <w:rsid w:val="000E4A83"/>
    <w:rsid w:val="000E5A1E"/>
    <w:rsid w:val="000F53CD"/>
    <w:rsid w:val="000F5726"/>
    <w:rsid w:val="000F6F4C"/>
    <w:rsid w:val="000F766C"/>
    <w:rsid w:val="00105461"/>
    <w:rsid w:val="001224FB"/>
    <w:rsid w:val="00126022"/>
    <w:rsid w:val="001311FE"/>
    <w:rsid w:val="00134393"/>
    <w:rsid w:val="00143BDB"/>
    <w:rsid w:val="00143D8F"/>
    <w:rsid w:val="001455B7"/>
    <w:rsid w:val="00145CB9"/>
    <w:rsid w:val="00146EAC"/>
    <w:rsid w:val="00151F5E"/>
    <w:rsid w:val="0015247D"/>
    <w:rsid w:val="001576D7"/>
    <w:rsid w:val="00161A66"/>
    <w:rsid w:val="0016247A"/>
    <w:rsid w:val="00165711"/>
    <w:rsid w:val="00165F14"/>
    <w:rsid w:val="00166781"/>
    <w:rsid w:val="00166782"/>
    <w:rsid w:val="001706B1"/>
    <w:rsid w:val="00171DEE"/>
    <w:rsid w:val="00171F04"/>
    <w:rsid w:val="00172082"/>
    <w:rsid w:val="00173DDE"/>
    <w:rsid w:val="00175D56"/>
    <w:rsid w:val="00176731"/>
    <w:rsid w:val="00186636"/>
    <w:rsid w:val="001926CE"/>
    <w:rsid w:val="0019675C"/>
    <w:rsid w:val="001A05DA"/>
    <w:rsid w:val="001A09BE"/>
    <w:rsid w:val="001A130A"/>
    <w:rsid w:val="001A5191"/>
    <w:rsid w:val="001A7181"/>
    <w:rsid w:val="001B70D0"/>
    <w:rsid w:val="001B72C8"/>
    <w:rsid w:val="001D6D8B"/>
    <w:rsid w:val="001E0A12"/>
    <w:rsid w:val="001E1938"/>
    <w:rsid w:val="001E2E78"/>
    <w:rsid w:val="001F3468"/>
    <w:rsid w:val="001F3DF5"/>
    <w:rsid w:val="001F4114"/>
    <w:rsid w:val="001F5177"/>
    <w:rsid w:val="001F6B2A"/>
    <w:rsid w:val="00201C9B"/>
    <w:rsid w:val="00206E63"/>
    <w:rsid w:val="00210211"/>
    <w:rsid w:val="00217F30"/>
    <w:rsid w:val="00220665"/>
    <w:rsid w:val="00221821"/>
    <w:rsid w:val="00221869"/>
    <w:rsid w:val="00222101"/>
    <w:rsid w:val="00223645"/>
    <w:rsid w:val="00224421"/>
    <w:rsid w:val="00224EAF"/>
    <w:rsid w:val="00224F35"/>
    <w:rsid w:val="002255A7"/>
    <w:rsid w:val="00226102"/>
    <w:rsid w:val="00230225"/>
    <w:rsid w:val="00230284"/>
    <w:rsid w:val="002356B9"/>
    <w:rsid w:val="00237727"/>
    <w:rsid w:val="00243233"/>
    <w:rsid w:val="0024374C"/>
    <w:rsid w:val="00244F42"/>
    <w:rsid w:val="0025067B"/>
    <w:rsid w:val="0025370D"/>
    <w:rsid w:val="00254CB9"/>
    <w:rsid w:val="00255921"/>
    <w:rsid w:val="0026160E"/>
    <w:rsid w:val="00266F29"/>
    <w:rsid w:val="00270543"/>
    <w:rsid w:val="0027342C"/>
    <w:rsid w:val="00273FF5"/>
    <w:rsid w:val="002740CC"/>
    <w:rsid w:val="0027587B"/>
    <w:rsid w:val="00275CA0"/>
    <w:rsid w:val="002802CF"/>
    <w:rsid w:val="002814AF"/>
    <w:rsid w:val="00283CEC"/>
    <w:rsid w:val="002869B9"/>
    <w:rsid w:val="00290725"/>
    <w:rsid w:val="00293A3C"/>
    <w:rsid w:val="00293CC9"/>
    <w:rsid w:val="002979B4"/>
    <w:rsid w:val="002A52B8"/>
    <w:rsid w:val="002A56DE"/>
    <w:rsid w:val="002A776B"/>
    <w:rsid w:val="002B143E"/>
    <w:rsid w:val="002B34FF"/>
    <w:rsid w:val="002B3B9D"/>
    <w:rsid w:val="002B6DD0"/>
    <w:rsid w:val="002C34D0"/>
    <w:rsid w:val="002C41F5"/>
    <w:rsid w:val="002C4C44"/>
    <w:rsid w:val="002C58D0"/>
    <w:rsid w:val="002D28D5"/>
    <w:rsid w:val="002D51E4"/>
    <w:rsid w:val="002D6229"/>
    <w:rsid w:val="002D663E"/>
    <w:rsid w:val="002D729C"/>
    <w:rsid w:val="002E61B0"/>
    <w:rsid w:val="002E61B4"/>
    <w:rsid w:val="002E6E09"/>
    <w:rsid w:val="002E7AF6"/>
    <w:rsid w:val="002E7DA6"/>
    <w:rsid w:val="002F000C"/>
    <w:rsid w:val="002F3551"/>
    <w:rsid w:val="002F5D4A"/>
    <w:rsid w:val="002F784A"/>
    <w:rsid w:val="002F7FA7"/>
    <w:rsid w:val="00300448"/>
    <w:rsid w:val="00303539"/>
    <w:rsid w:val="00304148"/>
    <w:rsid w:val="00306178"/>
    <w:rsid w:val="00307677"/>
    <w:rsid w:val="0031628E"/>
    <w:rsid w:val="00321C94"/>
    <w:rsid w:val="00335583"/>
    <w:rsid w:val="00336CED"/>
    <w:rsid w:val="00343C5E"/>
    <w:rsid w:val="00343FAC"/>
    <w:rsid w:val="00344D92"/>
    <w:rsid w:val="003468CC"/>
    <w:rsid w:val="0035093C"/>
    <w:rsid w:val="0035342C"/>
    <w:rsid w:val="003534CB"/>
    <w:rsid w:val="00353F43"/>
    <w:rsid w:val="00354A4C"/>
    <w:rsid w:val="00357E76"/>
    <w:rsid w:val="003607C4"/>
    <w:rsid w:val="00362441"/>
    <w:rsid w:val="00362F4C"/>
    <w:rsid w:val="0036730F"/>
    <w:rsid w:val="00371F41"/>
    <w:rsid w:val="00373046"/>
    <w:rsid w:val="00373583"/>
    <w:rsid w:val="00373BBD"/>
    <w:rsid w:val="00374DC5"/>
    <w:rsid w:val="00380499"/>
    <w:rsid w:val="003830A0"/>
    <w:rsid w:val="00383E90"/>
    <w:rsid w:val="00387CDB"/>
    <w:rsid w:val="00390820"/>
    <w:rsid w:val="00392A66"/>
    <w:rsid w:val="0039454D"/>
    <w:rsid w:val="00394B1F"/>
    <w:rsid w:val="00395A9B"/>
    <w:rsid w:val="003A0ACB"/>
    <w:rsid w:val="003A2CAD"/>
    <w:rsid w:val="003A2FD6"/>
    <w:rsid w:val="003A4850"/>
    <w:rsid w:val="003A7149"/>
    <w:rsid w:val="003B3498"/>
    <w:rsid w:val="003B552B"/>
    <w:rsid w:val="003B58CC"/>
    <w:rsid w:val="003B7667"/>
    <w:rsid w:val="003C0AE3"/>
    <w:rsid w:val="003C0C21"/>
    <w:rsid w:val="003C79AE"/>
    <w:rsid w:val="003D25A8"/>
    <w:rsid w:val="003D3E66"/>
    <w:rsid w:val="003D433D"/>
    <w:rsid w:val="003D71B4"/>
    <w:rsid w:val="003E6762"/>
    <w:rsid w:val="003F01A4"/>
    <w:rsid w:val="003F1641"/>
    <w:rsid w:val="003F7170"/>
    <w:rsid w:val="00400A70"/>
    <w:rsid w:val="00402CCE"/>
    <w:rsid w:val="00404BDD"/>
    <w:rsid w:val="00407721"/>
    <w:rsid w:val="00411A4B"/>
    <w:rsid w:val="00413B98"/>
    <w:rsid w:val="004170DF"/>
    <w:rsid w:val="004174D2"/>
    <w:rsid w:val="0042516E"/>
    <w:rsid w:val="00432E56"/>
    <w:rsid w:val="00437F20"/>
    <w:rsid w:val="00440720"/>
    <w:rsid w:val="00447C3D"/>
    <w:rsid w:val="004504C8"/>
    <w:rsid w:val="0045263D"/>
    <w:rsid w:val="0046124D"/>
    <w:rsid w:val="00461DBA"/>
    <w:rsid w:val="00462B55"/>
    <w:rsid w:val="004648F7"/>
    <w:rsid w:val="004667E5"/>
    <w:rsid w:val="0046711D"/>
    <w:rsid w:val="00472B1E"/>
    <w:rsid w:val="00474279"/>
    <w:rsid w:val="00476B65"/>
    <w:rsid w:val="00476E54"/>
    <w:rsid w:val="00477D47"/>
    <w:rsid w:val="00481AD3"/>
    <w:rsid w:val="0048455B"/>
    <w:rsid w:val="00487BF4"/>
    <w:rsid w:val="0049074D"/>
    <w:rsid w:val="00492BD7"/>
    <w:rsid w:val="00497D38"/>
    <w:rsid w:val="00497E68"/>
    <w:rsid w:val="004A0706"/>
    <w:rsid w:val="004A23B6"/>
    <w:rsid w:val="004A24FD"/>
    <w:rsid w:val="004A37A5"/>
    <w:rsid w:val="004A3848"/>
    <w:rsid w:val="004A479C"/>
    <w:rsid w:val="004A5153"/>
    <w:rsid w:val="004B1517"/>
    <w:rsid w:val="004B36FC"/>
    <w:rsid w:val="004B57AB"/>
    <w:rsid w:val="004B58B1"/>
    <w:rsid w:val="004B799A"/>
    <w:rsid w:val="004C01BE"/>
    <w:rsid w:val="004C1596"/>
    <w:rsid w:val="004C2141"/>
    <w:rsid w:val="004C5984"/>
    <w:rsid w:val="004C6960"/>
    <w:rsid w:val="004C6C7F"/>
    <w:rsid w:val="004C7223"/>
    <w:rsid w:val="004C798E"/>
    <w:rsid w:val="004D07B9"/>
    <w:rsid w:val="004D1313"/>
    <w:rsid w:val="004D312C"/>
    <w:rsid w:val="004D3CC5"/>
    <w:rsid w:val="004D40D9"/>
    <w:rsid w:val="004D6229"/>
    <w:rsid w:val="004D6658"/>
    <w:rsid w:val="004E4762"/>
    <w:rsid w:val="004E4865"/>
    <w:rsid w:val="004E5897"/>
    <w:rsid w:val="004F135D"/>
    <w:rsid w:val="004F13C1"/>
    <w:rsid w:val="004F21D0"/>
    <w:rsid w:val="004F6122"/>
    <w:rsid w:val="0050065F"/>
    <w:rsid w:val="00501976"/>
    <w:rsid w:val="005028C6"/>
    <w:rsid w:val="005129DB"/>
    <w:rsid w:val="00512C18"/>
    <w:rsid w:val="00513238"/>
    <w:rsid w:val="005156B6"/>
    <w:rsid w:val="0051578A"/>
    <w:rsid w:val="005170E3"/>
    <w:rsid w:val="0052032C"/>
    <w:rsid w:val="00520F14"/>
    <w:rsid w:val="00520F57"/>
    <w:rsid w:val="005226D9"/>
    <w:rsid w:val="00523519"/>
    <w:rsid w:val="005241EF"/>
    <w:rsid w:val="00534FD4"/>
    <w:rsid w:val="00536EA6"/>
    <w:rsid w:val="00542FB5"/>
    <w:rsid w:val="0054691E"/>
    <w:rsid w:val="005477B6"/>
    <w:rsid w:val="00550E0C"/>
    <w:rsid w:val="00551F28"/>
    <w:rsid w:val="00554E82"/>
    <w:rsid w:val="00555482"/>
    <w:rsid w:val="005563CC"/>
    <w:rsid w:val="00556EF9"/>
    <w:rsid w:val="00557B13"/>
    <w:rsid w:val="00565708"/>
    <w:rsid w:val="005751F8"/>
    <w:rsid w:val="0057720E"/>
    <w:rsid w:val="00577CC3"/>
    <w:rsid w:val="005830B9"/>
    <w:rsid w:val="005833DF"/>
    <w:rsid w:val="0058524F"/>
    <w:rsid w:val="005905FC"/>
    <w:rsid w:val="00593198"/>
    <w:rsid w:val="005946E6"/>
    <w:rsid w:val="00596F17"/>
    <w:rsid w:val="005A4C72"/>
    <w:rsid w:val="005A6A13"/>
    <w:rsid w:val="005A78E0"/>
    <w:rsid w:val="005A7B42"/>
    <w:rsid w:val="005A7D73"/>
    <w:rsid w:val="005B3F28"/>
    <w:rsid w:val="005C4690"/>
    <w:rsid w:val="005C554A"/>
    <w:rsid w:val="005D07A2"/>
    <w:rsid w:val="005D140E"/>
    <w:rsid w:val="005D1FB2"/>
    <w:rsid w:val="005D6201"/>
    <w:rsid w:val="005D6DB7"/>
    <w:rsid w:val="005D7E04"/>
    <w:rsid w:val="005E5F4D"/>
    <w:rsid w:val="005F1FA5"/>
    <w:rsid w:val="005F279A"/>
    <w:rsid w:val="005F3FA6"/>
    <w:rsid w:val="006011E1"/>
    <w:rsid w:val="00606B2B"/>
    <w:rsid w:val="00607ADB"/>
    <w:rsid w:val="006132C3"/>
    <w:rsid w:val="00614871"/>
    <w:rsid w:val="00620A9D"/>
    <w:rsid w:val="00622BF9"/>
    <w:rsid w:val="00625ED3"/>
    <w:rsid w:val="0063518E"/>
    <w:rsid w:val="00635658"/>
    <w:rsid w:val="006357CE"/>
    <w:rsid w:val="006368E7"/>
    <w:rsid w:val="00643715"/>
    <w:rsid w:val="00644569"/>
    <w:rsid w:val="00644B15"/>
    <w:rsid w:val="00646FF7"/>
    <w:rsid w:val="00651D9A"/>
    <w:rsid w:val="00652229"/>
    <w:rsid w:val="0065788A"/>
    <w:rsid w:val="0066444A"/>
    <w:rsid w:val="0066657E"/>
    <w:rsid w:val="0067063B"/>
    <w:rsid w:val="00670728"/>
    <w:rsid w:val="00671440"/>
    <w:rsid w:val="006717E3"/>
    <w:rsid w:val="0067267A"/>
    <w:rsid w:val="00674EF4"/>
    <w:rsid w:val="00676E40"/>
    <w:rsid w:val="006826C6"/>
    <w:rsid w:val="00685030"/>
    <w:rsid w:val="00685EC5"/>
    <w:rsid w:val="00690D3C"/>
    <w:rsid w:val="00692C7E"/>
    <w:rsid w:val="00692EA1"/>
    <w:rsid w:val="006968BE"/>
    <w:rsid w:val="006A121E"/>
    <w:rsid w:val="006A65FE"/>
    <w:rsid w:val="006B102A"/>
    <w:rsid w:val="006B1DA5"/>
    <w:rsid w:val="006B2734"/>
    <w:rsid w:val="006B3142"/>
    <w:rsid w:val="006B3F21"/>
    <w:rsid w:val="006B6B4A"/>
    <w:rsid w:val="006C10B6"/>
    <w:rsid w:val="006C31FF"/>
    <w:rsid w:val="006C3D4F"/>
    <w:rsid w:val="006C472E"/>
    <w:rsid w:val="006D3EAA"/>
    <w:rsid w:val="006D57C1"/>
    <w:rsid w:val="006D7F89"/>
    <w:rsid w:val="006E11B5"/>
    <w:rsid w:val="006E1FDD"/>
    <w:rsid w:val="006E366E"/>
    <w:rsid w:val="006E668E"/>
    <w:rsid w:val="006F4262"/>
    <w:rsid w:val="006F6149"/>
    <w:rsid w:val="006F7941"/>
    <w:rsid w:val="007009FA"/>
    <w:rsid w:val="00701622"/>
    <w:rsid w:val="00701F3B"/>
    <w:rsid w:val="0070401D"/>
    <w:rsid w:val="00704B32"/>
    <w:rsid w:val="0070614F"/>
    <w:rsid w:val="00706AB7"/>
    <w:rsid w:val="007076C9"/>
    <w:rsid w:val="007104FA"/>
    <w:rsid w:val="007174F5"/>
    <w:rsid w:val="007177FC"/>
    <w:rsid w:val="00721758"/>
    <w:rsid w:val="007231FC"/>
    <w:rsid w:val="00726517"/>
    <w:rsid w:val="007328C9"/>
    <w:rsid w:val="00737C86"/>
    <w:rsid w:val="00740576"/>
    <w:rsid w:val="00742C8C"/>
    <w:rsid w:val="0074589D"/>
    <w:rsid w:val="00746582"/>
    <w:rsid w:val="0074717A"/>
    <w:rsid w:val="007478C7"/>
    <w:rsid w:val="00752883"/>
    <w:rsid w:val="007619BA"/>
    <w:rsid w:val="00762367"/>
    <w:rsid w:val="00764451"/>
    <w:rsid w:val="007652E8"/>
    <w:rsid w:val="007658B9"/>
    <w:rsid w:val="00765C6E"/>
    <w:rsid w:val="0076601C"/>
    <w:rsid w:val="00767375"/>
    <w:rsid w:val="00770519"/>
    <w:rsid w:val="00771D7E"/>
    <w:rsid w:val="00771E19"/>
    <w:rsid w:val="00772AC9"/>
    <w:rsid w:val="00773927"/>
    <w:rsid w:val="007854A5"/>
    <w:rsid w:val="00785AA1"/>
    <w:rsid w:val="00791A2C"/>
    <w:rsid w:val="00791CB5"/>
    <w:rsid w:val="00792B6A"/>
    <w:rsid w:val="00797410"/>
    <w:rsid w:val="007A2CFC"/>
    <w:rsid w:val="007A3DF3"/>
    <w:rsid w:val="007A536C"/>
    <w:rsid w:val="007A62A3"/>
    <w:rsid w:val="007B18E3"/>
    <w:rsid w:val="007B33A9"/>
    <w:rsid w:val="007B548B"/>
    <w:rsid w:val="007B5956"/>
    <w:rsid w:val="007B5C98"/>
    <w:rsid w:val="007B6CB1"/>
    <w:rsid w:val="007C1717"/>
    <w:rsid w:val="007C40BD"/>
    <w:rsid w:val="007C61D3"/>
    <w:rsid w:val="007C64F6"/>
    <w:rsid w:val="007D12DF"/>
    <w:rsid w:val="007D13C9"/>
    <w:rsid w:val="007D3CCB"/>
    <w:rsid w:val="007D759C"/>
    <w:rsid w:val="007E0B1D"/>
    <w:rsid w:val="007E1BB3"/>
    <w:rsid w:val="007E2BDD"/>
    <w:rsid w:val="007E5F3F"/>
    <w:rsid w:val="007E676C"/>
    <w:rsid w:val="007F0F7A"/>
    <w:rsid w:val="007F5191"/>
    <w:rsid w:val="007F698D"/>
    <w:rsid w:val="007F6AA7"/>
    <w:rsid w:val="007F7BBE"/>
    <w:rsid w:val="00800E0E"/>
    <w:rsid w:val="00803059"/>
    <w:rsid w:val="00803E56"/>
    <w:rsid w:val="00803F66"/>
    <w:rsid w:val="0080501C"/>
    <w:rsid w:val="00807559"/>
    <w:rsid w:val="00807883"/>
    <w:rsid w:val="00807C73"/>
    <w:rsid w:val="00812B1E"/>
    <w:rsid w:val="00815893"/>
    <w:rsid w:val="00815F41"/>
    <w:rsid w:val="008172C5"/>
    <w:rsid w:val="00820A8B"/>
    <w:rsid w:val="00821586"/>
    <w:rsid w:val="00821B03"/>
    <w:rsid w:val="00824147"/>
    <w:rsid w:val="0082567D"/>
    <w:rsid w:val="0083175D"/>
    <w:rsid w:val="00836402"/>
    <w:rsid w:val="008406D1"/>
    <w:rsid w:val="00844004"/>
    <w:rsid w:val="008455F2"/>
    <w:rsid w:val="00845A42"/>
    <w:rsid w:val="00845CC2"/>
    <w:rsid w:val="00852C24"/>
    <w:rsid w:val="008547ED"/>
    <w:rsid w:val="008554AA"/>
    <w:rsid w:val="00862B59"/>
    <w:rsid w:val="00863A34"/>
    <w:rsid w:val="008667C1"/>
    <w:rsid w:val="00875EFD"/>
    <w:rsid w:val="008852BE"/>
    <w:rsid w:val="008870DD"/>
    <w:rsid w:val="00891055"/>
    <w:rsid w:val="008928DB"/>
    <w:rsid w:val="00893F86"/>
    <w:rsid w:val="008943DA"/>
    <w:rsid w:val="00895112"/>
    <w:rsid w:val="00896DD2"/>
    <w:rsid w:val="0089708C"/>
    <w:rsid w:val="008A26DE"/>
    <w:rsid w:val="008A71EA"/>
    <w:rsid w:val="008A75B9"/>
    <w:rsid w:val="008B14B9"/>
    <w:rsid w:val="008B3421"/>
    <w:rsid w:val="008B3C19"/>
    <w:rsid w:val="008B3FAB"/>
    <w:rsid w:val="008B49B5"/>
    <w:rsid w:val="008B538D"/>
    <w:rsid w:val="008B7DB2"/>
    <w:rsid w:val="008C1D76"/>
    <w:rsid w:val="008C55BA"/>
    <w:rsid w:val="008C6116"/>
    <w:rsid w:val="008D0F26"/>
    <w:rsid w:val="008D526E"/>
    <w:rsid w:val="008E1F8F"/>
    <w:rsid w:val="008E46BF"/>
    <w:rsid w:val="008F068E"/>
    <w:rsid w:val="008F0C02"/>
    <w:rsid w:val="008F5299"/>
    <w:rsid w:val="009024E8"/>
    <w:rsid w:val="00904242"/>
    <w:rsid w:val="009054FD"/>
    <w:rsid w:val="00910989"/>
    <w:rsid w:val="00910D5E"/>
    <w:rsid w:val="0091652D"/>
    <w:rsid w:val="00921C6B"/>
    <w:rsid w:val="00921F7D"/>
    <w:rsid w:val="00924357"/>
    <w:rsid w:val="0092536C"/>
    <w:rsid w:val="009258DA"/>
    <w:rsid w:val="00926040"/>
    <w:rsid w:val="00927715"/>
    <w:rsid w:val="00930409"/>
    <w:rsid w:val="009360B6"/>
    <w:rsid w:val="00936AE7"/>
    <w:rsid w:val="00936CD4"/>
    <w:rsid w:val="009429DD"/>
    <w:rsid w:val="00943171"/>
    <w:rsid w:val="009436D1"/>
    <w:rsid w:val="00944B4B"/>
    <w:rsid w:val="009454E9"/>
    <w:rsid w:val="00945F4A"/>
    <w:rsid w:val="0094700D"/>
    <w:rsid w:val="00950C31"/>
    <w:rsid w:val="00952067"/>
    <w:rsid w:val="00961B47"/>
    <w:rsid w:val="009625CF"/>
    <w:rsid w:val="009664B6"/>
    <w:rsid w:val="0097484B"/>
    <w:rsid w:val="0098153D"/>
    <w:rsid w:val="009846C5"/>
    <w:rsid w:val="00991EDE"/>
    <w:rsid w:val="0099520D"/>
    <w:rsid w:val="009A1743"/>
    <w:rsid w:val="009A31E0"/>
    <w:rsid w:val="009A50D5"/>
    <w:rsid w:val="009A57FA"/>
    <w:rsid w:val="009B0EC2"/>
    <w:rsid w:val="009B277C"/>
    <w:rsid w:val="009B2DD9"/>
    <w:rsid w:val="009B45ED"/>
    <w:rsid w:val="009B6E7C"/>
    <w:rsid w:val="009B70F3"/>
    <w:rsid w:val="009C5A9F"/>
    <w:rsid w:val="009C63AB"/>
    <w:rsid w:val="009C6A95"/>
    <w:rsid w:val="009D19E4"/>
    <w:rsid w:val="009D7C2A"/>
    <w:rsid w:val="009E2CC3"/>
    <w:rsid w:val="009E36A3"/>
    <w:rsid w:val="009E3933"/>
    <w:rsid w:val="009F3375"/>
    <w:rsid w:val="009F3FCA"/>
    <w:rsid w:val="009F4B0E"/>
    <w:rsid w:val="009F7292"/>
    <w:rsid w:val="00A00F3C"/>
    <w:rsid w:val="00A040DD"/>
    <w:rsid w:val="00A13B0A"/>
    <w:rsid w:val="00A16C1C"/>
    <w:rsid w:val="00A17625"/>
    <w:rsid w:val="00A27624"/>
    <w:rsid w:val="00A27C87"/>
    <w:rsid w:val="00A30A6A"/>
    <w:rsid w:val="00A335E3"/>
    <w:rsid w:val="00A34803"/>
    <w:rsid w:val="00A35222"/>
    <w:rsid w:val="00A36201"/>
    <w:rsid w:val="00A36942"/>
    <w:rsid w:val="00A42BB7"/>
    <w:rsid w:val="00A4606A"/>
    <w:rsid w:val="00A57CAB"/>
    <w:rsid w:val="00A650FF"/>
    <w:rsid w:val="00A713E3"/>
    <w:rsid w:val="00A72A41"/>
    <w:rsid w:val="00A74D89"/>
    <w:rsid w:val="00A7728D"/>
    <w:rsid w:val="00A77E4B"/>
    <w:rsid w:val="00A812A9"/>
    <w:rsid w:val="00A83962"/>
    <w:rsid w:val="00A840B4"/>
    <w:rsid w:val="00A94401"/>
    <w:rsid w:val="00A9449D"/>
    <w:rsid w:val="00AA2AAE"/>
    <w:rsid w:val="00AA3006"/>
    <w:rsid w:val="00AA37C3"/>
    <w:rsid w:val="00AA3B59"/>
    <w:rsid w:val="00AA5A14"/>
    <w:rsid w:val="00AB428A"/>
    <w:rsid w:val="00AB6061"/>
    <w:rsid w:val="00AB7A3F"/>
    <w:rsid w:val="00AB7CE2"/>
    <w:rsid w:val="00AC052F"/>
    <w:rsid w:val="00AC0BC3"/>
    <w:rsid w:val="00AD3B6C"/>
    <w:rsid w:val="00AE3AAD"/>
    <w:rsid w:val="00AE44BF"/>
    <w:rsid w:val="00AF2B9E"/>
    <w:rsid w:val="00AF2D7C"/>
    <w:rsid w:val="00AF4534"/>
    <w:rsid w:val="00B02396"/>
    <w:rsid w:val="00B06772"/>
    <w:rsid w:val="00B079B4"/>
    <w:rsid w:val="00B111A2"/>
    <w:rsid w:val="00B13CC1"/>
    <w:rsid w:val="00B17B12"/>
    <w:rsid w:val="00B21A4D"/>
    <w:rsid w:val="00B242C0"/>
    <w:rsid w:val="00B24685"/>
    <w:rsid w:val="00B275B9"/>
    <w:rsid w:val="00B3563A"/>
    <w:rsid w:val="00B3593F"/>
    <w:rsid w:val="00B35EA8"/>
    <w:rsid w:val="00B40379"/>
    <w:rsid w:val="00B454A5"/>
    <w:rsid w:val="00B47DC5"/>
    <w:rsid w:val="00B51FCF"/>
    <w:rsid w:val="00B5323D"/>
    <w:rsid w:val="00B608E9"/>
    <w:rsid w:val="00B64817"/>
    <w:rsid w:val="00B64C77"/>
    <w:rsid w:val="00B656E2"/>
    <w:rsid w:val="00B658E6"/>
    <w:rsid w:val="00B65D2B"/>
    <w:rsid w:val="00B66D6B"/>
    <w:rsid w:val="00B67DEB"/>
    <w:rsid w:val="00B722BD"/>
    <w:rsid w:val="00B73F11"/>
    <w:rsid w:val="00B754E9"/>
    <w:rsid w:val="00B82282"/>
    <w:rsid w:val="00B82362"/>
    <w:rsid w:val="00B8280B"/>
    <w:rsid w:val="00B85A7D"/>
    <w:rsid w:val="00B91891"/>
    <w:rsid w:val="00B92D5B"/>
    <w:rsid w:val="00B94BE3"/>
    <w:rsid w:val="00B94CE6"/>
    <w:rsid w:val="00B95220"/>
    <w:rsid w:val="00B969C8"/>
    <w:rsid w:val="00BA0802"/>
    <w:rsid w:val="00BA092A"/>
    <w:rsid w:val="00BA262F"/>
    <w:rsid w:val="00BA575F"/>
    <w:rsid w:val="00BB1FD4"/>
    <w:rsid w:val="00BB2130"/>
    <w:rsid w:val="00BB3FC2"/>
    <w:rsid w:val="00BC1D8E"/>
    <w:rsid w:val="00BC2309"/>
    <w:rsid w:val="00BC256B"/>
    <w:rsid w:val="00BC2C44"/>
    <w:rsid w:val="00BC2FBD"/>
    <w:rsid w:val="00BC3AFD"/>
    <w:rsid w:val="00BC3B0A"/>
    <w:rsid w:val="00BC549D"/>
    <w:rsid w:val="00BC5C93"/>
    <w:rsid w:val="00BC6307"/>
    <w:rsid w:val="00BC7329"/>
    <w:rsid w:val="00BD2A14"/>
    <w:rsid w:val="00BD48F7"/>
    <w:rsid w:val="00BE02EF"/>
    <w:rsid w:val="00BE0CB0"/>
    <w:rsid w:val="00BE502B"/>
    <w:rsid w:val="00BF0C53"/>
    <w:rsid w:val="00BF0F65"/>
    <w:rsid w:val="00BF35AE"/>
    <w:rsid w:val="00C005FC"/>
    <w:rsid w:val="00C02613"/>
    <w:rsid w:val="00C0293F"/>
    <w:rsid w:val="00C030CF"/>
    <w:rsid w:val="00C03A05"/>
    <w:rsid w:val="00C0667C"/>
    <w:rsid w:val="00C11A87"/>
    <w:rsid w:val="00C140F3"/>
    <w:rsid w:val="00C222B1"/>
    <w:rsid w:val="00C23D23"/>
    <w:rsid w:val="00C302E9"/>
    <w:rsid w:val="00C3043D"/>
    <w:rsid w:val="00C31BA3"/>
    <w:rsid w:val="00C32884"/>
    <w:rsid w:val="00C3317A"/>
    <w:rsid w:val="00C33975"/>
    <w:rsid w:val="00C41DC1"/>
    <w:rsid w:val="00C436B4"/>
    <w:rsid w:val="00C43CB8"/>
    <w:rsid w:val="00C4415D"/>
    <w:rsid w:val="00C4598A"/>
    <w:rsid w:val="00C50FBF"/>
    <w:rsid w:val="00C50FFF"/>
    <w:rsid w:val="00C5139B"/>
    <w:rsid w:val="00C52C22"/>
    <w:rsid w:val="00C53794"/>
    <w:rsid w:val="00C53CAA"/>
    <w:rsid w:val="00C56196"/>
    <w:rsid w:val="00C63CE2"/>
    <w:rsid w:val="00C65E9E"/>
    <w:rsid w:val="00C6611F"/>
    <w:rsid w:val="00C662F6"/>
    <w:rsid w:val="00C70859"/>
    <w:rsid w:val="00C709BA"/>
    <w:rsid w:val="00C77060"/>
    <w:rsid w:val="00C814B7"/>
    <w:rsid w:val="00C81C59"/>
    <w:rsid w:val="00C83D8F"/>
    <w:rsid w:val="00C90419"/>
    <w:rsid w:val="00C907B6"/>
    <w:rsid w:val="00C94EA5"/>
    <w:rsid w:val="00C9775C"/>
    <w:rsid w:val="00CA2D4F"/>
    <w:rsid w:val="00CA34BD"/>
    <w:rsid w:val="00CA49D9"/>
    <w:rsid w:val="00CB1E65"/>
    <w:rsid w:val="00CB4EE0"/>
    <w:rsid w:val="00CB55E1"/>
    <w:rsid w:val="00CB7E29"/>
    <w:rsid w:val="00CC026C"/>
    <w:rsid w:val="00CC0A4A"/>
    <w:rsid w:val="00CC1119"/>
    <w:rsid w:val="00CC5633"/>
    <w:rsid w:val="00CC6672"/>
    <w:rsid w:val="00CC7E6D"/>
    <w:rsid w:val="00CD023E"/>
    <w:rsid w:val="00CD1C3B"/>
    <w:rsid w:val="00CD3093"/>
    <w:rsid w:val="00CE3CDE"/>
    <w:rsid w:val="00CE3F6A"/>
    <w:rsid w:val="00CE53B2"/>
    <w:rsid w:val="00CE7E70"/>
    <w:rsid w:val="00CF32CE"/>
    <w:rsid w:val="00CF5A02"/>
    <w:rsid w:val="00CF6513"/>
    <w:rsid w:val="00CF7348"/>
    <w:rsid w:val="00D0317E"/>
    <w:rsid w:val="00D0361A"/>
    <w:rsid w:val="00D03DCF"/>
    <w:rsid w:val="00D04033"/>
    <w:rsid w:val="00D07D12"/>
    <w:rsid w:val="00D10A7F"/>
    <w:rsid w:val="00D16592"/>
    <w:rsid w:val="00D16A6B"/>
    <w:rsid w:val="00D24CCB"/>
    <w:rsid w:val="00D250CD"/>
    <w:rsid w:val="00D26DAB"/>
    <w:rsid w:val="00D3142A"/>
    <w:rsid w:val="00D32731"/>
    <w:rsid w:val="00D33020"/>
    <w:rsid w:val="00D34069"/>
    <w:rsid w:val="00D340D5"/>
    <w:rsid w:val="00D35A68"/>
    <w:rsid w:val="00D43DE0"/>
    <w:rsid w:val="00D457A0"/>
    <w:rsid w:val="00D46C8F"/>
    <w:rsid w:val="00D50311"/>
    <w:rsid w:val="00D53392"/>
    <w:rsid w:val="00D54161"/>
    <w:rsid w:val="00D57954"/>
    <w:rsid w:val="00D60B40"/>
    <w:rsid w:val="00D60F4F"/>
    <w:rsid w:val="00D62888"/>
    <w:rsid w:val="00D65A8D"/>
    <w:rsid w:val="00D703BF"/>
    <w:rsid w:val="00D704A5"/>
    <w:rsid w:val="00D70BE3"/>
    <w:rsid w:val="00D72537"/>
    <w:rsid w:val="00D7256E"/>
    <w:rsid w:val="00D75A33"/>
    <w:rsid w:val="00D811E9"/>
    <w:rsid w:val="00D868C0"/>
    <w:rsid w:val="00D874BF"/>
    <w:rsid w:val="00D90136"/>
    <w:rsid w:val="00D90829"/>
    <w:rsid w:val="00D9121E"/>
    <w:rsid w:val="00D92AF6"/>
    <w:rsid w:val="00D92EF9"/>
    <w:rsid w:val="00D93EDC"/>
    <w:rsid w:val="00D97626"/>
    <w:rsid w:val="00DA0960"/>
    <w:rsid w:val="00DA4298"/>
    <w:rsid w:val="00DA7900"/>
    <w:rsid w:val="00DB3405"/>
    <w:rsid w:val="00DB5D85"/>
    <w:rsid w:val="00DB6DCE"/>
    <w:rsid w:val="00DC176E"/>
    <w:rsid w:val="00DC3044"/>
    <w:rsid w:val="00DC3AC1"/>
    <w:rsid w:val="00DC4441"/>
    <w:rsid w:val="00DD169B"/>
    <w:rsid w:val="00DD19DD"/>
    <w:rsid w:val="00DD44DF"/>
    <w:rsid w:val="00DD58E8"/>
    <w:rsid w:val="00DD5C4C"/>
    <w:rsid w:val="00DD73F2"/>
    <w:rsid w:val="00DD7B34"/>
    <w:rsid w:val="00DE0520"/>
    <w:rsid w:val="00DE0925"/>
    <w:rsid w:val="00DE1889"/>
    <w:rsid w:val="00DE64FD"/>
    <w:rsid w:val="00DF1F47"/>
    <w:rsid w:val="00DF3881"/>
    <w:rsid w:val="00DF5FF2"/>
    <w:rsid w:val="00DF6AAB"/>
    <w:rsid w:val="00E055B5"/>
    <w:rsid w:val="00E055D8"/>
    <w:rsid w:val="00E07775"/>
    <w:rsid w:val="00E10176"/>
    <w:rsid w:val="00E11248"/>
    <w:rsid w:val="00E12DC2"/>
    <w:rsid w:val="00E21CD5"/>
    <w:rsid w:val="00E23517"/>
    <w:rsid w:val="00E23B2F"/>
    <w:rsid w:val="00E25C9A"/>
    <w:rsid w:val="00E25E72"/>
    <w:rsid w:val="00E26306"/>
    <w:rsid w:val="00E27371"/>
    <w:rsid w:val="00E32B86"/>
    <w:rsid w:val="00E3703B"/>
    <w:rsid w:val="00E37094"/>
    <w:rsid w:val="00E423CC"/>
    <w:rsid w:val="00E44280"/>
    <w:rsid w:val="00E45A33"/>
    <w:rsid w:val="00E45FF8"/>
    <w:rsid w:val="00E519C1"/>
    <w:rsid w:val="00E52F1B"/>
    <w:rsid w:val="00E54CB9"/>
    <w:rsid w:val="00E565DC"/>
    <w:rsid w:val="00E56FCE"/>
    <w:rsid w:val="00E57970"/>
    <w:rsid w:val="00E61578"/>
    <w:rsid w:val="00E62806"/>
    <w:rsid w:val="00E64C76"/>
    <w:rsid w:val="00E673AC"/>
    <w:rsid w:val="00E735DB"/>
    <w:rsid w:val="00E805F9"/>
    <w:rsid w:val="00E8406B"/>
    <w:rsid w:val="00E87468"/>
    <w:rsid w:val="00E87B1A"/>
    <w:rsid w:val="00E9270D"/>
    <w:rsid w:val="00E93BBD"/>
    <w:rsid w:val="00E96DD2"/>
    <w:rsid w:val="00EA135A"/>
    <w:rsid w:val="00EB06C2"/>
    <w:rsid w:val="00EB0CB4"/>
    <w:rsid w:val="00EB2C71"/>
    <w:rsid w:val="00EB6697"/>
    <w:rsid w:val="00EC0285"/>
    <w:rsid w:val="00EC130A"/>
    <w:rsid w:val="00EC368B"/>
    <w:rsid w:val="00EC6C21"/>
    <w:rsid w:val="00ED4451"/>
    <w:rsid w:val="00ED5A42"/>
    <w:rsid w:val="00EE2B39"/>
    <w:rsid w:val="00EE33DF"/>
    <w:rsid w:val="00EE46CE"/>
    <w:rsid w:val="00EF1BF9"/>
    <w:rsid w:val="00EF4503"/>
    <w:rsid w:val="00EF6777"/>
    <w:rsid w:val="00F01401"/>
    <w:rsid w:val="00F01D5D"/>
    <w:rsid w:val="00F03B10"/>
    <w:rsid w:val="00F1009A"/>
    <w:rsid w:val="00F10F2D"/>
    <w:rsid w:val="00F13C07"/>
    <w:rsid w:val="00F2083D"/>
    <w:rsid w:val="00F20E2E"/>
    <w:rsid w:val="00F223FC"/>
    <w:rsid w:val="00F261F6"/>
    <w:rsid w:val="00F3354A"/>
    <w:rsid w:val="00F33A36"/>
    <w:rsid w:val="00F33C6F"/>
    <w:rsid w:val="00F37463"/>
    <w:rsid w:val="00F37DD6"/>
    <w:rsid w:val="00F404F0"/>
    <w:rsid w:val="00F408CE"/>
    <w:rsid w:val="00F4107E"/>
    <w:rsid w:val="00F42CD5"/>
    <w:rsid w:val="00F4771E"/>
    <w:rsid w:val="00F47FB5"/>
    <w:rsid w:val="00F51FA8"/>
    <w:rsid w:val="00F529DC"/>
    <w:rsid w:val="00F57B86"/>
    <w:rsid w:val="00F62EBF"/>
    <w:rsid w:val="00F6628A"/>
    <w:rsid w:val="00F74CDE"/>
    <w:rsid w:val="00F77A8D"/>
    <w:rsid w:val="00F77AA2"/>
    <w:rsid w:val="00F80D1D"/>
    <w:rsid w:val="00F828D6"/>
    <w:rsid w:val="00F862E2"/>
    <w:rsid w:val="00F9589A"/>
    <w:rsid w:val="00F95BF2"/>
    <w:rsid w:val="00F95C6A"/>
    <w:rsid w:val="00F95D87"/>
    <w:rsid w:val="00F96B39"/>
    <w:rsid w:val="00FA2851"/>
    <w:rsid w:val="00FA676E"/>
    <w:rsid w:val="00FA6C08"/>
    <w:rsid w:val="00FA7995"/>
    <w:rsid w:val="00FB080E"/>
    <w:rsid w:val="00FB1A88"/>
    <w:rsid w:val="00FB237A"/>
    <w:rsid w:val="00FB2AD5"/>
    <w:rsid w:val="00FB5D95"/>
    <w:rsid w:val="00FC2F59"/>
    <w:rsid w:val="00FD3A2A"/>
    <w:rsid w:val="00FD5E3D"/>
    <w:rsid w:val="00FD6D06"/>
    <w:rsid w:val="00FE2E84"/>
    <w:rsid w:val="00FE3D77"/>
    <w:rsid w:val="00FE44EB"/>
    <w:rsid w:val="00FE59F4"/>
    <w:rsid w:val="00FE6A48"/>
    <w:rsid w:val="00FE6FDF"/>
    <w:rsid w:val="00FE7068"/>
    <w:rsid w:val="00FE764D"/>
    <w:rsid w:val="00FF05DD"/>
    <w:rsid w:val="00FF3F4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4F64D6E8"/>
  <w15:docId w15:val="{8B3C5361-5D96-451F-89EC-9EA78A34B8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aliases w:val="TEXT BDO"/>
    <w:rsid w:val="00BF35AE"/>
    <w:pPr>
      <w:spacing w:before="120" w:after="120" w:line="288" w:lineRule="auto"/>
      <w:jc w:val="both"/>
    </w:pPr>
    <w:rPr>
      <w:rFonts w:ascii="Trebuchet MS" w:eastAsia="Times New Roman" w:hAnsi="Trebuchet MS" w:cs="Times New Roman"/>
      <w:sz w:val="20"/>
      <w:szCs w:val="20"/>
      <w:lang w:eastAsia="cs-CZ"/>
    </w:rPr>
  </w:style>
  <w:style w:type="paragraph" w:styleId="Nadpis1">
    <w:name w:val="heading 1"/>
    <w:basedOn w:val="Normln"/>
    <w:next w:val="Normln"/>
    <w:link w:val="Nadpis1Char"/>
    <w:autoRedefine/>
    <w:qFormat/>
    <w:rsid w:val="00BF35AE"/>
    <w:pPr>
      <w:spacing w:before="480" w:after="240" w:line="240" w:lineRule="auto"/>
      <w:outlineLvl w:val="0"/>
    </w:pPr>
    <w:rPr>
      <w:b/>
      <w:caps/>
      <w:noProof/>
      <w:color w:val="F65275"/>
    </w:rPr>
  </w:style>
  <w:style w:type="paragraph" w:styleId="Nadpis2">
    <w:name w:val="heading 2"/>
    <w:basedOn w:val="Normln"/>
    <w:next w:val="Normln"/>
    <w:link w:val="Nadpis2Char"/>
    <w:autoRedefine/>
    <w:uiPriority w:val="99"/>
    <w:semiHidden/>
    <w:qFormat/>
    <w:rsid w:val="00BF35AE"/>
    <w:pPr>
      <w:keepNext/>
      <w:keepLines/>
      <w:spacing w:before="360" w:line="240" w:lineRule="auto"/>
      <w:outlineLvl w:val="1"/>
    </w:pPr>
    <w:rPr>
      <w:rFonts w:ascii="Cambria" w:hAnsi="Cambria"/>
      <w:b/>
      <w:bCs/>
      <w:color w:val="685040"/>
      <w:szCs w:val="26"/>
    </w:rPr>
  </w:style>
  <w:style w:type="paragraph" w:styleId="Nadpis3">
    <w:name w:val="heading 3"/>
    <w:basedOn w:val="Normln"/>
    <w:next w:val="Normln"/>
    <w:link w:val="Nadpis3Char"/>
    <w:autoRedefine/>
    <w:qFormat/>
    <w:rsid w:val="00BF35AE"/>
    <w:pPr>
      <w:spacing w:before="240" w:line="240" w:lineRule="auto"/>
      <w:ind w:hanging="720"/>
      <w:contextualSpacing/>
      <w:jc w:val="left"/>
      <w:outlineLvl w:val="2"/>
    </w:pPr>
    <w:rPr>
      <w:b/>
      <w:i/>
      <w:color w:val="685040"/>
      <w:sz w:val="22"/>
    </w:rPr>
  </w:style>
  <w:style w:type="paragraph" w:styleId="Nadpis4">
    <w:name w:val="heading 4"/>
    <w:basedOn w:val="Normln"/>
    <w:next w:val="Normln"/>
    <w:link w:val="Nadpis4Char"/>
    <w:autoRedefine/>
    <w:qFormat/>
    <w:rsid w:val="00BF35AE"/>
    <w:pPr>
      <w:keepNext/>
      <w:numPr>
        <w:ilvl w:val="3"/>
        <w:numId w:val="4"/>
      </w:numPr>
      <w:outlineLvl w:val="3"/>
    </w:pPr>
    <w:rPr>
      <w:bCs/>
      <w:color w:val="808080"/>
      <w:sz w:val="22"/>
      <w:szCs w:val="22"/>
    </w:rPr>
  </w:style>
  <w:style w:type="paragraph" w:styleId="Nadpis5">
    <w:name w:val="heading 5"/>
    <w:basedOn w:val="Normln"/>
    <w:next w:val="Normln"/>
    <w:link w:val="Nadpis5Char"/>
    <w:qFormat/>
    <w:rsid w:val="00BF35AE"/>
    <w:pPr>
      <w:numPr>
        <w:ilvl w:val="4"/>
        <w:numId w:val="2"/>
      </w:numPr>
      <w:outlineLvl w:val="4"/>
    </w:pPr>
    <w:rPr>
      <w:bCs/>
      <w:iCs/>
      <w:color w:val="808080"/>
      <w:sz w:val="22"/>
      <w:szCs w:val="22"/>
    </w:rPr>
  </w:style>
  <w:style w:type="paragraph" w:styleId="Nadpis6">
    <w:name w:val="heading 6"/>
    <w:basedOn w:val="Normln"/>
    <w:next w:val="Normln"/>
    <w:link w:val="Nadpis6Char"/>
    <w:qFormat/>
    <w:rsid w:val="00BF35AE"/>
    <w:pPr>
      <w:numPr>
        <w:ilvl w:val="5"/>
        <w:numId w:val="2"/>
      </w:numPr>
      <w:outlineLvl w:val="5"/>
    </w:pPr>
    <w:rPr>
      <w:bCs/>
      <w:color w:val="808080"/>
      <w:sz w:val="22"/>
      <w:szCs w:val="22"/>
    </w:rPr>
  </w:style>
  <w:style w:type="paragraph" w:styleId="Nadpis7">
    <w:name w:val="heading 7"/>
    <w:basedOn w:val="Normln"/>
    <w:next w:val="Normln"/>
    <w:link w:val="Nadpis7Char"/>
    <w:autoRedefine/>
    <w:qFormat/>
    <w:rsid w:val="00BF35AE"/>
    <w:pPr>
      <w:numPr>
        <w:ilvl w:val="6"/>
        <w:numId w:val="2"/>
      </w:numPr>
      <w:outlineLvl w:val="6"/>
    </w:pPr>
    <w:rPr>
      <w:color w:val="808080"/>
      <w:sz w:val="22"/>
    </w:rPr>
  </w:style>
  <w:style w:type="paragraph" w:styleId="Nadpis8">
    <w:name w:val="heading 8"/>
    <w:basedOn w:val="Normln"/>
    <w:next w:val="Normln"/>
    <w:link w:val="Nadpis8Char"/>
    <w:rsid w:val="00BF35AE"/>
    <w:pPr>
      <w:numPr>
        <w:ilvl w:val="7"/>
        <w:numId w:val="2"/>
      </w:numPr>
      <w:spacing w:after="60"/>
      <w:outlineLvl w:val="7"/>
    </w:pPr>
    <w:rPr>
      <w:iCs/>
      <w:color w:val="808080"/>
      <w:sz w:val="22"/>
      <w:szCs w:val="22"/>
    </w:rPr>
  </w:style>
  <w:style w:type="paragraph" w:styleId="Nadpis9">
    <w:name w:val="heading 9"/>
    <w:basedOn w:val="Normln"/>
    <w:next w:val="Normln"/>
    <w:link w:val="Nadpis9Char"/>
    <w:rsid w:val="00BF35AE"/>
    <w:pPr>
      <w:numPr>
        <w:ilvl w:val="8"/>
        <w:numId w:val="2"/>
      </w:numPr>
      <w:spacing w:after="60"/>
      <w:outlineLvl w:val="8"/>
    </w:pPr>
    <w:rPr>
      <w:rFonts w:cs="Arial"/>
      <w:color w:val="A6A6A6"/>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BF35AE"/>
    <w:rPr>
      <w:rFonts w:ascii="Trebuchet MS" w:eastAsia="Times New Roman" w:hAnsi="Trebuchet MS" w:cs="Times New Roman"/>
      <w:b/>
      <w:caps/>
      <w:noProof/>
      <w:color w:val="F65275"/>
      <w:sz w:val="20"/>
      <w:szCs w:val="20"/>
      <w:lang w:eastAsia="cs-CZ"/>
    </w:rPr>
  </w:style>
  <w:style w:type="character" w:customStyle="1" w:styleId="Nadpis2Char">
    <w:name w:val="Nadpis 2 Char"/>
    <w:basedOn w:val="Standardnpsmoodstavce"/>
    <w:link w:val="Nadpis2"/>
    <w:uiPriority w:val="99"/>
    <w:semiHidden/>
    <w:rsid w:val="00BF35AE"/>
    <w:rPr>
      <w:rFonts w:ascii="Cambria" w:eastAsia="Times New Roman" w:hAnsi="Cambria" w:cs="Times New Roman"/>
      <w:b/>
      <w:bCs/>
      <w:color w:val="685040"/>
      <w:sz w:val="20"/>
      <w:szCs w:val="26"/>
      <w:lang w:eastAsia="cs-CZ"/>
    </w:rPr>
  </w:style>
  <w:style w:type="character" w:customStyle="1" w:styleId="Nadpis3Char">
    <w:name w:val="Nadpis 3 Char"/>
    <w:basedOn w:val="Standardnpsmoodstavce"/>
    <w:link w:val="Nadpis3"/>
    <w:uiPriority w:val="99"/>
    <w:semiHidden/>
    <w:rsid w:val="00BF35AE"/>
    <w:rPr>
      <w:rFonts w:ascii="Trebuchet MS" w:eastAsia="Times New Roman" w:hAnsi="Trebuchet MS" w:cs="Times New Roman"/>
      <w:b/>
      <w:i/>
      <w:color w:val="685040"/>
      <w:szCs w:val="20"/>
      <w:lang w:eastAsia="cs-CZ"/>
    </w:rPr>
  </w:style>
  <w:style w:type="character" w:customStyle="1" w:styleId="Nadpis4Char">
    <w:name w:val="Nadpis 4 Char"/>
    <w:basedOn w:val="Standardnpsmoodstavce"/>
    <w:link w:val="Nadpis4"/>
    <w:rsid w:val="00BF35AE"/>
    <w:rPr>
      <w:rFonts w:ascii="Trebuchet MS" w:eastAsia="Times New Roman" w:hAnsi="Trebuchet MS" w:cs="Times New Roman"/>
      <w:bCs/>
      <w:color w:val="808080"/>
      <w:lang w:eastAsia="cs-CZ"/>
    </w:rPr>
  </w:style>
  <w:style w:type="character" w:customStyle="1" w:styleId="Nadpis5Char">
    <w:name w:val="Nadpis 5 Char"/>
    <w:basedOn w:val="Standardnpsmoodstavce"/>
    <w:link w:val="Nadpis5"/>
    <w:rsid w:val="00BF35AE"/>
    <w:rPr>
      <w:rFonts w:ascii="Trebuchet MS" w:eastAsia="Times New Roman" w:hAnsi="Trebuchet MS" w:cs="Times New Roman"/>
      <w:bCs/>
      <w:iCs/>
      <w:color w:val="808080"/>
      <w:lang w:eastAsia="cs-CZ"/>
    </w:rPr>
  </w:style>
  <w:style w:type="character" w:customStyle="1" w:styleId="Nadpis6Char">
    <w:name w:val="Nadpis 6 Char"/>
    <w:basedOn w:val="Standardnpsmoodstavce"/>
    <w:link w:val="Nadpis6"/>
    <w:rsid w:val="00BF35AE"/>
    <w:rPr>
      <w:rFonts w:ascii="Trebuchet MS" w:eastAsia="Times New Roman" w:hAnsi="Trebuchet MS" w:cs="Times New Roman"/>
      <w:bCs/>
      <w:color w:val="808080"/>
      <w:lang w:eastAsia="cs-CZ"/>
    </w:rPr>
  </w:style>
  <w:style w:type="character" w:customStyle="1" w:styleId="Nadpis7Char">
    <w:name w:val="Nadpis 7 Char"/>
    <w:basedOn w:val="Standardnpsmoodstavce"/>
    <w:link w:val="Nadpis7"/>
    <w:rsid w:val="00BF35AE"/>
    <w:rPr>
      <w:rFonts w:ascii="Trebuchet MS" w:eastAsia="Times New Roman" w:hAnsi="Trebuchet MS" w:cs="Times New Roman"/>
      <w:color w:val="808080"/>
      <w:szCs w:val="20"/>
      <w:lang w:eastAsia="cs-CZ"/>
    </w:rPr>
  </w:style>
  <w:style w:type="character" w:customStyle="1" w:styleId="Nadpis8Char">
    <w:name w:val="Nadpis 8 Char"/>
    <w:basedOn w:val="Standardnpsmoodstavce"/>
    <w:link w:val="Nadpis8"/>
    <w:rsid w:val="00BF35AE"/>
    <w:rPr>
      <w:rFonts w:ascii="Trebuchet MS" w:eastAsia="Times New Roman" w:hAnsi="Trebuchet MS" w:cs="Times New Roman"/>
      <w:iCs/>
      <w:color w:val="808080"/>
      <w:lang w:eastAsia="cs-CZ"/>
    </w:rPr>
  </w:style>
  <w:style w:type="character" w:customStyle="1" w:styleId="Nadpis9Char">
    <w:name w:val="Nadpis 9 Char"/>
    <w:basedOn w:val="Standardnpsmoodstavce"/>
    <w:link w:val="Nadpis9"/>
    <w:rsid w:val="00BF35AE"/>
    <w:rPr>
      <w:rFonts w:ascii="Trebuchet MS" w:eastAsia="Times New Roman" w:hAnsi="Trebuchet MS" w:cs="Arial"/>
      <w:color w:val="A6A6A6"/>
      <w:lang w:eastAsia="cs-CZ"/>
    </w:rPr>
  </w:style>
  <w:style w:type="paragraph" w:customStyle="1" w:styleId="Podtitul1">
    <w:name w:val="Podtitul1"/>
    <w:basedOn w:val="BDOTEXTZPRVY"/>
    <w:next w:val="Normln"/>
    <w:link w:val="PodtitulChar"/>
    <w:qFormat/>
    <w:rsid w:val="00BF35AE"/>
    <w:pPr>
      <w:keepNext/>
      <w:numPr>
        <w:ilvl w:val="1"/>
      </w:numPr>
      <w:spacing w:before="100" w:beforeAutospacing="1"/>
    </w:pPr>
    <w:rPr>
      <w:b/>
      <w:iCs/>
      <w:color w:val="7A091A"/>
      <w:spacing w:val="15"/>
      <w:szCs w:val="21"/>
    </w:rPr>
  </w:style>
  <w:style w:type="character" w:customStyle="1" w:styleId="PodtitulChar">
    <w:name w:val="Podtitul Char"/>
    <w:aliases w:val="Podnadpis Char1"/>
    <w:link w:val="Podtitul1"/>
    <w:rsid w:val="00BF35AE"/>
    <w:rPr>
      <w:rFonts w:ascii="Trebuchet MS" w:eastAsia="Times New Roman" w:hAnsi="Trebuchet MS" w:cs="Times New Roman"/>
      <w:b/>
      <w:iCs/>
      <w:color w:val="7A091A"/>
      <w:spacing w:val="15"/>
      <w:sz w:val="20"/>
      <w:szCs w:val="21"/>
      <w:lang w:eastAsia="cs-CZ"/>
    </w:rPr>
  </w:style>
  <w:style w:type="paragraph" w:styleId="Odstavecseseznamem">
    <w:name w:val="List Paragraph"/>
    <w:basedOn w:val="Normln"/>
    <w:uiPriority w:val="99"/>
    <w:qFormat/>
    <w:rsid w:val="00BF35AE"/>
    <w:pPr>
      <w:ind w:left="720"/>
      <w:contextualSpacing/>
    </w:pPr>
  </w:style>
  <w:style w:type="table" w:styleId="Mkatabulky">
    <w:name w:val="Table Grid"/>
    <w:basedOn w:val="Normlntabulka"/>
    <w:uiPriority w:val="39"/>
    <w:rsid w:val="00BF35AE"/>
    <w:pPr>
      <w:spacing w:after="0" w:line="240" w:lineRule="auto"/>
    </w:pPr>
    <w:rPr>
      <w:rFonts w:ascii="Trebuchet MS" w:eastAsia="Times New Roman" w:hAnsi="Trebuchet MS"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DONADPIS1">
    <w:name w:val="BDO_NADPIS_1"/>
    <w:basedOn w:val="Nadpis1"/>
    <w:next w:val="BDOTEXTZPRVY"/>
    <w:qFormat/>
    <w:rsid w:val="00BF35AE"/>
    <w:pPr>
      <w:numPr>
        <w:numId w:val="4"/>
      </w:numPr>
    </w:pPr>
    <w:rPr>
      <w:color w:val="ED1A3B"/>
      <w:sz w:val="22"/>
    </w:rPr>
  </w:style>
  <w:style w:type="paragraph" w:customStyle="1" w:styleId="BDONADPIS2">
    <w:name w:val="BDO_NADPIS_2"/>
    <w:basedOn w:val="Nadpis2"/>
    <w:next w:val="BDOTEXTZPRVY"/>
    <w:qFormat/>
    <w:rsid w:val="00BF35AE"/>
    <w:pPr>
      <w:numPr>
        <w:ilvl w:val="1"/>
        <w:numId w:val="4"/>
      </w:numPr>
      <w:contextualSpacing/>
    </w:pPr>
    <w:rPr>
      <w:rFonts w:ascii="Trebuchet MS" w:hAnsi="Trebuchet MS"/>
      <w:noProof/>
      <w:color w:val="auto"/>
      <w:sz w:val="22"/>
      <w:szCs w:val="22"/>
    </w:rPr>
  </w:style>
  <w:style w:type="paragraph" w:customStyle="1" w:styleId="BDONADPIS3">
    <w:name w:val="BDO_NADPIS_3"/>
    <w:basedOn w:val="PODNADPIS2"/>
    <w:next w:val="BDOTEXTZPRVY"/>
    <w:qFormat/>
    <w:rsid w:val="00BF35AE"/>
    <w:pPr>
      <w:numPr>
        <w:ilvl w:val="2"/>
        <w:numId w:val="4"/>
      </w:numPr>
    </w:pPr>
    <w:rPr>
      <w:color w:val="auto"/>
      <w:lang w:eastAsia="en-US"/>
    </w:rPr>
  </w:style>
  <w:style w:type="numbering" w:customStyle="1" w:styleId="11">
    <w:name w:val="1.1."/>
    <w:locked/>
    <w:rsid w:val="00BF35AE"/>
    <w:pPr>
      <w:numPr>
        <w:numId w:val="1"/>
      </w:numPr>
    </w:pPr>
  </w:style>
  <w:style w:type="paragraph" w:styleId="Prosttext">
    <w:name w:val="Plain Text"/>
    <w:basedOn w:val="Normln"/>
    <w:link w:val="ProsttextChar"/>
    <w:semiHidden/>
    <w:rsid w:val="00BF35AE"/>
    <w:rPr>
      <w:rFonts w:ascii="Courier New" w:hAnsi="Courier New"/>
    </w:rPr>
  </w:style>
  <w:style w:type="character" w:customStyle="1" w:styleId="ProsttextChar">
    <w:name w:val="Prostý text Char"/>
    <w:basedOn w:val="Standardnpsmoodstavce"/>
    <w:link w:val="Prosttext"/>
    <w:semiHidden/>
    <w:rsid w:val="00BF35AE"/>
    <w:rPr>
      <w:rFonts w:ascii="Courier New" w:eastAsia="Times New Roman" w:hAnsi="Courier New" w:cs="Times New Roman"/>
      <w:sz w:val="20"/>
      <w:szCs w:val="20"/>
      <w:lang w:eastAsia="cs-CZ"/>
    </w:rPr>
  </w:style>
  <w:style w:type="paragraph" w:styleId="Textbubliny">
    <w:name w:val="Balloon Text"/>
    <w:basedOn w:val="Normln"/>
    <w:link w:val="TextbublinyChar"/>
    <w:uiPriority w:val="99"/>
    <w:semiHidden/>
    <w:rsid w:val="00BF35AE"/>
    <w:rPr>
      <w:rFonts w:ascii="Tahoma" w:hAnsi="Tahoma" w:cs="Tahoma"/>
      <w:sz w:val="16"/>
      <w:szCs w:val="16"/>
    </w:rPr>
  </w:style>
  <w:style w:type="character" w:customStyle="1" w:styleId="TextbublinyChar">
    <w:name w:val="Text bubliny Char"/>
    <w:basedOn w:val="Standardnpsmoodstavce"/>
    <w:link w:val="Textbubliny"/>
    <w:uiPriority w:val="99"/>
    <w:semiHidden/>
    <w:rsid w:val="00BF35AE"/>
    <w:rPr>
      <w:rFonts w:ascii="Tahoma" w:eastAsia="Times New Roman" w:hAnsi="Tahoma" w:cs="Tahoma"/>
      <w:sz w:val="16"/>
      <w:szCs w:val="16"/>
      <w:lang w:eastAsia="cs-CZ"/>
    </w:rPr>
  </w:style>
  <w:style w:type="paragraph" w:customStyle="1" w:styleId="BDOTEXTZPRVY">
    <w:name w:val="BDO_TEXT_ZPRÁVY"/>
    <w:basedOn w:val="Normln"/>
    <w:link w:val="BDOTEXTZPRVYChar"/>
    <w:qFormat/>
    <w:rsid w:val="00BF35AE"/>
  </w:style>
  <w:style w:type="character" w:customStyle="1" w:styleId="BDOTEXTZPRVYChar">
    <w:name w:val="BDO_TEXT_ZPRÁVY Char"/>
    <w:link w:val="BDOTEXTZPRVY"/>
    <w:rsid w:val="00BF35AE"/>
    <w:rPr>
      <w:rFonts w:ascii="Trebuchet MS" w:eastAsia="Times New Roman" w:hAnsi="Trebuchet MS" w:cs="Times New Roman"/>
      <w:sz w:val="20"/>
      <w:szCs w:val="20"/>
      <w:lang w:eastAsia="cs-CZ"/>
    </w:rPr>
  </w:style>
  <w:style w:type="paragraph" w:customStyle="1" w:styleId="BDONADPISTABULKY">
    <w:name w:val="BDO_NADPIS_TABULKY"/>
    <w:basedOn w:val="BDOTEXTZPRVY"/>
    <w:rsid w:val="00BF35AE"/>
    <w:pPr>
      <w:jc w:val="center"/>
    </w:pPr>
    <w:rPr>
      <w:b/>
      <w:color w:val="FFFFFF"/>
    </w:rPr>
  </w:style>
  <w:style w:type="character" w:styleId="Hypertextovodkaz">
    <w:name w:val="Hyperlink"/>
    <w:uiPriority w:val="99"/>
    <w:unhideWhenUsed/>
    <w:rsid w:val="00BF35AE"/>
    <w:rPr>
      <w:color w:val="ED1A3B"/>
      <w:u w:val="single"/>
    </w:rPr>
  </w:style>
  <w:style w:type="paragraph" w:styleId="Zhlav">
    <w:name w:val="header"/>
    <w:basedOn w:val="Normln"/>
    <w:link w:val="ZhlavChar"/>
    <w:uiPriority w:val="99"/>
    <w:rsid w:val="00BF35AE"/>
    <w:pPr>
      <w:tabs>
        <w:tab w:val="center" w:pos="4536"/>
        <w:tab w:val="right" w:pos="9072"/>
      </w:tabs>
      <w:spacing w:before="0" w:after="0" w:line="240" w:lineRule="auto"/>
    </w:pPr>
    <w:rPr>
      <w:noProof/>
      <w:sz w:val="22"/>
    </w:rPr>
  </w:style>
  <w:style w:type="character" w:customStyle="1" w:styleId="ZhlavChar">
    <w:name w:val="Záhlaví Char"/>
    <w:basedOn w:val="Standardnpsmoodstavce"/>
    <w:link w:val="Zhlav"/>
    <w:uiPriority w:val="99"/>
    <w:rsid w:val="00BF35AE"/>
    <w:rPr>
      <w:rFonts w:ascii="Trebuchet MS" w:eastAsia="Times New Roman" w:hAnsi="Trebuchet MS" w:cs="Times New Roman"/>
      <w:noProof/>
      <w:szCs w:val="20"/>
      <w:lang w:eastAsia="cs-CZ"/>
    </w:rPr>
  </w:style>
  <w:style w:type="paragraph" w:styleId="Zpat">
    <w:name w:val="footer"/>
    <w:aliases w:val="BDO_ČÍSLO_STRÁNKY"/>
    <w:basedOn w:val="Normln"/>
    <w:link w:val="ZpatChar"/>
    <w:uiPriority w:val="99"/>
    <w:rsid w:val="00BF35AE"/>
    <w:pPr>
      <w:pBdr>
        <w:top w:val="single" w:sz="6" w:space="1" w:color="685040"/>
      </w:pBdr>
      <w:tabs>
        <w:tab w:val="center" w:pos="4536"/>
        <w:tab w:val="right" w:pos="9072"/>
      </w:tabs>
      <w:spacing w:before="0" w:after="0" w:line="240" w:lineRule="auto"/>
      <w:jc w:val="right"/>
    </w:pPr>
    <w:rPr>
      <w:noProof/>
      <w:color w:val="685040"/>
      <w:spacing w:val="20"/>
      <w:sz w:val="22"/>
    </w:rPr>
  </w:style>
  <w:style w:type="character" w:customStyle="1" w:styleId="ZpatChar">
    <w:name w:val="Zápatí Char"/>
    <w:aliases w:val="BDO_ČÍSLO_STRÁNKY Char"/>
    <w:basedOn w:val="Standardnpsmoodstavce"/>
    <w:link w:val="Zpat"/>
    <w:uiPriority w:val="99"/>
    <w:rsid w:val="00BF35AE"/>
    <w:rPr>
      <w:rFonts w:ascii="Trebuchet MS" w:eastAsia="Times New Roman" w:hAnsi="Trebuchet MS" w:cs="Times New Roman"/>
      <w:noProof/>
      <w:color w:val="685040"/>
      <w:spacing w:val="20"/>
      <w:szCs w:val="20"/>
      <w:lang w:eastAsia="cs-CZ"/>
    </w:rPr>
  </w:style>
  <w:style w:type="table" w:customStyle="1" w:styleId="BDO1">
    <w:name w:val="BDO 1"/>
    <w:basedOn w:val="Normlntabulka"/>
    <w:uiPriority w:val="99"/>
    <w:locked/>
    <w:rsid w:val="00BF35AE"/>
    <w:pPr>
      <w:spacing w:after="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tblPr/>
      <w:tcPr>
        <w:shd w:val="clear" w:color="auto" w:fill="002060"/>
      </w:tcPr>
    </w:tblStylePr>
    <w:tblStylePr w:type="firstCol">
      <w:pPr>
        <w:jc w:val="left"/>
      </w:pPr>
      <w:tblPr/>
      <w:tcPr>
        <w:shd w:val="clear" w:color="auto" w:fill="002060"/>
        <w:vAlign w:val="center"/>
      </w:tcPr>
    </w:tblStylePr>
    <w:tblStylePr w:type="band1Horz">
      <w:tblPr/>
      <w:tcPr>
        <w:shd w:val="clear" w:color="auto" w:fill="F2F2F2"/>
      </w:tcPr>
    </w:tblStylePr>
    <w:tblStylePr w:type="band2Horz">
      <w:tblPr/>
      <w:tcPr>
        <w:shd w:val="clear" w:color="auto" w:fill="D9D9D9"/>
      </w:tcPr>
    </w:tblStylePr>
  </w:style>
  <w:style w:type="table" w:customStyle="1" w:styleId="BDO12">
    <w:name w:val="BDO 12"/>
    <w:basedOn w:val="Normlntabulka"/>
    <w:uiPriority w:val="99"/>
    <w:locked/>
    <w:rsid w:val="00BF35AE"/>
    <w:pPr>
      <w:spacing w:after="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tblPr/>
      <w:tcPr>
        <w:shd w:val="clear" w:color="auto" w:fill="7A091A"/>
      </w:tcPr>
    </w:tblStylePr>
    <w:tblStylePr w:type="firstCol">
      <w:pPr>
        <w:jc w:val="left"/>
      </w:pPr>
      <w:tblPr/>
      <w:tcPr>
        <w:shd w:val="clear" w:color="auto" w:fill="7A091A"/>
        <w:vAlign w:val="center"/>
      </w:tcPr>
    </w:tblStylePr>
    <w:tblStylePr w:type="band1Horz">
      <w:tblPr/>
      <w:tcPr>
        <w:shd w:val="clear" w:color="auto" w:fill="F2F2F2"/>
      </w:tcPr>
    </w:tblStylePr>
    <w:tblStylePr w:type="band2Horz">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D9D9D9"/>
      </w:tcPr>
    </w:tblStylePr>
  </w:style>
  <w:style w:type="table" w:customStyle="1" w:styleId="BDO13">
    <w:name w:val="BDO 13"/>
    <w:basedOn w:val="Normlntabulka"/>
    <w:uiPriority w:val="99"/>
    <w:locked/>
    <w:rsid w:val="00BF35AE"/>
    <w:pPr>
      <w:spacing w:after="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color w:val="FFFFFF"/>
      </w:rPr>
      <w:tblPr/>
      <w:tcPr>
        <w:shd w:val="clear" w:color="auto" w:fill="B60E28"/>
      </w:tcPr>
    </w:tblStylePr>
    <w:tblStylePr w:type="firstCol">
      <w:pPr>
        <w:jc w:val="left"/>
      </w:pPr>
      <w:rPr>
        <w:color w:val="FFFFFF"/>
      </w:rPr>
      <w:tblPr/>
      <w:tcPr>
        <w:shd w:val="clear" w:color="auto" w:fill="B60E28"/>
        <w:vAlign w:val="center"/>
      </w:tcPr>
    </w:tblStylePr>
    <w:tblStylePr w:type="band1Horz">
      <w:tblPr/>
      <w:tcPr>
        <w:shd w:val="clear" w:color="auto" w:fill="F2F2F2"/>
      </w:tcPr>
    </w:tblStylePr>
    <w:tblStylePr w:type="band2Horz">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D9D9D9"/>
      </w:tcPr>
    </w:tblStylePr>
  </w:style>
  <w:style w:type="table" w:customStyle="1" w:styleId="BDO14">
    <w:name w:val="BDO 14"/>
    <w:basedOn w:val="Normlntabulka"/>
    <w:uiPriority w:val="99"/>
    <w:locked/>
    <w:rsid w:val="00BF35AE"/>
    <w:pPr>
      <w:spacing w:after="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color w:val="FFFFFF"/>
      </w:rPr>
      <w:tblPr/>
      <w:tcPr>
        <w:shd w:val="clear" w:color="auto" w:fill="685040"/>
      </w:tcPr>
    </w:tblStylePr>
    <w:tblStylePr w:type="firstCol">
      <w:pPr>
        <w:jc w:val="left"/>
      </w:pPr>
      <w:rPr>
        <w:color w:val="FFFFFF"/>
      </w:rPr>
      <w:tblPr/>
      <w:tcPr>
        <w:shd w:val="clear" w:color="auto" w:fill="685040"/>
        <w:vAlign w:val="center"/>
      </w:tcPr>
    </w:tblStylePr>
    <w:tblStylePr w:type="band1Horz">
      <w:tblPr/>
      <w:tcPr>
        <w:shd w:val="clear" w:color="auto" w:fill="F2F2F2"/>
      </w:tcPr>
    </w:tblStylePr>
    <w:tblStylePr w:type="band2Horz">
      <w:tblPr/>
      <w:tcPr>
        <w:shd w:val="clear" w:color="auto" w:fill="D9D9D9"/>
      </w:tcPr>
    </w:tblStylePr>
  </w:style>
  <w:style w:type="table" w:customStyle="1" w:styleId="BDO15">
    <w:name w:val="BDO 15"/>
    <w:basedOn w:val="Normlntabulka"/>
    <w:uiPriority w:val="99"/>
    <w:locked/>
    <w:rsid w:val="00BF35AE"/>
    <w:pPr>
      <w:spacing w:after="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tblPr/>
      <w:tcPr>
        <w:shd w:val="clear" w:color="auto" w:fill="002060"/>
      </w:tcPr>
    </w:tblStylePr>
    <w:tblStylePr w:type="firstCol">
      <w:pPr>
        <w:jc w:val="left"/>
      </w:pPr>
      <w:tblPr/>
      <w:tcPr>
        <w:vAlign w:val="center"/>
      </w:tcPr>
    </w:tblStylePr>
    <w:tblStylePr w:type="band1Horz">
      <w:tblPr/>
      <w:tcPr>
        <w:shd w:val="clear" w:color="auto" w:fill="F2F2F2"/>
      </w:tcPr>
    </w:tblStylePr>
    <w:tblStylePr w:type="band2Horz">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D9D9D9"/>
      </w:tcPr>
    </w:tblStylePr>
  </w:style>
  <w:style w:type="table" w:customStyle="1" w:styleId="BDO16">
    <w:name w:val="BDO 16"/>
    <w:basedOn w:val="Normlntabulka"/>
    <w:uiPriority w:val="99"/>
    <w:locked/>
    <w:rsid w:val="00BF35AE"/>
    <w:pPr>
      <w:spacing w:after="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tblPr/>
      <w:tcPr>
        <w:shd w:val="clear" w:color="auto" w:fill="7A091A"/>
      </w:tcPr>
    </w:tblStylePr>
    <w:tblStylePr w:type="firstCol">
      <w:pPr>
        <w:jc w:val="left"/>
      </w:pPr>
      <w:tblPr/>
      <w:tcPr>
        <w:vAlign w:val="center"/>
      </w:tcPr>
    </w:tblStylePr>
    <w:tblStylePr w:type="band1Horz">
      <w:tblPr/>
      <w:tcPr>
        <w:shd w:val="clear" w:color="auto" w:fill="F2F2F2"/>
      </w:tcPr>
    </w:tblStylePr>
    <w:tblStylePr w:type="band2Horz">
      <w:tblPr/>
      <w:tcPr>
        <w:tcBorders>
          <w:top w:val="nil"/>
          <w:left w:val="nil"/>
          <w:bottom w:val="nil"/>
          <w:right w:val="nil"/>
          <w:insideH w:val="nil"/>
          <w:insideV w:val="nil"/>
        </w:tcBorders>
        <w:shd w:val="clear" w:color="auto" w:fill="D9D9D9"/>
      </w:tcPr>
    </w:tblStylePr>
  </w:style>
  <w:style w:type="table" w:customStyle="1" w:styleId="BDO17">
    <w:name w:val="BDO 17"/>
    <w:basedOn w:val="Normlntabulka"/>
    <w:uiPriority w:val="99"/>
    <w:locked/>
    <w:rsid w:val="00BF35AE"/>
    <w:pPr>
      <w:spacing w:after="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color w:val="FFFFFF"/>
      </w:rPr>
      <w:tblPr/>
      <w:tcPr>
        <w:shd w:val="clear" w:color="auto" w:fill="B60E28"/>
      </w:tcPr>
    </w:tblStylePr>
    <w:tblStylePr w:type="band1Horz">
      <w:tblPr/>
      <w:tcPr>
        <w:shd w:val="clear" w:color="auto" w:fill="F2F2F2"/>
      </w:tcPr>
    </w:tblStylePr>
    <w:tblStylePr w:type="band2Horz">
      <w:tblPr/>
      <w:tcPr>
        <w:shd w:val="clear" w:color="auto" w:fill="D9D9D9"/>
      </w:tcPr>
    </w:tblStylePr>
  </w:style>
  <w:style w:type="table" w:customStyle="1" w:styleId="BDO18">
    <w:name w:val="BDO 18"/>
    <w:basedOn w:val="Normlntabulka"/>
    <w:uiPriority w:val="99"/>
    <w:locked/>
    <w:rsid w:val="00BF35AE"/>
    <w:pPr>
      <w:spacing w:after="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color w:val="FFFFFF"/>
      </w:rPr>
      <w:tblPr/>
      <w:tcPr>
        <w:shd w:val="clear" w:color="auto" w:fill="685040"/>
      </w:tcPr>
    </w:tblStylePr>
    <w:tblStylePr w:type="firstCol">
      <w:pPr>
        <w:jc w:val="left"/>
      </w:pPr>
      <w:tblPr/>
      <w:tcPr>
        <w:vAlign w:val="center"/>
      </w:tcPr>
    </w:tblStylePr>
    <w:tblStylePr w:type="band1Horz">
      <w:tblPr/>
      <w:tcPr>
        <w:shd w:val="clear" w:color="auto" w:fill="F2F2F2"/>
      </w:tcPr>
    </w:tblStylePr>
    <w:tblStylePr w:type="band2Horz">
      <w:tblPr/>
      <w:tcPr>
        <w:tcBorders>
          <w:top w:val="nil"/>
          <w:left w:val="nil"/>
          <w:bottom w:val="nil"/>
          <w:right w:val="nil"/>
          <w:insideH w:val="nil"/>
          <w:insideV w:val="nil"/>
        </w:tcBorders>
        <w:shd w:val="clear" w:color="auto" w:fill="D9D9D9"/>
      </w:tcPr>
    </w:tblStylePr>
  </w:style>
  <w:style w:type="table" w:customStyle="1" w:styleId="BDO19">
    <w:name w:val="BDO 19"/>
    <w:basedOn w:val="Normlntabulka"/>
    <w:uiPriority w:val="99"/>
    <w:locked/>
    <w:rsid w:val="00BF35AE"/>
    <w:pPr>
      <w:spacing w:after="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tblPr/>
      <w:tcPr>
        <w:shd w:val="clear" w:color="auto" w:fill="002060"/>
      </w:tcPr>
    </w:tblStylePr>
    <w:tblStylePr w:type="lastRow">
      <w:tblPr/>
      <w:tcPr>
        <w:shd w:val="clear" w:color="auto" w:fill="D9D9D9"/>
      </w:tcPr>
    </w:tblStylePr>
    <w:tblStylePr w:type="firstCol">
      <w:pPr>
        <w:jc w:val="left"/>
      </w:pPr>
      <w:tblPr/>
      <w:tcPr>
        <w:vAlign w:val="center"/>
      </w:tcPr>
    </w:tblStylePr>
    <w:tblStylePr w:type="band1Horz">
      <w:tblPr/>
      <w:tcPr>
        <w:shd w:val="clear" w:color="auto" w:fill="F2F2F2"/>
      </w:tcPr>
    </w:tblStylePr>
    <w:tblStylePr w:type="band2Horz">
      <w:tblPr/>
      <w:tcPr>
        <w:shd w:val="clear" w:color="auto" w:fill="F2F2F2"/>
      </w:tcPr>
    </w:tblStylePr>
  </w:style>
  <w:style w:type="table" w:customStyle="1" w:styleId="BDO20">
    <w:name w:val="BDO 20"/>
    <w:basedOn w:val="Normlntabulka"/>
    <w:uiPriority w:val="99"/>
    <w:locked/>
    <w:rsid w:val="00BF35AE"/>
    <w:pPr>
      <w:spacing w:after="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tblPr/>
      <w:tcPr>
        <w:shd w:val="clear" w:color="auto" w:fill="7A091A"/>
      </w:tcPr>
    </w:tblStylePr>
    <w:tblStylePr w:type="lastRow">
      <w:tblPr/>
      <w:tcPr>
        <w:shd w:val="clear" w:color="auto" w:fill="D9D9D9"/>
      </w:tcPr>
    </w:tblStylePr>
    <w:tblStylePr w:type="band1Horz">
      <w:tblPr/>
      <w:tcPr>
        <w:shd w:val="clear" w:color="auto" w:fill="F2F2F2"/>
      </w:tcPr>
    </w:tblStylePr>
    <w:tblStylePr w:type="band2Horz">
      <w:tblPr/>
      <w:tcPr>
        <w:shd w:val="clear" w:color="auto" w:fill="F2F2F2"/>
      </w:tcPr>
    </w:tblStylePr>
  </w:style>
  <w:style w:type="table" w:customStyle="1" w:styleId="BDO21">
    <w:name w:val="BDO 21"/>
    <w:basedOn w:val="Normlntabulka"/>
    <w:uiPriority w:val="99"/>
    <w:locked/>
    <w:rsid w:val="00BF35AE"/>
    <w:pPr>
      <w:spacing w:after="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color w:val="FFFFFF"/>
      </w:rPr>
      <w:tblPr/>
      <w:tcPr>
        <w:shd w:val="clear" w:color="auto" w:fill="B60E28"/>
      </w:tcPr>
    </w:tblStylePr>
    <w:tblStylePr w:type="lastRow">
      <w:tblPr/>
      <w:tcPr>
        <w:shd w:val="clear" w:color="auto" w:fill="D9D9D9"/>
      </w:tcPr>
    </w:tblStylePr>
    <w:tblStylePr w:type="band1Horz">
      <w:tblPr/>
      <w:tcPr>
        <w:shd w:val="clear" w:color="auto" w:fill="F2F2F2"/>
      </w:tcPr>
    </w:tblStylePr>
    <w:tblStylePr w:type="band2Horz">
      <w:tblPr/>
      <w:tcPr>
        <w:shd w:val="clear" w:color="auto" w:fill="F2F2F2"/>
      </w:tcPr>
    </w:tblStylePr>
  </w:style>
  <w:style w:type="table" w:customStyle="1" w:styleId="BDO22">
    <w:name w:val="BDO 22"/>
    <w:basedOn w:val="Normlntabulka"/>
    <w:uiPriority w:val="99"/>
    <w:locked/>
    <w:rsid w:val="00BF35AE"/>
    <w:pPr>
      <w:spacing w:before="60" w:after="6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color w:val="FFFFFF"/>
      </w:rPr>
      <w:tblPr/>
      <w:tcPr>
        <w:shd w:val="clear" w:color="auto" w:fill="685040"/>
      </w:tcPr>
    </w:tblStylePr>
    <w:tblStylePr w:type="lastRow">
      <w:tblPr/>
      <w:tcPr>
        <w:shd w:val="clear" w:color="auto" w:fill="D9D9D9"/>
      </w:tcPr>
    </w:tblStylePr>
    <w:tblStylePr w:type="band1Horz">
      <w:tblPr/>
      <w:tcPr>
        <w:shd w:val="clear" w:color="auto" w:fill="F2F2F2"/>
      </w:tcPr>
    </w:tblStylePr>
    <w:tblStylePr w:type="band2Horz">
      <w:tblPr/>
      <w:tcPr>
        <w:shd w:val="clear" w:color="auto" w:fill="F2F2F2"/>
      </w:tcPr>
    </w:tblStylePr>
  </w:style>
  <w:style w:type="paragraph" w:customStyle="1" w:styleId="Nzevdokumentu">
    <w:name w:val="Název dokumentu"/>
    <w:basedOn w:val="Normln"/>
    <w:rsid w:val="00BF35AE"/>
    <w:pPr>
      <w:spacing w:before="100" w:beforeAutospacing="1" w:after="100" w:afterAutospacing="1" w:line="360" w:lineRule="auto"/>
      <w:jc w:val="center"/>
    </w:pPr>
    <w:rPr>
      <w:color w:val="685040"/>
      <w:sz w:val="32"/>
      <w:szCs w:val="28"/>
    </w:rPr>
  </w:style>
  <w:style w:type="paragraph" w:customStyle="1" w:styleId="BDOZhlav">
    <w:name w:val="BDO_Záhlaví"/>
    <w:basedOn w:val="BDOTEXTZPRVY"/>
    <w:rsid w:val="00BF35AE"/>
    <w:pPr>
      <w:jc w:val="center"/>
    </w:pPr>
    <w:rPr>
      <w:noProof/>
      <w:sz w:val="22"/>
    </w:rPr>
  </w:style>
  <w:style w:type="paragraph" w:customStyle="1" w:styleId="BDOFooter">
    <w:name w:val="BDO_Footer"/>
    <w:basedOn w:val="Normln"/>
    <w:rsid w:val="00BF35AE"/>
    <w:pPr>
      <w:spacing w:before="0" w:after="0" w:line="144" w:lineRule="exact"/>
      <w:jc w:val="left"/>
    </w:pPr>
    <w:rPr>
      <w:color w:val="786860"/>
      <w:sz w:val="12"/>
      <w:szCs w:val="24"/>
      <w:lang w:val="en-GB" w:eastAsia="en-GB"/>
    </w:rPr>
  </w:style>
  <w:style w:type="paragraph" w:customStyle="1" w:styleId="BDOAddress">
    <w:name w:val="BDO_Address"/>
    <w:basedOn w:val="Normln"/>
    <w:rsid w:val="00BF35AE"/>
    <w:pPr>
      <w:spacing w:before="0" w:after="0" w:line="170" w:lineRule="exact"/>
      <w:jc w:val="left"/>
    </w:pPr>
    <w:rPr>
      <w:color w:val="786860"/>
      <w:sz w:val="16"/>
      <w:szCs w:val="24"/>
      <w:lang w:val="en-GB" w:eastAsia="en-GB"/>
    </w:rPr>
  </w:style>
  <w:style w:type="numbering" w:customStyle="1" w:styleId="Styl1">
    <w:name w:val="Styl1"/>
    <w:uiPriority w:val="99"/>
    <w:rsid w:val="00BF35AE"/>
    <w:pPr>
      <w:numPr>
        <w:numId w:val="3"/>
      </w:numPr>
    </w:pPr>
  </w:style>
  <w:style w:type="paragraph" w:customStyle="1" w:styleId="Zpatdisclaimer">
    <w:name w:val="Zápatí disclaimer"/>
    <w:basedOn w:val="BDOFooter"/>
    <w:rsid w:val="00BF35AE"/>
  </w:style>
  <w:style w:type="paragraph" w:styleId="Obsah1">
    <w:name w:val="toc 1"/>
    <w:basedOn w:val="Normln"/>
    <w:next w:val="Normln"/>
    <w:autoRedefine/>
    <w:uiPriority w:val="39"/>
    <w:rsid w:val="009C5A9F"/>
    <w:pPr>
      <w:tabs>
        <w:tab w:val="left" w:pos="660"/>
        <w:tab w:val="right" w:leader="dot" w:pos="9062"/>
      </w:tabs>
    </w:pPr>
    <w:rPr>
      <w:b/>
      <w:noProof/>
      <w:color w:val="ED1A3B"/>
      <w:sz w:val="22"/>
    </w:rPr>
  </w:style>
  <w:style w:type="paragraph" w:styleId="Obsah2">
    <w:name w:val="toc 2"/>
    <w:basedOn w:val="Normln"/>
    <w:next w:val="Normln"/>
    <w:autoRedefine/>
    <w:uiPriority w:val="39"/>
    <w:rsid w:val="00BF35AE"/>
    <w:pPr>
      <w:tabs>
        <w:tab w:val="left" w:pos="880"/>
        <w:tab w:val="right" w:leader="dot" w:pos="9062"/>
      </w:tabs>
    </w:pPr>
  </w:style>
  <w:style w:type="paragraph" w:styleId="Obsah3">
    <w:name w:val="toc 3"/>
    <w:basedOn w:val="Normln"/>
    <w:next w:val="Normln"/>
    <w:autoRedefine/>
    <w:uiPriority w:val="39"/>
    <w:rsid w:val="00BF35AE"/>
    <w:pPr>
      <w:ind w:left="400"/>
    </w:pPr>
  </w:style>
  <w:style w:type="paragraph" w:customStyle="1" w:styleId="NormTEXT">
    <w:name w:val="Norm TEXT"/>
    <w:basedOn w:val="Normln"/>
    <w:link w:val="NormTEXTChar"/>
    <w:qFormat/>
    <w:locked/>
    <w:rsid w:val="00BF35AE"/>
  </w:style>
  <w:style w:type="character" w:customStyle="1" w:styleId="NormTEXTChar">
    <w:name w:val="Norm TEXT Char"/>
    <w:link w:val="NormTEXT"/>
    <w:rsid w:val="00BF35AE"/>
    <w:rPr>
      <w:rFonts w:ascii="Trebuchet MS" w:eastAsia="Times New Roman" w:hAnsi="Trebuchet MS" w:cs="Times New Roman"/>
      <w:sz w:val="20"/>
      <w:szCs w:val="20"/>
      <w:lang w:eastAsia="cs-CZ"/>
    </w:rPr>
  </w:style>
  <w:style w:type="paragraph" w:customStyle="1" w:styleId="NADPISBDO1">
    <w:name w:val="NADPIS BDO 1"/>
    <w:basedOn w:val="Odstavecseseznamem"/>
    <w:link w:val="NADPISBDO1Char"/>
    <w:qFormat/>
    <w:locked/>
    <w:rsid w:val="00BF35AE"/>
    <w:pPr>
      <w:numPr>
        <w:numId w:val="5"/>
      </w:numPr>
      <w:spacing w:before="480" w:after="240" w:line="240" w:lineRule="auto"/>
      <w:contextualSpacing w:val="0"/>
      <w:jc w:val="left"/>
      <w:outlineLvl w:val="1"/>
    </w:pPr>
    <w:rPr>
      <w:b/>
      <w:caps/>
      <w:color w:val="ED1A3B"/>
      <w:sz w:val="22"/>
    </w:rPr>
  </w:style>
  <w:style w:type="paragraph" w:customStyle="1" w:styleId="PODNADPIS1">
    <w:name w:val="PODNADPIS 1"/>
    <w:basedOn w:val="Nadpis2"/>
    <w:link w:val="PODNADPIS1Char"/>
    <w:qFormat/>
    <w:rsid w:val="00BF35AE"/>
    <w:pPr>
      <w:ind w:left="765" w:hanging="405"/>
      <w:jc w:val="left"/>
    </w:pPr>
    <w:rPr>
      <w:sz w:val="22"/>
    </w:rPr>
  </w:style>
  <w:style w:type="paragraph" w:customStyle="1" w:styleId="PODNADPIS2">
    <w:name w:val="PODNADPIS 2"/>
    <w:basedOn w:val="Odstavecseseznamem"/>
    <w:link w:val="PODNADPIS2Char"/>
    <w:qFormat/>
    <w:rsid w:val="00BF35AE"/>
    <w:pPr>
      <w:spacing w:before="240" w:line="240" w:lineRule="auto"/>
      <w:ind w:left="1145" w:hanging="720"/>
      <w:jc w:val="left"/>
      <w:outlineLvl w:val="2"/>
    </w:pPr>
    <w:rPr>
      <w:b/>
      <w:i/>
      <w:color w:val="685040"/>
      <w:sz w:val="22"/>
    </w:rPr>
  </w:style>
  <w:style w:type="character" w:customStyle="1" w:styleId="PODNADPIS2Char">
    <w:name w:val="PODNADPIS 2 Char"/>
    <w:link w:val="PODNADPIS2"/>
    <w:rsid w:val="00BF35AE"/>
    <w:rPr>
      <w:rFonts w:ascii="Trebuchet MS" w:eastAsia="Times New Roman" w:hAnsi="Trebuchet MS" w:cs="Times New Roman"/>
      <w:b/>
      <w:i/>
      <w:color w:val="685040"/>
      <w:szCs w:val="20"/>
      <w:lang w:eastAsia="cs-CZ"/>
    </w:rPr>
  </w:style>
  <w:style w:type="paragraph" w:customStyle="1" w:styleId="BDONormal">
    <w:name w:val="BDO_Normal"/>
    <w:link w:val="BDONormalChar"/>
    <w:locked/>
    <w:rsid w:val="00BF35AE"/>
    <w:pPr>
      <w:spacing w:after="0" w:line="240" w:lineRule="auto"/>
    </w:pPr>
    <w:rPr>
      <w:rFonts w:ascii="Trebuchet MS" w:eastAsia="Times New Roman" w:hAnsi="Trebuchet MS" w:cs="Times New Roman"/>
      <w:sz w:val="20"/>
      <w:szCs w:val="24"/>
      <w:lang w:val="en-GB" w:eastAsia="en-GB"/>
    </w:rPr>
  </w:style>
  <w:style w:type="paragraph" w:customStyle="1" w:styleId="BDOAddressBold">
    <w:name w:val="BDO_Address (Bold)"/>
    <w:basedOn w:val="BDOAddress"/>
    <w:rsid w:val="00BF35AE"/>
    <w:rPr>
      <w:b/>
    </w:rPr>
  </w:style>
  <w:style w:type="character" w:customStyle="1" w:styleId="BDONormalChar">
    <w:name w:val="BDO_Normal Char"/>
    <w:link w:val="BDONormal"/>
    <w:rsid w:val="00BF35AE"/>
    <w:rPr>
      <w:rFonts w:ascii="Trebuchet MS" w:eastAsia="Times New Roman" w:hAnsi="Trebuchet MS" w:cs="Times New Roman"/>
      <w:sz w:val="20"/>
      <w:szCs w:val="24"/>
      <w:lang w:val="en-GB" w:eastAsia="en-GB"/>
    </w:rPr>
  </w:style>
  <w:style w:type="paragraph" w:customStyle="1" w:styleId="Zhlav2">
    <w:name w:val="Záhlaví 2"/>
    <w:basedOn w:val="BDONormal"/>
    <w:rsid w:val="00BF35AE"/>
    <w:pPr>
      <w:tabs>
        <w:tab w:val="left" w:pos="2316"/>
      </w:tabs>
    </w:pPr>
    <w:rPr>
      <w:noProof/>
      <w:color w:val="685040"/>
      <w:sz w:val="16"/>
      <w:szCs w:val="16"/>
      <w:lang w:val="cs-CZ" w:eastAsia="cs-CZ"/>
    </w:rPr>
  </w:style>
  <w:style w:type="character" w:styleId="Zstupntext">
    <w:name w:val="Placeholder Text"/>
    <w:uiPriority w:val="99"/>
    <w:semiHidden/>
    <w:rsid w:val="00BF35AE"/>
    <w:rPr>
      <w:color w:val="808080"/>
    </w:rPr>
  </w:style>
  <w:style w:type="table" w:customStyle="1" w:styleId="Svtlstnovnzvraznn11">
    <w:name w:val="Světlé stínování – zvýraznění 11"/>
    <w:basedOn w:val="Normlntabulka"/>
    <w:uiPriority w:val="60"/>
    <w:rsid w:val="00BF35AE"/>
    <w:pPr>
      <w:spacing w:after="0" w:line="240" w:lineRule="auto"/>
    </w:pPr>
    <w:rPr>
      <w:rFonts w:ascii="Calibri" w:eastAsia="Times New Roman" w:hAnsi="Calibri" w:cs="Times New Roman"/>
      <w:color w:val="22827A"/>
    </w:rPr>
    <w:tblPr>
      <w:tblStyleRowBandSize w:val="1"/>
      <w:tblStyleColBandSize w:val="1"/>
      <w:tblBorders>
        <w:top w:val="single" w:sz="8" w:space="0" w:color="2EAFA4"/>
        <w:bottom w:val="single" w:sz="8" w:space="0" w:color="2EAFA4"/>
      </w:tblBorders>
    </w:tblPr>
    <w:tblStylePr w:type="firstRow">
      <w:pPr>
        <w:spacing w:before="0" w:after="0" w:line="240" w:lineRule="auto"/>
      </w:pPr>
      <w:rPr>
        <w:b/>
        <w:bCs/>
      </w:rPr>
      <w:tblPr/>
      <w:tcPr>
        <w:tcBorders>
          <w:top w:val="single" w:sz="8" w:space="0" w:color="2EAFA4"/>
          <w:left w:val="nil"/>
          <w:bottom w:val="single" w:sz="8" w:space="0" w:color="2EAFA4"/>
          <w:right w:val="nil"/>
          <w:insideH w:val="nil"/>
          <w:insideV w:val="nil"/>
        </w:tcBorders>
      </w:tcPr>
    </w:tblStylePr>
    <w:tblStylePr w:type="lastRow">
      <w:pPr>
        <w:spacing w:before="0" w:after="0" w:line="240" w:lineRule="auto"/>
      </w:pPr>
      <w:rPr>
        <w:b/>
        <w:bCs/>
      </w:rPr>
      <w:tblPr/>
      <w:tcPr>
        <w:tcBorders>
          <w:top w:val="single" w:sz="8" w:space="0" w:color="2EAFA4"/>
          <w:left w:val="nil"/>
          <w:bottom w:val="single" w:sz="8" w:space="0" w:color="2EAFA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6F0EC"/>
      </w:tcPr>
    </w:tblStylePr>
    <w:tblStylePr w:type="band1Horz">
      <w:tblPr/>
      <w:tcPr>
        <w:tcBorders>
          <w:left w:val="nil"/>
          <w:right w:val="nil"/>
          <w:insideH w:val="nil"/>
          <w:insideV w:val="nil"/>
        </w:tcBorders>
        <w:shd w:val="clear" w:color="auto" w:fill="C6F0EC"/>
      </w:tcPr>
    </w:tblStylePr>
  </w:style>
  <w:style w:type="character" w:styleId="Znakapoznpodarou">
    <w:name w:val="footnote reference"/>
    <w:uiPriority w:val="99"/>
    <w:semiHidden/>
    <w:rsid w:val="00BF35AE"/>
    <w:rPr>
      <w:vertAlign w:val="superscript"/>
    </w:rPr>
  </w:style>
  <w:style w:type="table" w:customStyle="1" w:styleId="Svtlstnovnzvraznn12">
    <w:name w:val="Světlé stínování – zvýraznění 12"/>
    <w:basedOn w:val="Normlntabulka"/>
    <w:uiPriority w:val="60"/>
    <w:rsid w:val="00BF35AE"/>
    <w:pPr>
      <w:spacing w:after="0" w:line="240" w:lineRule="auto"/>
    </w:pPr>
    <w:rPr>
      <w:rFonts w:ascii="Calibri" w:eastAsia="Times New Roman" w:hAnsi="Calibri" w:cs="Times New Roman"/>
      <w:color w:val="22827A"/>
    </w:rPr>
    <w:tblPr>
      <w:tblStyleRowBandSize w:val="1"/>
      <w:tblStyleColBandSize w:val="1"/>
      <w:tblBorders>
        <w:top w:val="single" w:sz="8" w:space="0" w:color="2EAFA4"/>
        <w:bottom w:val="single" w:sz="8" w:space="0" w:color="2EAFA4"/>
      </w:tblBorders>
    </w:tblPr>
    <w:tblStylePr w:type="firstRow">
      <w:pPr>
        <w:spacing w:before="0" w:after="0" w:line="240" w:lineRule="auto"/>
      </w:pPr>
      <w:rPr>
        <w:b/>
        <w:bCs/>
      </w:rPr>
      <w:tblPr/>
      <w:tcPr>
        <w:tcBorders>
          <w:top w:val="single" w:sz="8" w:space="0" w:color="2EAFA4"/>
          <w:left w:val="nil"/>
          <w:bottom w:val="single" w:sz="8" w:space="0" w:color="2EAFA4"/>
          <w:right w:val="nil"/>
          <w:insideH w:val="nil"/>
          <w:insideV w:val="nil"/>
        </w:tcBorders>
      </w:tcPr>
    </w:tblStylePr>
    <w:tblStylePr w:type="lastRow">
      <w:pPr>
        <w:spacing w:before="0" w:after="0" w:line="240" w:lineRule="auto"/>
      </w:pPr>
      <w:rPr>
        <w:b/>
        <w:bCs/>
      </w:rPr>
      <w:tblPr/>
      <w:tcPr>
        <w:tcBorders>
          <w:top w:val="single" w:sz="8" w:space="0" w:color="2EAFA4"/>
          <w:left w:val="nil"/>
          <w:bottom w:val="single" w:sz="8" w:space="0" w:color="2EAFA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6F0EC"/>
      </w:tcPr>
    </w:tblStylePr>
    <w:tblStylePr w:type="band1Horz">
      <w:tblPr/>
      <w:tcPr>
        <w:tcBorders>
          <w:left w:val="nil"/>
          <w:right w:val="nil"/>
          <w:insideH w:val="nil"/>
          <w:insideV w:val="nil"/>
        </w:tcBorders>
        <w:shd w:val="clear" w:color="auto" w:fill="C6F0EC"/>
      </w:tcPr>
    </w:tblStylePr>
  </w:style>
  <w:style w:type="table" w:customStyle="1" w:styleId="BDO">
    <w:name w:val="BDO"/>
    <w:basedOn w:val="Barevnseznamzvraznn3"/>
    <w:uiPriority w:val="99"/>
    <w:locked/>
    <w:rsid w:val="00BF35AE"/>
    <w:tblPr/>
    <w:tcPr>
      <w:shd w:val="clear" w:color="auto" w:fill="FDFAEB"/>
    </w:tcPr>
    <w:tblStylePr w:type="firstRow">
      <w:rPr>
        <w:b/>
        <w:bCs/>
        <w:color w:val="FFFFFF"/>
      </w:rPr>
      <w:tblPr/>
      <w:tcPr>
        <w:tcBorders>
          <w:bottom w:val="single" w:sz="12" w:space="0" w:color="FFFFFF"/>
        </w:tcBorders>
        <w:shd w:val="clear" w:color="auto" w:fill="F21342"/>
      </w:tcPr>
    </w:tblStylePr>
    <w:tblStylePr w:type="lastRow">
      <w:rPr>
        <w:b/>
        <w:bCs/>
        <w:color w:val="F2134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CF3CF"/>
      </w:tcPr>
    </w:tblStylePr>
    <w:tblStylePr w:type="band1Horz">
      <w:tblPr/>
      <w:tcPr>
        <w:shd w:val="clear" w:color="auto" w:fill="FCF5D8"/>
      </w:tcPr>
    </w:tblStylePr>
  </w:style>
  <w:style w:type="table" w:styleId="Barevnseznamzvraznn3">
    <w:name w:val="Colorful List Accent 3"/>
    <w:basedOn w:val="Normlntabulka"/>
    <w:uiPriority w:val="72"/>
    <w:rsid w:val="00BF35AE"/>
    <w:pPr>
      <w:spacing w:after="0" w:line="240" w:lineRule="auto"/>
    </w:pPr>
    <w:rPr>
      <w:rFonts w:ascii="Trebuchet MS" w:eastAsia="Calibri" w:hAnsi="Trebuchet MS" w:cs="Times New Roman"/>
      <w:color w:val="000000"/>
      <w:sz w:val="20"/>
      <w:szCs w:val="20"/>
    </w:rPr>
    <w:tblPr>
      <w:tblStyleRowBandSize w:val="1"/>
      <w:tblStyleColBandSize w:val="1"/>
    </w:tblPr>
    <w:tcPr>
      <w:shd w:val="clear" w:color="auto" w:fill="FDFAEB"/>
    </w:tcPr>
    <w:tblStylePr w:type="firstRow">
      <w:rPr>
        <w:b/>
        <w:bCs/>
        <w:color w:val="FFFFFF"/>
      </w:rPr>
      <w:tblPr/>
      <w:tcPr>
        <w:tcBorders>
          <w:bottom w:val="single" w:sz="12" w:space="0" w:color="FFFFFF"/>
        </w:tcBorders>
        <w:shd w:val="clear" w:color="auto" w:fill="F21342"/>
      </w:tcPr>
    </w:tblStylePr>
    <w:tblStylePr w:type="lastRow">
      <w:rPr>
        <w:b/>
        <w:bCs/>
        <w:color w:val="F2134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CF3CF"/>
      </w:tcPr>
    </w:tblStylePr>
    <w:tblStylePr w:type="band1Horz">
      <w:tblPr/>
      <w:tcPr>
        <w:shd w:val="clear" w:color="auto" w:fill="FCF5D8"/>
      </w:tcPr>
    </w:tblStylePr>
  </w:style>
  <w:style w:type="numbering" w:customStyle="1" w:styleId="Bezseznamu1">
    <w:name w:val="Bez seznamu1"/>
    <w:next w:val="Bezseznamu"/>
    <w:uiPriority w:val="99"/>
    <w:semiHidden/>
    <w:unhideWhenUsed/>
    <w:locked/>
    <w:rsid w:val="00BF35AE"/>
  </w:style>
  <w:style w:type="table" w:styleId="Barevnstnovnzvraznn3">
    <w:name w:val="Colorful Shading Accent 3"/>
    <w:basedOn w:val="Normlntabulka"/>
    <w:uiPriority w:val="71"/>
    <w:rsid w:val="00BF35AE"/>
    <w:pPr>
      <w:spacing w:after="0" w:line="240" w:lineRule="auto"/>
    </w:pPr>
    <w:rPr>
      <w:rFonts w:ascii="Trebuchet MS" w:eastAsia="Calibri" w:hAnsi="Trebuchet MS" w:cs="Times New Roman"/>
      <w:color w:val="000000"/>
      <w:sz w:val="20"/>
      <w:szCs w:val="20"/>
    </w:rPr>
    <w:tblPr>
      <w:tblStyleRowBandSize w:val="1"/>
      <w:tblStyleColBandSize w:val="1"/>
      <w:tblBorders>
        <w:top w:val="single" w:sz="24" w:space="0" w:color="F65275"/>
        <w:left w:val="single" w:sz="4" w:space="0" w:color="F3D03E"/>
        <w:bottom w:val="single" w:sz="4" w:space="0" w:color="F3D03E"/>
        <w:right w:val="single" w:sz="4" w:space="0" w:color="F3D03E"/>
        <w:insideH w:val="single" w:sz="4" w:space="0" w:color="FFFFFF"/>
        <w:insideV w:val="single" w:sz="4" w:space="0" w:color="FFFFFF"/>
      </w:tblBorders>
    </w:tblPr>
    <w:tcPr>
      <w:shd w:val="clear" w:color="auto" w:fill="FDFAEB"/>
    </w:tcPr>
    <w:tblStylePr w:type="firstRow">
      <w:rPr>
        <w:b/>
        <w:bCs/>
      </w:rPr>
      <w:tblPr/>
      <w:tcPr>
        <w:tcBorders>
          <w:top w:val="nil"/>
          <w:left w:val="nil"/>
          <w:bottom w:val="single" w:sz="24" w:space="0" w:color="F6527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AC8C0A"/>
      </w:tcPr>
    </w:tblStylePr>
    <w:tblStylePr w:type="firstCol">
      <w:rPr>
        <w:color w:val="FFFFFF"/>
      </w:rPr>
      <w:tblPr/>
      <w:tcPr>
        <w:tcBorders>
          <w:top w:val="nil"/>
          <w:left w:val="nil"/>
          <w:bottom w:val="nil"/>
          <w:right w:val="nil"/>
          <w:insideH w:val="single" w:sz="4" w:space="0" w:color="AC8C0A"/>
          <w:insideV w:val="nil"/>
        </w:tcBorders>
        <w:shd w:val="clear" w:color="auto" w:fill="AC8C0A"/>
      </w:tcPr>
    </w:tblStylePr>
    <w:tblStylePr w:type="lastCol">
      <w:rPr>
        <w:color w:val="FFFFFF"/>
      </w:rPr>
      <w:tblPr/>
      <w:tcPr>
        <w:tcBorders>
          <w:top w:val="nil"/>
          <w:left w:val="nil"/>
          <w:bottom w:val="nil"/>
          <w:right w:val="nil"/>
          <w:insideH w:val="nil"/>
          <w:insideV w:val="nil"/>
        </w:tcBorders>
        <w:shd w:val="clear" w:color="auto" w:fill="AC8C0A"/>
      </w:tcPr>
    </w:tblStylePr>
    <w:tblStylePr w:type="band1Vert">
      <w:tblPr/>
      <w:tcPr>
        <w:shd w:val="clear" w:color="auto" w:fill="FAECB1"/>
      </w:tcPr>
    </w:tblStylePr>
    <w:tblStylePr w:type="band1Horz">
      <w:tblPr/>
      <w:tcPr>
        <w:shd w:val="clear" w:color="auto" w:fill="F9E79E"/>
      </w:tcPr>
    </w:tblStylePr>
  </w:style>
  <w:style w:type="table" w:customStyle="1" w:styleId="Mkatabulky1">
    <w:name w:val="Mřížka tabulky1"/>
    <w:basedOn w:val="Normlntabulka"/>
    <w:next w:val="Mkatabulky"/>
    <w:rsid w:val="00BF35AE"/>
    <w:pPr>
      <w:spacing w:after="0" w:line="240" w:lineRule="auto"/>
    </w:pPr>
    <w:rPr>
      <w:rFonts w:ascii="Trebuchet MS" w:eastAsia="Calibri" w:hAnsi="Trebuchet M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DO10">
    <w:name w:val="BDO1"/>
    <w:basedOn w:val="Barevnseznamzvraznn3"/>
    <w:uiPriority w:val="99"/>
    <w:locked/>
    <w:rsid w:val="00BF35AE"/>
    <w:tblPr/>
    <w:tcPr>
      <w:shd w:val="clear" w:color="auto" w:fill="FDFAEB"/>
    </w:tcPr>
    <w:tblStylePr w:type="firstRow">
      <w:rPr>
        <w:b/>
        <w:bCs/>
        <w:color w:val="FFFFFF"/>
      </w:rPr>
      <w:tblPr/>
      <w:tcPr>
        <w:tcBorders>
          <w:bottom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customStyle="1" w:styleId="Barevnseznamzvraznn31">
    <w:name w:val="Barevný seznam – zvýraznění 31"/>
    <w:basedOn w:val="Normlntabulka"/>
    <w:next w:val="Barevnseznamzvraznn3"/>
    <w:uiPriority w:val="72"/>
    <w:rsid w:val="00BF35AE"/>
    <w:pPr>
      <w:spacing w:after="0" w:line="240" w:lineRule="auto"/>
    </w:pPr>
    <w:rPr>
      <w:rFonts w:ascii="Trebuchet MS" w:eastAsia="Calibri" w:hAnsi="Trebuchet MS" w:cs="Times New Roman"/>
      <w:color w:val="000000"/>
      <w:sz w:val="20"/>
      <w:szCs w:val="20"/>
    </w:rPr>
    <w:tblPr>
      <w:tblStyleRowBandSize w:val="1"/>
      <w:tblStyleColBandSize w:val="1"/>
    </w:tblPr>
    <w:tcPr>
      <w:shd w:val="clear" w:color="auto" w:fill="F5F8EE"/>
    </w:tcPr>
    <w:tblStylePr w:type="firstRow">
      <w:rPr>
        <w:b/>
        <w:bCs/>
        <w:color w:val="FFFFFF"/>
      </w:rPr>
      <w:tblPr/>
      <w:tcPr>
        <w:tcBorders>
          <w:bottom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customStyle="1" w:styleId="Barevnstnovnzvraznn31">
    <w:name w:val="Barevné stínování – zvýraznění 31"/>
    <w:basedOn w:val="Normlntabulka"/>
    <w:next w:val="Barevnstnovnzvraznn3"/>
    <w:uiPriority w:val="71"/>
    <w:rsid w:val="00BF35AE"/>
    <w:pPr>
      <w:spacing w:after="0" w:line="240" w:lineRule="auto"/>
    </w:pPr>
    <w:rPr>
      <w:rFonts w:ascii="Trebuchet MS" w:eastAsia="Calibri" w:hAnsi="Trebuchet MS" w:cs="Times New Roman"/>
      <w:color w:val="000000"/>
      <w:sz w:val="20"/>
      <w:szCs w:val="20"/>
    </w:rPr>
    <w:tblPr>
      <w:tblStyleRowBandSize w:val="1"/>
      <w:tblStyleColBandSize w:val="1"/>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Pr>
    <w:tcPr>
      <w:shd w:val="clear" w:color="auto" w:fill="F5F8EE"/>
    </w:tcPr>
    <w:tblStylePr w:type="firstRow">
      <w:rPr>
        <w:b/>
        <w:bCs/>
      </w:rPr>
      <w:tblPr/>
      <w:tcPr>
        <w:tcBorders>
          <w:top w:val="nil"/>
          <w:left w:val="nil"/>
          <w:bottom w:val="single" w:sz="24" w:space="0" w:color="8064A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5E7530"/>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table" w:customStyle="1" w:styleId="Svtlstnovn1">
    <w:name w:val="Světlé stínování1"/>
    <w:basedOn w:val="Normlntabulka"/>
    <w:next w:val="Svtlstnovn2"/>
    <w:uiPriority w:val="60"/>
    <w:rsid w:val="00BF35AE"/>
    <w:pPr>
      <w:spacing w:after="0" w:line="240" w:lineRule="auto"/>
    </w:pPr>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vtlstnovnzvraznn41">
    <w:name w:val="Světlé stínování – zvýraznění 41"/>
    <w:basedOn w:val="Normlntabulka"/>
    <w:next w:val="Svtlstnovnzvraznn4"/>
    <w:uiPriority w:val="60"/>
    <w:rsid w:val="00BF35AE"/>
    <w:pPr>
      <w:spacing w:after="0" w:line="240" w:lineRule="auto"/>
    </w:pPr>
    <w:rPr>
      <w:rFonts w:ascii="Calibri" w:eastAsia="Calibri" w:hAnsi="Calibri" w:cs="Times New Roman"/>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Svtlstnovnzvraznn51">
    <w:name w:val="Světlé stínování – zvýraznění 51"/>
    <w:basedOn w:val="Normlntabulka"/>
    <w:next w:val="Svtlstnovnzvraznn5"/>
    <w:uiPriority w:val="60"/>
    <w:rsid w:val="00BF35AE"/>
    <w:pPr>
      <w:spacing w:after="0" w:line="240" w:lineRule="auto"/>
    </w:pPr>
    <w:rPr>
      <w:rFonts w:ascii="Calibri" w:eastAsia="Calibri" w:hAnsi="Calibri" w:cs="Times New Roman"/>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character" w:customStyle="1" w:styleId="Sledovanodkaz1">
    <w:name w:val="Sledovaný odkaz1"/>
    <w:uiPriority w:val="99"/>
    <w:semiHidden/>
    <w:locked/>
    <w:rsid w:val="00BF35AE"/>
    <w:rPr>
      <w:color w:val="800080"/>
      <w:u w:val="single"/>
    </w:rPr>
  </w:style>
  <w:style w:type="table" w:customStyle="1" w:styleId="Svtlstnovn2">
    <w:name w:val="Světlé stínování2"/>
    <w:basedOn w:val="Normlntabulka"/>
    <w:uiPriority w:val="60"/>
    <w:rsid w:val="00BF35AE"/>
    <w:pPr>
      <w:spacing w:after="0" w:line="240" w:lineRule="auto"/>
    </w:pPr>
    <w:rPr>
      <w:rFonts w:ascii="Trebuchet MS" w:eastAsia="Calibri" w:hAnsi="Trebuchet MS"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Svtlstnovnzvraznn4">
    <w:name w:val="Light Shading Accent 4"/>
    <w:basedOn w:val="Normlntabulka"/>
    <w:uiPriority w:val="60"/>
    <w:rsid w:val="00BF35AE"/>
    <w:pPr>
      <w:spacing w:after="0" w:line="240" w:lineRule="auto"/>
    </w:pPr>
    <w:rPr>
      <w:rFonts w:ascii="Trebuchet MS" w:eastAsia="Calibri" w:hAnsi="Trebuchet MS" w:cs="Times New Roman"/>
      <w:color w:val="E90C3B"/>
      <w:sz w:val="20"/>
      <w:szCs w:val="20"/>
    </w:rPr>
    <w:tblPr>
      <w:tblStyleRowBandSize w:val="1"/>
      <w:tblStyleColBandSize w:val="1"/>
      <w:tblBorders>
        <w:top w:val="single" w:sz="8" w:space="0" w:color="F65275"/>
        <w:bottom w:val="single" w:sz="8" w:space="0" w:color="F65275"/>
      </w:tblBorders>
    </w:tblPr>
    <w:tblStylePr w:type="firstRow">
      <w:pPr>
        <w:spacing w:before="0" w:after="0" w:line="240" w:lineRule="auto"/>
      </w:pPr>
      <w:rPr>
        <w:b/>
        <w:bCs/>
      </w:rPr>
      <w:tblPr/>
      <w:tcPr>
        <w:tcBorders>
          <w:top w:val="single" w:sz="8" w:space="0" w:color="F65275"/>
          <w:left w:val="nil"/>
          <w:bottom w:val="single" w:sz="8" w:space="0" w:color="F65275"/>
          <w:right w:val="nil"/>
          <w:insideH w:val="nil"/>
          <w:insideV w:val="nil"/>
        </w:tcBorders>
      </w:tcPr>
    </w:tblStylePr>
    <w:tblStylePr w:type="lastRow">
      <w:pPr>
        <w:spacing w:before="0" w:after="0" w:line="240" w:lineRule="auto"/>
      </w:pPr>
      <w:rPr>
        <w:b/>
        <w:bCs/>
      </w:rPr>
      <w:tblPr/>
      <w:tcPr>
        <w:tcBorders>
          <w:top w:val="single" w:sz="8" w:space="0" w:color="F65275"/>
          <w:left w:val="nil"/>
          <w:bottom w:val="single" w:sz="8" w:space="0" w:color="F6527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CD4DC"/>
      </w:tcPr>
    </w:tblStylePr>
    <w:tblStylePr w:type="band1Horz">
      <w:tblPr/>
      <w:tcPr>
        <w:tcBorders>
          <w:left w:val="nil"/>
          <w:right w:val="nil"/>
          <w:insideH w:val="nil"/>
          <w:insideV w:val="nil"/>
        </w:tcBorders>
        <w:shd w:val="clear" w:color="auto" w:fill="FCD4DC"/>
      </w:tcPr>
    </w:tblStylePr>
  </w:style>
  <w:style w:type="table" w:styleId="Svtlstnovnzvraznn5">
    <w:name w:val="Light Shading Accent 5"/>
    <w:basedOn w:val="Normlntabulka"/>
    <w:uiPriority w:val="60"/>
    <w:rsid w:val="00BF35AE"/>
    <w:pPr>
      <w:spacing w:after="0" w:line="240" w:lineRule="auto"/>
    </w:pPr>
    <w:rPr>
      <w:rFonts w:ascii="Trebuchet MS" w:eastAsia="Calibri" w:hAnsi="Trebuchet MS" w:cs="Times New Roman"/>
      <w:color w:val="25ADCE"/>
      <w:sz w:val="20"/>
      <w:szCs w:val="20"/>
    </w:rPr>
    <w:tblPr>
      <w:tblStyleRowBandSize w:val="1"/>
      <w:tblStyleColBandSize w:val="1"/>
      <w:tblBorders>
        <w:top w:val="single" w:sz="8" w:space="0" w:color="62CAE3"/>
        <w:bottom w:val="single" w:sz="8" w:space="0" w:color="62CAE3"/>
      </w:tblBorders>
    </w:tblPr>
    <w:tblStylePr w:type="firstRow">
      <w:pPr>
        <w:spacing w:before="0" w:after="0" w:line="240" w:lineRule="auto"/>
      </w:pPr>
      <w:rPr>
        <w:b/>
        <w:bCs/>
      </w:rPr>
      <w:tblPr/>
      <w:tcPr>
        <w:tcBorders>
          <w:top w:val="single" w:sz="8" w:space="0" w:color="62CAE3"/>
          <w:left w:val="nil"/>
          <w:bottom w:val="single" w:sz="8" w:space="0" w:color="62CAE3"/>
          <w:right w:val="nil"/>
          <w:insideH w:val="nil"/>
          <w:insideV w:val="nil"/>
        </w:tcBorders>
      </w:tcPr>
    </w:tblStylePr>
    <w:tblStylePr w:type="lastRow">
      <w:pPr>
        <w:spacing w:before="0" w:after="0" w:line="240" w:lineRule="auto"/>
      </w:pPr>
      <w:rPr>
        <w:b/>
        <w:bCs/>
      </w:rPr>
      <w:tblPr/>
      <w:tcPr>
        <w:tcBorders>
          <w:top w:val="single" w:sz="8" w:space="0" w:color="62CAE3"/>
          <w:left w:val="nil"/>
          <w:bottom w:val="single" w:sz="8" w:space="0" w:color="62CAE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7F1F8"/>
      </w:tcPr>
    </w:tblStylePr>
    <w:tblStylePr w:type="band1Horz">
      <w:tblPr/>
      <w:tcPr>
        <w:tcBorders>
          <w:left w:val="nil"/>
          <w:right w:val="nil"/>
          <w:insideH w:val="nil"/>
          <w:insideV w:val="nil"/>
        </w:tcBorders>
        <w:shd w:val="clear" w:color="auto" w:fill="D7F1F8"/>
      </w:tcPr>
    </w:tblStylePr>
  </w:style>
  <w:style w:type="character" w:styleId="Sledovanodkaz">
    <w:name w:val="FollowedHyperlink"/>
    <w:uiPriority w:val="99"/>
    <w:semiHidden/>
    <w:rsid w:val="00BF35AE"/>
    <w:rPr>
      <w:color w:val="98002E"/>
      <w:u w:val="single"/>
    </w:rPr>
  </w:style>
  <w:style w:type="paragraph" w:styleId="Obsah4">
    <w:name w:val="toc 4"/>
    <w:basedOn w:val="Normln"/>
    <w:next w:val="Normln"/>
    <w:autoRedefine/>
    <w:uiPriority w:val="39"/>
    <w:semiHidden/>
    <w:rsid w:val="00BF35AE"/>
    <w:pPr>
      <w:spacing w:after="100"/>
      <w:ind w:left="660"/>
    </w:pPr>
  </w:style>
  <w:style w:type="character" w:styleId="Odkaznakoment">
    <w:name w:val="annotation reference"/>
    <w:uiPriority w:val="99"/>
    <w:semiHidden/>
    <w:rsid w:val="00BF35AE"/>
    <w:rPr>
      <w:sz w:val="16"/>
      <w:szCs w:val="16"/>
    </w:rPr>
  </w:style>
  <w:style w:type="paragraph" w:styleId="Textkomente">
    <w:name w:val="annotation text"/>
    <w:basedOn w:val="Normln"/>
    <w:link w:val="TextkomenteChar"/>
    <w:uiPriority w:val="99"/>
    <w:semiHidden/>
    <w:rsid w:val="00BF35AE"/>
    <w:pPr>
      <w:spacing w:line="240" w:lineRule="auto"/>
    </w:pPr>
  </w:style>
  <w:style w:type="character" w:customStyle="1" w:styleId="TextkomenteChar">
    <w:name w:val="Text komentáře Char"/>
    <w:basedOn w:val="Standardnpsmoodstavce"/>
    <w:link w:val="Textkomente"/>
    <w:uiPriority w:val="99"/>
    <w:semiHidden/>
    <w:rsid w:val="00BF35AE"/>
    <w:rPr>
      <w:rFonts w:ascii="Trebuchet MS" w:eastAsia="Times New Roman" w:hAnsi="Trebuchet MS" w:cs="Times New Roman"/>
      <w:sz w:val="20"/>
      <w:szCs w:val="20"/>
      <w:lang w:eastAsia="cs-CZ"/>
    </w:rPr>
  </w:style>
  <w:style w:type="paragraph" w:styleId="Pedmtkomente">
    <w:name w:val="annotation subject"/>
    <w:basedOn w:val="Textkomente"/>
    <w:next w:val="Textkomente"/>
    <w:link w:val="PedmtkomenteChar"/>
    <w:uiPriority w:val="99"/>
    <w:semiHidden/>
    <w:rsid w:val="00BF35AE"/>
    <w:rPr>
      <w:b/>
      <w:bCs/>
    </w:rPr>
  </w:style>
  <w:style w:type="character" w:customStyle="1" w:styleId="PedmtkomenteChar">
    <w:name w:val="Předmět komentáře Char"/>
    <w:basedOn w:val="TextkomenteChar"/>
    <w:link w:val="Pedmtkomente"/>
    <w:uiPriority w:val="99"/>
    <w:semiHidden/>
    <w:rsid w:val="00BF35AE"/>
    <w:rPr>
      <w:rFonts w:ascii="Trebuchet MS" w:eastAsia="Times New Roman" w:hAnsi="Trebuchet MS" w:cs="Times New Roman"/>
      <w:b/>
      <w:bCs/>
      <w:sz w:val="20"/>
      <w:szCs w:val="20"/>
      <w:lang w:eastAsia="cs-CZ"/>
    </w:rPr>
  </w:style>
  <w:style w:type="paragraph" w:styleId="Revize">
    <w:name w:val="Revision"/>
    <w:hidden/>
    <w:uiPriority w:val="99"/>
    <w:semiHidden/>
    <w:rsid w:val="00BF35AE"/>
    <w:pPr>
      <w:spacing w:after="0" w:line="240" w:lineRule="auto"/>
    </w:pPr>
    <w:rPr>
      <w:rFonts w:ascii="Calibri" w:eastAsia="Times New Roman" w:hAnsi="Calibri" w:cs="Times New Roman"/>
      <w:lang w:eastAsia="cs-CZ"/>
    </w:rPr>
  </w:style>
  <w:style w:type="paragraph" w:customStyle="1" w:styleId="Blockquote">
    <w:name w:val="Blockquote"/>
    <w:basedOn w:val="Normln"/>
    <w:uiPriority w:val="99"/>
    <w:semiHidden/>
    <w:locked/>
    <w:rsid w:val="00BF35AE"/>
    <w:pPr>
      <w:snapToGrid w:val="0"/>
      <w:spacing w:before="100" w:after="100" w:line="240" w:lineRule="auto"/>
      <w:ind w:left="360" w:right="360"/>
    </w:pPr>
    <w:rPr>
      <w:rFonts w:ascii="Times New Roman" w:hAnsi="Times New Roman"/>
      <w:sz w:val="24"/>
    </w:rPr>
  </w:style>
  <w:style w:type="table" w:styleId="Svtlseznamzvraznn3">
    <w:name w:val="Light List Accent 3"/>
    <w:basedOn w:val="Normlntabulka"/>
    <w:uiPriority w:val="61"/>
    <w:rsid w:val="00BF35AE"/>
    <w:pPr>
      <w:spacing w:after="0" w:line="240" w:lineRule="auto"/>
    </w:pPr>
    <w:rPr>
      <w:rFonts w:ascii="Trebuchet MS" w:eastAsia="Calibri" w:hAnsi="Trebuchet MS" w:cs="Times New Roman"/>
      <w:sz w:val="20"/>
      <w:szCs w:val="20"/>
    </w:rPr>
    <w:tblPr>
      <w:tblStyleRowBandSize w:val="1"/>
      <w:tblStyleColBandSize w:val="1"/>
      <w:tblBorders>
        <w:top w:val="single" w:sz="8" w:space="0" w:color="F3D03E"/>
        <w:left w:val="single" w:sz="8" w:space="0" w:color="F3D03E"/>
        <w:bottom w:val="single" w:sz="8" w:space="0" w:color="F3D03E"/>
        <w:right w:val="single" w:sz="8" w:space="0" w:color="F3D03E"/>
      </w:tblBorders>
    </w:tblPr>
    <w:tblStylePr w:type="firstRow">
      <w:pPr>
        <w:spacing w:before="0" w:after="0" w:line="240" w:lineRule="auto"/>
      </w:pPr>
      <w:rPr>
        <w:b/>
        <w:bCs/>
        <w:color w:val="FFFFFF"/>
      </w:rPr>
      <w:tblPr/>
      <w:tcPr>
        <w:shd w:val="clear" w:color="auto" w:fill="F3D03E"/>
      </w:tcPr>
    </w:tblStylePr>
    <w:tblStylePr w:type="lastRow">
      <w:pPr>
        <w:spacing w:before="0" w:after="0" w:line="240" w:lineRule="auto"/>
      </w:pPr>
      <w:rPr>
        <w:b/>
        <w:bCs/>
      </w:rPr>
      <w:tblPr/>
      <w:tcPr>
        <w:tcBorders>
          <w:top w:val="double" w:sz="6" w:space="0" w:color="F3D03E"/>
          <w:left w:val="single" w:sz="8" w:space="0" w:color="F3D03E"/>
          <w:bottom w:val="single" w:sz="8" w:space="0" w:color="F3D03E"/>
          <w:right w:val="single" w:sz="8" w:space="0" w:color="F3D03E"/>
        </w:tcBorders>
      </w:tcPr>
    </w:tblStylePr>
    <w:tblStylePr w:type="firstCol">
      <w:rPr>
        <w:b/>
        <w:bCs/>
      </w:rPr>
    </w:tblStylePr>
    <w:tblStylePr w:type="lastCol">
      <w:rPr>
        <w:b/>
        <w:bCs/>
      </w:rPr>
    </w:tblStylePr>
    <w:tblStylePr w:type="band1Vert">
      <w:tblPr/>
      <w:tcPr>
        <w:tcBorders>
          <w:top w:val="single" w:sz="8" w:space="0" w:color="F3D03E"/>
          <w:left w:val="single" w:sz="8" w:space="0" w:color="F3D03E"/>
          <w:bottom w:val="single" w:sz="8" w:space="0" w:color="F3D03E"/>
          <w:right w:val="single" w:sz="8" w:space="0" w:color="F3D03E"/>
        </w:tcBorders>
      </w:tcPr>
    </w:tblStylePr>
    <w:tblStylePr w:type="band1Horz">
      <w:tblPr/>
      <w:tcPr>
        <w:tcBorders>
          <w:top w:val="single" w:sz="8" w:space="0" w:color="F3D03E"/>
          <w:left w:val="single" w:sz="8" w:space="0" w:color="F3D03E"/>
          <w:bottom w:val="single" w:sz="8" w:space="0" w:color="F3D03E"/>
          <w:right w:val="single" w:sz="8" w:space="0" w:color="F3D03E"/>
        </w:tcBorders>
      </w:tcPr>
    </w:tblStylePr>
  </w:style>
  <w:style w:type="table" w:styleId="Svtlseznamzvraznn2">
    <w:name w:val="Light List Accent 2"/>
    <w:basedOn w:val="Normlntabulka"/>
    <w:uiPriority w:val="61"/>
    <w:rsid w:val="00BF35AE"/>
    <w:pPr>
      <w:spacing w:after="0" w:line="240" w:lineRule="auto"/>
    </w:pPr>
    <w:rPr>
      <w:rFonts w:ascii="Trebuchet MS" w:eastAsia="Calibri" w:hAnsi="Trebuchet MS" w:cs="Times New Roman"/>
      <w:sz w:val="20"/>
      <w:szCs w:val="20"/>
    </w:rPr>
    <w:tblPr>
      <w:tblStyleRowBandSize w:val="1"/>
      <w:tblStyleColBandSize w:val="1"/>
      <w:tblBorders>
        <w:top w:val="single" w:sz="8" w:space="0" w:color="98002E"/>
        <w:left w:val="single" w:sz="8" w:space="0" w:color="98002E"/>
        <w:bottom w:val="single" w:sz="8" w:space="0" w:color="98002E"/>
        <w:right w:val="single" w:sz="8" w:space="0" w:color="98002E"/>
      </w:tblBorders>
    </w:tblPr>
    <w:tblStylePr w:type="firstRow">
      <w:pPr>
        <w:spacing w:before="0" w:after="0" w:line="240" w:lineRule="auto"/>
      </w:pPr>
      <w:rPr>
        <w:b/>
        <w:bCs/>
        <w:color w:val="FFFFFF"/>
      </w:rPr>
      <w:tblPr/>
      <w:tcPr>
        <w:shd w:val="clear" w:color="auto" w:fill="98002E"/>
      </w:tcPr>
    </w:tblStylePr>
    <w:tblStylePr w:type="lastRow">
      <w:pPr>
        <w:spacing w:before="0" w:after="0" w:line="240" w:lineRule="auto"/>
      </w:pPr>
      <w:rPr>
        <w:b/>
        <w:bCs/>
      </w:rPr>
      <w:tblPr/>
      <w:tcPr>
        <w:tcBorders>
          <w:top w:val="double" w:sz="6" w:space="0" w:color="98002E"/>
          <w:left w:val="single" w:sz="8" w:space="0" w:color="98002E"/>
          <w:bottom w:val="single" w:sz="8" w:space="0" w:color="98002E"/>
          <w:right w:val="single" w:sz="8" w:space="0" w:color="98002E"/>
        </w:tcBorders>
      </w:tcPr>
    </w:tblStylePr>
    <w:tblStylePr w:type="firstCol">
      <w:rPr>
        <w:b/>
        <w:bCs/>
      </w:rPr>
    </w:tblStylePr>
    <w:tblStylePr w:type="lastCol">
      <w:rPr>
        <w:b/>
        <w:bCs/>
      </w:rPr>
    </w:tblStylePr>
    <w:tblStylePr w:type="band1Vert">
      <w:tblPr/>
      <w:tcPr>
        <w:tcBorders>
          <w:top w:val="single" w:sz="8" w:space="0" w:color="98002E"/>
          <w:left w:val="single" w:sz="8" w:space="0" w:color="98002E"/>
          <w:bottom w:val="single" w:sz="8" w:space="0" w:color="98002E"/>
          <w:right w:val="single" w:sz="8" w:space="0" w:color="98002E"/>
        </w:tcBorders>
      </w:tcPr>
    </w:tblStylePr>
    <w:tblStylePr w:type="band1Horz">
      <w:tblPr/>
      <w:tcPr>
        <w:tcBorders>
          <w:top w:val="single" w:sz="8" w:space="0" w:color="98002E"/>
          <w:left w:val="single" w:sz="8" w:space="0" w:color="98002E"/>
          <w:bottom w:val="single" w:sz="8" w:space="0" w:color="98002E"/>
          <w:right w:val="single" w:sz="8" w:space="0" w:color="98002E"/>
        </w:tcBorders>
      </w:tcPr>
    </w:tblStylePr>
  </w:style>
  <w:style w:type="table" w:customStyle="1" w:styleId="Svtlseznam1">
    <w:name w:val="Světlý seznam1"/>
    <w:basedOn w:val="Normlntabulka"/>
    <w:uiPriority w:val="61"/>
    <w:rsid w:val="00BF35AE"/>
    <w:pPr>
      <w:spacing w:after="0" w:line="240" w:lineRule="auto"/>
    </w:pPr>
    <w:rPr>
      <w:rFonts w:ascii="Trebuchet MS" w:eastAsia="Calibri" w:hAnsi="Trebuchet MS"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Mkatabulky11">
    <w:name w:val="Mřížka tabulky11"/>
    <w:basedOn w:val="Normlntabulka"/>
    <w:next w:val="Mkatabulky"/>
    <w:rsid w:val="00BF35AE"/>
    <w:pPr>
      <w:spacing w:after="0" w:line="240" w:lineRule="auto"/>
    </w:pPr>
    <w:rPr>
      <w:rFonts w:ascii="Trebuchet MS" w:eastAsia="Calibri" w:hAnsi="Trebuchet M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2">
    <w:name w:val="Mřížka tabulky12"/>
    <w:basedOn w:val="Normlntabulka"/>
    <w:next w:val="Mkatabulky"/>
    <w:rsid w:val="00BF35AE"/>
    <w:pPr>
      <w:spacing w:after="0" w:line="240" w:lineRule="auto"/>
    </w:pPr>
    <w:rPr>
      <w:rFonts w:ascii="Trebuchet MS" w:eastAsia="Calibri" w:hAnsi="Trebuchet M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ulkaseznamu3zvraznn31">
    <w:name w:val="Tabulka seznamu 3 – zvýraznění 31"/>
    <w:basedOn w:val="Normlntabulka"/>
    <w:uiPriority w:val="48"/>
    <w:rsid w:val="00BF35AE"/>
    <w:pPr>
      <w:spacing w:after="0" w:line="240" w:lineRule="auto"/>
    </w:pPr>
    <w:rPr>
      <w:rFonts w:ascii="Trebuchet MS" w:eastAsia="Calibri" w:hAnsi="Trebuchet MS" w:cs="Times New Roman"/>
      <w:sz w:val="20"/>
      <w:szCs w:val="20"/>
    </w:rPr>
    <w:tblPr>
      <w:tblStyleRowBandSize w:val="1"/>
      <w:tblStyleColBandSize w:val="1"/>
      <w:tblBorders>
        <w:top w:val="single" w:sz="4" w:space="0" w:color="F3D03E"/>
        <w:left w:val="single" w:sz="4" w:space="0" w:color="F3D03E"/>
        <w:bottom w:val="single" w:sz="4" w:space="0" w:color="F3D03E"/>
        <w:right w:val="single" w:sz="4" w:space="0" w:color="F3D03E"/>
      </w:tblBorders>
    </w:tblPr>
    <w:tblStylePr w:type="firstRow">
      <w:rPr>
        <w:b/>
        <w:bCs/>
        <w:color w:val="FFFFFF"/>
      </w:rPr>
      <w:tblPr/>
      <w:tcPr>
        <w:shd w:val="clear" w:color="auto" w:fill="F3D03E"/>
      </w:tcPr>
    </w:tblStylePr>
    <w:tblStylePr w:type="lastRow">
      <w:rPr>
        <w:b/>
        <w:bCs/>
      </w:rPr>
      <w:tblPr/>
      <w:tcPr>
        <w:tcBorders>
          <w:top w:val="double" w:sz="4" w:space="0" w:color="F3D03E"/>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3D03E"/>
          <w:right w:val="single" w:sz="4" w:space="0" w:color="F3D03E"/>
        </w:tcBorders>
      </w:tcPr>
    </w:tblStylePr>
    <w:tblStylePr w:type="band1Horz">
      <w:tblPr/>
      <w:tcPr>
        <w:tcBorders>
          <w:top w:val="single" w:sz="4" w:space="0" w:color="F3D03E"/>
          <w:bottom w:val="single" w:sz="4" w:space="0" w:color="F3D03E"/>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3D03E"/>
          <w:left w:val="nil"/>
        </w:tcBorders>
      </w:tcPr>
    </w:tblStylePr>
    <w:tblStylePr w:type="swCell">
      <w:tblPr/>
      <w:tcPr>
        <w:tcBorders>
          <w:top w:val="double" w:sz="4" w:space="0" w:color="F3D03E"/>
          <w:right w:val="nil"/>
        </w:tcBorders>
      </w:tcPr>
    </w:tblStylePr>
  </w:style>
  <w:style w:type="table" w:styleId="Svtlseznamzvraznn5">
    <w:name w:val="Light List Accent 5"/>
    <w:basedOn w:val="Normlntabulka"/>
    <w:uiPriority w:val="61"/>
    <w:rsid w:val="00BF35AE"/>
    <w:pPr>
      <w:spacing w:after="0" w:line="240" w:lineRule="auto"/>
    </w:pPr>
    <w:rPr>
      <w:rFonts w:ascii="Trebuchet MS" w:eastAsia="Calibri" w:hAnsi="Trebuchet MS" w:cs="Times New Roman"/>
      <w:sz w:val="20"/>
      <w:szCs w:val="20"/>
    </w:rPr>
    <w:tblPr>
      <w:tblStyleRowBandSize w:val="1"/>
      <w:tblStyleColBandSize w:val="1"/>
      <w:tblBorders>
        <w:top w:val="single" w:sz="8" w:space="0" w:color="62CAE3"/>
        <w:left w:val="single" w:sz="8" w:space="0" w:color="62CAE3"/>
        <w:bottom w:val="single" w:sz="8" w:space="0" w:color="62CAE3"/>
        <w:right w:val="single" w:sz="8" w:space="0" w:color="62CAE3"/>
      </w:tblBorders>
    </w:tblPr>
    <w:tblStylePr w:type="firstRow">
      <w:pPr>
        <w:spacing w:before="0" w:after="0" w:line="240" w:lineRule="auto"/>
      </w:pPr>
      <w:rPr>
        <w:b/>
        <w:bCs/>
        <w:color w:val="FFFFFF"/>
      </w:rPr>
      <w:tblPr/>
      <w:tcPr>
        <w:shd w:val="clear" w:color="auto" w:fill="62CAE3"/>
      </w:tcPr>
    </w:tblStylePr>
    <w:tblStylePr w:type="lastRow">
      <w:pPr>
        <w:spacing w:before="0" w:after="0" w:line="240" w:lineRule="auto"/>
      </w:pPr>
      <w:rPr>
        <w:b/>
        <w:bCs/>
      </w:rPr>
      <w:tblPr/>
      <w:tcPr>
        <w:tcBorders>
          <w:top w:val="double" w:sz="6" w:space="0" w:color="62CAE3"/>
          <w:left w:val="single" w:sz="8" w:space="0" w:color="62CAE3"/>
          <w:bottom w:val="single" w:sz="8" w:space="0" w:color="62CAE3"/>
          <w:right w:val="single" w:sz="8" w:space="0" w:color="62CAE3"/>
        </w:tcBorders>
      </w:tcPr>
    </w:tblStylePr>
    <w:tblStylePr w:type="firstCol">
      <w:rPr>
        <w:b/>
        <w:bCs/>
      </w:rPr>
    </w:tblStylePr>
    <w:tblStylePr w:type="lastCol">
      <w:rPr>
        <w:b/>
        <w:bCs/>
      </w:rPr>
    </w:tblStylePr>
    <w:tblStylePr w:type="band1Vert">
      <w:tblPr/>
      <w:tcPr>
        <w:tcBorders>
          <w:top w:val="single" w:sz="8" w:space="0" w:color="62CAE3"/>
          <w:left w:val="single" w:sz="8" w:space="0" w:color="62CAE3"/>
          <w:bottom w:val="single" w:sz="8" w:space="0" w:color="62CAE3"/>
          <w:right w:val="single" w:sz="8" w:space="0" w:color="62CAE3"/>
        </w:tcBorders>
      </w:tcPr>
    </w:tblStylePr>
    <w:tblStylePr w:type="band1Horz">
      <w:tblPr/>
      <w:tcPr>
        <w:tcBorders>
          <w:top w:val="single" w:sz="8" w:space="0" w:color="62CAE3"/>
          <w:left w:val="single" w:sz="8" w:space="0" w:color="62CAE3"/>
          <w:bottom w:val="single" w:sz="8" w:space="0" w:color="62CAE3"/>
          <w:right w:val="single" w:sz="8" w:space="0" w:color="62CAE3"/>
        </w:tcBorders>
      </w:tcPr>
    </w:tblStylePr>
  </w:style>
  <w:style w:type="table" w:customStyle="1" w:styleId="Barevnstnovn1">
    <w:name w:val="Barevné stínování1"/>
    <w:basedOn w:val="Normlntabulka"/>
    <w:uiPriority w:val="71"/>
    <w:rsid w:val="00BF35AE"/>
    <w:pPr>
      <w:spacing w:after="0" w:line="240" w:lineRule="auto"/>
    </w:pPr>
    <w:rPr>
      <w:rFonts w:ascii="Trebuchet MS" w:eastAsia="Calibri" w:hAnsi="Trebuchet MS" w:cs="Times New Roman"/>
      <w:color w:val="000000"/>
      <w:sz w:val="20"/>
      <w:szCs w:val="20"/>
    </w:rPr>
    <w:tblPr>
      <w:tblStyleRowBandSize w:val="1"/>
      <w:tblStyleColBandSize w:val="1"/>
      <w:tblBorders>
        <w:top w:val="single" w:sz="24" w:space="0" w:color="98002E"/>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98002E"/>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paragraph" w:styleId="Normlnweb">
    <w:name w:val="Normal (Web)"/>
    <w:basedOn w:val="Normln"/>
    <w:uiPriority w:val="99"/>
    <w:semiHidden/>
    <w:rsid w:val="00BF35AE"/>
    <w:pPr>
      <w:spacing w:before="100" w:beforeAutospacing="1" w:after="100" w:afterAutospacing="1" w:line="240" w:lineRule="auto"/>
    </w:pPr>
    <w:rPr>
      <w:rFonts w:ascii="Times New Roman" w:hAnsi="Times New Roman"/>
      <w:sz w:val="24"/>
      <w:szCs w:val="24"/>
    </w:rPr>
  </w:style>
  <w:style w:type="table" w:customStyle="1" w:styleId="Mkatabulky2">
    <w:name w:val="Mřížka tabulky2"/>
    <w:basedOn w:val="Normlntabulka"/>
    <w:next w:val="Mkatabulky"/>
    <w:uiPriority w:val="39"/>
    <w:rsid w:val="00BF35AE"/>
    <w:pPr>
      <w:spacing w:after="0" w:line="240" w:lineRule="auto"/>
    </w:pPr>
    <w:rPr>
      <w:rFonts w:ascii="Trebuchet MS" w:eastAsia="Calibri" w:hAnsi="Trebuchet M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39"/>
    <w:rsid w:val="00BF35AE"/>
    <w:pPr>
      <w:spacing w:after="0" w:line="240" w:lineRule="auto"/>
    </w:pPr>
    <w:rPr>
      <w:rFonts w:ascii="Trebuchet MS" w:eastAsia="Trebuchet MS" w:hAnsi="Trebuchet M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rocesnkarta">
    <w:name w:val="procesní karta"/>
    <w:basedOn w:val="Normlntabulka"/>
    <w:uiPriority w:val="99"/>
    <w:rsid w:val="00BF35AE"/>
    <w:pPr>
      <w:spacing w:after="0" w:line="240" w:lineRule="auto"/>
    </w:pPr>
    <w:rPr>
      <w:rFonts w:ascii="Trebuchet MS" w:eastAsia="Calibri" w:hAnsi="Trebuchet MS" w:cs="Times New Roman"/>
      <w:sz w:val="20"/>
      <w:szCs w:val="20"/>
    </w:rPr>
    <w:tblPr/>
  </w:style>
  <w:style w:type="numbering" w:customStyle="1" w:styleId="Bezseznamu2">
    <w:name w:val="Bez seznamu2"/>
    <w:next w:val="Bezseznamu"/>
    <w:uiPriority w:val="99"/>
    <w:semiHidden/>
    <w:unhideWhenUsed/>
    <w:locked/>
    <w:rsid w:val="00BF35AE"/>
  </w:style>
  <w:style w:type="table" w:customStyle="1" w:styleId="Mkatabulky4">
    <w:name w:val="Mřížka tabulky4"/>
    <w:basedOn w:val="Normlntabulka"/>
    <w:next w:val="Mkatabulky"/>
    <w:rsid w:val="00BF35AE"/>
    <w:pPr>
      <w:spacing w:after="0" w:line="240" w:lineRule="auto"/>
    </w:pPr>
    <w:rPr>
      <w:rFonts w:ascii="Trebuchet MS" w:eastAsia="Calibri" w:hAnsi="Trebuchet M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stnovnzvraznn111">
    <w:name w:val="Světlé stínování – zvýraznění 111"/>
    <w:basedOn w:val="Normlntabulka"/>
    <w:uiPriority w:val="60"/>
    <w:rsid w:val="00BF35AE"/>
    <w:pPr>
      <w:spacing w:after="0" w:line="240" w:lineRule="auto"/>
    </w:pPr>
    <w:rPr>
      <w:rFonts w:ascii="Calibri" w:eastAsia="Times New Roman" w:hAnsi="Calibri" w:cs="Times New Roman"/>
      <w:color w:val="22827A"/>
    </w:rPr>
    <w:tblPr>
      <w:tblStyleRowBandSize w:val="1"/>
      <w:tblStyleColBandSize w:val="1"/>
      <w:tblBorders>
        <w:top w:val="single" w:sz="8" w:space="0" w:color="2EAFA4"/>
        <w:bottom w:val="single" w:sz="8" w:space="0" w:color="2EAFA4"/>
      </w:tblBorders>
    </w:tblPr>
    <w:tblStylePr w:type="firstRow">
      <w:pPr>
        <w:spacing w:before="0" w:after="0" w:line="240" w:lineRule="auto"/>
      </w:pPr>
      <w:rPr>
        <w:b/>
        <w:bCs/>
      </w:rPr>
      <w:tblPr/>
      <w:tcPr>
        <w:tcBorders>
          <w:top w:val="single" w:sz="8" w:space="0" w:color="2EAFA4"/>
          <w:left w:val="nil"/>
          <w:bottom w:val="single" w:sz="8" w:space="0" w:color="2EAFA4"/>
          <w:right w:val="nil"/>
          <w:insideH w:val="nil"/>
          <w:insideV w:val="nil"/>
        </w:tcBorders>
      </w:tcPr>
    </w:tblStylePr>
    <w:tblStylePr w:type="lastRow">
      <w:pPr>
        <w:spacing w:before="0" w:after="0" w:line="240" w:lineRule="auto"/>
      </w:pPr>
      <w:rPr>
        <w:b/>
        <w:bCs/>
      </w:rPr>
      <w:tblPr/>
      <w:tcPr>
        <w:tcBorders>
          <w:top w:val="single" w:sz="8" w:space="0" w:color="2EAFA4"/>
          <w:left w:val="nil"/>
          <w:bottom w:val="single" w:sz="8" w:space="0" w:color="2EAFA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6F0EC"/>
      </w:tcPr>
    </w:tblStylePr>
    <w:tblStylePr w:type="band1Horz">
      <w:tblPr/>
      <w:tcPr>
        <w:tcBorders>
          <w:left w:val="nil"/>
          <w:right w:val="nil"/>
          <w:insideH w:val="nil"/>
          <w:insideV w:val="nil"/>
        </w:tcBorders>
        <w:shd w:val="clear" w:color="auto" w:fill="C6F0EC"/>
      </w:tcPr>
    </w:tblStylePr>
  </w:style>
  <w:style w:type="table" w:customStyle="1" w:styleId="Svtlstnovnzvraznn121">
    <w:name w:val="Světlé stínování – zvýraznění 121"/>
    <w:basedOn w:val="Normlntabulka"/>
    <w:uiPriority w:val="60"/>
    <w:rsid w:val="00BF35AE"/>
    <w:pPr>
      <w:spacing w:after="0" w:line="240" w:lineRule="auto"/>
    </w:pPr>
    <w:rPr>
      <w:rFonts w:ascii="Calibri" w:eastAsia="Times New Roman" w:hAnsi="Calibri" w:cs="Times New Roman"/>
      <w:color w:val="22827A"/>
    </w:rPr>
    <w:tblPr>
      <w:tblStyleRowBandSize w:val="1"/>
      <w:tblStyleColBandSize w:val="1"/>
      <w:tblBorders>
        <w:top w:val="single" w:sz="8" w:space="0" w:color="2EAFA4"/>
        <w:bottom w:val="single" w:sz="8" w:space="0" w:color="2EAFA4"/>
      </w:tblBorders>
    </w:tblPr>
    <w:tblStylePr w:type="firstRow">
      <w:pPr>
        <w:spacing w:before="0" w:after="0" w:line="240" w:lineRule="auto"/>
      </w:pPr>
      <w:rPr>
        <w:b/>
        <w:bCs/>
      </w:rPr>
      <w:tblPr/>
      <w:tcPr>
        <w:tcBorders>
          <w:top w:val="single" w:sz="8" w:space="0" w:color="2EAFA4"/>
          <w:left w:val="nil"/>
          <w:bottom w:val="single" w:sz="8" w:space="0" w:color="2EAFA4"/>
          <w:right w:val="nil"/>
          <w:insideH w:val="nil"/>
          <w:insideV w:val="nil"/>
        </w:tcBorders>
      </w:tcPr>
    </w:tblStylePr>
    <w:tblStylePr w:type="lastRow">
      <w:pPr>
        <w:spacing w:before="0" w:after="0" w:line="240" w:lineRule="auto"/>
      </w:pPr>
      <w:rPr>
        <w:b/>
        <w:bCs/>
      </w:rPr>
      <w:tblPr/>
      <w:tcPr>
        <w:tcBorders>
          <w:top w:val="single" w:sz="8" w:space="0" w:color="2EAFA4"/>
          <w:left w:val="nil"/>
          <w:bottom w:val="single" w:sz="8" w:space="0" w:color="2EAFA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6F0EC"/>
      </w:tcPr>
    </w:tblStylePr>
    <w:tblStylePr w:type="band1Horz">
      <w:tblPr/>
      <w:tcPr>
        <w:tcBorders>
          <w:left w:val="nil"/>
          <w:right w:val="nil"/>
          <w:insideH w:val="nil"/>
          <w:insideV w:val="nil"/>
        </w:tcBorders>
        <w:shd w:val="clear" w:color="auto" w:fill="C6F0EC"/>
      </w:tcPr>
    </w:tblStylePr>
  </w:style>
  <w:style w:type="table" w:customStyle="1" w:styleId="BDO2">
    <w:name w:val="BDO2"/>
    <w:basedOn w:val="Barevnseznamzvraznn3"/>
    <w:uiPriority w:val="99"/>
    <w:locked/>
    <w:rsid w:val="00BF35AE"/>
    <w:tblPr/>
    <w:tcPr>
      <w:shd w:val="clear" w:color="auto" w:fill="FDFAEB"/>
    </w:tcPr>
    <w:tblStylePr w:type="firstRow">
      <w:rPr>
        <w:b/>
        <w:bCs/>
        <w:color w:val="FFFFFF"/>
      </w:rPr>
      <w:tblPr/>
      <w:tcPr>
        <w:tcBorders>
          <w:bottom w:val="single" w:sz="12" w:space="0" w:color="FFFFFF"/>
        </w:tcBorders>
        <w:shd w:val="clear" w:color="auto" w:fill="F21342"/>
      </w:tcPr>
    </w:tblStylePr>
    <w:tblStylePr w:type="lastRow">
      <w:rPr>
        <w:b/>
        <w:bCs/>
        <w:color w:val="F2134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CF3CF"/>
      </w:tcPr>
    </w:tblStylePr>
    <w:tblStylePr w:type="band1Horz">
      <w:tblPr/>
      <w:tcPr>
        <w:shd w:val="clear" w:color="auto" w:fill="FCF5D8"/>
      </w:tcPr>
    </w:tblStylePr>
  </w:style>
  <w:style w:type="table" w:customStyle="1" w:styleId="Barevnseznamzvraznn32">
    <w:name w:val="Barevný seznam – zvýraznění 32"/>
    <w:basedOn w:val="Normlntabulka"/>
    <w:next w:val="Barevnseznamzvraznn3"/>
    <w:uiPriority w:val="72"/>
    <w:rsid w:val="00BF35AE"/>
    <w:pPr>
      <w:spacing w:after="0" w:line="240" w:lineRule="auto"/>
    </w:pPr>
    <w:rPr>
      <w:rFonts w:ascii="Trebuchet MS" w:eastAsia="Calibri" w:hAnsi="Trebuchet MS" w:cs="Times New Roman"/>
      <w:color w:val="000000"/>
      <w:sz w:val="20"/>
      <w:szCs w:val="20"/>
    </w:rPr>
    <w:tblPr>
      <w:tblStyleRowBandSize w:val="1"/>
      <w:tblStyleColBandSize w:val="1"/>
    </w:tblPr>
    <w:tcPr>
      <w:shd w:val="clear" w:color="auto" w:fill="FDFAEB"/>
    </w:tcPr>
    <w:tblStylePr w:type="firstRow">
      <w:rPr>
        <w:b/>
        <w:bCs/>
        <w:color w:val="FFFFFF"/>
      </w:rPr>
      <w:tblPr/>
      <w:tcPr>
        <w:tcBorders>
          <w:bottom w:val="single" w:sz="12" w:space="0" w:color="FFFFFF"/>
        </w:tcBorders>
        <w:shd w:val="clear" w:color="auto" w:fill="F21342"/>
      </w:tcPr>
    </w:tblStylePr>
    <w:tblStylePr w:type="lastRow">
      <w:rPr>
        <w:b/>
        <w:bCs/>
        <w:color w:val="F2134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CF3CF"/>
      </w:tcPr>
    </w:tblStylePr>
    <w:tblStylePr w:type="band1Horz">
      <w:tblPr/>
      <w:tcPr>
        <w:shd w:val="clear" w:color="auto" w:fill="FCF5D8"/>
      </w:tcPr>
    </w:tblStylePr>
  </w:style>
  <w:style w:type="numbering" w:customStyle="1" w:styleId="Bezseznamu11">
    <w:name w:val="Bez seznamu11"/>
    <w:next w:val="Bezseznamu"/>
    <w:uiPriority w:val="99"/>
    <w:semiHidden/>
    <w:unhideWhenUsed/>
    <w:locked/>
    <w:rsid w:val="00BF35AE"/>
  </w:style>
  <w:style w:type="table" w:customStyle="1" w:styleId="Barevnstnovnzvraznn32">
    <w:name w:val="Barevné stínování – zvýraznění 32"/>
    <w:basedOn w:val="Normlntabulka"/>
    <w:next w:val="Barevnstnovnzvraznn3"/>
    <w:uiPriority w:val="71"/>
    <w:rsid w:val="00BF35AE"/>
    <w:pPr>
      <w:spacing w:after="0" w:line="240" w:lineRule="auto"/>
    </w:pPr>
    <w:rPr>
      <w:rFonts w:ascii="Trebuchet MS" w:eastAsia="Calibri" w:hAnsi="Trebuchet MS" w:cs="Times New Roman"/>
      <w:color w:val="000000"/>
      <w:sz w:val="20"/>
      <w:szCs w:val="20"/>
    </w:rPr>
    <w:tblPr>
      <w:tblStyleRowBandSize w:val="1"/>
      <w:tblStyleColBandSize w:val="1"/>
      <w:tblBorders>
        <w:top w:val="single" w:sz="24" w:space="0" w:color="F65275"/>
        <w:left w:val="single" w:sz="4" w:space="0" w:color="F3D03E"/>
        <w:bottom w:val="single" w:sz="4" w:space="0" w:color="F3D03E"/>
        <w:right w:val="single" w:sz="4" w:space="0" w:color="F3D03E"/>
        <w:insideH w:val="single" w:sz="4" w:space="0" w:color="FFFFFF"/>
        <w:insideV w:val="single" w:sz="4" w:space="0" w:color="FFFFFF"/>
      </w:tblBorders>
    </w:tblPr>
    <w:tcPr>
      <w:shd w:val="clear" w:color="auto" w:fill="FDFAEB"/>
    </w:tcPr>
    <w:tblStylePr w:type="firstRow">
      <w:rPr>
        <w:b/>
        <w:bCs/>
      </w:rPr>
      <w:tblPr/>
      <w:tcPr>
        <w:tcBorders>
          <w:top w:val="nil"/>
          <w:left w:val="nil"/>
          <w:bottom w:val="single" w:sz="24" w:space="0" w:color="F6527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AC8C0A"/>
      </w:tcPr>
    </w:tblStylePr>
    <w:tblStylePr w:type="firstCol">
      <w:rPr>
        <w:color w:val="FFFFFF"/>
      </w:rPr>
      <w:tblPr/>
      <w:tcPr>
        <w:tcBorders>
          <w:top w:val="nil"/>
          <w:left w:val="nil"/>
          <w:bottom w:val="nil"/>
          <w:right w:val="nil"/>
          <w:insideH w:val="single" w:sz="4" w:space="0" w:color="AC8C0A"/>
          <w:insideV w:val="nil"/>
        </w:tcBorders>
        <w:shd w:val="clear" w:color="auto" w:fill="AC8C0A"/>
      </w:tcPr>
    </w:tblStylePr>
    <w:tblStylePr w:type="lastCol">
      <w:rPr>
        <w:color w:val="FFFFFF"/>
      </w:rPr>
      <w:tblPr/>
      <w:tcPr>
        <w:tcBorders>
          <w:top w:val="nil"/>
          <w:left w:val="nil"/>
          <w:bottom w:val="nil"/>
          <w:right w:val="nil"/>
          <w:insideH w:val="nil"/>
          <w:insideV w:val="nil"/>
        </w:tcBorders>
        <w:shd w:val="clear" w:color="auto" w:fill="AC8C0A"/>
      </w:tcPr>
    </w:tblStylePr>
    <w:tblStylePr w:type="band1Vert">
      <w:tblPr/>
      <w:tcPr>
        <w:shd w:val="clear" w:color="auto" w:fill="FAECB1"/>
      </w:tcPr>
    </w:tblStylePr>
    <w:tblStylePr w:type="band1Horz">
      <w:tblPr/>
      <w:tcPr>
        <w:shd w:val="clear" w:color="auto" w:fill="F9E79E"/>
      </w:tcPr>
    </w:tblStylePr>
  </w:style>
  <w:style w:type="table" w:customStyle="1" w:styleId="Mkatabulky13">
    <w:name w:val="Mřížka tabulky13"/>
    <w:basedOn w:val="Normlntabulka"/>
    <w:next w:val="Mkatabulky"/>
    <w:rsid w:val="00BF35AE"/>
    <w:pPr>
      <w:spacing w:after="0" w:line="240" w:lineRule="auto"/>
    </w:pPr>
    <w:rPr>
      <w:rFonts w:ascii="Trebuchet MS" w:eastAsia="Calibri" w:hAnsi="Trebuchet M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DO11">
    <w:name w:val="BDO11"/>
    <w:basedOn w:val="Barevnseznamzvraznn3"/>
    <w:uiPriority w:val="99"/>
    <w:locked/>
    <w:rsid w:val="00BF35AE"/>
    <w:tblPr/>
    <w:tcPr>
      <w:shd w:val="clear" w:color="auto" w:fill="FDFAEB"/>
    </w:tcPr>
    <w:tblStylePr w:type="firstRow">
      <w:rPr>
        <w:b/>
        <w:bCs/>
        <w:color w:val="FFFFFF"/>
      </w:rPr>
      <w:tblPr/>
      <w:tcPr>
        <w:tcBorders>
          <w:bottom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customStyle="1" w:styleId="Barevnseznamzvraznn311">
    <w:name w:val="Barevný seznam – zvýraznění 311"/>
    <w:basedOn w:val="Normlntabulka"/>
    <w:next w:val="Barevnseznamzvraznn3"/>
    <w:uiPriority w:val="72"/>
    <w:rsid w:val="00BF35AE"/>
    <w:pPr>
      <w:spacing w:after="0" w:line="240" w:lineRule="auto"/>
    </w:pPr>
    <w:rPr>
      <w:rFonts w:ascii="Trebuchet MS" w:eastAsia="Calibri" w:hAnsi="Trebuchet MS" w:cs="Times New Roman"/>
      <w:color w:val="000000"/>
      <w:sz w:val="20"/>
      <w:szCs w:val="20"/>
    </w:rPr>
    <w:tblPr>
      <w:tblStyleRowBandSize w:val="1"/>
      <w:tblStyleColBandSize w:val="1"/>
    </w:tblPr>
    <w:tcPr>
      <w:shd w:val="clear" w:color="auto" w:fill="F5F8EE"/>
    </w:tcPr>
    <w:tblStylePr w:type="firstRow">
      <w:rPr>
        <w:b/>
        <w:bCs/>
        <w:color w:val="FFFFFF"/>
      </w:rPr>
      <w:tblPr/>
      <w:tcPr>
        <w:tcBorders>
          <w:bottom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customStyle="1" w:styleId="Barevnstnovnzvraznn311">
    <w:name w:val="Barevné stínování – zvýraznění 311"/>
    <w:basedOn w:val="Normlntabulka"/>
    <w:next w:val="Barevnstnovnzvraznn3"/>
    <w:uiPriority w:val="71"/>
    <w:rsid w:val="00BF35AE"/>
    <w:pPr>
      <w:spacing w:after="0" w:line="240" w:lineRule="auto"/>
    </w:pPr>
    <w:rPr>
      <w:rFonts w:ascii="Trebuchet MS" w:eastAsia="Calibri" w:hAnsi="Trebuchet MS" w:cs="Times New Roman"/>
      <w:color w:val="000000"/>
      <w:sz w:val="20"/>
      <w:szCs w:val="20"/>
    </w:rPr>
    <w:tblPr>
      <w:tblStyleRowBandSize w:val="1"/>
      <w:tblStyleColBandSize w:val="1"/>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Pr>
    <w:tcPr>
      <w:shd w:val="clear" w:color="auto" w:fill="F5F8EE"/>
    </w:tcPr>
    <w:tblStylePr w:type="firstRow">
      <w:rPr>
        <w:b/>
        <w:bCs/>
      </w:rPr>
      <w:tblPr/>
      <w:tcPr>
        <w:tcBorders>
          <w:top w:val="nil"/>
          <w:left w:val="nil"/>
          <w:bottom w:val="single" w:sz="24" w:space="0" w:color="8064A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5E7530"/>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table" w:customStyle="1" w:styleId="Styl11">
    <w:name w:val="Styl11"/>
    <w:basedOn w:val="Normlntabulka"/>
    <w:uiPriority w:val="99"/>
    <w:rsid w:val="00BF35AE"/>
    <w:pPr>
      <w:spacing w:after="0" w:line="240" w:lineRule="auto"/>
    </w:pPr>
    <w:rPr>
      <w:rFonts w:ascii="Trebuchet MS" w:eastAsia="Calibri" w:hAnsi="Trebuchet MS" w:cs="Times New Roman"/>
      <w:sz w:val="20"/>
    </w:rPr>
    <w:tblPr>
      <w:tblStyleRowBandSize w:val="1"/>
      <w:tblStyleColBandSize w:val="1"/>
      <w:tblBorders>
        <w:top w:val="single" w:sz="6" w:space="0" w:color="FFFFFF"/>
        <w:left w:val="single" w:sz="6" w:space="0" w:color="FFFFFF"/>
        <w:bottom w:val="single" w:sz="6" w:space="0" w:color="FFFFFF"/>
        <w:right w:val="single" w:sz="6" w:space="0" w:color="FFFFFF"/>
        <w:insideH w:val="single" w:sz="6" w:space="0" w:color="FFFFFF"/>
        <w:insideV w:val="single" w:sz="6" w:space="0" w:color="FFFFFF"/>
      </w:tblBorders>
    </w:tblPr>
    <w:tblStylePr w:type="firstRow">
      <w:pPr>
        <w:wordWrap/>
        <w:jc w:val="left"/>
      </w:pPr>
      <w:rPr>
        <w:rFonts w:ascii="Tahoma" w:hAnsi="Tahoma"/>
        <w:b/>
        <w:i w:val="0"/>
        <w:color w:val="FFFFFF"/>
        <w:sz w:val="24"/>
        <w:u w:color="FFFFFF"/>
      </w:rPr>
      <w:tblPr/>
      <w:tcPr>
        <w:shd w:val="clear" w:color="auto" w:fill="ED1A3B"/>
      </w:tcPr>
    </w:tblStylePr>
    <w:tblStylePr w:type="lastRow">
      <w:rPr>
        <w:rFonts w:ascii="Tahoma" w:hAnsi="Tahoma"/>
        <w:b/>
        <w:i w:val="0"/>
        <w:color w:val="685040"/>
        <w:sz w:val="20"/>
      </w:rPr>
    </w:tblStylePr>
    <w:tblStylePr w:type="firstCol">
      <w:pPr>
        <w:jc w:val="left"/>
      </w:pPr>
      <w:rPr>
        <w:rFonts w:ascii="Tahoma" w:hAnsi="Tahoma"/>
        <w:b/>
        <w:sz w:val="20"/>
      </w:rPr>
      <w:tblPr/>
      <w:tcPr>
        <w:vAlign w:val="center"/>
      </w:tcPr>
    </w:tblStylePr>
    <w:tblStylePr w:type="band1Vert">
      <w:pPr>
        <w:jc w:val="center"/>
      </w:pPr>
      <w:tblPr/>
      <w:tcPr>
        <w:vAlign w:val="center"/>
      </w:tcPr>
    </w:tblStylePr>
    <w:tblStylePr w:type="band2Vert">
      <w:pPr>
        <w:jc w:val="center"/>
      </w:pPr>
      <w:rPr>
        <w:rFonts w:ascii="Tahoma" w:hAnsi="Tahoma"/>
        <w:sz w:val="20"/>
      </w:rPr>
      <w:tblPr>
        <w:jc w:val="center"/>
      </w:tblPr>
      <w:trPr>
        <w:jc w:val="center"/>
      </w:trPr>
      <w:tcPr>
        <w:vAlign w:val="center"/>
      </w:tcPr>
    </w:tblStylePr>
    <w:tblStylePr w:type="band1Horz">
      <w:pPr>
        <w:jc w:val="center"/>
      </w:pPr>
      <w:rPr>
        <w:rFonts w:ascii="Tahoma" w:hAnsi="Tahoma"/>
        <w:color w:val="685040"/>
        <w:sz w:val="20"/>
      </w:rPr>
      <w:tblPr/>
      <w:tcPr>
        <w:shd w:val="clear" w:color="auto" w:fill="F6A1A8"/>
        <w:vAlign w:val="center"/>
      </w:tcPr>
    </w:tblStylePr>
    <w:tblStylePr w:type="band2Horz">
      <w:pPr>
        <w:jc w:val="center"/>
      </w:pPr>
      <w:rPr>
        <w:rFonts w:ascii="Tahoma" w:hAnsi="Tahoma"/>
        <w:color w:val="685040"/>
        <w:sz w:val="20"/>
      </w:rPr>
      <w:tblPr/>
      <w:tcPr>
        <w:shd w:val="clear" w:color="auto" w:fill="FBD1D8"/>
        <w:vAlign w:val="center"/>
      </w:tcPr>
    </w:tblStylePr>
  </w:style>
  <w:style w:type="table" w:customStyle="1" w:styleId="Svtlstnovn11">
    <w:name w:val="Světlé stínování11"/>
    <w:basedOn w:val="Normlntabulka"/>
    <w:next w:val="Svtlstnovn2"/>
    <w:uiPriority w:val="60"/>
    <w:rsid w:val="00BF35AE"/>
    <w:pPr>
      <w:spacing w:after="0" w:line="240" w:lineRule="auto"/>
    </w:pPr>
    <w:rPr>
      <w:rFonts w:ascii="Calibri" w:eastAsia="Calibri" w:hAnsi="Calibri" w:cs="Times New Roman"/>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vtlstnovnzvraznn411">
    <w:name w:val="Světlé stínování – zvýraznění 411"/>
    <w:basedOn w:val="Normlntabulka"/>
    <w:next w:val="Svtlstnovnzvraznn4"/>
    <w:uiPriority w:val="60"/>
    <w:rsid w:val="00BF35AE"/>
    <w:pPr>
      <w:spacing w:after="0" w:line="240" w:lineRule="auto"/>
    </w:pPr>
    <w:rPr>
      <w:rFonts w:ascii="Calibri" w:eastAsia="Calibri" w:hAnsi="Calibri" w:cs="Times New Roman"/>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Svtlstnovnzvraznn511">
    <w:name w:val="Světlé stínování – zvýraznění 511"/>
    <w:basedOn w:val="Normlntabulka"/>
    <w:next w:val="Svtlstnovnzvraznn5"/>
    <w:uiPriority w:val="60"/>
    <w:rsid w:val="00BF35AE"/>
    <w:pPr>
      <w:spacing w:after="0" w:line="240" w:lineRule="auto"/>
    </w:pPr>
    <w:rPr>
      <w:rFonts w:ascii="Calibri" w:eastAsia="Calibri" w:hAnsi="Calibri" w:cs="Times New Roman"/>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Svtlstnovn21">
    <w:name w:val="Světlé stínování21"/>
    <w:basedOn w:val="Normlntabulka"/>
    <w:uiPriority w:val="60"/>
    <w:rsid w:val="00BF35AE"/>
    <w:pPr>
      <w:spacing w:after="0" w:line="240" w:lineRule="auto"/>
    </w:pPr>
    <w:rPr>
      <w:rFonts w:ascii="Trebuchet MS" w:eastAsia="Calibri" w:hAnsi="Trebuchet MS"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vtlstnovnzvraznn42">
    <w:name w:val="Světlé stínování – zvýraznění 42"/>
    <w:basedOn w:val="Normlntabulka"/>
    <w:next w:val="Svtlstnovnzvraznn4"/>
    <w:uiPriority w:val="60"/>
    <w:rsid w:val="00BF35AE"/>
    <w:pPr>
      <w:spacing w:after="0" w:line="240" w:lineRule="auto"/>
    </w:pPr>
    <w:rPr>
      <w:rFonts w:ascii="Trebuchet MS" w:eastAsia="Calibri" w:hAnsi="Trebuchet MS" w:cs="Times New Roman"/>
      <w:color w:val="E90C3B"/>
      <w:sz w:val="20"/>
      <w:szCs w:val="20"/>
    </w:rPr>
    <w:tblPr>
      <w:tblStyleRowBandSize w:val="1"/>
      <w:tblStyleColBandSize w:val="1"/>
      <w:tblBorders>
        <w:top w:val="single" w:sz="8" w:space="0" w:color="F65275"/>
        <w:bottom w:val="single" w:sz="8" w:space="0" w:color="F65275"/>
      </w:tblBorders>
    </w:tblPr>
    <w:tblStylePr w:type="firstRow">
      <w:pPr>
        <w:spacing w:before="0" w:after="0" w:line="240" w:lineRule="auto"/>
      </w:pPr>
      <w:rPr>
        <w:b/>
        <w:bCs/>
      </w:rPr>
      <w:tblPr/>
      <w:tcPr>
        <w:tcBorders>
          <w:top w:val="single" w:sz="8" w:space="0" w:color="F65275"/>
          <w:left w:val="nil"/>
          <w:bottom w:val="single" w:sz="8" w:space="0" w:color="F65275"/>
          <w:right w:val="nil"/>
          <w:insideH w:val="nil"/>
          <w:insideV w:val="nil"/>
        </w:tcBorders>
      </w:tcPr>
    </w:tblStylePr>
    <w:tblStylePr w:type="lastRow">
      <w:pPr>
        <w:spacing w:before="0" w:after="0" w:line="240" w:lineRule="auto"/>
      </w:pPr>
      <w:rPr>
        <w:b/>
        <w:bCs/>
      </w:rPr>
      <w:tblPr/>
      <w:tcPr>
        <w:tcBorders>
          <w:top w:val="single" w:sz="8" w:space="0" w:color="F65275"/>
          <w:left w:val="nil"/>
          <w:bottom w:val="single" w:sz="8" w:space="0" w:color="F6527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CD4DC"/>
      </w:tcPr>
    </w:tblStylePr>
    <w:tblStylePr w:type="band1Horz">
      <w:tblPr/>
      <w:tcPr>
        <w:tcBorders>
          <w:left w:val="nil"/>
          <w:right w:val="nil"/>
          <w:insideH w:val="nil"/>
          <w:insideV w:val="nil"/>
        </w:tcBorders>
        <w:shd w:val="clear" w:color="auto" w:fill="FCD4DC"/>
      </w:tcPr>
    </w:tblStylePr>
  </w:style>
  <w:style w:type="table" w:customStyle="1" w:styleId="Svtlstnovnzvraznn52">
    <w:name w:val="Světlé stínování – zvýraznění 52"/>
    <w:basedOn w:val="Normlntabulka"/>
    <w:next w:val="Svtlstnovnzvraznn5"/>
    <w:uiPriority w:val="60"/>
    <w:rsid w:val="00BF35AE"/>
    <w:pPr>
      <w:spacing w:after="0" w:line="240" w:lineRule="auto"/>
    </w:pPr>
    <w:rPr>
      <w:rFonts w:ascii="Trebuchet MS" w:eastAsia="Calibri" w:hAnsi="Trebuchet MS" w:cs="Times New Roman"/>
      <w:color w:val="25ADCE"/>
      <w:sz w:val="20"/>
      <w:szCs w:val="20"/>
    </w:rPr>
    <w:tblPr>
      <w:tblStyleRowBandSize w:val="1"/>
      <w:tblStyleColBandSize w:val="1"/>
      <w:tblBorders>
        <w:top w:val="single" w:sz="8" w:space="0" w:color="62CAE3"/>
        <w:bottom w:val="single" w:sz="8" w:space="0" w:color="62CAE3"/>
      </w:tblBorders>
    </w:tblPr>
    <w:tblStylePr w:type="firstRow">
      <w:pPr>
        <w:spacing w:before="0" w:after="0" w:line="240" w:lineRule="auto"/>
      </w:pPr>
      <w:rPr>
        <w:b/>
        <w:bCs/>
      </w:rPr>
      <w:tblPr/>
      <w:tcPr>
        <w:tcBorders>
          <w:top w:val="single" w:sz="8" w:space="0" w:color="62CAE3"/>
          <w:left w:val="nil"/>
          <w:bottom w:val="single" w:sz="8" w:space="0" w:color="62CAE3"/>
          <w:right w:val="nil"/>
          <w:insideH w:val="nil"/>
          <w:insideV w:val="nil"/>
        </w:tcBorders>
      </w:tcPr>
    </w:tblStylePr>
    <w:tblStylePr w:type="lastRow">
      <w:pPr>
        <w:spacing w:before="0" w:after="0" w:line="240" w:lineRule="auto"/>
      </w:pPr>
      <w:rPr>
        <w:b/>
        <w:bCs/>
      </w:rPr>
      <w:tblPr/>
      <w:tcPr>
        <w:tcBorders>
          <w:top w:val="single" w:sz="8" w:space="0" w:color="62CAE3"/>
          <w:left w:val="nil"/>
          <w:bottom w:val="single" w:sz="8" w:space="0" w:color="62CAE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7F1F8"/>
      </w:tcPr>
    </w:tblStylePr>
    <w:tblStylePr w:type="band1Horz">
      <w:tblPr/>
      <w:tcPr>
        <w:tcBorders>
          <w:left w:val="nil"/>
          <w:right w:val="nil"/>
          <w:insideH w:val="nil"/>
          <w:insideV w:val="nil"/>
        </w:tcBorders>
        <w:shd w:val="clear" w:color="auto" w:fill="D7F1F8"/>
      </w:tcPr>
    </w:tblStylePr>
  </w:style>
  <w:style w:type="table" w:customStyle="1" w:styleId="Svtlseznamzvraznn31">
    <w:name w:val="Světlý seznam – zvýraznění 31"/>
    <w:basedOn w:val="Normlntabulka"/>
    <w:next w:val="Svtlseznamzvraznn3"/>
    <w:uiPriority w:val="61"/>
    <w:rsid w:val="00BF35AE"/>
    <w:pPr>
      <w:spacing w:after="0" w:line="240" w:lineRule="auto"/>
    </w:pPr>
    <w:rPr>
      <w:rFonts w:ascii="Trebuchet MS" w:eastAsia="Calibri" w:hAnsi="Trebuchet MS" w:cs="Times New Roman"/>
      <w:sz w:val="20"/>
      <w:szCs w:val="20"/>
    </w:rPr>
    <w:tblPr>
      <w:tblStyleRowBandSize w:val="1"/>
      <w:tblStyleColBandSize w:val="1"/>
      <w:tblBorders>
        <w:top w:val="single" w:sz="8" w:space="0" w:color="F3D03E"/>
        <w:left w:val="single" w:sz="8" w:space="0" w:color="F3D03E"/>
        <w:bottom w:val="single" w:sz="8" w:space="0" w:color="F3D03E"/>
        <w:right w:val="single" w:sz="8" w:space="0" w:color="F3D03E"/>
      </w:tblBorders>
    </w:tblPr>
    <w:tblStylePr w:type="firstRow">
      <w:pPr>
        <w:spacing w:before="0" w:after="0" w:line="240" w:lineRule="auto"/>
      </w:pPr>
      <w:rPr>
        <w:b/>
        <w:bCs/>
        <w:color w:val="FFFFFF"/>
      </w:rPr>
      <w:tblPr/>
      <w:tcPr>
        <w:shd w:val="clear" w:color="auto" w:fill="F3D03E"/>
      </w:tcPr>
    </w:tblStylePr>
    <w:tblStylePr w:type="lastRow">
      <w:pPr>
        <w:spacing w:before="0" w:after="0" w:line="240" w:lineRule="auto"/>
      </w:pPr>
      <w:rPr>
        <w:b/>
        <w:bCs/>
      </w:rPr>
      <w:tblPr/>
      <w:tcPr>
        <w:tcBorders>
          <w:top w:val="double" w:sz="6" w:space="0" w:color="F3D03E"/>
          <w:left w:val="single" w:sz="8" w:space="0" w:color="F3D03E"/>
          <w:bottom w:val="single" w:sz="8" w:space="0" w:color="F3D03E"/>
          <w:right w:val="single" w:sz="8" w:space="0" w:color="F3D03E"/>
        </w:tcBorders>
      </w:tcPr>
    </w:tblStylePr>
    <w:tblStylePr w:type="firstCol">
      <w:rPr>
        <w:b/>
        <w:bCs/>
      </w:rPr>
    </w:tblStylePr>
    <w:tblStylePr w:type="lastCol">
      <w:rPr>
        <w:b/>
        <w:bCs/>
      </w:rPr>
    </w:tblStylePr>
    <w:tblStylePr w:type="band1Vert">
      <w:tblPr/>
      <w:tcPr>
        <w:tcBorders>
          <w:top w:val="single" w:sz="8" w:space="0" w:color="F3D03E"/>
          <w:left w:val="single" w:sz="8" w:space="0" w:color="F3D03E"/>
          <w:bottom w:val="single" w:sz="8" w:space="0" w:color="F3D03E"/>
          <w:right w:val="single" w:sz="8" w:space="0" w:color="F3D03E"/>
        </w:tcBorders>
      </w:tcPr>
    </w:tblStylePr>
    <w:tblStylePr w:type="band1Horz">
      <w:tblPr/>
      <w:tcPr>
        <w:tcBorders>
          <w:top w:val="single" w:sz="8" w:space="0" w:color="F3D03E"/>
          <w:left w:val="single" w:sz="8" w:space="0" w:color="F3D03E"/>
          <w:bottom w:val="single" w:sz="8" w:space="0" w:color="F3D03E"/>
          <w:right w:val="single" w:sz="8" w:space="0" w:color="F3D03E"/>
        </w:tcBorders>
      </w:tcPr>
    </w:tblStylePr>
  </w:style>
  <w:style w:type="table" w:customStyle="1" w:styleId="Svtlseznamzvraznn21">
    <w:name w:val="Světlý seznam – zvýraznění 21"/>
    <w:basedOn w:val="Normlntabulka"/>
    <w:next w:val="Svtlseznamzvraznn2"/>
    <w:uiPriority w:val="61"/>
    <w:rsid w:val="00BF35AE"/>
    <w:pPr>
      <w:spacing w:after="0" w:line="240" w:lineRule="auto"/>
    </w:pPr>
    <w:rPr>
      <w:rFonts w:ascii="Trebuchet MS" w:eastAsia="Calibri" w:hAnsi="Trebuchet MS" w:cs="Times New Roman"/>
      <w:sz w:val="20"/>
      <w:szCs w:val="20"/>
    </w:rPr>
    <w:tblPr>
      <w:tblStyleRowBandSize w:val="1"/>
      <w:tblStyleColBandSize w:val="1"/>
      <w:tblBorders>
        <w:top w:val="single" w:sz="8" w:space="0" w:color="98002E"/>
        <w:left w:val="single" w:sz="8" w:space="0" w:color="98002E"/>
        <w:bottom w:val="single" w:sz="8" w:space="0" w:color="98002E"/>
        <w:right w:val="single" w:sz="8" w:space="0" w:color="98002E"/>
      </w:tblBorders>
    </w:tblPr>
    <w:tblStylePr w:type="firstRow">
      <w:pPr>
        <w:spacing w:before="0" w:after="0" w:line="240" w:lineRule="auto"/>
      </w:pPr>
      <w:rPr>
        <w:b/>
        <w:bCs/>
        <w:color w:val="FFFFFF"/>
      </w:rPr>
      <w:tblPr/>
      <w:tcPr>
        <w:shd w:val="clear" w:color="auto" w:fill="98002E"/>
      </w:tcPr>
    </w:tblStylePr>
    <w:tblStylePr w:type="lastRow">
      <w:pPr>
        <w:spacing w:before="0" w:after="0" w:line="240" w:lineRule="auto"/>
      </w:pPr>
      <w:rPr>
        <w:b/>
        <w:bCs/>
      </w:rPr>
      <w:tblPr/>
      <w:tcPr>
        <w:tcBorders>
          <w:top w:val="double" w:sz="6" w:space="0" w:color="98002E"/>
          <w:left w:val="single" w:sz="8" w:space="0" w:color="98002E"/>
          <w:bottom w:val="single" w:sz="8" w:space="0" w:color="98002E"/>
          <w:right w:val="single" w:sz="8" w:space="0" w:color="98002E"/>
        </w:tcBorders>
      </w:tcPr>
    </w:tblStylePr>
    <w:tblStylePr w:type="firstCol">
      <w:rPr>
        <w:b/>
        <w:bCs/>
      </w:rPr>
    </w:tblStylePr>
    <w:tblStylePr w:type="lastCol">
      <w:rPr>
        <w:b/>
        <w:bCs/>
      </w:rPr>
    </w:tblStylePr>
    <w:tblStylePr w:type="band1Vert">
      <w:tblPr/>
      <w:tcPr>
        <w:tcBorders>
          <w:top w:val="single" w:sz="8" w:space="0" w:color="98002E"/>
          <w:left w:val="single" w:sz="8" w:space="0" w:color="98002E"/>
          <w:bottom w:val="single" w:sz="8" w:space="0" w:color="98002E"/>
          <w:right w:val="single" w:sz="8" w:space="0" w:color="98002E"/>
        </w:tcBorders>
      </w:tcPr>
    </w:tblStylePr>
    <w:tblStylePr w:type="band1Horz">
      <w:tblPr/>
      <w:tcPr>
        <w:tcBorders>
          <w:top w:val="single" w:sz="8" w:space="0" w:color="98002E"/>
          <w:left w:val="single" w:sz="8" w:space="0" w:color="98002E"/>
          <w:bottom w:val="single" w:sz="8" w:space="0" w:color="98002E"/>
          <w:right w:val="single" w:sz="8" w:space="0" w:color="98002E"/>
        </w:tcBorders>
      </w:tcPr>
    </w:tblStylePr>
  </w:style>
  <w:style w:type="table" w:customStyle="1" w:styleId="Svtlseznam11">
    <w:name w:val="Světlý seznam11"/>
    <w:basedOn w:val="Normlntabulka"/>
    <w:next w:val="Svtlseznam1"/>
    <w:uiPriority w:val="61"/>
    <w:rsid w:val="00BF35AE"/>
    <w:pPr>
      <w:spacing w:after="0" w:line="240" w:lineRule="auto"/>
    </w:pPr>
    <w:rPr>
      <w:rFonts w:ascii="Trebuchet MS" w:eastAsia="Calibri" w:hAnsi="Trebuchet MS"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Mkatabulky111">
    <w:name w:val="Mřížka tabulky111"/>
    <w:basedOn w:val="Normlntabulka"/>
    <w:next w:val="Mkatabulky"/>
    <w:rsid w:val="00BF35AE"/>
    <w:pPr>
      <w:spacing w:after="0" w:line="240" w:lineRule="auto"/>
    </w:pPr>
    <w:rPr>
      <w:rFonts w:ascii="Trebuchet MS" w:eastAsia="Calibri" w:hAnsi="Trebuchet M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21">
    <w:name w:val="Mřížka tabulky121"/>
    <w:basedOn w:val="Normlntabulka"/>
    <w:next w:val="Mkatabulky"/>
    <w:rsid w:val="00BF35AE"/>
    <w:pPr>
      <w:spacing w:after="0" w:line="240" w:lineRule="auto"/>
    </w:pPr>
    <w:rPr>
      <w:rFonts w:ascii="Trebuchet MS" w:eastAsia="Calibri" w:hAnsi="Trebuchet M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ulkaseznamu3zvraznn311">
    <w:name w:val="Tabulka seznamu 3 – zvýraznění 311"/>
    <w:basedOn w:val="Normlntabulka"/>
    <w:uiPriority w:val="48"/>
    <w:rsid w:val="00BF35AE"/>
    <w:pPr>
      <w:spacing w:after="0" w:line="240" w:lineRule="auto"/>
    </w:pPr>
    <w:rPr>
      <w:rFonts w:ascii="Trebuchet MS" w:eastAsia="Calibri" w:hAnsi="Trebuchet MS" w:cs="Times New Roman"/>
      <w:sz w:val="20"/>
      <w:szCs w:val="20"/>
    </w:rPr>
    <w:tblPr>
      <w:tblStyleRowBandSize w:val="1"/>
      <w:tblStyleColBandSize w:val="1"/>
      <w:tblBorders>
        <w:top w:val="single" w:sz="4" w:space="0" w:color="F3D03E"/>
        <w:left w:val="single" w:sz="4" w:space="0" w:color="F3D03E"/>
        <w:bottom w:val="single" w:sz="4" w:space="0" w:color="F3D03E"/>
        <w:right w:val="single" w:sz="4" w:space="0" w:color="F3D03E"/>
      </w:tblBorders>
    </w:tblPr>
    <w:tblStylePr w:type="firstRow">
      <w:rPr>
        <w:b/>
        <w:bCs/>
        <w:color w:val="FFFFFF"/>
      </w:rPr>
      <w:tblPr/>
      <w:tcPr>
        <w:shd w:val="clear" w:color="auto" w:fill="F3D03E"/>
      </w:tcPr>
    </w:tblStylePr>
    <w:tblStylePr w:type="lastRow">
      <w:rPr>
        <w:b/>
        <w:bCs/>
      </w:rPr>
      <w:tblPr/>
      <w:tcPr>
        <w:tcBorders>
          <w:top w:val="double" w:sz="4" w:space="0" w:color="F3D03E"/>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3D03E"/>
          <w:right w:val="single" w:sz="4" w:space="0" w:color="F3D03E"/>
        </w:tcBorders>
      </w:tcPr>
    </w:tblStylePr>
    <w:tblStylePr w:type="band1Horz">
      <w:tblPr/>
      <w:tcPr>
        <w:tcBorders>
          <w:top w:val="single" w:sz="4" w:space="0" w:color="F3D03E"/>
          <w:bottom w:val="single" w:sz="4" w:space="0" w:color="F3D03E"/>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3D03E"/>
          <w:left w:val="nil"/>
        </w:tcBorders>
      </w:tcPr>
    </w:tblStylePr>
    <w:tblStylePr w:type="swCell">
      <w:tblPr/>
      <w:tcPr>
        <w:tcBorders>
          <w:top w:val="double" w:sz="4" w:space="0" w:color="F3D03E"/>
          <w:right w:val="nil"/>
        </w:tcBorders>
      </w:tcPr>
    </w:tblStylePr>
  </w:style>
  <w:style w:type="table" w:customStyle="1" w:styleId="Svtlseznamzvraznn51">
    <w:name w:val="Světlý seznam – zvýraznění 51"/>
    <w:basedOn w:val="Normlntabulka"/>
    <w:next w:val="Svtlseznamzvraznn5"/>
    <w:uiPriority w:val="61"/>
    <w:rsid w:val="00BF35AE"/>
    <w:pPr>
      <w:spacing w:after="0" w:line="240" w:lineRule="auto"/>
    </w:pPr>
    <w:rPr>
      <w:rFonts w:ascii="Trebuchet MS" w:eastAsia="Calibri" w:hAnsi="Trebuchet MS" w:cs="Times New Roman"/>
      <w:sz w:val="20"/>
      <w:szCs w:val="20"/>
    </w:rPr>
    <w:tblPr>
      <w:tblStyleRowBandSize w:val="1"/>
      <w:tblStyleColBandSize w:val="1"/>
      <w:tblBorders>
        <w:top w:val="single" w:sz="8" w:space="0" w:color="62CAE3"/>
        <w:left w:val="single" w:sz="8" w:space="0" w:color="62CAE3"/>
        <w:bottom w:val="single" w:sz="8" w:space="0" w:color="62CAE3"/>
        <w:right w:val="single" w:sz="8" w:space="0" w:color="62CAE3"/>
      </w:tblBorders>
    </w:tblPr>
    <w:tblStylePr w:type="firstRow">
      <w:pPr>
        <w:spacing w:before="0" w:after="0" w:line="240" w:lineRule="auto"/>
      </w:pPr>
      <w:rPr>
        <w:b/>
        <w:bCs/>
        <w:color w:val="FFFFFF"/>
      </w:rPr>
      <w:tblPr/>
      <w:tcPr>
        <w:shd w:val="clear" w:color="auto" w:fill="62CAE3"/>
      </w:tcPr>
    </w:tblStylePr>
    <w:tblStylePr w:type="lastRow">
      <w:pPr>
        <w:spacing w:before="0" w:after="0" w:line="240" w:lineRule="auto"/>
      </w:pPr>
      <w:rPr>
        <w:b/>
        <w:bCs/>
      </w:rPr>
      <w:tblPr/>
      <w:tcPr>
        <w:tcBorders>
          <w:top w:val="double" w:sz="6" w:space="0" w:color="62CAE3"/>
          <w:left w:val="single" w:sz="8" w:space="0" w:color="62CAE3"/>
          <w:bottom w:val="single" w:sz="8" w:space="0" w:color="62CAE3"/>
          <w:right w:val="single" w:sz="8" w:space="0" w:color="62CAE3"/>
        </w:tcBorders>
      </w:tcPr>
    </w:tblStylePr>
    <w:tblStylePr w:type="firstCol">
      <w:rPr>
        <w:b/>
        <w:bCs/>
      </w:rPr>
    </w:tblStylePr>
    <w:tblStylePr w:type="lastCol">
      <w:rPr>
        <w:b/>
        <w:bCs/>
      </w:rPr>
    </w:tblStylePr>
    <w:tblStylePr w:type="band1Vert">
      <w:tblPr/>
      <w:tcPr>
        <w:tcBorders>
          <w:top w:val="single" w:sz="8" w:space="0" w:color="62CAE3"/>
          <w:left w:val="single" w:sz="8" w:space="0" w:color="62CAE3"/>
          <w:bottom w:val="single" w:sz="8" w:space="0" w:color="62CAE3"/>
          <w:right w:val="single" w:sz="8" w:space="0" w:color="62CAE3"/>
        </w:tcBorders>
      </w:tcPr>
    </w:tblStylePr>
    <w:tblStylePr w:type="band1Horz">
      <w:tblPr/>
      <w:tcPr>
        <w:tcBorders>
          <w:top w:val="single" w:sz="8" w:space="0" w:color="62CAE3"/>
          <w:left w:val="single" w:sz="8" w:space="0" w:color="62CAE3"/>
          <w:bottom w:val="single" w:sz="8" w:space="0" w:color="62CAE3"/>
          <w:right w:val="single" w:sz="8" w:space="0" w:color="62CAE3"/>
        </w:tcBorders>
      </w:tcPr>
    </w:tblStylePr>
  </w:style>
  <w:style w:type="table" w:customStyle="1" w:styleId="Barevnstnovn11">
    <w:name w:val="Barevné stínování11"/>
    <w:basedOn w:val="Normlntabulka"/>
    <w:next w:val="Barevnstnovn1"/>
    <w:uiPriority w:val="71"/>
    <w:rsid w:val="00BF35AE"/>
    <w:pPr>
      <w:spacing w:after="0" w:line="240" w:lineRule="auto"/>
    </w:pPr>
    <w:rPr>
      <w:rFonts w:ascii="Trebuchet MS" w:eastAsia="Calibri" w:hAnsi="Trebuchet MS" w:cs="Times New Roman"/>
      <w:color w:val="000000"/>
      <w:sz w:val="20"/>
      <w:szCs w:val="20"/>
    </w:rPr>
    <w:tblPr>
      <w:tblStyleRowBandSize w:val="1"/>
      <w:tblStyleColBandSize w:val="1"/>
      <w:tblBorders>
        <w:top w:val="single" w:sz="24" w:space="0" w:color="98002E"/>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98002E"/>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customStyle="1" w:styleId="BDO211">
    <w:name w:val="BDO 211"/>
    <w:basedOn w:val="Normlntabulka"/>
    <w:uiPriority w:val="99"/>
    <w:locked/>
    <w:rsid w:val="00BF35AE"/>
    <w:pPr>
      <w:spacing w:after="0" w:line="240" w:lineRule="auto"/>
    </w:pPr>
    <w:rPr>
      <w:rFonts w:ascii="Trebuchet MS" w:eastAsia="Times New Roman" w:hAnsi="Trebuchet MS" w:cs="Times New Roman"/>
      <w:sz w:val="20"/>
      <w:szCs w:val="20"/>
      <w:lang w:eastAsia="cs-CZ"/>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color w:val="FFFFFF"/>
      </w:rPr>
      <w:tblPr/>
      <w:tcPr>
        <w:shd w:val="clear" w:color="auto" w:fill="B60E28"/>
      </w:tcPr>
    </w:tblStylePr>
    <w:tblStylePr w:type="lastRow">
      <w:tblPr/>
      <w:tcPr>
        <w:shd w:val="clear" w:color="auto" w:fill="D9D9D9"/>
      </w:tcPr>
    </w:tblStylePr>
    <w:tblStylePr w:type="band1Horz">
      <w:tblPr/>
      <w:tcPr>
        <w:shd w:val="clear" w:color="auto" w:fill="F2F2F2"/>
      </w:tcPr>
    </w:tblStylePr>
    <w:tblStylePr w:type="band2Horz">
      <w:tblPr/>
      <w:tcPr>
        <w:shd w:val="clear" w:color="auto" w:fill="F2F2F2"/>
      </w:tcPr>
    </w:tblStylePr>
  </w:style>
  <w:style w:type="table" w:customStyle="1" w:styleId="Mkatabulky21">
    <w:name w:val="Mřížka tabulky21"/>
    <w:basedOn w:val="Normlntabulka"/>
    <w:next w:val="Mkatabulky"/>
    <w:uiPriority w:val="39"/>
    <w:rsid w:val="00BF35AE"/>
    <w:pPr>
      <w:spacing w:after="0" w:line="240" w:lineRule="auto"/>
    </w:pPr>
    <w:rPr>
      <w:rFonts w:ascii="Trebuchet MS" w:eastAsia="Calibri" w:hAnsi="Trebuchet M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1">
    <w:name w:val="Mřížka tabulky31"/>
    <w:basedOn w:val="Normlntabulka"/>
    <w:next w:val="Mkatabulky"/>
    <w:uiPriority w:val="39"/>
    <w:rsid w:val="00BF35AE"/>
    <w:pPr>
      <w:spacing w:after="0" w:line="240" w:lineRule="auto"/>
    </w:pPr>
    <w:rPr>
      <w:rFonts w:ascii="Trebuchet MS" w:eastAsia="Trebuchet MS" w:hAnsi="Trebuchet M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rocesnkarta1">
    <w:name w:val="procesní karta1"/>
    <w:basedOn w:val="Normlntabulka"/>
    <w:uiPriority w:val="99"/>
    <w:rsid w:val="00BF35AE"/>
    <w:pPr>
      <w:spacing w:after="0" w:line="240" w:lineRule="auto"/>
    </w:pPr>
    <w:rPr>
      <w:rFonts w:ascii="Trebuchet MS" w:eastAsia="Calibri" w:hAnsi="Trebuchet MS" w:cs="Times New Roman"/>
      <w:sz w:val="20"/>
      <w:szCs w:val="20"/>
    </w:rPr>
    <w:tblPr/>
  </w:style>
  <w:style w:type="paragraph" w:styleId="Nadpisobsahu">
    <w:name w:val="TOC Heading"/>
    <w:basedOn w:val="Nadpis1"/>
    <w:next w:val="Normln"/>
    <w:uiPriority w:val="39"/>
    <w:unhideWhenUsed/>
    <w:qFormat/>
    <w:rsid w:val="00BF35AE"/>
    <w:pPr>
      <w:keepNext/>
      <w:keepLines/>
      <w:spacing w:before="240" w:after="0" w:line="259" w:lineRule="auto"/>
      <w:jc w:val="left"/>
      <w:outlineLvl w:val="9"/>
    </w:pPr>
    <w:rPr>
      <w:rFonts w:ascii="Calibri Light" w:hAnsi="Calibri Light"/>
      <w:b w:val="0"/>
      <w:caps w:val="0"/>
      <w:noProof w:val="0"/>
      <w:color w:val="2E74B5"/>
      <w:sz w:val="32"/>
      <w:szCs w:val="32"/>
    </w:rPr>
  </w:style>
  <w:style w:type="table" w:customStyle="1" w:styleId="Svtlseznamzvraznn22">
    <w:name w:val="Světlý seznam – zvýraznění 22"/>
    <w:basedOn w:val="Normlntabulka"/>
    <w:next w:val="Svtlseznamzvraznn2"/>
    <w:uiPriority w:val="61"/>
    <w:rsid w:val="00BF35AE"/>
    <w:pPr>
      <w:spacing w:after="0" w:line="240" w:lineRule="auto"/>
    </w:pPr>
    <w:rPr>
      <w:rFonts w:ascii="Trebuchet MS" w:eastAsia="Calibri" w:hAnsi="Trebuchet MS" w:cs="Times New Roman"/>
      <w:sz w:val="20"/>
      <w:szCs w:val="20"/>
    </w:rPr>
    <w:tblPr>
      <w:tblStyleRowBandSize w:val="1"/>
      <w:tblStyleColBandSize w:val="1"/>
      <w:tblBorders>
        <w:top w:val="single" w:sz="8" w:space="0" w:color="98002E"/>
        <w:left w:val="single" w:sz="8" w:space="0" w:color="98002E"/>
        <w:bottom w:val="single" w:sz="8" w:space="0" w:color="98002E"/>
        <w:right w:val="single" w:sz="8" w:space="0" w:color="98002E"/>
      </w:tblBorders>
    </w:tblPr>
    <w:tblStylePr w:type="firstRow">
      <w:pPr>
        <w:spacing w:before="0" w:after="0" w:line="240" w:lineRule="auto"/>
      </w:pPr>
      <w:rPr>
        <w:b/>
        <w:bCs/>
        <w:color w:val="FFFFFF"/>
      </w:rPr>
      <w:tblPr/>
      <w:tcPr>
        <w:shd w:val="clear" w:color="auto" w:fill="98002E"/>
      </w:tcPr>
    </w:tblStylePr>
    <w:tblStylePr w:type="lastRow">
      <w:pPr>
        <w:spacing w:before="0" w:after="0" w:line="240" w:lineRule="auto"/>
      </w:pPr>
      <w:rPr>
        <w:b/>
        <w:bCs/>
      </w:rPr>
      <w:tblPr/>
      <w:tcPr>
        <w:tcBorders>
          <w:top w:val="double" w:sz="6" w:space="0" w:color="98002E"/>
          <w:left w:val="single" w:sz="8" w:space="0" w:color="98002E"/>
          <w:bottom w:val="single" w:sz="8" w:space="0" w:color="98002E"/>
          <w:right w:val="single" w:sz="8" w:space="0" w:color="98002E"/>
        </w:tcBorders>
      </w:tcPr>
    </w:tblStylePr>
    <w:tblStylePr w:type="firstCol">
      <w:rPr>
        <w:b/>
        <w:bCs/>
      </w:rPr>
    </w:tblStylePr>
    <w:tblStylePr w:type="lastCol">
      <w:rPr>
        <w:b/>
        <w:bCs/>
      </w:rPr>
    </w:tblStylePr>
    <w:tblStylePr w:type="band1Vert">
      <w:tblPr/>
      <w:tcPr>
        <w:tcBorders>
          <w:top w:val="single" w:sz="8" w:space="0" w:color="98002E"/>
          <w:left w:val="single" w:sz="8" w:space="0" w:color="98002E"/>
          <w:bottom w:val="single" w:sz="8" w:space="0" w:color="98002E"/>
          <w:right w:val="single" w:sz="8" w:space="0" w:color="98002E"/>
        </w:tcBorders>
      </w:tcPr>
    </w:tblStylePr>
    <w:tblStylePr w:type="band1Horz">
      <w:tblPr/>
      <w:tcPr>
        <w:tcBorders>
          <w:top w:val="single" w:sz="8" w:space="0" w:color="98002E"/>
          <w:left w:val="single" w:sz="8" w:space="0" w:color="98002E"/>
          <w:bottom w:val="single" w:sz="8" w:space="0" w:color="98002E"/>
          <w:right w:val="single" w:sz="8" w:space="0" w:color="98002E"/>
        </w:tcBorders>
      </w:tcPr>
    </w:tblStylePr>
  </w:style>
  <w:style w:type="table" w:customStyle="1" w:styleId="Svtlseznamzvraznn23">
    <w:name w:val="Světlý seznam – zvýraznění 23"/>
    <w:basedOn w:val="Normlntabulka"/>
    <w:next w:val="Svtlseznamzvraznn2"/>
    <w:uiPriority w:val="61"/>
    <w:rsid w:val="00BF35AE"/>
    <w:pPr>
      <w:spacing w:after="0" w:line="240" w:lineRule="auto"/>
    </w:pPr>
    <w:rPr>
      <w:rFonts w:ascii="Trebuchet MS" w:eastAsia="Calibri" w:hAnsi="Trebuchet MS" w:cs="Times New Roman"/>
      <w:sz w:val="20"/>
      <w:szCs w:val="20"/>
    </w:rPr>
    <w:tblPr>
      <w:tblStyleRowBandSize w:val="1"/>
      <w:tblStyleColBandSize w:val="1"/>
      <w:tblBorders>
        <w:top w:val="single" w:sz="8" w:space="0" w:color="98002E"/>
        <w:left w:val="single" w:sz="8" w:space="0" w:color="98002E"/>
        <w:bottom w:val="single" w:sz="8" w:space="0" w:color="98002E"/>
        <w:right w:val="single" w:sz="8" w:space="0" w:color="98002E"/>
      </w:tblBorders>
    </w:tblPr>
    <w:tblStylePr w:type="firstRow">
      <w:pPr>
        <w:spacing w:before="0" w:after="0" w:line="240" w:lineRule="auto"/>
      </w:pPr>
      <w:rPr>
        <w:b/>
        <w:bCs/>
        <w:color w:val="FFFFFF"/>
      </w:rPr>
      <w:tblPr/>
      <w:tcPr>
        <w:shd w:val="clear" w:color="auto" w:fill="98002E"/>
      </w:tcPr>
    </w:tblStylePr>
    <w:tblStylePr w:type="lastRow">
      <w:pPr>
        <w:spacing w:before="0" w:after="0" w:line="240" w:lineRule="auto"/>
      </w:pPr>
      <w:rPr>
        <w:b/>
        <w:bCs/>
      </w:rPr>
      <w:tblPr/>
      <w:tcPr>
        <w:tcBorders>
          <w:top w:val="double" w:sz="6" w:space="0" w:color="98002E"/>
          <w:left w:val="single" w:sz="8" w:space="0" w:color="98002E"/>
          <w:bottom w:val="single" w:sz="8" w:space="0" w:color="98002E"/>
          <w:right w:val="single" w:sz="8" w:space="0" w:color="98002E"/>
        </w:tcBorders>
      </w:tcPr>
    </w:tblStylePr>
    <w:tblStylePr w:type="firstCol">
      <w:rPr>
        <w:b/>
        <w:bCs/>
      </w:rPr>
    </w:tblStylePr>
    <w:tblStylePr w:type="lastCol">
      <w:rPr>
        <w:b/>
        <w:bCs/>
      </w:rPr>
    </w:tblStylePr>
    <w:tblStylePr w:type="band1Vert">
      <w:tblPr/>
      <w:tcPr>
        <w:tcBorders>
          <w:top w:val="single" w:sz="8" w:space="0" w:color="98002E"/>
          <w:left w:val="single" w:sz="8" w:space="0" w:color="98002E"/>
          <w:bottom w:val="single" w:sz="8" w:space="0" w:color="98002E"/>
          <w:right w:val="single" w:sz="8" w:space="0" w:color="98002E"/>
        </w:tcBorders>
      </w:tcPr>
    </w:tblStylePr>
    <w:tblStylePr w:type="band1Horz">
      <w:tblPr/>
      <w:tcPr>
        <w:tcBorders>
          <w:top w:val="single" w:sz="8" w:space="0" w:color="98002E"/>
          <w:left w:val="single" w:sz="8" w:space="0" w:color="98002E"/>
          <w:bottom w:val="single" w:sz="8" w:space="0" w:color="98002E"/>
          <w:right w:val="single" w:sz="8" w:space="0" w:color="98002E"/>
        </w:tcBorders>
      </w:tcPr>
    </w:tblStylePr>
  </w:style>
  <w:style w:type="table" w:customStyle="1" w:styleId="Svtlseznamzvraznn24">
    <w:name w:val="Světlý seznam – zvýraznění 24"/>
    <w:basedOn w:val="Normlntabulka"/>
    <w:next w:val="Svtlseznamzvraznn2"/>
    <w:uiPriority w:val="61"/>
    <w:rsid w:val="00BF35AE"/>
    <w:pPr>
      <w:spacing w:after="0" w:line="240" w:lineRule="auto"/>
    </w:pPr>
    <w:rPr>
      <w:rFonts w:ascii="Trebuchet MS" w:eastAsia="Calibri" w:hAnsi="Trebuchet MS" w:cs="Times New Roman"/>
      <w:sz w:val="20"/>
      <w:szCs w:val="20"/>
    </w:rPr>
    <w:tblPr>
      <w:tblStyleRowBandSize w:val="1"/>
      <w:tblStyleColBandSize w:val="1"/>
      <w:tblBorders>
        <w:top w:val="single" w:sz="8" w:space="0" w:color="98002E"/>
        <w:left w:val="single" w:sz="8" w:space="0" w:color="98002E"/>
        <w:bottom w:val="single" w:sz="8" w:space="0" w:color="98002E"/>
        <w:right w:val="single" w:sz="8" w:space="0" w:color="98002E"/>
      </w:tblBorders>
    </w:tblPr>
    <w:tblStylePr w:type="firstRow">
      <w:pPr>
        <w:spacing w:before="0" w:after="0" w:line="240" w:lineRule="auto"/>
      </w:pPr>
      <w:rPr>
        <w:b/>
        <w:bCs/>
        <w:color w:val="FFFFFF"/>
      </w:rPr>
      <w:tblPr/>
      <w:tcPr>
        <w:shd w:val="clear" w:color="auto" w:fill="98002E"/>
      </w:tcPr>
    </w:tblStylePr>
    <w:tblStylePr w:type="lastRow">
      <w:pPr>
        <w:spacing w:before="0" w:after="0" w:line="240" w:lineRule="auto"/>
      </w:pPr>
      <w:rPr>
        <w:b/>
        <w:bCs/>
      </w:rPr>
      <w:tblPr/>
      <w:tcPr>
        <w:tcBorders>
          <w:top w:val="double" w:sz="6" w:space="0" w:color="98002E"/>
          <w:left w:val="single" w:sz="8" w:space="0" w:color="98002E"/>
          <w:bottom w:val="single" w:sz="8" w:space="0" w:color="98002E"/>
          <w:right w:val="single" w:sz="8" w:space="0" w:color="98002E"/>
        </w:tcBorders>
      </w:tcPr>
    </w:tblStylePr>
    <w:tblStylePr w:type="firstCol">
      <w:rPr>
        <w:b/>
        <w:bCs/>
      </w:rPr>
    </w:tblStylePr>
    <w:tblStylePr w:type="lastCol">
      <w:rPr>
        <w:b/>
        <w:bCs/>
      </w:rPr>
    </w:tblStylePr>
    <w:tblStylePr w:type="band1Vert">
      <w:tblPr/>
      <w:tcPr>
        <w:tcBorders>
          <w:top w:val="single" w:sz="8" w:space="0" w:color="98002E"/>
          <w:left w:val="single" w:sz="8" w:space="0" w:color="98002E"/>
          <w:bottom w:val="single" w:sz="8" w:space="0" w:color="98002E"/>
          <w:right w:val="single" w:sz="8" w:space="0" w:color="98002E"/>
        </w:tcBorders>
      </w:tcPr>
    </w:tblStylePr>
    <w:tblStylePr w:type="band1Horz">
      <w:tblPr/>
      <w:tcPr>
        <w:tcBorders>
          <w:top w:val="single" w:sz="8" w:space="0" w:color="98002E"/>
          <w:left w:val="single" w:sz="8" w:space="0" w:color="98002E"/>
          <w:bottom w:val="single" w:sz="8" w:space="0" w:color="98002E"/>
          <w:right w:val="single" w:sz="8" w:space="0" w:color="98002E"/>
        </w:tcBorders>
      </w:tcPr>
    </w:tblStylePr>
  </w:style>
  <w:style w:type="table" w:customStyle="1" w:styleId="Svtlseznamzvraznn211">
    <w:name w:val="Světlý seznam – zvýraznění 211"/>
    <w:basedOn w:val="Normlntabulka"/>
    <w:next w:val="Svtlseznamzvraznn2"/>
    <w:uiPriority w:val="61"/>
    <w:rsid w:val="00BF35AE"/>
    <w:pPr>
      <w:spacing w:after="0" w:line="240" w:lineRule="auto"/>
    </w:pPr>
    <w:rPr>
      <w:rFonts w:ascii="Trebuchet MS" w:eastAsia="Calibri" w:hAnsi="Trebuchet MS" w:cs="Times New Roman"/>
      <w:sz w:val="20"/>
      <w:szCs w:val="20"/>
    </w:rPr>
    <w:tblPr>
      <w:tblStyleRowBandSize w:val="1"/>
      <w:tblStyleColBandSize w:val="1"/>
      <w:tblBorders>
        <w:top w:val="single" w:sz="8" w:space="0" w:color="98002E"/>
        <w:left w:val="single" w:sz="8" w:space="0" w:color="98002E"/>
        <w:bottom w:val="single" w:sz="8" w:space="0" w:color="98002E"/>
        <w:right w:val="single" w:sz="8" w:space="0" w:color="98002E"/>
      </w:tblBorders>
    </w:tblPr>
    <w:tblStylePr w:type="firstRow">
      <w:pPr>
        <w:spacing w:before="0" w:after="0" w:line="240" w:lineRule="auto"/>
      </w:pPr>
      <w:rPr>
        <w:b/>
        <w:bCs/>
        <w:color w:val="FFFFFF"/>
      </w:rPr>
      <w:tblPr/>
      <w:tcPr>
        <w:shd w:val="clear" w:color="auto" w:fill="98002E"/>
      </w:tcPr>
    </w:tblStylePr>
    <w:tblStylePr w:type="lastRow">
      <w:pPr>
        <w:spacing w:before="0" w:after="0" w:line="240" w:lineRule="auto"/>
      </w:pPr>
      <w:rPr>
        <w:b/>
        <w:bCs/>
      </w:rPr>
      <w:tblPr/>
      <w:tcPr>
        <w:tcBorders>
          <w:top w:val="double" w:sz="6" w:space="0" w:color="98002E"/>
          <w:left w:val="single" w:sz="8" w:space="0" w:color="98002E"/>
          <w:bottom w:val="single" w:sz="8" w:space="0" w:color="98002E"/>
          <w:right w:val="single" w:sz="8" w:space="0" w:color="98002E"/>
        </w:tcBorders>
      </w:tcPr>
    </w:tblStylePr>
    <w:tblStylePr w:type="firstCol">
      <w:rPr>
        <w:b/>
        <w:bCs/>
      </w:rPr>
    </w:tblStylePr>
    <w:tblStylePr w:type="lastCol">
      <w:rPr>
        <w:b/>
        <w:bCs/>
      </w:rPr>
    </w:tblStylePr>
    <w:tblStylePr w:type="band1Vert">
      <w:tblPr/>
      <w:tcPr>
        <w:tcBorders>
          <w:top w:val="single" w:sz="8" w:space="0" w:color="98002E"/>
          <w:left w:val="single" w:sz="8" w:space="0" w:color="98002E"/>
          <w:bottom w:val="single" w:sz="8" w:space="0" w:color="98002E"/>
          <w:right w:val="single" w:sz="8" w:space="0" w:color="98002E"/>
        </w:tcBorders>
      </w:tcPr>
    </w:tblStylePr>
    <w:tblStylePr w:type="band1Horz">
      <w:tblPr/>
      <w:tcPr>
        <w:tcBorders>
          <w:top w:val="single" w:sz="8" w:space="0" w:color="98002E"/>
          <w:left w:val="single" w:sz="8" w:space="0" w:color="98002E"/>
          <w:bottom w:val="single" w:sz="8" w:space="0" w:color="98002E"/>
          <w:right w:val="single" w:sz="8" w:space="0" w:color="98002E"/>
        </w:tcBorders>
      </w:tcPr>
    </w:tblStylePr>
  </w:style>
  <w:style w:type="paragraph" w:customStyle="1" w:styleId="Default">
    <w:name w:val="Default"/>
    <w:rsid w:val="00BF35AE"/>
    <w:pPr>
      <w:autoSpaceDE w:val="0"/>
      <w:autoSpaceDN w:val="0"/>
      <w:adjustRightInd w:val="0"/>
      <w:spacing w:after="0" w:line="240" w:lineRule="auto"/>
    </w:pPr>
    <w:rPr>
      <w:rFonts w:ascii="Trebuchet MS" w:eastAsia="Times New Roman" w:hAnsi="Trebuchet MS" w:cs="Trebuchet MS"/>
      <w:color w:val="000000"/>
      <w:sz w:val="24"/>
      <w:szCs w:val="24"/>
      <w:lang w:eastAsia="cs-CZ"/>
    </w:rPr>
  </w:style>
  <w:style w:type="paragraph" w:styleId="Textpoznpodarou">
    <w:name w:val="footnote text"/>
    <w:basedOn w:val="Normln"/>
    <w:link w:val="TextpoznpodarouChar"/>
    <w:uiPriority w:val="99"/>
    <w:unhideWhenUsed/>
    <w:rsid w:val="00BF35AE"/>
  </w:style>
  <w:style w:type="character" w:customStyle="1" w:styleId="TextpoznpodarouChar">
    <w:name w:val="Text pozn. pod čarou Char"/>
    <w:basedOn w:val="Standardnpsmoodstavce"/>
    <w:link w:val="Textpoznpodarou"/>
    <w:uiPriority w:val="99"/>
    <w:rsid w:val="00BF35AE"/>
    <w:rPr>
      <w:rFonts w:ascii="Trebuchet MS" w:eastAsia="Times New Roman" w:hAnsi="Trebuchet MS" w:cs="Times New Roman"/>
      <w:sz w:val="20"/>
      <w:szCs w:val="20"/>
      <w:lang w:eastAsia="cs-CZ"/>
    </w:rPr>
  </w:style>
  <w:style w:type="character" w:customStyle="1" w:styleId="Zvraznn1">
    <w:name w:val="Zvýraznění1"/>
    <w:uiPriority w:val="20"/>
    <w:qFormat/>
    <w:locked/>
    <w:rsid w:val="00BF35AE"/>
    <w:rPr>
      <w:i/>
      <w:iCs/>
    </w:rPr>
  </w:style>
  <w:style w:type="paragraph" w:styleId="Titulek">
    <w:name w:val="caption"/>
    <w:basedOn w:val="Normln"/>
    <w:next w:val="Normln"/>
    <w:unhideWhenUsed/>
    <w:qFormat/>
    <w:rsid w:val="00BF35AE"/>
    <w:pPr>
      <w:spacing w:before="0" w:after="200" w:line="240" w:lineRule="auto"/>
    </w:pPr>
    <w:rPr>
      <w:i/>
      <w:iCs/>
      <w:color w:val="685040"/>
      <w:sz w:val="18"/>
      <w:szCs w:val="18"/>
    </w:rPr>
  </w:style>
  <w:style w:type="character" w:styleId="Siln">
    <w:name w:val="Strong"/>
    <w:uiPriority w:val="22"/>
    <w:qFormat/>
    <w:rsid w:val="00BF35AE"/>
    <w:rPr>
      <w:b/>
      <w:bCs/>
    </w:rPr>
  </w:style>
  <w:style w:type="character" w:customStyle="1" w:styleId="PODNADPIS1Char">
    <w:name w:val="PODNADPIS 1 Char"/>
    <w:link w:val="PODNADPIS1"/>
    <w:rsid w:val="00BF35AE"/>
    <w:rPr>
      <w:rFonts w:ascii="Cambria" w:eastAsia="Times New Roman" w:hAnsi="Cambria" w:cs="Times New Roman"/>
      <w:b/>
      <w:bCs/>
      <w:color w:val="685040"/>
      <w:szCs w:val="26"/>
      <w:lang w:eastAsia="cs-CZ"/>
    </w:rPr>
  </w:style>
  <w:style w:type="character" w:customStyle="1" w:styleId="NADPISBDO1Char">
    <w:name w:val="NADPIS BDO 1 Char"/>
    <w:link w:val="NADPISBDO1"/>
    <w:rsid w:val="00BF35AE"/>
    <w:rPr>
      <w:rFonts w:ascii="Trebuchet MS" w:eastAsia="Times New Roman" w:hAnsi="Trebuchet MS" w:cs="Times New Roman"/>
      <w:b/>
      <w:caps/>
      <w:color w:val="ED1A3B"/>
      <w:szCs w:val="20"/>
      <w:lang w:eastAsia="cs-CZ"/>
    </w:rPr>
  </w:style>
  <w:style w:type="table" w:customStyle="1" w:styleId="Tabulkaseznamu3zvraznn21">
    <w:name w:val="Tabulka seznamu 3 – zvýraznění 21"/>
    <w:basedOn w:val="Normlntabulka"/>
    <w:uiPriority w:val="48"/>
    <w:rsid w:val="00BF35AE"/>
    <w:pPr>
      <w:spacing w:after="0" w:line="240" w:lineRule="auto"/>
    </w:pPr>
    <w:rPr>
      <w:rFonts w:ascii="Trebuchet MS" w:eastAsia="Times New Roman" w:hAnsi="Trebuchet MS" w:cs="Times New Roman"/>
      <w:sz w:val="20"/>
      <w:szCs w:val="20"/>
      <w:lang w:eastAsia="cs-CZ"/>
    </w:rPr>
    <w:tblPr>
      <w:tblStyleRowBandSize w:val="1"/>
      <w:tblStyleColBandSize w:val="1"/>
      <w:tblBorders>
        <w:top w:val="single" w:sz="4" w:space="0" w:color="98002E"/>
        <w:left w:val="single" w:sz="4" w:space="0" w:color="98002E"/>
        <w:bottom w:val="single" w:sz="4" w:space="0" w:color="98002E"/>
        <w:right w:val="single" w:sz="4" w:space="0" w:color="98002E"/>
      </w:tblBorders>
    </w:tblPr>
    <w:tblStylePr w:type="firstRow">
      <w:rPr>
        <w:b/>
        <w:bCs/>
        <w:color w:val="FFFFFF"/>
      </w:rPr>
      <w:tblPr/>
      <w:tcPr>
        <w:shd w:val="clear" w:color="auto" w:fill="98002E"/>
      </w:tcPr>
    </w:tblStylePr>
    <w:tblStylePr w:type="lastRow">
      <w:rPr>
        <w:b/>
        <w:bCs/>
      </w:rPr>
      <w:tblPr/>
      <w:tcPr>
        <w:tcBorders>
          <w:top w:val="double" w:sz="4" w:space="0" w:color="98002E"/>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98002E"/>
          <w:right w:val="single" w:sz="4" w:space="0" w:color="98002E"/>
        </w:tcBorders>
      </w:tcPr>
    </w:tblStylePr>
    <w:tblStylePr w:type="band1Horz">
      <w:tblPr/>
      <w:tcPr>
        <w:tcBorders>
          <w:top w:val="single" w:sz="4" w:space="0" w:color="98002E"/>
          <w:bottom w:val="single" w:sz="4" w:space="0" w:color="98002E"/>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8002E"/>
          <w:left w:val="nil"/>
        </w:tcBorders>
      </w:tcPr>
    </w:tblStylePr>
    <w:tblStylePr w:type="swCell">
      <w:tblPr/>
      <w:tcPr>
        <w:tcBorders>
          <w:top w:val="double" w:sz="4" w:space="0" w:color="98002E"/>
          <w:right w:val="nil"/>
        </w:tcBorders>
      </w:tcPr>
    </w:tblStylePr>
  </w:style>
  <w:style w:type="character" w:customStyle="1" w:styleId="Nevyeenzmnka1">
    <w:name w:val="Nevyřešená zmínka1"/>
    <w:uiPriority w:val="99"/>
    <w:semiHidden/>
    <w:unhideWhenUsed/>
    <w:rsid w:val="00BF35AE"/>
    <w:rPr>
      <w:color w:val="808080"/>
      <w:shd w:val="clear" w:color="auto" w:fill="E6E6E6"/>
    </w:rPr>
  </w:style>
  <w:style w:type="paragraph" w:styleId="Seznamobrzk">
    <w:name w:val="table of figures"/>
    <w:basedOn w:val="Normln"/>
    <w:next w:val="Normln"/>
    <w:uiPriority w:val="99"/>
    <w:unhideWhenUsed/>
    <w:rsid w:val="00BF35AE"/>
    <w:pPr>
      <w:spacing w:after="0"/>
    </w:pPr>
  </w:style>
  <w:style w:type="paragraph" w:customStyle="1" w:styleId="CharCharChar1CharCharCharCharCharCharCharCharChar1Char1CharChar5CharCharChar">
    <w:name w:val="Char Char Char1 Char Char Char Char Char Char Char Char Char1 Char1 Char Char5 Char Char Char"/>
    <w:basedOn w:val="Normln"/>
    <w:rsid w:val="00BF35AE"/>
    <w:pPr>
      <w:spacing w:before="0" w:after="160" w:line="240" w:lineRule="exact"/>
    </w:pPr>
    <w:rPr>
      <w:rFonts w:ascii="Times New Roman Bold" w:hAnsi="Times New Roman Bold"/>
      <w:sz w:val="22"/>
      <w:szCs w:val="26"/>
      <w:lang w:val="sk-SK" w:eastAsia="en-US"/>
    </w:rPr>
  </w:style>
  <w:style w:type="character" w:customStyle="1" w:styleId="Nevyeenzmnka2">
    <w:name w:val="Nevyřešená zmínka2"/>
    <w:uiPriority w:val="99"/>
    <w:semiHidden/>
    <w:unhideWhenUsed/>
    <w:rsid w:val="00BF35AE"/>
    <w:rPr>
      <w:color w:val="808080"/>
      <w:shd w:val="clear" w:color="auto" w:fill="E6E6E6"/>
    </w:rPr>
  </w:style>
  <w:style w:type="character" w:customStyle="1" w:styleId="Nevyeenzmnka3">
    <w:name w:val="Nevyřešená zmínka3"/>
    <w:uiPriority w:val="99"/>
    <w:semiHidden/>
    <w:unhideWhenUsed/>
    <w:rsid w:val="00BF35AE"/>
    <w:rPr>
      <w:color w:val="808080"/>
      <w:shd w:val="clear" w:color="auto" w:fill="E6E6E6"/>
    </w:rPr>
  </w:style>
  <w:style w:type="character" w:customStyle="1" w:styleId="Nevyeenzmnka4">
    <w:name w:val="Nevyřešená zmínka4"/>
    <w:basedOn w:val="Standardnpsmoodstavce"/>
    <w:uiPriority w:val="99"/>
    <w:semiHidden/>
    <w:unhideWhenUsed/>
    <w:rsid w:val="00BF35AE"/>
    <w:rPr>
      <w:color w:val="808080"/>
      <w:shd w:val="clear" w:color="auto" w:fill="E6E6E6"/>
    </w:rPr>
  </w:style>
  <w:style w:type="paragraph" w:styleId="Podnadpis">
    <w:name w:val="Subtitle"/>
    <w:basedOn w:val="Normln"/>
    <w:next w:val="Normln"/>
    <w:link w:val="PodnadpisChar"/>
    <w:qFormat/>
    <w:rsid w:val="00BF35AE"/>
    <w:pPr>
      <w:keepNext/>
      <w:spacing w:before="100" w:beforeAutospacing="1"/>
    </w:pPr>
    <w:rPr>
      <w:b/>
      <w:iCs/>
      <w:color w:val="7A091A"/>
      <w:spacing w:val="15"/>
      <w:szCs w:val="21"/>
    </w:rPr>
  </w:style>
  <w:style w:type="character" w:customStyle="1" w:styleId="PodnadpisChar">
    <w:name w:val="Podnadpis Char"/>
    <w:basedOn w:val="Standardnpsmoodstavce"/>
    <w:link w:val="Podnadpis"/>
    <w:rsid w:val="00BF35AE"/>
    <w:rPr>
      <w:rFonts w:ascii="Trebuchet MS" w:eastAsia="Times New Roman" w:hAnsi="Trebuchet MS" w:cs="Times New Roman"/>
      <w:b/>
      <w:iCs/>
      <w:color w:val="7A091A"/>
      <w:spacing w:val="15"/>
      <w:sz w:val="20"/>
      <w:szCs w:val="21"/>
      <w:lang w:eastAsia="cs-CZ"/>
    </w:rPr>
  </w:style>
  <w:style w:type="character" w:customStyle="1" w:styleId="Nevyeenzmnka5">
    <w:name w:val="Nevyřešená zmínka5"/>
    <w:basedOn w:val="Standardnpsmoodstavce"/>
    <w:uiPriority w:val="99"/>
    <w:semiHidden/>
    <w:unhideWhenUsed/>
    <w:rsid w:val="00C0293F"/>
    <w:rPr>
      <w:color w:val="605E5C"/>
      <w:shd w:val="clear" w:color="auto" w:fill="E1DFDD"/>
    </w:rPr>
  </w:style>
  <w:style w:type="table" w:customStyle="1" w:styleId="Tabulkaseznamu3zvraznn211">
    <w:name w:val="Tabulka seznamu 3 – zvýraznění 211"/>
    <w:basedOn w:val="Normlntabulka"/>
    <w:uiPriority w:val="48"/>
    <w:rsid w:val="00BC7329"/>
    <w:pPr>
      <w:spacing w:after="0" w:line="240" w:lineRule="auto"/>
    </w:pPr>
    <w:rPr>
      <w:rFonts w:ascii="Trebuchet MS" w:eastAsia="Times New Roman" w:hAnsi="Trebuchet MS" w:cs="Times New Roman"/>
      <w:sz w:val="20"/>
      <w:szCs w:val="20"/>
      <w:lang w:eastAsia="cs-CZ"/>
    </w:rPr>
    <w:tblPr>
      <w:tblStyleRowBandSize w:val="1"/>
      <w:tblStyleColBandSize w:val="1"/>
      <w:tblBorders>
        <w:top w:val="single" w:sz="4" w:space="0" w:color="98002E"/>
        <w:left w:val="single" w:sz="4" w:space="0" w:color="98002E"/>
        <w:bottom w:val="single" w:sz="4" w:space="0" w:color="98002E"/>
        <w:right w:val="single" w:sz="4" w:space="0" w:color="98002E"/>
      </w:tblBorders>
    </w:tblPr>
    <w:tblStylePr w:type="firstRow">
      <w:rPr>
        <w:b/>
        <w:bCs/>
        <w:color w:val="FFFFFF"/>
      </w:rPr>
      <w:tblPr/>
      <w:tcPr>
        <w:shd w:val="clear" w:color="auto" w:fill="98002E"/>
      </w:tcPr>
    </w:tblStylePr>
    <w:tblStylePr w:type="lastRow">
      <w:rPr>
        <w:b/>
        <w:bCs/>
      </w:rPr>
      <w:tblPr/>
      <w:tcPr>
        <w:tcBorders>
          <w:top w:val="double" w:sz="4" w:space="0" w:color="98002E"/>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98002E"/>
          <w:right w:val="single" w:sz="4" w:space="0" w:color="98002E"/>
        </w:tcBorders>
      </w:tcPr>
    </w:tblStylePr>
    <w:tblStylePr w:type="band1Horz">
      <w:tblPr/>
      <w:tcPr>
        <w:tcBorders>
          <w:top w:val="single" w:sz="4" w:space="0" w:color="98002E"/>
          <w:bottom w:val="single" w:sz="4" w:space="0" w:color="98002E"/>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8002E"/>
          <w:left w:val="nil"/>
        </w:tcBorders>
      </w:tcPr>
    </w:tblStylePr>
    <w:tblStylePr w:type="swCell">
      <w:tblPr/>
      <w:tcPr>
        <w:tcBorders>
          <w:top w:val="double" w:sz="4" w:space="0" w:color="98002E"/>
          <w:right w:val="nil"/>
        </w:tcBorders>
      </w:tcPr>
    </w:tblStylePr>
  </w:style>
  <w:style w:type="paragraph" w:customStyle="1" w:styleId="BDOtabulka">
    <w:name w:val="BDO_tabulka"/>
    <w:basedOn w:val="Normln"/>
    <w:link w:val="BDOtabulkaChar"/>
    <w:qFormat/>
    <w:rsid w:val="00CC026C"/>
    <w:pPr>
      <w:spacing w:before="60" w:after="60" w:line="240" w:lineRule="auto"/>
    </w:pPr>
    <w:rPr>
      <w:rFonts w:cs="Calibri"/>
      <w:color w:val="000000"/>
      <w:sz w:val="18"/>
      <w:szCs w:val="16"/>
    </w:rPr>
  </w:style>
  <w:style w:type="character" w:customStyle="1" w:styleId="BDOtabulkaChar">
    <w:name w:val="BDO_tabulka Char"/>
    <w:link w:val="BDOtabulka"/>
    <w:rsid w:val="00CC026C"/>
    <w:rPr>
      <w:rFonts w:ascii="Trebuchet MS" w:eastAsia="Times New Roman" w:hAnsi="Trebuchet MS" w:cs="Calibri"/>
      <w:color w:val="000000"/>
      <w:sz w:val="18"/>
      <w:szCs w:val="16"/>
      <w:lang w:eastAsia="cs-CZ"/>
    </w:rPr>
  </w:style>
  <w:style w:type="paragraph" w:customStyle="1" w:styleId="Odrky1rovn">
    <w:name w:val="Odrážky 1. úrovně"/>
    <w:basedOn w:val="Normln"/>
    <w:qFormat/>
    <w:rsid w:val="00C3317A"/>
    <w:pPr>
      <w:contextualSpacing/>
    </w:pPr>
    <w:rPr>
      <w:lang w:eastAsia="en-US"/>
    </w:rPr>
  </w:style>
  <w:style w:type="paragraph" w:customStyle="1" w:styleId="BodyText1">
    <w:name w:val="Body Text1"/>
    <w:basedOn w:val="Normln"/>
    <w:link w:val="BodytextChar"/>
    <w:qFormat/>
    <w:rsid w:val="00C3317A"/>
    <w:pPr>
      <w:spacing w:before="0" w:line="240" w:lineRule="auto"/>
    </w:pPr>
    <w:rPr>
      <w:szCs w:val="24"/>
      <w:lang w:eastAsia="en-US"/>
    </w:rPr>
  </w:style>
  <w:style w:type="character" w:customStyle="1" w:styleId="BodytextChar">
    <w:name w:val="Body text Char"/>
    <w:link w:val="BodyText1"/>
    <w:locked/>
    <w:rsid w:val="00C3317A"/>
    <w:rPr>
      <w:rFonts w:ascii="Trebuchet MS" w:eastAsia="Times New Roman" w:hAnsi="Trebuchet MS" w:cs="Times New Roman"/>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934705">
      <w:bodyDiv w:val="1"/>
      <w:marLeft w:val="0"/>
      <w:marRight w:val="0"/>
      <w:marTop w:val="0"/>
      <w:marBottom w:val="0"/>
      <w:divBdr>
        <w:top w:val="none" w:sz="0" w:space="0" w:color="auto"/>
        <w:left w:val="none" w:sz="0" w:space="0" w:color="auto"/>
        <w:bottom w:val="none" w:sz="0" w:space="0" w:color="auto"/>
        <w:right w:val="none" w:sz="0" w:space="0" w:color="auto"/>
      </w:divBdr>
      <w:divsChild>
        <w:div w:id="1184395796">
          <w:marLeft w:val="0"/>
          <w:marRight w:val="0"/>
          <w:marTop w:val="0"/>
          <w:marBottom w:val="0"/>
          <w:divBdr>
            <w:top w:val="none" w:sz="0" w:space="0" w:color="auto"/>
            <w:left w:val="none" w:sz="0" w:space="0" w:color="auto"/>
            <w:bottom w:val="none" w:sz="0" w:space="0" w:color="auto"/>
            <w:right w:val="none" w:sz="0" w:space="0" w:color="auto"/>
          </w:divBdr>
        </w:div>
      </w:divsChild>
    </w:div>
    <w:div w:id="20595134">
      <w:bodyDiv w:val="1"/>
      <w:marLeft w:val="0"/>
      <w:marRight w:val="0"/>
      <w:marTop w:val="0"/>
      <w:marBottom w:val="0"/>
      <w:divBdr>
        <w:top w:val="none" w:sz="0" w:space="0" w:color="auto"/>
        <w:left w:val="none" w:sz="0" w:space="0" w:color="auto"/>
        <w:bottom w:val="none" w:sz="0" w:space="0" w:color="auto"/>
        <w:right w:val="none" w:sz="0" w:space="0" w:color="auto"/>
      </w:divBdr>
    </w:div>
    <w:div w:id="27532119">
      <w:bodyDiv w:val="1"/>
      <w:marLeft w:val="0"/>
      <w:marRight w:val="0"/>
      <w:marTop w:val="0"/>
      <w:marBottom w:val="0"/>
      <w:divBdr>
        <w:top w:val="none" w:sz="0" w:space="0" w:color="auto"/>
        <w:left w:val="none" w:sz="0" w:space="0" w:color="auto"/>
        <w:bottom w:val="none" w:sz="0" w:space="0" w:color="auto"/>
        <w:right w:val="none" w:sz="0" w:space="0" w:color="auto"/>
      </w:divBdr>
    </w:div>
    <w:div w:id="53356469">
      <w:bodyDiv w:val="1"/>
      <w:marLeft w:val="0"/>
      <w:marRight w:val="0"/>
      <w:marTop w:val="0"/>
      <w:marBottom w:val="0"/>
      <w:divBdr>
        <w:top w:val="none" w:sz="0" w:space="0" w:color="auto"/>
        <w:left w:val="none" w:sz="0" w:space="0" w:color="auto"/>
        <w:bottom w:val="none" w:sz="0" w:space="0" w:color="auto"/>
        <w:right w:val="none" w:sz="0" w:space="0" w:color="auto"/>
      </w:divBdr>
    </w:div>
    <w:div w:id="77606810">
      <w:bodyDiv w:val="1"/>
      <w:marLeft w:val="0"/>
      <w:marRight w:val="0"/>
      <w:marTop w:val="0"/>
      <w:marBottom w:val="0"/>
      <w:divBdr>
        <w:top w:val="none" w:sz="0" w:space="0" w:color="auto"/>
        <w:left w:val="none" w:sz="0" w:space="0" w:color="auto"/>
        <w:bottom w:val="none" w:sz="0" w:space="0" w:color="auto"/>
        <w:right w:val="none" w:sz="0" w:space="0" w:color="auto"/>
      </w:divBdr>
    </w:div>
    <w:div w:id="90324558">
      <w:bodyDiv w:val="1"/>
      <w:marLeft w:val="0"/>
      <w:marRight w:val="0"/>
      <w:marTop w:val="0"/>
      <w:marBottom w:val="0"/>
      <w:divBdr>
        <w:top w:val="none" w:sz="0" w:space="0" w:color="auto"/>
        <w:left w:val="none" w:sz="0" w:space="0" w:color="auto"/>
        <w:bottom w:val="none" w:sz="0" w:space="0" w:color="auto"/>
        <w:right w:val="none" w:sz="0" w:space="0" w:color="auto"/>
      </w:divBdr>
    </w:div>
    <w:div w:id="105394194">
      <w:bodyDiv w:val="1"/>
      <w:marLeft w:val="0"/>
      <w:marRight w:val="0"/>
      <w:marTop w:val="0"/>
      <w:marBottom w:val="0"/>
      <w:divBdr>
        <w:top w:val="none" w:sz="0" w:space="0" w:color="auto"/>
        <w:left w:val="none" w:sz="0" w:space="0" w:color="auto"/>
        <w:bottom w:val="none" w:sz="0" w:space="0" w:color="auto"/>
        <w:right w:val="none" w:sz="0" w:space="0" w:color="auto"/>
      </w:divBdr>
    </w:div>
    <w:div w:id="106433820">
      <w:bodyDiv w:val="1"/>
      <w:marLeft w:val="0"/>
      <w:marRight w:val="0"/>
      <w:marTop w:val="0"/>
      <w:marBottom w:val="0"/>
      <w:divBdr>
        <w:top w:val="none" w:sz="0" w:space="0" w:color="auto"/>
        <w:left w:val="none" w:sz="0" w:space="0" w:color="auto"/>
        <w:bottom w:val="none" w:sz="0" w:space="0" w:color="auto"/>
        <w:right w:val="none" w:sz="0" w:space="0" w:color="auto"/>
      </w:divBdr>
    </w:div>
    <w:div w:id="106703054">
      <w:bodyDiv w:val="1"/>
      <w:marLeft w:val="0"/>
      <w:marRight w:val="0"/>
      <w:marTop w:val="0"/>
      <w:marBottom w:val="0"/>
      <w:divBdr>
        <w:top w:val="none" w:sz="0" w:space="0" w:color="auto"/>
        <w:left w:val="none" w:sz="0" w:space="0" w:color="auto"/>
        <w:bottom w:val="none" w:sz="0" w:space="0" w:color="auto"/>
        <w:right w:val="none" w:sz="0" w:space="0" w:color="auto"/>
      </w:divBdr>
    </w:div>
    <w:div w:id="124003934">
      <w:bodyDiv w:val="1"/>
      <w:marLeft w:val="0"/>
      <w:marRight w:val="0"/>
      <w:marTop w:val="0"/>
      <w:marBottom w:val="0"/>
      <w:divBdr>
        <w:top w:val="none" w:sz="0" w:space="0" w:color="auto"/>
        <w:left w:val="none" w:sz="0" w:space="0" w:color="auto"/>
        <w:bottom w:val="none" w:sz="0" w:space="0" w:color="auto"/>
        <w:right w:val="none" w:sz="0" w:space="0" w:color="auto"/>
      </w:divBdr>
    </w:div>
    <w:div w:id="165557977">
      <w:bodyDiv w:val="1"/>
      <w:marLeft w:val="0"/>
      <w:marRight w:val="0"/>
      <w:marTop w:val="0"/>
      <w:marBottom w:val="0"/>
      <w:divBdr>
        <w:top w:val="none" w:sz="0" w:space="0" w:color="auto"/>
        <w:left w:val="none" w:sz="0" w:space="0" w:color="auto"/>
        <w:bottom w:val="none" w:sz="0" w:space="0" w:color="auto"/>
        <w:right w:val="none" w:sz="0" w:space="0" w:color="auto"/>
      </w:divBdr>
    </w:div>
    <w:div w:id="191312664">
      <w:bodyDiv w:val="1"/>
      <w:marLeft w:val="0"/>
      <w:marRight w:val="0"/>
      <w:marTop w:val="0"/>
      <w:marBottom w:val="0"/>
      <w:divBdr>
        <w:top w:val="none" w:sz="0" w:space="0" w:color="auto"/>
        <w:left w:val="none" w:sz="0" w:space="0" w:color="auto"/>
        <w:bottom w:val="none" w:sz="0" w:space="0" w:color="auto"/>
        <w:right w:val="none" w:sz="0" w:space="0" w:color="auto"/>
      </w:divBdr>
    </w:div>
    <w:div w:id="208542634">
      <w:bodyDiv w:val="1"/>
      <w:marLeft w:val="0"/>
      <w:marRight w:val="0"/>
      <w:marTop w:val="0"/>
      <w:marBottom w:val="0"/>
      <w:divBdr>
        <w:top w:val="none" w:sz="0" w:space="0" w:color="auto"/>
        <w:left w:val="none" w:sz="0" w:space="0" w:color="auto"/>
        <w:bottom w:val="none" w:sz="0" w:space="0" w:color="auto"/>
        <w:right w:val="none" w:sz="0" w:space="0" w:color="auto"/>
      </w:divBdr>
    </w:div>
    <w:div w:id="227889364">
      <w:bodyDiv w:val="1"/>
      <w:marLeft w:val="0"/>
      <w:marRight w:val="0"/>
      <w:marTop w:val="0"/>
      <w:marBottom w:val="0"/>
      <w:divBdr>
        <w:top w:val="none" w:sz="0" w:space="0" w:color="auto"/>
        <w:left w:val="none" w:sz="0" w:space="0" w:color="auto"/>
        <w:bottom w:val="none" w:sz="0" w:space="0" w:color="auto"/>
        <w:right w:val="none" w:sz="0" w:space="0" w:color="auto"/>
      </w:divBdr>
    </w:div>
    <w:div w:id="234824026">
      <w:bodyDiv w:val="1"/>
      <w:marLeft w:val="0"/>
      <w:marRight w:val="0"/>
      <w:marTop w:val="0"/>
      <w:marBottom w:val="0"/>
      <w:divBdr>
        <w:top w:val="none" w:sz="0" w:space="0" w:color="auto"/>
        <w:left w:val="none" w:sz="0" w:space="0" w:color="auto"/>
        <w:bottom w:val="none" w:sz="0" w:space="0" w:color="auto"/>
        <w:right w:val="none" w:sz="0" w:space="0" w:color="auto"/>
      </w:divBdr>
    </w:div>
    <w:div w:id="235555127">
      <w:bodyDiv w:val="1"/>
      <w:marLeft w:val="0"/>
      <w:marRight w:val="0"/>
      <w:marTop w:val="0"/>
      <w:marBottom w:val="0"/>
      <w:divBdr>
        <w:top w:val="none" w:sz="0" w:space="0" w:color="auto"/>
        <w:left w:val="none" w:sz="0" w:space="0" w:color="auto"/>
        <w:bottom w:val="none" w:sz="0" w:space="0" w:color="auto"/>
        <w:right w:val="none" w:sz="0" w:space="0" w:color="auto"/>
      </w:divBdr>
    </w:div>
    <w:div w:id="270286947">
      <w:bodyDiv w:val="1"/>
      <w:marLeft w:val="0"/>
      <w:marRight w:val="0"/>
      <w:marTop w:val="0"/>
      <w:marBottom w:val="0"/>
      <w:divBdr>
        <w:top w:val="none" w:sz="0" w:space="0" w:color="auto"/>
        <w:left w:val="none" w:sz="0" w:space="0" w:color="auto"/>
        <w:bottom w:val="none" w:sz="0" w:space="0" w:color="auto"/>
        <w:right w:val="none" w:sz="0" w:space="0" w:color="auto"/>
      </w:divBdr>
    </w:div>
    <w:div w:id="287704020">
      <w:bodyDiv w:val="1"/>
      <w:marLeft w:val="0"/>
      <w:marRight w:val="0"/>
      <w:marTop w:val="0"/>
      <w:marBottom w:val="0"/>
      <w:divBdr>
        <w:top w:val="none" w:sz="0" w:space="0" w:color="auto"/>
        <w:left w:val="none" w:sz="0" w:space="0" w:color="auto"/>
        <w:bottom w:val="none" w:sz="0" w:space="0" w:color="auto"/>
        <w:right w:val="none" w:sz="0" w:space="0" w:color="auto"/>
      </w:divBdr>
    </w:div>
    <w:div w:id="315574526">
      <w:bodyDiv w:val="1"/>
      <w:marLeft w:val="0"/>
      <w:marRight w:val="0"/>
      <w:marTop w:val="0"/>
      <w:marBottom w:val="0"/>
      <w:divBdr>
        <w:top w:val="none" w:sz="0" w:space="0" w:color="auto"/>
        <w:left w:val="none" w:sz="0" w:space="0" w:color="auto"/>
        <w:bottom w:val="none" w:sz="0" w:space="0" w:color="auto"/>
        <w:right w:val="none" w:sz="0" w:space="0" w:color="auto"/>
      </w:divBdr>
    </w:div>
    <w:div w:id="334921167">
      <w:bodyDiv w:val="1"/>
      <w:marLeft w:val="0"/>
      <w:marRight w:val="0"/>
      <w:marTop w:val="0"/>
      <w:marBottom w:val="0"/>
      <w:divBdr>
        <w:top w:val="none" w:sz="0" w:space="0" w:color="auto"/>
        <w:left w:val="none" w:sz="0" w:space="0" w:color="auto"/>
        <w:bottom w:val="none" w:sz="0" w:space="0" w:color="auto"/>
        <w:right w:val="none" w:sz="0" w:space="0" w:color="auto"/>
      </w:divBdr>
    </w:div>
    <w:div w:id="339161706">
      <w:bodyDiv w:val="1"/>
      <w:marLeft w:val="0"/>
      <w:marRight w:val="0"/>
      <w:marTop w:val="0"/>
      <w:marBottom w:val="0"/>
      <w:divBdr>
        <w:top w:val="none" w:sz="0" w:space="0" w:color="auto"/>
        <w:left w:val="none" w:sz="0" w:space="0" w:color="auto"/>
        <w:bottom w:val="none" w:sz="0" w:space="0" w:color="auto"/>
        <w:right w:val="none" w:sz="0" w:space="0" w:color="auto"/>
      </w:divBdr>
    </w:div>
    <w:div w:id="357245521">
      <w:bodyDiv w:val="1"/>
      <w:marLeft w:val="0"/>
      <w:marRight w:val="0"/>
      <w:marTop w:val="0"/>
      <w:marBottom w:val="0"/>
      <w:divBdr>
        <w:top w:val="none" w:sz="0" w:space="0" w:color="auto"/>
        <w:left w:val="none" w:sz="0" w:space="0" w:color="auto"/>
        <w:bottom w:val="none" w:sz="0" w:space="0" w:color="auto"/>
        <w:right w:val="none" w:sz="0" w:space="0" w:color="auto"/>
      </w:divBdr>
    </w:div>
    <w:div w:id="369653342">
      <w:bodyDiv w:val="1"/>
      <w:marLeft w:val="0"/>
      <w:marRight w:val="0"/>
      <w:marTop w:val="0"/>
      <w:marBottom w:val="0"/>
      <w:divBdr>
        <w:top w:val="none" w:sz="0" w:space="0" w:color="auto"/>
        <w:left w:val="none" w:sz="0" w:space="0" w:color="auto"/>
        <w:bottom w:val="none" w:sz="0" w:space="0" w:color="auto"/>
        <w:right w:val="none" w:sz="0" w:space="0" w:color="auto"/>
      </w:divBdr>
    </w:div>
    <w:div w:id="372584009">
      <w:bodyDiv w:val="1"/>
      <w:marLeft w:val="0"/>
      <w:marRight w:val="0"/>
      <w:marTop w:val="0"/>
      <w:marBottom w:val="0"/>
      <w:divBdr>
        <w:top w:val="none" w:sz="0" w:space="0" w:color="auto"/>
        <w:left w:val="none" w:sz="0" w:space="0" w:color="auto"/>
        <w:bottom w:val="none" w:sz="0" w:space="0" w:color="auto"/>
        <w:right w:val="none" w:sz="0" w:space="0" w:color="auto"/>
      </w:divBdr>
    </w:div>
    <w:div w:id="386151937">
      <w:bodyDiv w:val="1"/>
      <w:marLeft w:val="0"/>
      <w:marRight w:val="0"/>
      <w:marTop w:val="0"/>
      <w:marBottom w:val="0"/>
      <w:divBdr>
        <w:top w:val="none" w:sz="0" w:space="0" w:color="auto"/>
        <w:left w:val="none" w:sz="0" w:space="0" w:color="auto"/>
        <w:bottom w:val="none" w:sz="0" w:space="0" w:color="auto"/>
        <w:right w:val="none" w:sz="0" w:space="0" w:color="auto"/>
      </w:divBdr>
    </w:div>
    <w:div w:id="414208551">
      <w:bodyDiv w:val="1"/>
      <w:marLeft w:val="0"/>
      <w:marRight w:val="0"/>
      <w:marTop w:val="0"/>
      <w:marBottom w:val="0"/>
      <w:divBdr>
        <w:top w:val="none" w:sz="0" w:space="0" w:color="auto"/>
        <w:left w:val="none" w:sz="0" w:space="0" w:color="auto"/>
        <w:bottom w:val="none" w:sz="0" w:space="0" w:color="auto"/>
        <w:right w:val="none" w:sz="0" w:space="0" w:color="auto"/>
      </w:divBdr>
    </w:div>
    <w:div w:id="434640069">
      <w:bodyDiv w:val="1"/>
      <w:marLeft w:val="0"/>
      <w:marRight w:val="0"/>
      <w:marTop w:val="0"/>
      <w:marBottom w:val="0"/>
      <w:divBdr>
        <w:top w:val="none" w:sz="0" w:space="0" w:color="auto"/>
        <w:left w:val="none" w:sz="0" w:space="0" w:color="auto"/>
        <w:bottom w:val="none" w:sz="0" w:space="0" w:color="auto"/>
        <w:right w:val="none" w:sz="0" w:space="0" w:color="auto"/>
      </w:divBdr>
    </w:div>
    <w:div w:id="473330370">
      <w:bodyDiv w:val="1"/>
      <w:marLeft w:val="0"/>
      <w:marRight w:val="0"/>
      <w:marTop w:val="0"/>
      <w:marBottom w:val="0"/>
      <w:divBdr>
        <w:top w:val="none" w:sz="0" w:space="0" w:color="auto"/>
        <w:left w:val="none" w:sz="0" w:space="0" w:color="auto"/>
        <w:bottom w:val="none" w:sz="0" w:space="0" w:color="auto"/>
        <w:right w:val="none" w:sz="0" w:space="0" w:color="auto"/>
      </w:divBdr>
    </w:div>
    <w:div w:id="493834707">
      <w:bodyDiv w:val="1"/>
      <w:marLeft w:val="0"/>
      <w:marRight w:val="0"/>
      <w:marTop w:val="0"/>
      <w:marBottom w:val="0"/>
      <w:divBdr>
        <w:top w:val="none" w:sz="0" w:space="0" w:color="auto"/>
        <w:left w:val="none" w:sz="0" w:space="0" w:color="auto"/>
        <w:bottom w:val="none" w:sz="0" w:space="0" w:color="auto"/>
        <w:right w:val="none" w:sz="0" w:space="0" w:color="auto"/>
      </w:divBdr>
    </w:div>
    <w:div w:id="511189423">
      <w:bodyDiv w:val="1"/>
      <w:marLeft w:val="0"/>
      <w:marRight w:val="0"/>
      <w:marTop w:val="0"/>
      <w:marBottom w:val="0"/>
      <w:divBdr>
        <w:top w:val="none" w:sz="0" w:space="0" w:color="auto"/>
        <w:left w:val="none" w:sz="0" w:space="0" w:color="auto"/>
        <w:bottom w:val="none" w:sz="0" w:space="0" w:color="auto"/>
        <w:right w:val="none" w:sz="0" w:space="0" w:color="auto"/>
      </w:divBdr>
    </w:div>
    <w:div w:id="516046022">
      <w:bodyDiv w:val="1"/>
      <w:marLeft w:val="0"/>
      <w:marRight w:val="0"/>
      <w:marTop w:val="0"/>
      <w:marBottom w:val="0"/>
      <w:divBdr>
        <w:top w:val="none" w:sz="0" w:space="0" w:color="auto"/>
        <w:left w:val="none" w:sz="0" w:space="0" w:color="auto"/>
        <w:bottom w:val="none" w:sz="0" w:space="0" w:color="auto"/>
        <w:right w:val="none" w:sz="0" w:space="0" w:color="auto"/>
      </w:divBdr>
    </w:div>
    <w:div w:id="520123542">
      <w:bodyDiv w:val="1"/>
      <w:marLeft w:val="0"/>
      <w:marRight w:val="0"/>
      <w:marTop w:val="0"/>
      <w:marBottom w:val="0"/>
      <w:divBdr>
        <w:top w:val="none" w:sz="0" w:space="0" w:color="auto"/>
        <w:left w:val="none" w:sz="0" w:space="0" w:color="auto"/>
        <w:bottom w:val="none" w:sz="0" w:space="0" w:color="auto"/>
        <w:right w:val="none" w:sz="0" w:space="0" w:color="auto"/>
      </w:divBdr>
    </w:div>
    <w:div w:id="554656861">
      <w:bodyDiv w:val="1"/>
      <w:marLeft w:val="0"/>
      <w:marRight w:val="0"/>
      <w:marTop w:val="0"/>
      <w:marBottom w:val="0"/>
      <w:divBdr>
        <w:top w:val="none" w:sz="0" w:space="0" w:color="auto"/>
        <w:left w:val="none" w:sz="0" w:space="0" w:color="auto"/>
        <w:bottom w:val="none" w:sz="0" w:space="0" w:color="auto"/>
        <w:right w:val="none" w:sz="0" w:space="0" w:color="auto"/>
      </w:divBdr>
    </w:div>
    <w:div w:id="561673584">
      <w:bodyDiv w:val="1"/>
      <w:marLeft w:val="0"/>
      <w:marRight w:val="0"/>
      <w:marTop w:val="0"/>
      <w:marBottom w:val="0"/>
      <w:divBdr>
        <w:top w:val="none" w:sz="0" w:space="0" w:color="auto"/>
        <w:left w:val="none" w:sz="0" w:space="0" w:color="auto"/>
        <w:bottom w:val="none" w:sz="0" w:space="0" w:color="auto"/>
        <w:right w:val="none" w:sz="0" w:space="0" w:color="auto"/>
      </w:divBdr>
    </w:div>
    <w:div w:id="591550894">
      <w:bodyDiv w:val="1"/>
      <w:marLeft w:val="0"/>
      <w:marRight w:val="0"/>
      <w:marTop w:val="0"/>
      <w:marBottom w:val="0"/>
      <w:divBdr>
        <w:top w:val="none" w:sz="0" w:space="0" w:color="auto"/>
        <w:left w:val="none" w:sz="0" w:space="0" w:color="auto"/>
        <w:bottom w:val="none" w:sz="0" w:space="0" w:color="auto"/>
        <w:right w:val="none" w:sz="0" w:space="0" w:color="auto"/>
      </w:divBdr>
    </w:div>
    <w:div w:id="637878088">
      <w:bodyDiv w:val="1"/>
      <w:marLeft w:val="0"/>
      <w:marRight w:val="0"/>
      <w:marTop w:val="0"/>
      <w:marBottom w:val="0"/>
      <w:divBdr>
        <w:top w:val="none" w:sz="0" w:space="0" w:color="auto"/>
        <w:left w:val="none" w:sz="0" w:space="0" w:color="auto"/>
        <w:bottom w:val="none" w:sz="0" w:space="0" w:color="auto"/>
        <w:right w:val="none" w:sz="0" w:space="0" w:color="auto"/>
      </w:divBdr>
    </w:div>
    <w:div w:id="643893691">
      <w:bodyDiv w:val="1"/>
      <w:marLeft w:val="0"/>
      <w:marRight w:val="0"/>
      <w:marTop w:val="0"/>
      <w:marBottom w:val="0"/>
      <w:divBdr>
        <w:top w:val="none" w:sz="0" w:space="0" w:color="auto"/>
        <w:left w:val="none" w:sz="0" w:space="0" w:color="auto"/>
        <w:bottom w:val="none" w:sz="0" w:space="0" w:color="auto"/>
        <w:right w:val="none" w:sz="0" w:space="0" w:color="auto"/>
      </w:divBdr>
    </w:div>
    <w:div w:id="651372394">
      <w:bodyDiv w:val="1"/>
      <w:marLeft w:val="0"/>
      <w:marRight w:val="0"/>
      <w:marTop w:val="0"/>
      <w:marBottom w:val="0"/>
      <w:divBdr>
        <w:top w:val="none" w:sz="0" w:space="0" w:color="auto"/>
        <w:left w:val="none" w:sz="0" w:space="0" w:color="auto"/>
        <w:bottom w:val="none" w:sz="0" w:space="0" w:color="auto"/>
        <w:right w:val="none" w:sz="0" w:space="0" w:color="auto"/>
      </w:divBdr>
    </w:div>
    <w:div w:id="680159378">
      <w:bodyDiv w:val="1"/>
      <w:marLeft w:val="0"/>
      <w:marRight w:val="0"/>
      <w:marTop w:val="0"/>
      <w:marBottom w:val="0"/>
      <w:divBdr>
        <w:top w:val="none" w:sz="0" w:space="0" w:color="auto"/>
        <w:left w:val="none" w:sz="0" w:space="0" w:color="auto"/>
        <w:bottom w:val="none" w:sz="0" w:space="0" w:color="auto"/>
        <w:right w:val="none" w:sz="0" w:space="0" w:color="auto"/>
      </w:divBdr>
    </w:div>
    <w:div w:id="688530070">
      <w:bodyDiv w:val="1"/>
      <w:marLeft w:val="0"/>
      <w:marRight w:val="0"/>
      <w:marTop w:val="0"/>
      <w:marBottom w:val="0"/>
      <w:divBdr>
        <w:top w:val="none" w:sz="0" w:space="0" w:color="auto"/>
        <w:left w:val="none" w:sz="0" w:space="0" w:color="auto"/>
        <w:bottom w:val="none" w:sz="0" w:space="0" w:color="auto"/>
        <w:right w:val="none" w:sz="0" w:space="0" w:color="auto"/>
      </w:divBdr>
    </w:div>
    <w:div w:id="705325920">
      <w:bodyDiv w:val="1"/>
      <w:marLeft w:val="0"/>
      <w:marRight w:val="0"/>
      <w:marTop w:val="0"/>
      <w:marBottom w:val="0"/>
      <w:divBdr>
        <w:top w:val="none" w:sz="0" w:space="0" w:color="auto"/>
        <w:left w:val="none" w:sz="0" w:space="0" w:color="auto"/>
        <w:bottom w:val="none" w:sz="0" w:space="0" w:color="auto"/>
        <w:right w:val="none" w:sz="0" w:space="0" w:color="auto"/>
      </w:divBdr>
    </w:div>
    <w:div w:id="769011261">
      <w:bodyDiv w:val="1"/>
      <w:marLeft w:val="0"/>
      <w:marRight w:val="0"/>
      <w:marTop w:val="0"/>
      <w:marBottom w:val="0"/>
      <w:divBdr>
        <w:top w:val="none" w:sz="0" w:space="0" w:color="auto"/>
        <w:left w:val="none" w:sz="0" w:space="0" w:color="auto"/>
        <w:bottom w:val="none" w:sz="0" w:space="0" w:color="auto"/>
        <w:right w:val="none" w:sz="0" w:space="0" w:color="auto"/>
      </w:divBdr>
    </w:div>
    <w:div w:id="772895339">
      <w:bodyDiv w:val="1"/>
      <w:marLeft w:val="0"/>
      <w:marRight w:val="0"/>
      <w:marTop w:val="0"/>
      <w:marBottom w:val="0"/>
      <w:divBdr>
        <w:top w:val="none" w:sz="0" w:space="0" w:color="auto"/>
        <w:left w:val="none" w:sz="0" w:space="0" w:color="auto"/>
        <w:bottom w:val="none" w:sz="0" w:space="0" w:color="auto"/>
        <w:right w:val="none" w:sz="0" w:space="0" w:color="auto"/>
      </w:divBdr>
    </w:div>
    <w:div w:id="790248992">
      <w:bodyDiv w:val="1"/>
      <w:marLeft w:val="0"/>
      <w:marRight w:val="0"/>
      <w:marTop w:val="0"/>
      <w:marBottom w:val="0"/>
      <w:divBdr>
        <w:top w:val="none" w:sz="0" w:space="0" w:color="auto"/>
        <w:left w:val="none" w:sz="0" w:space="0" w:color="auto"/>
        <w:bottom w:val="none" w:sz="0" w:space="0" w:color="auto"/>
        <w:right w:val="none" w:sz="0" w:space="0" w:color="auto"/>
      </w:divBdr>
    </w:div>
    <w:div w:id="800000203">
      <w:bodyDiv w:val="1"/>
      <w:marLeft w:val="0"/>
      <w:marRight w:val="0"/>
      <w:marTop w:val="0"/>
      <w:marBottom w:val="0"/>
      <w:divBdr>
        <w:top w:val="none" w:sz="0" w:space="0" w:color="auto"/>
        <w:left w:val="none" w:sz="0" w:space="0" w:color="auto"/>
        <w:bottom w:val="none" w:sz="0" w:space="0" w:color="auto"/>
        <w:right w:val="none" w:sz="0" w:space="0" w:color="auto"/>
      </w:divBdr>
    </w:div>
    <w:div w:id="801774178">
      <w:bodyDiv w:val="1"/>
      <w:marLeft w:val="0"/>
      <w:marRight w:val="0"/>
      <w:marTop w:val="0"/>
      <w:marBottom w:val="0"/>
      <w:divBdr>
        <w:top w:val="none" w:sz="0" w:space="0" w:color="auto"/>
        <w:left w:val="none" w:sz="0" w:space="0" w:color="auto"/>
        <w:bottom w:val="none" w:sz="0" w:space="0" w:color="auto"/>
        <w:right w:val="none" w:sz="0" w:space="0" w:color="auto"/>
      </w:divBdr>
    </w:div>
    <w:div w:id="824128012">
      <w:bodyDiv w:val="1"/>
      <w:marLeft w:val="0"/>
      <w:marRight w:val="0"/>
      <w:marTop w:val="0"/>
      <w:marBottom w:val="0"/>
      <w:divBdr>
        <w:top w:val="none" w:sz="0" w:space="0" w:color="auto"/>
        <w:left w:val="none" w:sz="0" w:space="0" w:color="auto"/>
        <w:bottom w:val="none" w:sz="0" w:space="0" w:color="auto"/>
        <w:right w:val="none" w:sz="0" w:space="0" w:color="auto"/>
      </w:divBdr>
    </w:div>
    <w:div w:id="859004622">
      <w:bodyDiv w:val="1"/>
      <w:marLeft w:val="0"/>
      <w:marRight w:val="0"/>
      <w:marTop w:val="0"/>
      <w:marBottom w:val="0"/>
      <w:divBdr>
        <w:top w:val="none" w:sz="0" w:space="0" w:color="auto"/>
        <w:left w:val="none" w:sz="0" w:space="0" w:color="auto"/>
        <w:bottom w:val="none" w:sz="0" w:space="0" w:color="auto"/>
        <w:right w:val="none" w:sz="0" w:space="0" w:color="auto"/>
      </w:divBdr>
    </w:div>
    <w:div w:id="870341512">
      <w:bodyDiv w:val="1"/>
      <w:marLeft w:val="0"/>
      <w:marRight w:val="0"/>
      <w:marTop w:val="0"/>
      <w:marBottom w:val="0"/>
      <w:divBdr>
        <w:top w:val="none" w:sz="0" w:space="0" w:color="auto"/>
        <w:left w:val="none" w:sz="0" w:space="0" w:color="auto"/>
        <w:bottom w:val="none" w:sz="0" w:space="0" w:color="auto"/>
        <w:right w:val="none" w:sz="0" w:space="0" w:color="auto"/>
      </w:divBdr>
    </w:div>
    <w:div w:id="922107595">
      <w:bodyDiv w:val="1"/>
      <w:marLeft w:val="0"/>
      <w:marRight w:val="0"/>
      <w:marTop w:val="0"/>
      <w:marBottom w:val="0"/>
      <w:divBdr>
        <w:top w:val="none" w:sz="0" w:space="0" w:color="auto"/>
        <w:left w:val="none" w:sz="0" w:space="0" w:color="auto"/>
        <w:bottom w:val="none" w:sz="0" w:space="0" w:color="auto"/>
        <w:right w:val="none" w:sz="0" w:space="0" w:color="auto"/>
      </w:divBdr>
    </w:div>
    <w:div w:id="928275396">
      <w:bodyDiv w:val="1"/>
      <w:marLeft w:val="0"/>
      <w:marRight w:val="0"/>
      <w:marTop w:val="0"/>
      <w:marBottom w:val="0"/>
      <w:divBdr>
        <w:top w:val="none" w:sz="0" w:space="0" w:color="auto"/>
        <w:left w:val="none" w:sz="0" w:space="0" w:color="auto"/>
        <w:bottom w:val="none" w:sz="0" w:space="0" w:color="auto"/>
        <w:right w:val="none" w:sz="0" w:space="0" w:color="auto"/>
      </w:divBdr>
    </w:div>
    <w:div w:id="1003826059">
      <w:bodyDiv w:val="1"/>
      <w:marLeft w:val="0"/>
      <w:marRight w:val="0"/>
      <w:marTop w:val="0"/>
      <w:marBottom w:val="0"/>
      <w:divBdr>
        <w:top w:val="none" w:sz="0" w:space="0" w:color="auto"/>
        <w:left w:val="none" w:sz="0" w:space="0" w:color="auto"/>
        <w:bottom w:val="none" w:sz="0" w:space="0" w:color="auto"/>
        <w:right w:val="none" w:sz="0" w:space="0" w:color="auto"/>
      </w:divBdr>
    </w:div>
    <w:div w:id="1076980537">
      <w:bodyDiv w:val="1"/>
      <w:marLeft w:val="0"/>
      <w:marRight w:val="0"/>
      <w:marTop w:val="0"/>
      <w:marBottom w:val="0"/>
      <w:divBdr>
        <w:top w:val="none" w:sz="0" w:space="0" w:color="auto"/>
        <w:left w:val="none" w:sz="0" w:space="0" w:color="auto"/>
        <w:bottom w:val="none" w:sz="0" w:space="0" w:color="auto"/>
        <w:right w:val="none" w:sz="0" w:space="0" w:color="auto"/>
      </w:divBdr>
    </w:div>
    <w:div w:id="1084256206">
      <w:bodyDiv w:val="1"/>
      <w:marLeft w:val="0"/>
      <w:marRight w:val="0"/>
      <w:marTop w:val="0"/>
      <w:marBottom w:val="0"/>
      <w:divBdr>
        <w:top w:val="none" w:sz="0" w:space="0" w:color="auto"/>
        <w:left w:val="none" w:sz="0" w:space="0" w:color="auto"/>
        <w:bottom w:val="none" w:sz="0" w:space="0" w:color="auto"/>
        <w:right w:val="none" w:sz="0" w:space="0" w:color="auto"/>
      </w:divBdr>
    </w:div>
    <w:div w:id="1101682654">
      <w:bodyDiv w:val="1"/>
      <w:marLeft w:val="0"/>
      <w:marRight w:val="0"/>
      <w:marTop w:val="0"/>
      <w:marBottom w:val="0"/>
      <w:divBdr>
        <w:top w:val="none" w:sz="0" w:space="0" w:color="auto"/>
        <w:left w:val="none" w:sz="0" w:space="0" w:color="auto"/>
        <w:bottom w:val="none" w:sz="0" w:space="0" w:color="auto"/>
        <w:right w:val="none" w:sz="0" w:space="0" w:color="auto"/>
      </w:divBdr>
      <w:divsChild>
        <w:div w:id="374888452">
          <w:marLeft w:val="0"/>
          <w:marRight w:val="0"/>
          <w:marTop w:val="0"/>
          <w:marBottom w:val="0"/>
          <w:divBdr>
            <w:top w:val="none" w:sz="0" w:space="0" w:color="auto"/>
            <w:left w:val="none" w:sz="0" w:space="0" w:color="auto"/>
            <w:bottom w:val="none" w:sz="0" w:space="0" w:color="auto"/>
            <w:right w:val="none" w:sz="0" w:space="0" w:color="auto"/>
          </w:divBdr>
        </w:div>
        <w:div w:id="587348580">
          <w:marLeft w:val="0"/>
          <w:marRight w:val="0"/>
          <w:marTop w:val="0"/>
          <w:marBottom w:val="0"/>
          <w:divBdr>
            <w:top w:val="none" w:sz="0" w:space="0" w:color="auto"/>
            <w:left w:val="none" w:sz="0" w:space="0" w:color="auto"/>
            <w:bottom w:val="none" w:sz="0" w:space="0" w:color="auto"/>
            <w:right w:val="none" w:sz="0" w:space="0" w:color="auto"/>
          </w:divBdr>
        </w:div>
        <w:div w:id="712775819">
          <w:marLeft w:val="0"/>
          <w:marRight w:val="0"/>
          <w:marTop w:val="0"/>
          <w:marBottom w:val="0"/>
          <w:divBdr>
            <w:top w:val="none" w:sz="0" w:space="0" w:color="auto"/>
            <w:left w:val="none" w:sz="0" w:space="0" w:color="auto"/>
            <w:bottom w:val="none" w:sz="0" w:space="0" w:color="auto"/>
            <w:right w:val="none" w:sz="0" w:space="0" w:color="auto"/>
          </w:divBdr>
        </w:div>
        <w:div w:id="808716734">
          <w:marLeft w:val="0"/>
          <w:marRight w:val="0"/>
          <w:marTop w:val="0"/>
          <w:marBottom w:val="0"/>
          <w:divBdr>
            <w:top w:val="none" w:sz="0" w:space="0" w:color="auto"/>
            <w:left w:val="none" w:sz="0" w:space="0" w:color="auto"/>
            <w:bottom w:val="none" w:sz="0" w:space="0" w:color="auto"/>
            <w:right w:val="none" w:sz="0" w:space="0" w:color="auto"/>
          </w:divBdr>
        </w:div>
      </w:divsChild>
    </w:div>
    <w:div w:id="1110123098">
      <w:bodyDiv w:val="1"/>
      <w:marLeft w:val="0"/>
      <w:marRight w:val="0"/>
      <w:marTop w:val="0"/>
      <w:marBottom w:val="0"/>
      <w:divBdr>
        <w:top w:val="none" w:sz="0" w:space="0" w:color="auto"/>
        <w:left w:val="none" w:sz="0" w:space="0" w:color="auto"/>
        <w:bottom w:val="none" w:sz="0" w:space="0" w:color="auto"/>
        <w:right w:val="none" w:sz="0" w:space="0" w:color="auto"/>
      </w:divBdr>
    </w:div>
    <w:div w:id="1112096087">
      <w:bodyDiv w:val="1"/>
      <w:marLeft w:val="0"/>
      <w:marRight w:val="0"/>
      <w:marTop w:val="0"/>
      <w:marBottom w:val="0"/>
      <w:divBdr>
        <w:top w:val="none" w:sz="0" w:space="0" w:color="auto"/>
        <w:left w:val="none" w:sz="0" w:space="0" w:color="auto"/>
        <w:bottom w:val="none" w:sz="0" w:space="0" w:color="auto"/>
        <w:right w:val="none" w:sz="0" w:space="0" w:color="auto"/>
      </w:divBdr>
    </w:div>
    <w:div w:id="1145510359">
      <w:bodyDiv w:val="1"/>
      <w:marLeft w:val="0"/>
      <w:marRight w:val="0"/>
      <w:marTop w:val="0"/>
      <w:marBottom w:val="0"/>
      <w:divBdr>
        <w:top w:val="none" w:sz="0" w:space="0" w:color="auto"/>
        <w:left w:val="none" w:sz="0" w:space="0" w:color="auto"/>
        <w:bottom w:val="none" w:sz="0" w:space="0" w:color="auto"/>
        <w:right w:val="none" w:sz="0" w:space="0" w:color="auto"/>
      </w:divBdr>
    </w:div>
    <w:div w:id="1157841528">
      <w:bodyDiv w:val="1"/>
      <w:marLeft w:val="0"/>
      <w:marRight w:val="0"/>
      <w:marTop w:val="0"/>
      <w:marBottom w:val="0"/>
      <w:divBdr>
        <w:top w:val="none" w:sz="0" w:space="0" w:color="auto"/>
        <w:left w:val="none" w:sz="0" w:space="0" w:color="auto"/>
        <w:bottom w:val="none" w:sz="0" w:space="0" w:color="auto"/>
        <w:right w:val="none" w:sz="0" w:space="0" w:color="auto"/>
      </w:divBdr>
    </w:div>
    <w:div w:id="1159536349">
      <w:bodyDiv w:val="1"/>
      <w:marLeft w:val="0"/>
      <w:marRight w:val="0"/>
      <w:marTop w:val="0"/>
      <w:marBottom w:val="0"/>
      <w:divBdr>
        <w:top w:val="none" w:sz="0" w:space="0" w:color="auto"/>
        <w:left w:val="none" w:sz="0" w:space="0" w:color="auto"/>
        <w:bottom w:val="none" w:sz="0" w:space="0" w:color="auto"/>
        <w:right w:val="none" w:sz="0" w:space="0" w:color="auto"/>
      </w:divBdr>
    </w:div>
    <w:div w:id="1159614905">
      <w:bodyDiv w:val="1"/>
      <w:marLeft w:val="0"/>
      <w:marRight w:val="0"/>
      <w:marTop w:val="0"/>
      <w:marBottom w:val="0"/>
      <w:divBdr>
        <w:top w:val="none" w:sz="0" w:space="0" w:color="auto"/>
        <w:left w:val="none" w:sz="0" w:space="0" w:color="auto"/>
        <w:bottom w:val="none" w:sz="0" w:space="0" w:color="auto"/>
        <w:right w:val="none" w:sz="0" w:space="0" w:color="auto"/>
      </w:divBdr>
    </w:div>
    <w:div w:id="1161386783">
      <w:bodyDiv w:val="1"/>
      <w:marLeft w:val="0"/>
      <w:marRight w:val="0"/>
      <w:marTop w:val="0"/>
      <w:marBottom w:val="0"/>
      <w:divBdr>
        <w:top w:val="none" w:sz="0" w:space="0" w:color="auto"/>
        <w:left w:val="none" w:sz="0" w:space="0" w:color="auto"/>
        <w:bottom w:val="none" w:sz="0" w:space="0" w:color="auto"/>
        <w:right w:val="none" w:sz="0" w:space="0" w:color="auto"/>
      </w:divBdr>
    </w:div>
    <w:div w:id="1161892373">
      <w:bodyDiv w:val="1"/>
      <w:marLeft w:val="0"/>
      <w:marRight w:val="0"/>
      <w:marTop w:val="0"/>
      <w:marBottom w:val="0"/>
      <w:divBdr>
        <w:top w:val="none" w:sz="0" w:space="0" w:color="auto"/>
        <w:left w:val="none" w:sz="0" w:space="0" w:color="auto"/>
        <w:bottom w:val="none" w:sz="0" w:space="0" w:color="auto"/>
        <w:right w:val="none" w:sz="0" w:space="0" w:color="auto"/>
      </w:divBdr>
    </w:div>
    <w:div w:id="1239051333">
      <w:bodyDiv w:val="1"/>
      <w:marLeft w:val="0"/>
      <w:marRight w:val="0"/>
      <w:marTop w:val="0"/>
      <w:marBottom w:val="0"/>
      <w:divBdr>
        <w:top w:val="none" w:sz="0" w:space="0" w:color="auto"/>
        <w:left w:val="none" w:sz="0" w:space="0" w:color="auto"/>
        <w:bottom w:val="none" w:sz="0" w:space="0" w:color="auto"/>
        <w:right w:val="none" w:sz="0" w:space="0" w:color="auto"/>
      </w:divBdr>
    </w:div>
    <w:div w:id="1244678274">
      <w:bodyDiv w:val="1"/>
      <w:marLeft w:val="0"/>
      <w:marRight w:val="0"/>
      <w:marTop w:val="0"/>
      <w:marBottom w:val="0"/>
      <w:divBdr>
        <w:top w:val="none" w:sz="0" w:space="0" w:color="auto"/>
        <w:left w:val="none" w:sz="0" w:space="0" w:color="auto"/>
        <w:bottom w:val="none" w:sz="0" w:space="0" w:color="auto"/>
        <w:right w:val="none" w:sz="0" w:space="0" w:color="auto"/>
      </w:divBdr>
    </w:div>
    <w:div w:id="1247106637">
      <w:bodyDiv w:val="1"/>
      <w:marLeft w:val="0"/>
      <w:marRight w:val="0"/>
      <w:marTop w:val="0"/>
      <w:marBottom w:val="0"/>
      <w:divBdr>
        <w:top w:val="none" w:sz="0" w:space="0" w:color="auto"/>
        <w:left w:val="none" w:sz="0" w:space="0" w:color="auto"/>
        <w:bottom w:val="none" w:sz="0" w:space="0" w:color="auto"/>
        <w:right w:val="none" w:sz="0" w:space="0" w:color="auto"/>
      </w:divBdr>
    </w:div>
    <w:div w:id="1266420096">
      <w:bodyDiv w:val="1"/>
      <w:marLeft w:val="0"/>
      <w:marRight w:val="0"/>
      <w:marTop w:val="0"/>
      <w:marBottom w:val="0"/>
      <w:divBdr>
        <w:top w:val="none" w:sz="0" w:space="0" w:color="auto"/>
        <w:left w:val="none" w:sz="0" w:space="0" w:color="auto"/>
        <w:bottom w:val="none" w:sz="0" w:space="0" w:color="auto"/>
        <w:right w:val="none" w:sz="0" w:space="0" w:color="auto"/>
      </w:divBdr>
    </w:div>
    <w:div w:id="1325206767">
      <w:bodyDiv w:val="1"/>
      <w:marLeft w:val="0"/>
      <w:marRight w:val="0"/>
      <w:marTop w:val="0"/>
      <w:marBottom w:val="0"/>
      <w:divBdr>
        <w:top w:val="none" w:sz="0" w:space="0" w:color="auto"/>
        <w:left w:val="none" w:sz="0" w:space="0" w:color="auto"/>
        <w:bottom w:val="none" w:sz="0" w:space="0" w:color="auto"/>
        <w:right w:val="none" w:sz="0" w:space="0" w:color="auto"/>
      </w:divBdr>
    </w:div>
    <w:div w:id="1372001120">
      <w:bodyDiv w:val="1"/>
      <w:marLeft w:val="0"/>
      <w:marRight w:val="0"/>
      <w:marTop w:val="0"/>
      <w:marBottom w:val="0"/>
      <w:divBdr>
        <w:top w:val="none" w:sz="0" w:space="0" w:color="auto"/>
        <w:left w:val="none" w:sz="0" w:space="0" w:color="auto"/>
        <w:bottom w:val="none" w:sz="0" w:space="0" w:color="auto"/>
        <w:right w:val="none" w:sz="0" w:space="0" w:color="auto"/>
      </w:divBdr>
    </w:div>
    <w:div w:id="1393964160">
      <w:bodyDiv w:val="1"/>
      <w:marLeft w:val="0"/>
      <w:marRight w:val="0"/>
      <w:marTop w:val="0"/>
      <w:marBottom w:val="0"/>
      <w:divBdr>
        <w:top w:val="none" w:sz="0" w:space="0" w:color="auto"/>
        <w:left w:val="none" w:sz="0" w:space="0" w:color="auto"/>
        <w:bottom w:val="none" w:sz="0" w:space="0" w:color="auto"/>
        <w:right w:val="none" w:sz="0" w:space="0" w:color="auto"/>
      </w:divBdr>
    </w:div>
    <w:div w:id="1432968973">
      <w:bodyDiv w:val="1"/>
      <w:marLeft w:val="0"/>
      <w:marRight w:val="0"/>
      <w:marTop w:val="0"/>
      <w:marBottom w:val="0"/>
      <w:divBdr>
        <w:top w:val="none" w:sz="0" w:space="0" w:color="auto"/>
        <w:left w:val="none" w:sz="0" w:space="0" w:color="auto"/>
        <w:bottom w:val="none" w:sz="0" w:space="0" w:color="auto"/>
        <w:right w:val="none" w:sz="0" w:space="0" w:color="auto"/>
      </w:divBdr>
    </w:div>
    <w:div w:id="1493180182">
      <w:bodyDiv w:val="1"/>
      <w:marLeft w:val="0"/>
      <w:marRight w:val="0"/>
      <w:marTop w:val="0"/>
      <w:marBottom w:val="0"/>
      <w:divBdr>
        <w:top w:val="none" w:sz="0" w:space="0" w:color="auto"/>
        <w:left w:val="none" w:sz="0" w:space="0" w:color="auto"/>
        <w:bottom w:val="none" w:sz="0" w:space="0" w:color="auto"/>
        <w:right w:val="none" w:sz="0" w:space="0" w:color="auto"/>
      </w:divBdr>
    </w:div>
    <w:div w:id="1539780282">
      <w:bodyDiv w:val="1"/>
      <w:marLeft w:val="0"/>
      <w:marRight w:val="0"/>
      <w:marTop w:val="0"/>
      <w:marBottom w:val="0"/>
      <w:divBdr>
        <w:top w:val="none" w:sz="0" w:space="0" w:color="auto"/>
        <w:left w:val="none" w:sz="0" w:space="0" w:color="auto"/>
        <w:bottom w:val="none" w:sz="0" w:space="0" w:color="auto"/>
        <w:right w:val="none" w:sz="0" w:space="0" w:color="auto"/>
      </w:divBdr>
    </w:div>
    <w:div w:id="1547570076">
      <w:bodyDiv w:val="1"/>
      <w:marLeft w:val="0"/>
      <w:marRight w:val="0"/>
      <w:marTop w:val="0"/>
      <w:marBottom w:val="0"/>
      <w:divBdr>
        <w:top w:val="none" w:sz="0" w:space="0" w:color="auto"/>
        <w:left w:val="none" w:sz="0" w:space="0" w:color="auto"/>
        <w:bottom w:val="none" w:sz="0" w:space="0" w:color="auto"/>
        <w:right w:val="none" w:sz="0" w:space="0" w:color="auto"/>
      </w:divBdr>
    </w:div>
    <w:div w:id="1558008758">
      <w:bodyDiv w:val="1"/>
      <w:marLeft w:val="0"/>
      <w:marRight w:val="0"/>
      <w:marTop w:val="0"/>
      <w:marBottom w:val="0"/>
      <w:divBdr>
        <w:top w:val="none" w:sz="0" w:space="0" w:color="auto"/>
        <w:left w:val="none" w:sz="0" w:space="0" w:color="auto"/>
        <w:bottom w:val="none" w:sz="0" w:space="0" w:color="auto"/>
        <w:right w:val="none" w:sz="0" w:space="0" w:color="auto"/>
      </w:divBdr>
    </w:div>
    <w:div w:id="1562398951">
      <w:bodyDiv w:val="1"/>
      <w:marLeft w:val="0"/>
      <w:marRight w:val="0"/>
      <w:marTop w:val="0"/>
      <w:marBottom w:val="0"/>
      <w:divBdr>
        <w:top w:val="none" w:sz="0" w:space="0" w:color="auto"/>
        <w:left w:val="none" w:sz="0" w:space="0" w:color="auto"/>
        <w:bottom w:val="none" w:sz="0" w:space="0" w:color="auto"/>
        <w:right w:val="none" w:sz="0" w:space="0" w:color="auto"/>
      </w:divBdr>
    </w:div>
    <w:div w:id="1570114748">
      <w:bodyDiv w:val="1"/>
      <w:marLeft w:val="0"/>
      <w:marRight w:val="0"/>
      <w:marTop w:val="0"/>
      <w:marBottom w:val="0"/>
      <w:divBdr>
        <w:top w:val="none" w:sz="0" w:space="0" w:color="auto"/>
        <w:left w:val="none" w:sz="0" w:space="0" w:color="auto"/>
        <w:bottom w:val="none" w:sz="0" w:space="0" w:color="auto"/>
        <w:right w:val="none" w:sz="0" w:space="0" w:color="auto"/>
      </w:divBdr>
    </w:div>
    <w:div w:id="1593859462">
      <w:bodyDiv w:val="1"/>
      <w:marLeft w:val="0"/>
      <w:marRight w:val="0"/>
      <w:marTop w:val="0"/>
      <w:marBottom w:val="0"/>
      <w:divBdr>
        <w:top w:val="none" w:sz="0" w:space="0" w:color="auto"/>
        <w:left w:val="none" w:sz="0" w:space="0" w:color="auto"/>
        <w:bottom w:val="none" w:sz="0" w:space="0" w:color="auto"/>
        <w:right w:val="none" w:sz="0" w:space="0" w:color="auto"/>
      </w:divBdr>
    </w:div>
    <w:div w:id="1608854551">
      <w:bodyDiv w:val="1"/>
      <w:marLeft w:val="0"/>
      <w:marRight w:val="0"/>
      <w:marTop w:val="0"/>
      <w:marBottom w:val="0"/>
      <w:divBdr>
        <w:top w:val="none" w:sz="0" w:space="0" w:color="auto"/>
        <w:left w:val="none" w:sz="0" w:space="0" w:color="auto"/>
        <w:bottom w:val="none" w:sz="0" w:space="0" w:color="auto"/>
        <w:right w:val="none" w:sz="0" w:space="0" w:color="auto"/>
      </w:divBdr>
    </w:div>
    <w:div w:id="1614439030">
      <w:bodyDiv w:val="1"/>
      <w:marLeft w:val="0"/>
      <w:marRight w:val="0"/>
      <w:marTop w:val="0"/>
      <w:marBottom w:val="0"/>
      <w:divBdr>
        <w:top w:val="none" w:sz="0" w:space="0" w:color="auto"/>
        <w:left w:val="none" w:sz="0" w:space="0" w:color="auto"/>
        <w:bottom w:val="none" w:sz="0" w:space="0" w:color="auto"/>
        <w:right w:val="none" w:sz="0" w:space="0" w:color="auto"/>
      </w:divBdr>
    </w:div>
    <w:div w:id="1626960300">
      <w:bodyDiv w:val="1"/>
      <w:marLeft w:val="0"/>
      <w:marRight w:val="0"/>
      <w:marTop w:val="0"/>
      <w:marBottom w:val="0"/>
      <w:divBdr>
        <w:top w:val="none" w:sz="0" w:space="0" w:color="auto"/>
        <w:left w:val="none" w:sz="0" w:space="0" w:color="auto"/>
        <w:bottom w:val="none" w:sz="0" w:space="0" w:color="auto"/>
        <w:right w:val="none" w:sz="0" w:space="0" w:color="auto"/>
      </w:divBdr>
    </w:div>
    <w:div w:id="1726493102">
      <w:bodyDiv w:val="1"/>
      <w:marLeft w:val="0"/>
      <w:marRight w:val="0"/>
      <w:marTop w:val="0"/>
      <w:marBottom w:val="0"/>
      <w:divBdr>
        <w:top w:val="none" w:sz="0" w:space="0" w:color="auto"/>
        <w:left w:val="none" w:sz="0" w:space="0" w:color="auto"/>
        <w:bottom w:val="none" w:sz="0" w:space="0" w:color="auto"/>
        <w:right w:val="none" w:sz="0" w:space="0" w:color="auto"/>
      </w:divBdr>
    </w:div>
    <w:div w:id="1730806489">
      <w:bodyDiv w:val="1"/>
      <w:marLeft w:val="0"/>
      <w:marRight w:val="0"/>
      <w:marTop w:val="0"/>
      <w:marBottom w:val="0"/>
      <w:divBdr>
        <w:top w:val="none" w:sz="0" w:space="0" w:color="auto"/>
        <w:left w:val="none" w:sz="0" w:space="0" w:color="auto"/>
        <w:bottom w:val="none" w:sz="0" w:space="0" w:color="auto"/>
        <w:right w:val="none" w:sz="0" w:space="0" w:color="auto"/>
      </w:divBdr>
    </w:div>
    <w:div w:id="1744522966">
      <w:bodyDiv w:val="1"/>
      <w:marLeft w:val="0"/>
      <w:marRight w:val="0"/>
      <w:marTop w:val="0"/>
      <w:marBottom w:val="0"/>
      <w:divBdr>
        <w:top w:val="none" w:sz="0" w:space="0" w:color="auto"/>
        <w:left w:val="none" w:sz="0" w:space="0" w:color="auto"/>
        <w:bottom w:val="none" w:sz="0" w:space="0" w:color="auto"/>
        <w:right w:val="none" w:sz="0" w:space="0" w:color="auto"/>
      </w:divBdr>
    </w:div>
    <w:div w:id="1757363296">
      <w:bodyDiv w:val="1"/>
      <w:marLeft w:val="0"/>
      <w:marRight w:val="0"/>
      <w:marTop w:val="0"/>
      <w:marBottom w:val="0"/>
      <w:divBdr>
        <w:top w:val="none" w:sz="0" w:space="0" w:color="auto"/>
        <w:left w:val="none" w:sz="0" w:space="0" w:color="auto"/>
        <w:bottom w:val="none" w:sz="0" w:space="0" w:color="auto"/>
        <w:right w:val="none" w:sz="0" w:space="0" w:color="auto"/>
      </w:divBdr>
    </w:div>
    <w:div w:id="1916621481">
      <w:bodyDiv w:val="1"/>
      <w:marLeft w:val="0"/>
      <w:marRight w:val="0"/>
      <w:marTop w:val="0"/>
      <w:marBottom w:val="0"/>
      <w:divBdr>
        <w:top w:val="none" w:sz="0" w:space="0" w:color="auto"/>
        <w:left w:val="none" w:sz="0" w:space="0" w:color="auto"/>
        <w:bottom w:val="none" w:sz="0" w:space="0" w:color="auto"/>
        <w:right w:val="none" w:sz="0" w:space="0" w:color="auto"/>
      </w:divBdr>
    </w:div>
    <w:div w:id="1926838780">
      <w:bodyDiv w:val="1"/>
      <w:marLeft w:val="0"/>
      <w:marRight w:val="0"/>
      <w:marTop w:val="0"/>
      <w:marBottom w:val="0"/>
      <w:divBdr>
        <w:top w:val="none" w:sz="0" w:space="0" w:color="auto"/>
        <w:left w:val="none" w:sz="0" w:space="0" w:color="auto"/>
        <w:bottom w:val="none" w:sz="0" w:space="0" w:color="auto"/>
        <w:right w:val="none" w:sz="0" w:space="0" w:color="auto"/>
      </w:divBdr>
    </w:div>
    <w:div w:id="1927877819">
      <w:bodyDiv w:val="1"/>
      <w:marLeft w:val="0"/>
      <w:marRight w:val="0"/>
      <w:marTop w:val="0"/>
      <w:marBottom w:val="0"/>
      <w:divBdr>
        <w:top w:val="none" w:sz="0" w:space="0" w:color="auto"/>
        <w:left w:val="none" w:sz="0" w:space="0" w:color="auto"/>
        <w:bottom w:val="none" w:sz="0" w:space="0" w:color="auto"/>
        <w:right w:val="none" w:sz="0" w:space="0" w:color="auto"/>
      </w:divBdr>
    </w:div>
    <w:div w:id="1934894347">
      <w:bodyDiv w:val="1"/>
      <w:marLeft w:val="0"/>
      <w:marRight w:val="0"/>
      <w:marTop w:val="0"/>
      <w:marBottom w:val="0"/>
      <w:divBdr>
        <w:top w:val="none" w:sz="0" w:space="0" w:color="auto"/>
        <w:left w:val="none" w:sz="0" w:space="0" w:color="auto"/>
        <w:bottom w:val="none" w:sz="0" w:space="0" w:color="auto"/>
        <w:right w:val="none" w:sz="0" w:space="0" w:color="auto"/>
      </w:divBdr>
    </w:div>
    <w:div w:id="1947273704">
      <w:bodyDiv w:val="1"/>
      <w:marLeft w:val="0"/>
      <w:marRight w:val="0"/>
      <w:marTop w:val="0"/>
      <w:marBottom w:val="0"/>
      <w:divBdr>
        <w:top w:val="none" w:sz="0" w:space="0" w:color="auto"/>
        <w:left w:val="none" w:sz="0" w:space="0" w:color="auto"/>
        <w:bottom w:val="none" w:sz="0" w:space="0" w:color="auto"/>
        <w:right w:val="none" w:sz="0" w:space="0" w:color="auto"/>
      </w:divBdr>
    </w:div>
    <w:div w:id="1953246285">
      <w:bodyDiv w:val="1"/>
      <w:marLeft w:val="0"/>
      <w:marRight w:val="0"/>
      <w:marTop w:val="0"/>
      <w:marBottom w:val="0"/>
      <w:divBdr>
        <w:top w:val="none" w:sz="0" w:space="0" w:color="auto"/>
        <w:left w:val="none" w:sz="0" w:space="0" w:color="auto"/>
        <w:bottom w:val="none" w:sz="0" w:space="0" w:color="auto"/>
        <w:right w:val="none" w:sz="0" w:space="0" w:color="auto"/>
      </w:divBdr>
    </w:div>
    <w:div w:id="1962805568">
      <w:bodyDiv w:val="1"/>
      <w:marLeft w:val="0"/>
      <w:marRight w:val="0"/>
      <w:marTop w:val="0"/>
      <w:marBottom w:val="0"/>
      <w:divBdr>
        <w:top w:val="none" w:sz="0" w:space="0" w:color="auto"/>
        <w:left w:val="none" w:sz="0" w:space="0" w:color="auto"/>
        <w:bottom w:val="none" w:sz="0" w:space="0" w:color="auto"/>
        <w:right w:val="none" w:sz="0" w:space="0" w:color="auto"/>
      </w:divBdr>
    </w:div>
    <w:div w:id="1986739876">
      <w:bodyDiv w:val="1"/>
      <w:marLeft w:val="0"/>
      <w:marRight w:val="0"/>
      <w:marTop w:val="0"/>
      <w:marBottom w:val="0"/>
      <w:divBdr>
        <w:top w:val="none" w:sz="0" w:space="0" w:color="auto"/>
        <w:left w:val="none" w:sz="0" w:space="0" w:color="auto"/>
        <w:bottom w:val="none" w:sz="0" w:space="0" w:color="auto"/>
        <w:right w:val="none" w:sz="0" w:space="0" w:color="auto"/>
      </w:divBdr>
    </w:div>
    <w:div w:id="1991446151">
      <w:bodyDiv w:val="1"/>
      <w:marLeft w:val="0"/>
      <w:marRight w:val="0"/>
      <w:marTop w:val="0"/>
      <w:marBottom w:val="0"/>
      <w:divBdr>
        <w:top w:val="none" w:sz="0" w:space="0" w:color="auto"/>
        <w:left w:val="none" w:sz="0" w:space="0" w:color="auto"/>
        <w:bottom w:val="none" w:sz="0" w:space="0" w:color="auto"/>
        <w:right w:val="none" w:sz="0" w:space="0" w:color="auto"/>
      </w:divBdr>
    </w:div>
    <w:div w:id="2012297584">
      <w:bodyDiv w:val="1"/>
      <w:marLeft w:val="0"/>
      <w:marRight w:val="0"/>
      <w:marTop w:val="0"/>
      <w:marBottom w:val="0"/>
      <w:divBdr>
        <w:top w:val="none" w:sz="0" w:space="0" w:color="auto"/>
        <w:left w:val="none" w:sz="0" w:space="0" w:color="auto"/>
        <w:bottom w:val="none" w:sz="0" w:space="0" w:color="auto"/>
        <w:right w:val="none" w:sz="0" w:space="0" w:color="auto"/>
      </w:divBdr>
    </w:div>
    <w:div w:id="2020153947">
      <w:bodyDiv w:val="1"/>
      <w:marLeft w:val="0"/>
      <w:marRight w:val="0"/>
      <w:marTop w:val="0"/>
      <w:marBottom w:val="0"/>
      <w:divBdr>
        <w:top w:val="none" w:sz="0" w:space="0" w:color="auto"/>
        <w:left w:val="none" w:sz="0" w:space="0" w:color="auto"/>
        <w:bottom w:val="none" w:sz="0" w:space="0" w:color="auto"/>
        <w:right w:val="none" w:sz="0" w:space="0" w:color="auto"/>
      </w:divBdr>
    </w:div>
    <w:div w:id="2027713680">
      <w:bodyDiv w:val="1"/>
      <w:marLeft w:val="0"/>
      <w:marRight w:val="0"/>
      <w:marTop w:val="0"/>
      <w:marBottom w:val="0"/>
      <w:divBdr>
        <w:top w:val="none" w:sz="0" w:space="0" w:color="auto"/>
        <w:left w:val="none" w:sz="0" w:space="0" w:color="auto"/>
        <w:bottom w:val="none" w:sz="0" w:space="0" w:color="auto"/>
        <w:right w:val="none" w:sz="0" w:space="0" w:color="auto"/>
      </w:divBdr>
    </w:div>
    <w:div w:id="2061588273">
      <w:bodyDiv w:val="1"/>
      <w:marLeft w:val="0"/>
      <w:marRight w:val="0"/>
      <w:marTop w:val="0"/>
      <w:marBottom w:val="0"/>
      <w:divBdr>
        <w:top w:val="none" w:sz="0" w:space="0" w:color="auto"/>
        <w:left w:val="none" w:sz="0" w:space="0" w:color="auto"/>
        <w:bottom w:val="none" w:sz="0" w:space="0" w:color="auto"/>
        <w:right w:val="none" w:sz="0" w:space="0" w:color="auto"/>
      </w:divBdr>
    </w:div>
    <w:div w:id="2070490937">
      <w:bodyDiv w:val="1"/>
      <w:marLeft w:val="0"/>
      <w:marRight w:val="0"/>
      <w:marTop w:val="0"/>
      <w:marBottom w:val="0"/>
      <w:divBdr>
        <w:top w:val="none" w:sz="0" w:space="0" w:color="auto"/>
        <w:left w:val="none" w:sz="0" w:space="0" w:color="auto"/>
        <w:bottom w:val="none" w:sz="0" w:space="0" w:color="auto"/>
        <w:right w:val="none" w:sz="0" w:space="0" w:color="auto"/>
      </w:divBdr>
    </w:div>
    <w:div w:id="2088578212">
      <w:bodyDiv w:val="1"/>
      <w:marLeft w:val="0"/>
      <w:marRight w:val="0"/>
      <w:marTop w:val="0"/>
      <w:marBottom w:val="0"/>
      <w:divBdr>
        <w:top w:val="none" w:sz="0" w:space="0" w:color="auto"/>
        <w:left w:val="none" w:sz="0" w:space="0" w:color="auto"/>
        <w:bottom w:val="none" w:sz="0" w:space="0" w:color="auto"/>
        <w:right w:val="none" w:sz="0" w:space="0" w:color="auto"/>
      </w:divBdr>
    </w:div>
    <w:div w:id="2096706715">
      <w:bodyDiv w:val="1"/>
      <w:marLeft w:val="0"/>
      <w:marRight w:val="0"/>
      <w:marTop w:val="0"/>
      <w:marBottom w:val="0"/>
      <w:divBdr>
        <w:top w:val="none" w:sz="0" w:space="0" w:color="auto"/>
        <w:left w:val="none" w:sz="0" w:space="0" w:color="auto"/>
        <w:bottom w:val="none" w:sz="0" w:space="0" w:color="auto"/>
        <w:right w:val="none" w:sz="0" w:space="0" w:color="auto"/>
      </w:divBdr>
    </w:div>
    <w:div w:id="2110352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comments" Target="comments.xml"/><Relationship Id="rId26" Type="http://schemas.openxmlformats.org/officeDocument/2006/relationships/chart" Target="charts/chart7.xml"/><Relationship Id="rId39" Type="http://schemas.openxmlformats.org/officeDocument/2006/relationships/hyperlink" Target="http://www.pravonadetstvi.cz" TargetMode="External"/><Relationship Id="rId21" Type="http://schemas.openxmlformats.org/officeDocument/2006/relationships/chart" Target="charts/chart2.xml"/><Relationship Id="rId34" Type="http://schemas.openxmlformats.org/officeDocument/2006/relationships/hyperlink" Target="https://www.financnitisen.cz/sluzby.php" TargetMode="External"/><Relationship Id="rId42" Type="http://schemas.openxmlformats.org/officeDocument/2006/relationships/chart" Target="charts/chart13.xml"/><Relationship Id="rId47" Type="http://schemas.openxmlformats.org/officeDocument/2006/relationships/chart" Target="charts/chart18.xml"/><Relationship Id="rId50" Type="http://schemas.openxmlformats.org/officeDocument/2006/relationships/chart" Target="charts/chart21.xml"/><Relationship Id="rId55" Type="http://schemas.openxmlformats.org/officeDocument/2006/relationships/image" Target="media/image9.jpeg"/><Relationship Id="rId63"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chart" Target="charts/chart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chart" Target="charts/chart5.xml"/><Relationship Id="rId32" Type="http://schemas.openxmlformats.org/officeDocument/2006/relationships/chart" Target="charts/chart10.xml"/><Relationship Id="rId37" Type="http://schemas.openxmlformats.org/officeDocument/2006/relationships/hyperlink" Target="http://dluhy.obcanskeporadny.cz/index.php/kam-pro-radu" TargetMode="External"/><Relationship Id="rId40" Type="http://schemas.openxmlformats.org/officeDocument/2006/relationships/chart" Target="charts/chart11.xml"/><Relationship Id="rId45" Type="http://schemas.openxmlformats.org/officeDocument/2006/relationships/chart" Target="charts/chart16.xml"/><Relationship Id="rId53" Type="http://schemas.openxmlformats.org/officeDocument/2006/relationships/chart" Target="charts/chart24.xml"/><Relationship Id="rId58" Type="http://schemas.openxmlformats.org/officeDocument/2006/relationships/chart" Target="charts/chart26.xml"/><Relationship Id="rId66"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chart" Target="charts/chart4.xml"/><Relationship Id="rId28" Type="http://schemas.openxmlformats.org/officeDocument/2006/relationships/image" Target="media/image5.png"/><Relationship Id="rId36" Type="http://schemas.openxmlformats.org/officeDocument/2006/relationships/hyperlink" Target="https://insolvence.justice.cz/" TargetMode="External"/><Relationship Id="rId49" Type="http://schemas.openxmlformats.org/officeDocument/2006/relationships/chart" Target="charts/chart20.xml"/><Relationship Id="rId57" Type="http://schemas.openxmlformats.org/officeDocument/2006/relationships/chart" Target="charts/chart25.xml"/><Relationship Id="rId61" Type="http://schemas.openxmlformats.org/officeDocument/2006/relationships/header" Target="header4.xml"/><Relationship Id="rId10" Type="http://schemas.openxmlformats.org/officeDocument/2006/relationships/header" Target="header2.xml"/><Relationship Id="rId19" Type="http://schemas.microsoft.com/office/2011/relationships/commentsExtended" Target="commentsExtended.xml"/><Relationship Id="rId31" Type="http://schemas.openxmlformats.org/officeDocument/2006/relationships/image" Target="media/image6.png"/><Relationship Id="rId44" Type="http://schemas.openxmlformats.org/officeDocument/2006/relationships/chart" Target="charts/chart15.xml"/><Relationship Id="rId52" Type="http://schemas.openxmlformats.org/officeDocument/2006/relationships/chart" Target="charts/chart23.xml"/><Relationship Id="rId60" Type="http://schemas.openxmlformats.org/officeDocument/2006/relationships/image" Target="media/image11.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chart" Target="charts/chart3.xml"/><Relationship Id="rId27" Type="http://schemas.openxmlformats.org/officeDocument/2006/relationships/image" Target="media/image4.JPG"/><Relationship Id="rId30" Type="http://schemas.openxmlformats.org/officeDocument/2006/relationships/chart" Target="charts/chart9.xml"/><Relationship Id="rId35" Type="http://schemas.openxmlformats.org/officeDocument/2006/relationships/hyperlink" Target="http://www.jakprezitdluhy.cz/" TargetMode="External"/><Relationship Id="rId43" Type="http://schemas.openxmlformats.org/officeDocument/2006/relationships/chart" Target="charts/chart14.xml"/><Relationship Id="rId48" Type="http://schemas.openxmlformats.org/officeDocument/2006/relationships/chart" Target="charts/chart19.xml"/><Relationship Id="rId56" Type="http://schemas.openxmlformats.org/officeDocument/2006/relationships/image" Target="media/image10.jpeg"/><Relationship Id="rId64" Type="http://schemas.openxmlformats.org/officeDocument/2006/relationships/header" Target="header6.xml"/><Relationship Id="rId8" Type="http://schemas.openxmlformats.org/officeDocument/2006/relationships/image" Target="media/image1.jpeg"/><Relationship Id="rId51" Type="http://schemas.openxmlformats.org/officeDocument/2006/relationships/chart" Target="charts/chart2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chart" Target="charts/chart1.xml"/><Relationship Id="rId25" Type="http://schemas.openxmlformats.org/officeDocument/2006/relationships/chart" Target="charts/chart6.xml"/><Relationship Id="rId33" Type="http://schemas.openxmlformats.org/officeDocument/2006/relationships/image" Target="media/image7.png"/><Relationship Id="rId38" Type="http://schemas.openxmlformats.org/officeDocument/2006/relationships/hyperlink" Target="http://www.dotacni.info/aktivni-zaclenovani-vcetne-zaclenovani-s-ohledem-na-podporu-rovnych-prilezitosti-a-aktivni-ucast-na-zlepseni-zamestnanosti/" TargetMode="External"/><Relationship Id="rId46" Type="http://schemas.openxmlformats.org/officeDocument/2006/relationships/chart" Target="charts/chart17.xml"/><Relationship Id="rId59" Type="http://schemas.openxmlformats.org/officeDocument/2006/relationships/chart" Target="charts/chart27.xml"/><Relationship Id="rId67" Type="http://schemas.openxmlformats.org/officeDocument/2006/relationships/theme" Target="theme/theme1.xml"/><Relationship Id="rId20" Type="http://schemas.microsoft.com/office/2016/09/relationships/commentsIds" Target="commentsIds.xml"/><Relationship Id="rId41" Type="http://schemas.openxmlformats.org/officeDocument/2006/relationships/chart" Target="charts/chart12.xml"/><Relationship Id="rId54" Type="http://schemas.openxmlformats.org/officeDocument/2006/relationships/image" Target="media/image8.jpeg"/><Relationship Id="rId62" Type="http://schemas.openxmlformats.org/officeDocument/2006/relationships/header" Target="header5.xml"/></Relationships>
</file>

<file path=word/_rels/footnotes.xml.rels><?xml version="1.0" encoding="UTF-8" standalone="yes"?>
<Relationships xmlns="http://schemas.openxmlformats.org/package/2006/relationships"><Relationship Id="rId3" Type="http://schemas.openxmlformats.org/officeDocument/2006/relationships/hyperlink" Target="http://www.dotacni.info/zlepsovani-pristupu-k-dostupnym-udrzitelnym-a-vysoce-kvalitnim-sluzbam-vcetne-zdravotnictvi-a-socialnich-sluzeb-obecneho-zajmu-2/" TargetMode="External"/><Relationship Id="rId2" Type="http://schemas.openxmlformats.org/officeDocument/2006/relationships/hyperlink" Target="https://www.mpsv.cz/files/clanky/33920/Dluhove_poradenstvi_pro_obce_-_co_a_jak_v_nekolika_krocich.pdf" TargetMode="External"/><Relationship Id="rId1" Type="http://schemas.openxmlformats.org/officeDocument/2006/relationships/hyperlink" Target="http://www.uir.cz/orp/396/Milevsko" TargetMode="External"/><Relationship Id="rId4" Type="http://schemas.openxmlformats.org/officeDocument/2006/relationships/hyperlink" Target="http://www.dotacni.info/komunitne-vedene-strategie-mistniho-rozvoje/" TargetMode="External"/></Relationships>
</file>

<file path=word/_rels/header5.xml.rels><?xml version="1.0" encoding="UTF-8" standalone="yes"?>
<Relationships xmlns="http://schemas.openxmlformats.org/package/2006/relationships"><Relationship Id="rId1" Type="http://schemas.openxmlformats.org/officeDocument/2006/relationships/image" Target="media/image12.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oleObject" Target="file:///C:\Users\kroc\AppData\Roaming\Microsoft\Excel\ZAM10%20(version%202).xlsb"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kroc\AppData\Roaming\Microsoft\Excel\ZAM10%20(version%202).xlsb"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kroc\AppData\Roaming\Microsoft\Excel\ZAM10%20(version%202).xlsb" TargetMode="External"/></Relationships>
</file>

<file path=word/charts/_rels/chart5.xml.rels><?xml version="1.0" encoding="UTF-8" standalone="yes"?>
<Relationships xmlns="http://schemas.openxmlformats.org/package/2006/relationships"><Relationship Id="rId3" Type="http://schemas.openxmlformats.org/officeDocument/2006/relationships/oleObject" Target="Se&#353;it1" TargetMode="External"/><Relationship Id="rId2" Type="http://schemas.microsoft.com/office/2011/relationships/chartColorStyle" Target="colors1.xml"/><Relationship Id="rId1" Type="http://schemas.microsoft.com/office/2011/relationships/chartStyle" Target="style1.xml"/></Relationships>
</file>

<file path=word/charts/_rels/chart6.xml.rels><?xml version="1.0" encoding="UTF-8" standalone="yes"?>
<Relationships xmlns="http://schemas.openxmlformats.org/package/2006/relationships"><Relationship Id="rId3" Type="http://schemas.openxmlformats.org/officeDocument/2006/relationships/oleObject" Target="Se&#353;it1" TargetMode="External"/><Relationship Id="rId2" Type="http://schemas.microsoft.com/office/2011/relationships/chartColorStyle" Target="colors2.xml"/><Relationship Id="rId1" Type="http://schemas.microsoft.com/office/2011/relationships/chartStyle" Target="style2.xml"/></Relationships>
</file>

<file path=word/charts/_rels/chart7.xml.rels><?xml version="1.0" encoding="UTF-8" standalone="yes"?>
<Relationships xmlns="http://schemas.openxmlformats.org/package/2006/relationships"><Relationship Id="rId3" Type="http://schemas.openxmlformats.org/officeDocument/2006/relationships/oleObject" Target="Se&#353;it1" TargetMode="External"/><Relationship Id="rId2" Type="http://schemas.microsoft.com/office/2011/relationships/chartColorStyle" Target="colors3.xml"/><Relationship Id="rId1" Type="http://schemas.microsoft.com/office/2011/relationships/chartStyle" Target="style3.xml"/></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5.xlsx"/></Relationships>
</file>

<file path=word/charts/_rels/chart13.xml.rels><?xml version="1.0" encoding="UTF-8" standalone="yes"?>
<Relationships xmlns="http://schemas.openxmlformats.org/package/2006/relationships"><Relationship Id="rId3" Type="http://schemas.openxmlformats.org/officeDocument/2006/relationships/oleObject" Target="file:///\\sbserver\advisory\PROJEKTY\487_Milevsko_podnikatelsk&#253;%20park\Pracovn&#237;\Analytick&#225;%20&#269;&#225;st\Se&#353;it1.xlsx" TargetMode="External"/><Relationship Id="rId2" Type="http://schemas.microsoft.com/office/2011/relationships/chartColorStyle" Target="colors7.xml"/><Relationship Id="rId1" Type="http://schemas.microsoft.com/office/2011/relationships/chartStyle" Target="style7.xml"/></Relationships>
</file>

<file path=word/charts/_rels/chart14.xml.rels><?xml version="1.0" encoding="UTF-8" standalone="yes"?>
<Relationships xmlns="http://schemas.openxmlformats.org/package/2006/relationships"><Relationship Id="rId3" Type="http://schemas.openxmlformats.org/officeDocument/2006/relationships/oleObject" Target="file:///\\sbserver\advisory\PROJEKTY\487_Milevsko_podnikatelsk&#253;%20park\Pracovn&#237;\Analytick&#225;%20&#269;&#225;st\Se&#353;it1.xlsx" TargetMode="External"/><Relationship Id="rId2" Type="http://schemas.microsoft.com/office/2011/relationships/chartColorStyle" Target="colors8.xml"/><Relationship Id="rId1" Type="http://schemas.microsoft.com/office/2011/relationships/chartStyle" Target="style8.xml"/></Relationships>
</file>

<file path=word/charts/_rels/chart15.xml.rels><?xml version="1.0" encoding="UTF-8" standalone="yes"?>
<Relationships xmlns="http://schemas.openxmlformats.org/package/2006/relationships"><Relationship Id="rId3" Type="http://schemas.openxmlformats.org/officeDocument/2006/relationships/oleObject" Target="file:///\\sbserver\advisory\PROJEKTY\487_Milevsko_podnikatelsk&#253;%20park\Pracovn&#237;\Analytick&#225;%20&#269;&#225;st\Se&#353;it1.xlsx" TargetMode="External"/><Relationship Id="rId2" Type="http://schemas.microsoft.com/office/2011/relationships/chartColorStyle" Target="colors9.xml"/><Relationship Id="rId1" Type="http://schemas.microsoft.com/office/2011/relationships/chartStyle" Target="style9.xml"/></Relationships>
</file>

<file path=word/charts/_rels/chart16.xml.rels><?xml version="1.0" encoding="UTF-8" standalone="yes"?>
<Relationships xmlns="http://schemas.openxmlformats.org/package/2006/relationships"><Relationship Id="rId3" Type="http://schemas.openxmlformats.org/officeDocument/2006/relationships/oleObject" Target="file:///\\sbserver\advisory\PROJEKTY\487_Milevsko_podnikatelsk&#253;%20park\Pracovn&#237;\Analytick&#225;%20&#269;&#225;st\Se&#353;it1.xlsx" TargetMode="External"/><Relationship Id="rId2" Type="http://schemas.microsoft.com/office/2011/relationships/chartColorStyle" Target="colors10.xml"/><Relationship Id="rId1" Type="http://schemas.microsoft.com/office/2011/relationships/chartStyle" Target="style10.xml"/></Relationships>
</file>

<file path=word/charts/_rels/chart17.xml.rels><?xml version="1.0" encoding="UTF-8" standalone="yes"?>
<Relationships xmlns="http://schemas.openxmlformats.org/package/2006/relationships"><Relationship Id="rId3" Type="http://schemas.openxmlformats.org/officeDocument/2006/relationships/oleObject" Target="file:///\\sbserver\advisory\PROJEKTY\487_Milevsko_podnikatelsk&#253;%20park\Pracovn&#237;\Analytick&#225;%20&#269;&#225;st\Se&#353;it1.xlsx" TargetMode="External"/><Relationship Id="rId2" Type="http://schemas.microsoft.com/office/2011/relationships/chartColorStyle" Target="colors11.xml"/><Relationship Id="rId1" Type="http://schemas.microsoft.com/office/2011/relationships/chartStyle" Target="style11.xml"/></Relationships>
</file>

<file path=word/charts/_rels/chart18.xml.rels><?xml version="1.0" encoding="UTF-8" standalone="yes"?>
<Relationships xmlns="http://schemas.openxmlformats.org/package/2006/relationships"><Relationship Id="rId1" Type="http://schemas.openxmlformats.org/officeDocument/2006/relationships/oleObject" Target="file:///C:\Users\kroc\AppData\Local\Microsoft\Windows\Temporary%20Internet%20Files\Content.Outlook\AMXU354P\Milevsko%20-%20SWOTT.xlsx" TargetMode="External"/></Relationships>
</file>

<file path=word/charts/_rels/chart19.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6.xlsx"/></Relationships>
</file>

<file path=word/charts/_rels/chart20.xml.rels><?xml version="1.0" encoding="UTF-8" standalone="yes"?>
<Relationships xmlns="http://schemas.openxmlformats.org/package/2006/relationships"><Relationship Id="rId1" Type="http://schemas.openxmlformats.org/officeDocument/2006/relationships/oleObject" Target="Graf%20v%20aplikaci%20Microsoft%20Word" TargetMode="Externa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4.xml"/></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5.xml"/></Relationships>
</file>

<file path=word/charts/_rels/chart23.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24.xml.rels><?xml version="1.0" encoding="UTF-8" standalone="yes"?>
<Relationships xmlns="http://schemas.openxmlformats.org/package/2006/relationships"><Relationship Id="rId1" Type="http://schemas.openxmlformats.org/officeDocument/2006/relationships/oleObject" Target="Graf%20v%20aplikaci%20Microsoft%20Word"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Se&#353;it1"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Se&#353;it1"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Se&#353;it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100" b="1" i="0" baseline="0">
                <a:effectLst/>
                <a:latin typeface="Trebuchet MS" panose="020B0603020202020204" pitchFamily="34" charset="0"/>
              </a:rPr>
              <a:t>Hodnoty ukazatelů na trhu práce (počet osob / míst)</a:t>
            </a:r>
            <a:endParaRPr lang="cs-CZ" sz="1100">
              <a:effectLst/>
              <a:latin typeface="Trebuchet MS" panose="020B0603020202020204" pitchFamily="34" charset="0"/>
            </a:endParaRPr>
          </a:p>
        </c:rich>
      </c:tx>
      <c:overlay val="0"/>
      <c:spPr>
        <a:noFill/>
        <a:ln>
          <a:noFill/>
        </a:ln>
        <a:effectLst/>
      </c:spPr>
    </c:title>
    <c:autoTitleDeleted val="0"/>
    <c:plotArea>
      <c:layout/>
      <c:lineChart>
        <c:grouping val="standard"/>
        <c:varyColors val="0"/>
        <c:ser>
          <c:idx val="0"/>
          <c:order val="0"/>
          <c:tx>
            <c:strRef>
              <c:f>List5!$A$2</c:f>
              <c:strCache>
                <c:ptCount val="1"/>
                <c:pt idx="0">
                  <c:v>Evidovaní uchazeči o zaměstnání</c:v>
                </c:pt>
              </c:strCache>
            </c:strRef>
          </c:tx>
          <c:spPr>
            <a:ln w="28575" cap="rnd">
              <a:solidFill>
                <a:srgbClr val="02A5E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02A5E2"/>
                    </a:solidFill>
                    <a:latin typeface="+mn-lt"/>
                    <a:ea typeface="+mn-ea"/>
                    <a:cs typeface="+mn-cs"/>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List5!$B$1:$G$1</c:f>
              <c:numCache>
                <c:formatCode>m\/d\/yyyy</c:formatCode>
                <c:ptCount val="6"/>
                <c:pt idx="0">
                  <c:v>41640</c:v>
                </c:pt>
                <c:pt idx="1">
                  <c:v>42005</c:v>
                </c:pt>
                <c:pt idx="2">
                  <c:v>42370</c:v>
                </c:pt>
                <c:pt idx="3">
                  <c:v>42736</c:v>
                </c:pt>
                <c:pt idx="4">
                  <c:v>43101</c:v>
                </c:pt>
                <c:pt idx="5">
                  <c:v>43466</c:v>
                </c:pt>
              </c:numCache>
            </c:numRef>
          </c:cat>
          <c:val>
            <c:numRef>
              <c:f>List5!$B$2:$G$2</c:f>
              <c:numCache>
                <c:formatCode>General</c:formatCode>
                <c:ptCount val="6"/>
                <c:pt idx="0">
                  <c:v>750</c:v>
                </c:pt>
                <c:pt idx="1">
                  <c:v>613</c:v>
                </c:pt>
                <c:pt idx="2">
                  <c:v>552</c:v>
                </c:pt>
                <c:pt idx="3">
                  <c:v>496</c:v>
                </c:pt>
                <c:pt idx="4">
                  <c:v>362</c:v>
                </c:pt>
                <c:pt idx="5">
                  <c:v>280</c:v>
                </c:pt>
              </c:numCache>
            </c:numRef>
          </c:val>
          <c:smooth val="0"/>
          <c:extLst>
            <c:ext xmlns:c16="http://schemas.microsoft.com/office/drawing/2014/chart" uri="{C3380CC4-5D6E-409C-BE32-E72D297353CC}">
              <c16:uniqueId val="{00000000-CB20-4810-BBE7-5D91DED648D4}"/>
            </c:ext>
          </c:extLst>
        </c:ser>
        <c:ser>
          <c:idx val="1"/>
          <c:order val="1"/>
          <c:tx>
            <c:strRef>
              <c:f>List5!$A$3</c:f>
              <c:strCache>
                <c:ptCount val="1"/>
                <c:pt idx="0">
                  <c:v>OZP</c:v>
                </c:pt>
              </c:strCache>
            </c:strRef>
          </c:tx>
          <c:spPr>
            <a:ln w="28575" cap="rnd">
              <a:solidFill>
                <a:srgbClr val="657C91"/>
              </a:solidFill>
              <a:round/>
            </a:ln>
            <a:effectLst/>
          </c:spPr>
          <c:marker>
            <c:symbol val="none"/>
          </c:marker>
          <c:dLbls>
            <c:dLbl>
              <c:idx val="1"/>
              <c:layout>
                <c:manualLayout>
                  <c:x val="-2.8814120242691713E-2"/>
                  <c:y val="-5.291171845578448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B20-4810-BBE7-5D91DED648D4}"/>
                </c:ext>
              </c:extLst>
            </c:dLbl>
            <c:dLbl>
              <c:idx val="3"/>
              <c:layout>
                <c:manualLayout>
                  <c:x val="-2.8814120242691751E-2"/>
                  <c:y val="-5.291171845578448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B20-4810-BBE7-5D91DED648D4}"/>
                </c:ext>
              </c:extLst>
            </c:dLbl>
            <c:dLbl>
              <c:idx val="4"/>
              <c:layout>
                <c:manualLayout>
                  <c:x val="-2.8814120242691671E-2"/>
                  <c:y val="-6.021365346856286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B20-4810-BBE7-5D91DED648D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657C91"/>
                    </a:solidFill>
                    <a:latin typeface="+mn-lt"/>
                    <a:ea typeface="+mn-ea"/>
                    <a:cs typeface="+mn-cs"/>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List5!$B$1:$G$1</c:f>
              <c:numCache>
                <c:formatCode>m\/d\/yyyy</c:formatCode>
                <c:ptCount val="6"/>
                <c:pt idx="0">
                  <c:v>41640</c:v>
                </c:pt>
                <c:pt idx="1">
                  <c:v>42005</c:v>
                </c:pt>
                <c:pt idx="2">
                  <c:v>42370</c:v>
                </c:pt>
                <c:pt idx="3">
                  <c:v>42736</c:v>
                </c:pt>
                <c:pt idx="4">
                  <c:v>43101</c:v>
                </c:pt>
                <c:pt idx="5">
                  <c:v>43466</c:v>
                </c:pt>
              </c:numCache>
            </c:numRef>
          </c:cat>
          <c:val>
            <c:numRef>
              <c:f>List5!$B$3:$G$3</c:f>
              <c:numCache>
                <c:formatCode>General</c:formatCode>
                <c:ptCount val="6"/>
                <c:pt idx="0">
                  <c:v>68</c:v>
                </c:pt>
                <c:pt idx="1">
                  <c:v>57</c:v>
                </c:pt>
                <c:pt idx="2">
                  <c:v>53</c:v>
                </c:pt>
                <c:pt idx="3">
                  <c:v>67</c:v>
                </c:pt>
                <c:pt idx="4">
                  <c:v>49</c:v>
                </c:pt>
              </c:numCache>
            </c:numRef>
          </c:val>
          <c:smooth val="0"/>
          <c:extLst>
            <c:ext xmlns:c16="http://schemas.microsoft.com/office/drawing/2014/chart" uri="{C3380CC4-5D6E-409C-BE32-E72D297353CC}">
              <c16:uniqueId val="{00000004-CB20-4810-BBE7-5D91DED648D4}"/>
            </c:ext>
          </c:extLst>
        </c:ser>
        <c:ser>
          <c:idx val="2"/>
          <c:order val="2"/>
          <c:tx>
            <c:strRef>
              <c:f>List5!$A$4</c:f>
              <c:strCache>
                <c:ptCount val="1"/>
                <c:pt idx="0">
                  <c:v>Dlouhodobě nezaměstnaní</c:v>
                </c:pt>
              </c:strCache>
            </c:strRef>
          </c:tx>
          <c:spPr>
            <a:ln w="28575" cap="rnd">
              <a:solidFill>
                <a:srgbClr val="218F8B"/>
              </a:solidFill>
              <a:round/>
            </a:ln>
            <a:effectLst/>
          </c:spPr>
          <c:marker>
            <c:symbol val="none"/>
          </c:marker>
          <c:dLbls>
            <c:dLbl>
              <c:idx val="2"/>
              <c:layout>
                <c:manualLayout>
                  <c:x val="-2.8814120242691751E-2"/>
                  <c:y val="-5.369662447900016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B20-4810-BBE7-5D91DED648D4}"/>
                </c:ext>
              </c:extLst>
            </c:dLbl>
            <c:dLbl>
              <c:idx val="3"/>
              <c:layout>
                <c:manualLayout>
                  <c:x val="-2.8814120242691751E-2"/>
                  <c:y val="-8.21194585068980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B20-4810-BBE7-5D91DED648D4}"/>
                </c:ext>
              </c:extLst>
            </c:dLbl>
            <c:dLbl>
              <c:idx val="4"/>
              <c:layout>
                <c:manualLayout>
                  <c:x val="-2.8814120242691671E-2"/>
                  <c:y val="-3.830784843022784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B20-4810-BBE7-5D91DED648D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218F8B"/>
                    </a:solidFill>
                    <a:latin typeface="+mn-lt"/>
                    <a:ea typeface="+mn-ea"/>
                    <a:cs typeface="+mn-cs"/>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List5!$B$1:$G$1</c:f>
              <c:numCache>
                <c:formatCode>m\/d\/yyyy</c:formatCode>
                <c:ptCount val="6"/>
                <c:pt idx="0">
                  <c:v>41640</c:v>
                </c:pt>
                <c:pt idx="1">
                  <c:v>42005</c:v>
                </c:pt>
                <c:pt idx="2">
                  <c:v>42370</c:v>
                </c:pt>
                <c:pt idx="3">
                  <c:v>42736</c:v>
                </c:pt>
                <c:pt idx="4">
                  <c:v>43101</c:v>
                </c:pt>
                <c:pt idx="5">
                  <c:v>43466</c:v>
                </c:pt>
              </c:numCache>
            </c:numRef>
          </c:cat>
          <c:val>
            <c:numRef>
              <c:f>List5!$B$4:$G$4</c:f>
              <c:numCache>
                <c:formatCode>General</c:formatCode>
                <c:ptCount val="6"/>
                <c:pt idx="0">
                  <c:v>191</c:v>
                </c:pt>
                <c:pt idx="1">
                  <c:v>152</c:v>
                </c:pt>
                <c:pt idx="2">
                  <c:v>87</c:v>
                </c:pt>
                <c:pt idx="3">
                  <c:v>69</c:v>
                </c:pt>
                <c:pt idx="4">
                  <c:v>38</c:v>
                </c:pt>
              </c:numCache>
            </c:numRef>
          </c:val>
          <c:smooth val="0"/>
          <c:extLst>
            <c:ext xmlns:c16="http://schemas.microsoft.com/office/drawing/2014/chart" uri="{C3380CC4-5D6E-409C-BE32-E72D297353CC}">
              <c16:uniqueId val="{00000008-CB20-4810-BBE7-5D91DED648D4}"/>
            </c:ext>
          </c:extLst>
        </c:ser>
        <c:ser>
          <c:idx val="3"/>
          <c:order val="3"/>
          <c:tx>
            <c:strRef>
              <c:f>List5!$A$5</c:f>
              <c:strCache>
                <c:ptCount val="1"/>
                <c:pt idx="0">
                  <c:v>Volná pracovní místa</c:v>
                </c:pt>
              </c:strCache>
            </c:strRef>
          </c:tx>
          <c:spPr>
            <a:ln w="28575" cap="rnd">
              <a:solidFill>
                <a:srgbClr val="404040"/>
              </a:solidFill>
              <a:round/>
            </a:ln>
            <a:effectLst/>
          </c:spPr>
          <c:marker>
            <c:symbol val="none"/>
          </c:marker>
          <c:dLbls>
            <c:dLbl>
              <c:idx val="0"/>
              <c:layout>
                <c:manualLayout>
                  <c:x val="-2.8814120242691671E-2"/>
                  <c:y val="-5.291171845578448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B20-4810-BBE7-5D91DED648D4}"/>
                </c:ext>
              </c:extLst>
            </c:dLbl>
            <c:dLbl>
              <c:idx val="1"/>
              <c:layout>
                <c:manualLayout>
                  <c:x val="-2.8814120242691713E-2"/>
                  <c:y val="-3.100591341744932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CB20-4810-BBE7-5D91DED648D4}"/>
                </c:ext>
              </c:extLst>
            </c:dLbl>
            <c:dLbl>
              <c:idx val="2"/>
              <c:layout>
                <c:manualLayout>
                  <c:x val="-2.8814120242691751E-2"/>
                  <c:y val="-7.84684910005088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CB20-4810-BBE7-5D91DED648D4}"/>
                </c:ext>
              </c:extLst>
            </c:dLbl>
            <c:dLbl>
              <c:idx val="3"/>
              <c:layout>
                <c:manualLayout>
                  <c:x val="-2.8814120242691751E-2"/>
                  <c:y val="-8.942139351967655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CB20-4810-BBE7-5D91DED648D4}"/>
                </c:ext>
              </c:extLst>
            </c:dLbl>
            <c:dLbl>
              <c:idx val="5"/>
              <c:layout>
                <c:manualLayout>
                  <c:x val="-3.3844456701599558E-2"/>
                  <c:y val="-2.735494591106026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CB20-4810-BBE7-5D91DED648D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404040"/>
                    </a:solidFill>
                    <a:latin typeface="+mn-lt"/>
                    <a:ea typeface="+mn-ea"/>
                    <a:cs typeface="+mn-cs"/>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List5!$B$1:$G$1</c:f>
              <c:numCache>
                <c:formatCode>m\/d\/yyyy</c:formatCode>
                <c:ptCount val="6"/>
                <c:pt idx="0">
                  <c:v>41640</c:v>
                </c:pt>
                <c:pt idx="1">
                  <c:v>42005</c:v>
                </c:pt>
                <c:pt idx="2">
                  <c:v>42370</c:v>
                </c:pt>
                <c:pt idx="3">
                  <c:v>42736</c:v>
                </c:pt>
                <c:pt idx="4">
                  <c:v>43101</c:v>
                </c:pt>
                <c:pt idx="5">
                  <c:v>43466</c:v>
                </c:pt>
              </c:numCache>
            </c:numRef>
          </c:cat>
          <c:val>
            <c:numRef>
              <c:f>List5!$B$5:$G$5</c:f>
              <c:numCache>
                <c:formatCode>General</c:formatCode>
                <c:ptCount val="6"/>
                <c:pt idx="0">
                  <c:v>24</c:v>
                </c:pt>
                <c:pt idx="1">
                  <c:v>45</c:v>
                </c:pt>
                <c:pt idx="2">
                  <c:v>88</c:v>
                </c:pt>
                <c:pt idx="3">
                  <c:v>96</c:v>
                </c:pt>
                <c:pt idx="4">
                  <c:v>170</c:v>
                </c:pt>
                <c:pt idx="5">
                  <c:v>229</c:v>
                </c:pt>
              </c:numCache>
            </c:numRef>
          </c:val>
          <c:smooth val="0"/>
          <c:extLst>
            <c:ext xmlns:c16="http://schemas.microsoft.com/office/drawing/2014/chart" uri="{C3380CC4-5D6E-409C-BE32-E72D297353CC}">
              <c16:uniqueId val="{0000000E-CB20-4810-BBE7-5D91DED648D4}"/>
            </c:ext>
          </c:extLst>
        </c:ser>
        <c:dLbls>
          <c:dLblPos val="t"/>
          <c:showLegendKey val="0"/>
          <c:showVal val="1"/>
          <c:showCatName val="0"/>
          <c:showSerName val="0"/>
          <c:showPercent val="0"/>
          <c:showBubbleSize val="0"/>
        </c:dLbls>
        <c:smooth val="0"/>
        <c:axId val="195386752"/>
        <c:axId val="195388544"/>
      </c:lineChart>
      <c:dateAx>
        <c:axId val="195386752"/>
        <c:scaling>
          <c:orientation val="minMax"/>
        </c:scaling>
        <c:delete val="0"/>
        <c:axPos val="b"/>
        <c:numFmt formatCode="m\/d\/yy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95388544"/>
        <c:crosses val="autoZero"/>
        <c:auto val="1"/>
        <c:lblOffset val="100"/>
        <c:baseTimeUnit val="years"/>
      </c:dateAx>
      <c:valAx>
        <c:axId val="1953885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953867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sz="1050" b="1"/>
              <a:t>Struktura nezaměstnaných osob podle vzdělání</a:t>
            </a:r>
          </a:p>
        </c:rich>
      </c:tx>
      <c:overlay val="0"/>
      <c:spPr>
        <a:noFill/>
        <a:ln>
          <a:noFill/>
        </a:ln>
        <a:effectLst/>
      </c:spPr>
    </c:title>
    <c:autoTitleDeleted val="0"/>
    <c:plotArea>
      <c:layout/>
      <c:barChart>
        <c:barDir val="bar"/>
        <c:grouping val="clustered"/>
        <c:varyColors val="0"/>
        <c:ser>
          <c:idx val="0"/>
          <c:order val="0"/>
          <c:tx>
            <c:strRef>
              <c:f>DATA!$V$21</c:f>
              <c:strCache>
                <c:ptCount val="1"/>
                <c:pt idx="0">
                  <c:v>okres Písek</c:v>
                </c:pt>
              </c:strCache>
            </c:strRef>
          </c:tx>
          <c:spPr>
            <a:solidFill>
              <a:srgbClr val="02A5E2"/>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DATA!$U$22:$U$30</c:f>
              <c:strCache>
                <c:ptCount val="9"/>
                <c:pt idx="0">
                  <c:v>neúplné a bez vzdělání</c:v>
                </c:pt>
                <c:pt idx="1">
                  <c:v>základní</c:v>
                </c:pt>
                <c:pt idx="2">
                  <c:v>vyučení</c:v>
                </c:pt>
                <c:pt idx="3">
                  <c:v>střední bez maturity</c:v>
                </c:pt>
                <c:pt idx="4">
                  <c:v>vyučení s maturitou</c:v>
                </c:pt>
                <c:pt idx="5">
                  <c:v>úplné střední všeobecné s maturitou</c:v>
                </c:pt>
                <c:pt idx="6">
                  <c:v>úplné střední odborné s maturitou</c:v>
                </c:pt>
                <c:pt idx="7">
                  <c:v>vyšší</c:v>
                </c:pt>
                <c:pt idx="8">
                  <c:v>vysokoškolské</c:v>
                </c:pt>
              </c:strCache>
            </c:strRef>
          </c:cat>
          <c:val>
            <c:numRef>
              <c:f>DATA!$V$22:$V$30</c:f>
              <c:numCache>
                <c:formatCode>General</c:formatCode>
                <c:ptCount val="9"/>
                <c:pt idx="0">
                  <c:v>1.1727912431587178E-2</c:v>
                </c:pt>
                <c:pt idx="1">
                  <c:v>0.24784988272087569</c:v>
                </c:pt>
                <c:pt idx="2">
                  <c:v>0.40187646598905397</c:v>
                </c:pt>
                <c:pt idx="3">
                  <c:v>3.2838154808444098E-2</c:v>
                </c:pt>
                <c:pt idx="4">
                  <c:v>3.8311180609851447E-2</c:v>
                </c:pt>
                <c:pt idx="5">
                  <c:v>1.7982799061767005E-2</c:v>
                </c:pt>
                <c:pt idx="6">
                  <c:v>0.17122752150117279</c:v>
                </c:pt>
                <c:pt idx="7">
                  <c:v>1.2509773260359656E-2</c:v>
                </c:pt>
                <c:pt idx="8">
                  <c:v>6.5676309616888195E-2</c:v>
                </c:pt>
              </c:numCache>
            </c:numRef>
          </c:val>
          <c:extLst>
            <c:ext xmlns:c16="http://schemas.microsoft.com/office/drawing/2014/chart" uri="{C3380CC4-5D6E-409C-BE32-E72D297353CC}">
              <c16:uniqueId val="{00000000-8285-4593-98C3-83A090CFE864}"/>
            </c:ext>
          </c:extLst>
        </c:ser>
        <c:ser>
          <c:idx val="1"/>
          <c:order val="1"/>
          <c:tx>
            <c:strRef>
              <c:f>DATA!$W$21</c:f>
              <c:strCache>
                <c:ptCount val="1"/>
                <c:pt idx="0">
                  <c:v>Česká republika</c:v>
                </c:pt>
              </c:strCache>
            </c:strRef>
          </c:tx>
          <c:spPr>
            <a:solidFill>
              <a:srgbClr val="ED1A3B"/>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DATA!$U$22:$U$30</c:f>
              <c:strCache>
                <c:ptCount val="9"/>
                <c:pt idx="0">
                  <c:v>neúplné a bez vzdělání</c:v>
                </c:pt>
                <c:pt idx="1">
                  <c:v>základní</c:v>
                </c:pt>
                <c:pt idx="2">
                  <c:v>vyučení</c:v>
                </c:pt>
                <c:pt idx="3">
                  <c:v>střední bez maturity</c:v>
                </c:pt>
                <c:pt idx="4">
                  <c:v>vyučení s maturitou</c:v>
                </c:pt>
                <c:pt idx="5">
                  <c:v>úplné střední všeobecné s maturitou</c:v>
                </c:pt>
                <c:pt idx="6">
                  <c:v>úplné střední odborné s maturitou</c:v>
                </c:pt>
                <c:pt idx="7">
                  <c:v>vyšší</c:v>
                </c:pt>
                <c:pt idx="8">
                  <c:v>vysokoškolské</c:v>
                </c:pt>
              </c:strCache>
            </c:strRef>
          </c:cat>
          <c:val>
            <c:numRef>
              <c:f>DATA!$W$22:$W$30</c:f>
              <c:numCache>
                <c:formatCode>General</c:formatCode>
                <c:ptCount val="9"/>
                <c:pt idx="0">
                  <c:v>5.299869565592958E-2</c:v>
                </c:pt>
                <c:pt idx="1">
                  <c:v>0.25303843064085618</c:v>
                </c:pt>
                <c:pt idx="2">
                  <c:v>0.35253569670113244</c:v>
                </c:pt>
                <c:pt idx="3">
                  <c:v>3.197370580562682E-2</c:v>
                </c:pt>
                <c:pt idx="4">
                  <c:v>4.3699845379080393E-2</c:v>
                </c:pt>
                <c:pt idx="5">
                  <c:v>2.7378268418461218E-2</c:v>
                </c:pt>
                <c:pt idx="6">
                  <c:v>0.1526212132991267</c:v>
                </c:pt>
                <c:pt idx="7">
                  <c:v>8.7157825632520492E-3</c:v>
                </c:pt>
                <c:pt idx="8">
                  <c:v>7.7038361536534594E-2</c:v>
                </c:pt>
              </c:numCache>
            </c:numRef>
          </c:val>
          <c:extLst>
            <c:ext xmlns:c16="http://schemas.microsoft.com/office/drawing/2014/chart" uri="{C3380CC4-5D6E-409C-BE32-E72D297353CC}">
              <c16:uniqueId val="{00000001-8285-4593-98C3-83A090CFE864}"/>
            </c:ext>
          </c:extLst>
        </c:ser>
        <c:dLbls>
          <c:dLblPos val="outEnd"/>
          <c:showLegendKey val="0"/>
          <c:showVal val="1"/>
          <c:showCatName val="0"/>
          <c:showSerName val="0"/>
          <c:showPercent val="0"/>
          <c:showBubbleSize val="0"/>
        </c:dLbls>
        <c:gapWidth val="30"/>
        <c:axId val="195456000"/>
        <c:axId val="195580672"/>
      </c:barChart>
      <c:catAx>
        <c:axId val="19545600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195580672"/>
        <c:crossesAt val="0"/>
        <c:auto val="1"/>
        <c:lblAlgn val="ctr"/>
        <c:lblOffset val="100"/>
        <c:noMultiLvlLbl val="0"/>
      </c:catAx>
      <c:valAx>
        <c:axId val="19558067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195456000"/>
        <c:crosses val="autoZero"/>
        <c:crossBetween val="between"/>
        <c:majorUnit val="5.000000000000001E-2"/>
        <c:minorUnit val="5.000000000000001E-2"/>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sz="1050" b="1" i="0" baseline="0">
                <a:effectLst/>
              </a:rPr>
              <a:t>Struktura nezaměstnaných osob podle délky nezaměstnanosti</a:t>
            </a:r>
            <a:endParaRPr lang="cs-CZ" sz="1050" b="1">
              <a:effectLst/>
            </a:endParaRPr>
          </a:p>
        </c:rich>
      </c:tx>
      <c:overlay val="0"/>
      <c:spPr>
        <a:noFill/>
        <a:ln>
          <a:noFill/>
        </a:ln>
        <a:effectLst/>
      </c:spPr>
    </c:title>
    <c:autoTitleDeleted val="0"/>
    <c:plotArea>
      <c:layout/>
      <c:barChart>
        <c:barDir val="bar"/>
        <c:grouping val="clustered"/>
        <c:varyColors val="0"/>
        <c:ser>
          <c:idx val="0"/>
          <c:order val="0"/>
          <c:tx>
            <c:strRef>
              <c:f>DATA!$V$33</c:f>
              <c:strCache>
                <c:ptCount val="1"/>
                <c:pt idx="0">
                  <c:v>okres Písek</c:v>
                </c:pt>
              </c:strCache>
            </c:strRef>
          </c:tx>
          <c:spPr>
            <a:solidFill>
              <a:srgbClr val="02A5E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DATA!$U$34:$U$39</c:f>
              <c:strCache>
                <c:ptCount val="6"/>
                <c:pt idx="0">
                  <c:v>do 3 měsíců</c:v>
                </c:pt>
                <c:pt idx="1">
                  <c:v>více než 3 měsíce až 6 měsíců</c:v>
                </c:pt>
                <c:pt idx="2">
                  <c:v>více než 6 měsíců až 9 měsíců</c:v>
                </c:pt>
                <c:pt idx="3">
                  <c:v>více než 9 měsíců až 12 měsíců</c:v>
                </c:pt>
                <c:pt idx="4">
                  <c:v>více než 12 měsíců až 24 měsíců</c:v>
                </c:pt>
                <c:pt idx="5">
                  <c:v>více než 24 měsíců</c:v>
                </c:pt>
              </c:strCache>
            </c:strRef>
          </c:cat>
          <c:val>
            <c:numRef>
              <c:f>DATA!$V$34:$V$39</c:f>
              <c:numCache>
                <c:formatCode>0.0%</c:formatCode>
                <c:ptCount val="6"/>
                <c:pt idx="0">
                  <c:v>0.58639562157935887</c:v>
                </c:pt>
                <c:pt idx="1">
                  <c:v>0.1594996090695856</c:v>
                </c:pt>
                <c:pt idx="2">
                  <c:v>7.5058639562157942E-2</c:v>
                </c:pt>
                <c:pt idx="3">
                  <c:v>5.5512118842845973E-2</c:v>
                </c:pt>
                <c:pt idx="4">
                  <c:v>6.3330727130570752E-2</c:v>
                </c:pt>
                <c:pt idx="5">
                  <c:v>6.0203283815480846E-2</c:v>
                </c:pt>
              </c:numCache>
            </c:numRef>
          </c:val>
          <c:extLst>
            <c:ext xmlns:c16="http://schemas.microsoft.com/office/drawing/2014/chart" uri="{C3380CC4-5D6E-409C-BE32-E72D297353CC}">
              <c16:uniqueId val="{00000000-EFDF-4DE0-8BD8-758D5F77D462}"/>
            </c:ext>
          </c:extLst>
        </c:ser>
        <c:ser>
          <c:idx val="1"/>
          <c:order val="1"/>
          <c:tx>
            <c:strRef>
              <c:f>DATA!$W$33</c:f>
              <c:strCache>
                <c:ptCount val="1"/>
                <c:pt idx="0">
                  <c:v>Česká republika</c:v>
                </c:pt>
              </c:strCache>
            </c:strRef>
          </c:tx>
          <c:spPr>
            <a:solidFill>
              <a:srgbClr val="ED1A3B"/>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DATA!$U$34:$U$39</c:f>
              <c:strCache>
                <c:ptCount val="6"/>
                <c:pt idx="0">
                  <c:v>do 3 měsíců</c:v>
                </c:pt>
                <c:pt idx="1">
                  <c:v>více než 3 měsíce až 6 měsíců</c:v>
                </c:pt>
                <c:pt idx="2">
                  <c:v>více než 6 měsíců až 9 měsíců</c:v>
                </c:pt>
                <c:pt idx="3">
                  <c:v>více než 9 měsíců až 12 měsíců</c:v>
                </c:pt>
                <c:pt idx="4">
                  <c:v>více než 12 měsíců až 24 měsíců</c:v>
                </c:pt>
                <c:pt idx="5">
                  <c:v>více než 24 měsíců</c:v>
                </c:pt>
              </c:strCache>
            </c:strRef>
          </c:cat>
          <c:val>
            <c:numRef>
              <c:f>DATA!$W$34:$W$39</c:f>
              <c:numCache>
                <c:formatCode>0.0%</c:formatCode>
                <c:ptCount val="6"/>
                <c:pt idx="0">
                  <c:v>0.41552428585002632</c:v>
                </c:pt>
                <c:pt idx="1">
                  <c:v>0.18166662347646567</c:v>
                </c:pt>
                <c:pt idx="2">
                  <c:v>8.6993702868693151E-2</c:v>
                </c:pt>
                <c:pt idx="3">
                  <c:v>5.4389420128361281E-2</c:v>
                </c:pt>
                <c:pt idx="4">
                  <c:v>8.4708941235412505E-2</c:v>
                </c:pt>
                <c:pt idx="5">
                  <c:v>0.17671702644104106</c:v>
                </c:pt>
              </c:numCache>
            </c:numRef>
          </c:val>
          <c:extLst>
            <c:ext xmlns:c16="http://schemas.microsoft.com/office/drawing/2014/chart" uri="{C3380CC4-5D6E-409C-BE32-E72D297353CC}">
              <c16:uniqueId val="{00000001-EFDF-4DE0-8BD8-758D5F77D462}"/>
            </c:ext>
          </c:extLst>
        </c:ser>
        <c:dLbls>
          <c:dLblPos val="outEnd"/>
          <c:showLegendKey val="0"/>
          <c:showVal val="1"/>
          <c:showCatName val="0"/>
          <c:showSerName val="0"/>
          <c:showPercent val="0"/>
          <c:showBubbleSize val="0"/>
        </c:dLbls>
        <c:gapWidth val="70"/>
        <c:axId val="195599360"/>
        <c:axId val="195605248"/>
      </c:barChart>
      <c:catAx>
        <c:axId val="1955993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195605248"/>
        <c:crosses val="autoZero"/>
        <c:auto val="1"/>
        <c:lblAlgn val="ctr"/>
        <c:lblOffset val="100"/>
        <c:noMultiLvlLbl val="0"/>
      </c:catAx>
      <c:valAx>
        <c:axId val="19560524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1955993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050" b="1" i="0" baseline="0">
                <a:effectLst/>
                <a:latin typeface="Trebuchet MS" panose="020B0603020202020204" pitchFamily="34" charset="0"/>
              </a:rPr>
              <a:t>Struktura nezaměstnaných osob podle jejich věku</a:t>
            </a:r>
            <a:endParaRPr lang="cs-CZ" sz="1050">
              <a:effectLst/>
              <a:latin typeface="Trebuchet MS" panose="020B0603020202020204" pitchFamily="34" charset="0"/>
            </a:endParaRPr>
          </a:p>
        </c:rich>
      </c:tx>
      <c:overlay val="0"/>
      <c:spPr>
        <a:noFill/>
        <a:ln>
          <a:noFill/>
        </a:ln>
        <a:effectLst/>
      </c:spPr>
    </c:title>
    <c:autoTitleDeleted val="0"/>
    <c:plotArea>
      <c:layout/>
      <c:barChart>
        <c:barDir val="col"/>
        <c:grouping val="clustered"/>
        <c:varyColors val="0"/>
        <c:ser>
          <c:idx val="0"/>
          <c:order val="0"/>
          <c:tx>
            <c:strRef>
              <c:f>DATA!$V$43</c:f>
              <c:strCache>
                <c:ptCount val="1"/>
                <c:pt idx="0">
                  <c:v>okres Písek</c:v>
                </c:pt>
              </c:strCache>
            </c:strRef>
          </c:tx>
          <c:spPr>
            <a:solidFill>
              <a:srgbClr val="02A5E2"/>
            </a:solidFill>
            <a:ln>
              <a:noFill/>
            </a:ln>
            <a:effectLst/>
          </c:spPr>
          <c:invertIfNegative val="0"/>
          <c:dLbls>
            <c:dLbl>
              <c:idx val="3"/>
              <c:layout>
                <c:manualLayout>
                  <c:x val="-8.0896289233530242E-17"/>
                  <c:y val="9.259259259259173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D36-47B6-8BBB-E543BDB8E8C1}"/>
                </c:ext>
              </c:extLst>
            </c:dLbl>
            <c:dLbl>
              <c:idx val="4"/>
              <c:layout>
                <c:manualLayout>
                  <c:x val="-8.0896289233530242E-17"/>
                  <c:y val="-9.259259259259258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D36-47B6-8BBB-E543BDB8E8C1}"/>
                </c:ext>
              </c:extLst>
            </c:dLbl>
            <c:dLbl>
              <c:idx val="6"/>
              <c:layout>
                <c:manualLayout>
                  <c:x val="8.0896289233530242E-17"/>
                  <c:y val="-2.777777777777782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D36-47B6-8BBB-E543BDB8E8C1}"/>
                </c:ext>
              </c:extLst>
            </c:dLbl>
            <c:dLbl>
              <c:idx val="8"/>
              <c:layout>
                <c:manualLayout>
                  <c:x val="0"/>
                  <c:y val="4.6296296296296294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D36-47B6-8BBB-E543BDB8E8C1}"/>
                </c:ext>
              </c:extLst>
            </c:dLbl>
            <c:dLbl>
              <c:idx val="9"/>
              <c:layout>
                <c:manualLayout>
                  <c:x val="0"/>
                  <c:y val="-1.851851851851851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D36-47B6-8BBB-E543BDB8E8C1}"/>
                </c:ext>
              </c:extLst>
            </c:dLbl>
            <c:dLbl>
              <c:idx val="10"/>
              <c:layout>
                <c:manualLayout>
                  <c:x val="0"/>
                  <c:y val="9.259259259259173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D36-47B6-8BBB-E543BDB8E8C1}"/>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DATA!$U$44:$U$54</c:f>
              <c:strCache>
                <c:ptCount val="11"/>
                <c:pt idx="0">
                  <c:v>do 19 let</c:v>
                </c:pt>
                <c:pt idx="1">
                  <c:v>20 - 24 let</c:v>
                </c:pt>
                <c:pt idx="2">
                  <c:v>25 - 29 let</c:v>
                </c:pt>
                <c:pt idx="3">
                  <c:v>30 - 34 let</c:v>
                </c:pt>
                <c:pt idx="4">
                  <c:v>35 - 39 let</c:v>
                </c:pt>
                <c:pt idx="5">
                  <c:v>40 - 44 let</c:v>
                </c:pt>
                <c:pt idx="6">
                  <c:v>45 - 49 let</c:v>
                </c:pt>
                <c:pt idx="7">
                  <c:v>50 - 54 let</c:v>
                </c:pt>
                <c:pt idx="8">
                  <c:v>55 - 59 let</c:v>
                </c:pt>
                <c:pt idx="9">
                  <c:v>60 - 64 let</c:v>
                </c:pt>
                <c:pt idx="10">
                  <c:v>65 a více let</c:v>
                </c:pt>
              </c:strCache>
            </c:strRef>
          </c:cat>
          <c:val>
            <c:numRef>
              <c:f>DATA!$V$44:$V$54</c:f>
              <c:numCache>
                <c:formatCode>0.0%</c:formatCode>
                <c:ptCount val="11"/>
                <c:pt idx="0">
                  <c:v>2.5801407349491792E-2</c:v>
                </c:pt>
                <c:pt idx="1">
                  <c:v>6.1767005473025799E-2</c:v>
                </c:pt>
                <c:pt idx="2">
                  <c:v>8.2877247849882721E-2</c:v>
                </c:pt>
                <c:pt idx="3">
                  <c:v>9.382329945269742E-2</c:v>
                </c:pt>
                <c:pt idx="4">
                  <c:v>0.11024237685691947</c:v>
                </c:pt>
                <c:pt idx="5">
                  <c:v>0.1266614542611415</c:v>
                </c:pt>
                <c:pt idx="6">
                  <c:v>0.10711493354182955</c:v>
                </c:pt>
                <c:pt idx="7">
                  <c:v>0.12822517591868648</c:v>
                </c:pt>
                <c:pt idx="8">
                  <c:v>0.163408913213448</c:v>
                </c:pt>
                <c:pt idx="9">
                  <c:v>9.695074276778734E-2</c:v>
                </c:pt>
                <c:pt idx="10">
                  <c:v>3.1274433150899139E-3</c:v>
                </c:pt>
              </c:numCache>
            </c:numRef>
          </c:val>
          <c:extLst>
            <c:ext xmlns:c16="http://schemas.microsoft.com/office/drawing/2014/chart" uri="{C3380CC4-5D6E-409C-BE32-E72D297353CC}">
              <c16:uniqueId val="{00000006-8D36-47B6-8BBB-E543BDB8E8C1}"/>
            </c:ext>
          </c:extLst>
        </c:ser>
        <c:ser>
          <c:idx val="1"/>
          <c:order val="1"/>
          <c:tx>
            <c:strRef>
              <c:f>DATA!$W$43</c:f>
              <c:strCache>
                <c:ptCount val="1"/>
                <c:pt idx="0">
                  <c:v>Česká republika</c:v>
                </c:pt>
              </c:strCache>
            </c:strRef>
          </c:tx>
          <c:spPr>
            <a:solidFill>
              <a:srgbClr val="ED1A3B"/>
            </a:solidFill>
            <a:ln>
              <a:noFill/>
            </a:ln>
            <a:effectLst/>
          </c:spPr>
          <c:invertIfNegative val="0"/>
          <c:dLbls>
            <c:dLbl>
              <c:idx val="3"/>
              <c:layout>
                <c:manualLayout>
                  <c:x val="-4.0448144616765121E-17"/>
                  <c:y val="-1.388888888888888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D36-47B6-8BBB-E543BDB8E8C1}"/>
                </c:ext>
              </c:extLst>
            </c:dLbl>
            <c:dLbl>
              <c:idx val="4"/>
              <c:layout>
                <c:manualLayout>
                  <c:x val="0"/>
                  <c:y val="4.6296296296295869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8D36-47B6-8BBB-E543BDB8E8C1}"/>
                </c:ext>
              </c:extLst>
            </c:dLbl>
            <c:dLbl>
              <c:idx val="5"/>
              <c:layout>
                <c:manualLayout>
                  <c:x val="0"/>
                  <c:y val="-4.2437781360066642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D36-47B6-8BBB-E543BDB8E8C1}"/>
                </c:ext>
              </c:extLst>
            </c:dLbl>
            <c:dLbl>
              <c:idx val="6"/>
              <c:layout>
                <c:manualLayout>
                  <c:x val="-8.0896289233530242E-17"/>
                  <c:y val="1.388888888888893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D36-47B6-8BBB-E543BDB8E8C1}"/>
                </c:ext>
              </c:extLst>
            </c:dLbl>
            <c:dLbl>
              <c:idx val="8"/>
              <c:layout>
                <c:manualLayout>
                  <c:x val="8.8251516822945401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8D36-47B6-8BBB-E543BDB8E8C1}"/>
                </c:ext>
              </c:extLst>
            </c:dLbl>
            <c:dLbl>
              <c:idx val="9"/>
              <c:layout>
                <c:manualLayout>
                  <c:x val="-1.6179257846706048E-16"/>
                  <c:y val="9.259259259259258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8D36-47B6-8BBB-E543BDB8E8C1}"/>
                </c:ext>
              </c:extLst>
            </c:dLbl>
            <c:dLbl>
              <c:idx val="10"/>
              <c:layout>
                <c:manualLayout>
                  <c:x val="0"/>
                  <c:y val="-1.388888888888897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8D36-47B6-8BBB-E543BDB8E8C1}"/>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DATA!$U$44:$U$54</c:f>
              <c:strCache>
                <c:ptCount val="11"/>
                <c:pt idx="0">
                  <c:v>do 19 let</c:v>
                </c:pt>
                <c:pt idx="1">
                  <c:v>20 - 24 let</c:v>
                </c:pt>
                <c:pt idx="2">
                  <c:v>25 - 29 let</c:v>
                </c:pt>
                <c:pt idx="3">
                  <c:v>30 - 34 let</c:v>
                </c:pt>
                <c:pt idx="4">
                  <c:v>35 - 39 let</c:v>
                </c:pt>
                <c:pt idx="5">
                  <c:v>40 - 44 let</c:v>
                </c:pt>
                <c:pt idx="6">
                  <c:v>45 - 49 let</c:v>
                </c:pt>
                <c:pt idx="7">
                  <c:v>50 - 54 let</c:v>
                </c:pt>
                <c:pt idx="8">
                  <c:v>55 - 59 let</c:v>
                </c:pt>
                <c:pt idx="9">
                  <c:v>60 - 64 let</c:v>
                </c:pt>
                <c:pt idx="10">
                  <c:v>65 a více let</c:v>
                </c:pt>
              </c:strCache>
            </c:strRef>
          </c:cat>
          <c:val>
            <c:numRef>
              <c:f>DATA!$W$44:$W$54</c:f>
              <c:numCache>
                <c:formatCode>0.0%</c:formatCode>
                <c:ptCount val="11"/>
                <c:pt idx="0">
                  <c:v>3.6512995931483064E-2</c:v>
                </c:pt>
                <c:pt idx="1">
                  <c:v>7.6671244827973425E-2</c:v>
                </c:pt>
                <c:pt idx="2">
                  <c:v>9.8274983371772609E-2</c:v>
                </c:pt>
                <c:pt idx="3">
                  <c:v>9.6594884552592714E-2</c:v>
                </c:pt>
                <c:pt idx="4">
                  <c:v>0.10315979510568642</c:v>
                </c:pt>
                <c:pt idx="5">
                  <c:v>0.1171620582722192</c:v>
                </c:pt>
                <c:pt idx="6">
                  <c:v>0.10721103596016136</c:v>
                </c:pt>
                <c:pt idx="7">
                  <c:v>0.11808632857377319</c:v>
                </c:pt>
                <c:pt idx="8">
                  <c:v>0.14413433880121279</c:v>
                </c:pt>
                <c:pt idx="9">
                  <c:v>9.4832724351499129E-2</c:v>
                </c:pt>
                <c:pt idx="10">
                  <c:v>7.3596102516261114E-3</c:v>
                </c:pt>
              </c:numCache>
            </c:numRef>
          </c:val>
          <c:extLst>
            <c:ext xmlns:c16="http://schemas.microsoft.com/office/drawing/2014/chart" uri="{C3380CC4-5D6E-409C-BE32-E72D297353CC}">
              <c16:uniqueId val="{0000000E-8D36-47B6-8BBB-E543BDB8E8C1}"/>
            </c:ext>
          </c:extLst>
        </c:ser>
        <c:dLbls>
          <c:dLblPos val="outEnd"/>
          <c:showLegendKey val="0"/>
          <c:showVal val="1"/>
          <c:showCatName val="0"/>
          <c:showSerName val="0"/>
          <c:showPercent val="0"/>
          <c:showBubbleSize val="0"/>
        </c:dLbls>
        <c:gapWidth val="219"/>
        <c:overlap val="-27"/>
        <c:axId val="195842432"/>
        <c:axId val="195843968"/>
      </c:barChart>
      <c:catAx>
        <c:axId val="1958424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195843968"/>
        <c:crosses val="autoZero"/>
        <c:auto val="1"/>
        <c:lblAlgn val="ctr"/>
        <c:lblOffset val="100"/>
        <c:noMultiLvlLbl val="0"/>
      </c:catAx>
      <c:valAx>
        <c:axId val="195843968"/>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1958424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a:t>Počet vyjíždějících a dojíždějících osob</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endParaRPr lang="cs-CZ"/>
        </a:p>
      </c:txPr>
    </c:title>
    <c:autoTitleDeleted val="0"/>
    <c:plotArea>
      <c:layout/>
      <c:barChart>
        <c:barDir val="col"/>
        <c:grouping val="clustered"/>
        <c:varyColors val="0"/>
        <c:ser>
          <c:idx val="0"/>
          <c:order val="0"/>
          <c:tx>
            <c:strRef>
              <c:f>List1!$C$13</c:f>
              <c:strCache>
                <c:ptCount val="1"/>
                <c:pt idx="0">
                  <c:v>Vyjížďka z Milevska</c:v>
                </c:pt>
              </c:strCache>
            </c:strRef>
          </c:tx>
          <c:spPr>
            <a:solidFill>
              <a:srgbClr val="02A5E2"/>
            </a:solidFill>
            <a:ln>
              <a:noFill/>
            </a:ln>
            <a:effectLst/>
          </c:spPr>
          <c:invertIfNegative val="0"/>
          <c:cat>
            <c:strRef>
              <c:f>List1!$B$14:$B$44</c:f>
              <c:strCache>
                <c:ptCount val="31"/>
                <c:pt idx="0">
                  <c:v>Písek</c:v>
                </c:pt>
                <c:pt idx="1">
                  <c:v>Praha</c:v>
                </c:pt>
                <c:pt idx="2">
                  <c:v>Tábor</c:v>
                </c:pt>
                <c:pt idx="3">
                  <c:v>Opařany</c:v>
                </c:pt>
                <c:pt idx="4">
                  <c:v>Sepekov</c:v>
                </c:pt>
                <c:pt idx="5">
                  <c:v>České Budějovice</c:v>
                </c:pt>
                <c:pt idx="6">
                  <c:v>Bechyně</c:v>
                </c:pt>
                <c:pt idx="7">
                  <c:v>Hrejkovice</c:v>
                </c:pt>
                <c:pt idx="8">
                  <c:v>Bernartice</c:v>
                </c:pt>
                <c:pt idx="9">
                  <c:v>Plzeň</c:v>
                </c:pt>
                <c:pt idx="10">
                  <c:v>Kovářov</c:v>
                </c:pt>
                <c:pt idx="11">
                  <c:v>Chyšky</c:v>
                </c:pt>
                <c:pt idx="12">
                  <c:v>Zbelítov</c:v>
                </c:pt>
                <c:pt idx="13">
                  <c:v>Božetice</c:v>
                </c:pt>
                <c:pt idx="14">
                  <c:v>Hrazany</c:v>
                </c:pt>
                <c:pt idx="15">
                  <c:v>Petrovice</c:v>
                </c:pt>
                <c:pt idx="16">
                  <c:v>Přeborov</c:v>
                </c:pt>
                <c:pt idx="17">
                  <c:v>Kostelec nad Vltavou</c:v>
                </c:pt>
                <c:pt idx="18">
                  <c:v>Zhoř</c:v>
                </c:pt>
                <c:pt idx="19">
                  <c:v>Nadějkov</c:v>
                </c:pt>
                <c:pt idx="20">
                  <c:v>Vlksice</c:v>
                </c:pt>
                <c:pt idx="21">
                  <c:v>Přeštěnice</c:v>
                </c:pt>
                <c:pt idx="22">
                  <c:v>Branice</c:v>
                </c:pt>
                <c:pt idx="23">
                  <c:v>Jetětice</c:v>
                </c:pt>
                <c:pt idx="24">
                  <c:v>Osek</c:v>
                </c:pt>
                <c:pt idx="25">
                  <c:v>Veselíčko</c:v>
                </c:pt>
                <c:pt idx="26">
                  <c:v>Stehlovice</c:v>
                </c:pt>
                <c:pt idx="27">
                  <c:v>Jistebnice</c:v>
                </c:pt>
                <c:pt idx="28">
                  <c:v>Květov</c:v>
                </c:pt>
                <c:pt idx="29">
                  <c:v>Jickovice</c:v>
                </c:pt>
                <c:pt idx="30">
                  <c:v>Kučeř</c:v>
                </c:pt>
              </c:strCache>
            </c:strRef>
          </c:cat>
          <c:val>
            <c:numRef>
              <c:f>List1!$C$14:$C$44</c:f>
              <c:numCache>
                <c:formatCode>General</c:formatCode>
                <c:ptCount val="31"/>
                <c:pt idx="0">
                  <c:v>132</c:v>
                </c:pt>
                <c:pt idx="1">
                  <c:v>100</c:v>
                </c:pt>
                <c:pt idx="2">
                  <c:v>75</c:v>
                </c:pt>
                <c:pt idx="3">
                  <c:v>27</c:v>
                </c:pt>
                <c:pt idx="4">
                  <c:v>24</c:v>
                </c:pt>
                <c:pt idx="5">
                  <c:v>22</c:v>
                </c:pt>
                <c:pt idx="6">
                  <c:v>12</c:v>
                </c:pt>
                <c:pt idx="7">
                  <c:v>12</c:v>
                </c:pt>
                <c:pt idx="8">
                  <c:v>11</c:v>
                </c:pt>
                <c:pt idx="9">
                  <c:v>5</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numCache>
            </c:numRef>
          </c:val>
          <c:extLst>
            <c:ext xmlns:c16="http://schemas.microsoft.com/office/drawing/2014/chart" uri="{C3380CC4-5D6E-409C-BE32-E72D297353CC}">
              <c16:uniqueId val="{00000000-8195-4EC1-AA6F-FA50A76A87CC}"/>
            </c:ext>
          </c:extLst>
        </c:ser>
        <c:ser>
          <c:idx val="1"/>
          <c:order val="1"/>
          <c:tx>
            <c:strRef>
              <c:f>List1!$D$13</c:f>
              <c:strCache>
                <c:ptCount val="1"/>
                <c:pt idx="0">
                  <c:v>Dojížďka do Milevska</c:v>
                </c:pt>
              </c:strCache>
            </c:strRef>
          </c:tx>
          <c:spPr>
            <a:solidFill>
              <a:srgbClr val="ED1A3B"/>
            </a:solidFill>
            <a:ln>
              <a:noFill/>
            </a:ln>
            <a:effectLst/>
          </c:spPr>
          <c:invertIfNegative val="0"/>
          <c:cat>
            <c:strRef>
              <c:f>List1!$B$14:$B$44</c:f>
              <c:strCache>
                <c:ptCount val="31"/>
                <c:pt idx="0">
                  <c:v>Písek</c:v>
                </c:pt>
                <c:pt idx="1">
                  <c:v>Praha</c:v>
                </c:pt>
                <c:pt idx="2">
                  <c:v>Tábor</c:v>
                </c:pt>
                <c:pt idx="3">
                  <c:v>Opařany</c:v>
                </c:pt>
                <c:pt idx="4">
                  <c:v>Sepekov</c:v>
                </c:pt>
                <c:pt idx="5">
                  <c:v>České Budějovice</c:v>
                </c:pt>
                <c:pt idx="6">
                  <c:v>Bechyně</c:v>
                </c:pt>
                <c:pt idx="7">
                  <c:v>Hrejkovice</c:v>
                </c:pt>
                <c:pt idx="8">
                  <c:v>Bernartice</c:v>
                </c:pt>
                <c:pt idx="9">
                  <c:v>Plzeň</c:v>
                </c:pt>
                <c:pt idx="10">
                  <c:v>Kovářov</c:v>
                </c:pt>
                <c:pt idx="11">
                  <c:v>Chyšky</c:v>
                </c:pt>
                <c:pt idx="12">
                  <c:v>Zbelítov</c:v>
                </c:pt>
                <c:pt idx="13">
                  <c:v>Božetice</c:v>
                </c:pt>
                <c:pt idx="14">
                  <c:v>Hrazany</c:v>
                </c:pt>
                <c:pt idx="15">
                  <c:v>Petrovice</c:v>
                </c:pt>
                <c:pt idx="16">
                  <c:v>Přeborov</c:v>
                </c:pt>
                <c:pt idx="17">
                  <c:v>Kostelec nad Vltavou</c:v>
                </c:pt>
                <c:pt idx="18">
                  <c:v>Zhoř</c:v>
                </c:pt>
                <c:pt idx="19">
                  <c:v>Nadějkov</c:v>
                </c:pt>
                <c:pt idx="20">
                  <c:v>Vlksice</c:v>
                </c:pt>
                <c:pt idx="21">
                  <c:v>Přeštěnice</c:v>
                </c:pt>
                <c:pt idx="22">
                  <c:v>Branice</c:v>
                </c:pt>
                <c:pt idx="23">
                  <c:v>Jetětice</c:v>
                </c:pt>
                <c:pt idx="24">
                  <c:v>Osek</c:v>
                </c:pt>
                <c:pt idx="25">
                  <c:v>Veselíčko</c:v>
                </c:pt>
                <c:pt idx="26">
                  <c:v>Stehlovice</c:v>
                </c:pt>
                <c:pt idx="27">
                  <c:v>Jistebnice</c:v>
                </c:pt>
                <c:pt idx="28">
                  <c:v>Květov</c:v>
                </c:pt>
                <c:pt idx="29">
                  <c:v>Jickovice</c:v>
                </c:pt>
                <c:pt idx="30">
                  <c:v>Kučeř</c:v>
                </c:pt>
              </c:strCache>
            </c:strRef>
          </c:cat>
          <c:val>
            <c:numRef>
              <c:f>List1!$D$14:$D$44</c:f>
              <c:numCache>
                <c:formatCode>General</c:formatCode>
                <c:ptCount val="31"/>
                <c:pt idx="0">
                  <c:v>49</c:v>
                </c:pt>
                <c:pt idx="1">
                  <c:v>0</c:v>
                </c:pt>
                <c:pt idx="2">
                  <c:v>41</c:v>
                </c:pt>
                <c:pt idx="3">
                  <c:v>25</c:v>
                </c:pt>
                <c:pt idx="4">
                  <c:v>95</c:v>
                </c:pt>
                <c:pt idx="5">
                  <c:v>0</c:v>
                </c:pt>
                <c:pt idx="6">
                  <c:v>7</c:v>
                </c:pt>
                <c:pt idx="7">
                  <c:v>38</c:v>
                </c:pt>
                <c:pt idx="8">
                  <c:v>29</c:v>
                </c:pt>
                <c:pt idx="9">
                  <c:v>0</c:v>
                </c:pt>
                <c:pt idx="10">
                  <c:v>63</c:v>
                </c:pt>
                <c:pt idx="11">
                  <c:v>58</c:v>
                </c:pt>
                <c:pt idx="12">
                  <c:v>40</c:v>
                </c:pt>
                <c:pt idx="13">
                  <c:v>37</c:v>
                </c:pt>
                <c:pt idx="14">
                  <c:v>33</c:v>
                </c:pt>
                <c:pt idx="15">
                  <c:v>29</c:v>
                </c:pt>
                <c:pt idx="16">
                  <c:v>23</c:v>
                </c:pt>
                <c:pt idx="17">
                  <c:v>22</c:v>
                </c:pt>
                <c:pt idx="18">
                  <c:v>19</c:v>
                </c:pt>
                <c:pt idx="19">
                  <c:v>17</c:v>
                </c:pt>
                <c:pt idx="20">
                  <c:v>16</c:v>
                </c:pt>
                <c:pt idx="21">
                  <c:v>15</c:v>
                </c:pt>
                <c:pt idx="22">
                  <c:v>14</c:v>
                </c:pt>
                <c:pt idx="23">
                  <c:v>13</c:v>
                </c:pt>
                <c:pt idx="24">
                  <c:v>12</c:v>
                </c:pt>
                <c:pt idx="25">
                  <c:v>10</c:v>
                </c:pt>
                <c:pt idx="26">
                  <c:v>9</c:v>
                </c:pt>
                <c:pt idx="27">
                  <c:v>9</c:v>
                </c:pt>
                <c:pt idx="28">
                  <c:v>9</c:v>
                </c:pt>
                <c:pt idx="29">
                  <c:v>8</c:v>
                </c:pt>
                <c:pt idx="30">
                  <c:v>7</c:v>
                </c:pt>
              </c:numCache>
            </c:numRef>
          </c:val>
          <c:extLst>
            <c:ext xmlns:c16="http://schemas.microsoft.com/office/drawing/2014/chart" uri="{C3380CC4-5D6E-409C-BE32-E72D297353CC}">
              <c16:uniqueId val="{00000001-8195-4EC1-AA6F-FA50A76A87CC}"/>
            </c:ext>
          </c:extLst>
        </c:ser>
        <c:dLbls>
          <c:showLegendKey val="0"/>
          <c:showVal val="0"/>
          <c:showCatName val="0"/>
          <c:showSerName val="0"/>
          <c:showPercent val="0"/>
          <c:showBubbleSize val="0"/>
        </c:dLbls>
        <c:gapWidth val="219"/>
        <c:overlap val="-27"/>
        <c:axId val="287211936"/>
        <c:axId val="287213600"/>
      </c:barChart>
      <c:catAx>
        <c:axId val="287211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5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287213600"/>
        <c:crosses val="autoZero"/>
        <c:auto val="1"/>
        <c:lblAlgn val="ctr"/>
        <c:lblOffset val="100"/>
        <c:noMultiLvlLbl val="0"/>
      </c:catAx>
      <c:valAx>
        <c:axId val="2872136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287211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a:t>Migrace do/za zaměstnání/m na území města Milevsko</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endParaRPr lang="cs-CZ"/>
        </a:p>
      </c:txPr>
    </c:title>
    <c:autoTitleDeleted val="0"/>
    <c:plotArea>
      <c:layout/>
      <c:barChart>
        <c:barDir val="col"/>
        <c:grouping val="clustered"/>
        <c:varyColors val="0"/>
        <c:ser>
          <c:idx val="0"/>
          <c:order val="0"/>
          <c:tx>
            <c:strRef>
              <c:f>List1!$Q$3</c:f>
              <c:strCache>
                <c:ptCount val="1"/>
                <c:pt idx="0">
                  <c:v>vyjížďka</c:v>
                </c:pt>
              </c:strCache>
            </c:strRef>
          </c:tx>
          <c:spPr>
            <a:solidFill>
              <a:srgbClr val="ED1A3B"/>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List1!$P$4:$P$10</c:f>
              <c:strCache>
                <c:ptCount val="7"/>
                <c:pt idx="0">
                  <c:v>zemědělství, lesnictví, rybářství</c:v>
                </c:pt>
                <c:pt idx="1">
                  <c:v>průmysl</c:v>
                </c:pt>
                <c:pt idx="2">
                  <c:v>stavebnictví</c:v>
                </c:pt>
                <c:pt idx="3">
                  <c:v>velkoobchod
a maloobchod; opravy motorových vozidel</c:v>
                </c:pt>
                <c:pt idx="4">
                  <c:v>doprava
a skladování</c:v>
                </c:pt>
                <c:pt idx="5">
                  <c:v>vzdělávání</c:v>
                </c:pt>
                <c:pt idx="6">
                  <c:v>zdravotní
a sociální péče</c:v>
                </c:pt>
              </c:strCache>
            </c:strRef>
          </c:cat>
          <c:val>
            <c:numRef>
              <c:f>List1!$Q$4:$Q$10</c:f>
              <c:numCache>
                <c:formatCode>General</c:formatCode>
                <c:ptCount val="7"/>
                <c:pt idx="0">
                  <c:v>25</c:v>
                </c:pt>
                <c:pt idx="1">
                  <c:v>157</c:v>
                </c:pt>
                <c:pt idx="2">
                  <c:v>32</c:v>
                </c:pt>
                <c:pt idx="3">
                  <c:v>69</c:v>
                </c:pt>
                <c:pt idx="4">
                  <c:v>28</c:v>
                </c:pt>
                <c:pt idx="5">
                  <c:v>52</c:v>
                </c:pt>
                <c:pt idx="6">
                  <c:v>49</c:v>
                </c:pt>
              </c:numCache>
            </c:numRef>
          </c:val>
          <c:extLst>
            <c:ext xmlns:c16="http://schemas.microsoft.com/office/drawing/2014/chart" uri="{C3380CC4-5D6E-409C-BE32-E72D297353CC}">
              <c16:uniqueId val="{00000000-9CF5-4CDC-8D77-5B95931F8A6E}"/>
            </c:ext>
          </c:extLst>
        </c:ser>
        <c:ser>
          <c:idx val="1"/>
          <c:order val="1"/>
          <c:tx>
            <c:strRef>
              <c:f>List1!$R$3</c:f>
              <c:strCache>
                <c:ptCount val="1"/>
                <c:pt idx="0">
                  <c:v>dojížďka</c:v>
                </c:pt>
              </c:strCache>
            </c:strRef>
          </c:tx>
          <c:spPr>
            <a:solidFill>
              <a:srgbClr val="02A5E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List1!$P$4:$P$10</c:f>
              <c:strCache>
                <c:ptCount val="7"/>
                <c:pt idx="0">
                  <c:v>zemědělství, lesnictví, rybářství</c:v>
                </c:pt>
                <c:pt idx="1">
                  <c:v>průmysl</c:v>
                </c:pt>
                <c:pt idx="2">
                  <c:v>stavebnictví</c:v>
                </c:pt>
                <c:pt idx="3">
                  <c:v>velkoobchod
a maloobchod; opravy motorových vozidel</c:v>
                </c:pt>
                <c:pt idx="4">
                  <c:v>doprava
a skladování</c:v>
                </c:pt>
                <c:pt idx="5">
                  <c:v>vzdělávání</c:v>
                </c:pt>
                <c:pt idx="6">
                  <c:v>zdravotní
a sociální péče</c:v>
                </c:pt>
              </c:strCache>
            </c:strRef>
          </c:cat>
          <c:val>
            <c:numRef>
              <c:f>List1!$R$4:$R$10</c:f>
              <c:numCache>
                <c:formatCode>General</c:formatCode>
                <c:ptCount val="7"/>
                <c:pt idx="0">
                  <c:v>34</c:v>
                </c:pt>
                <c:pt idx="1">
                  <c:v>358</c:v>
                </c:pt>
                <c:pt idx="2">
                  <c:v>70</c:v>
                </c:pt>
                <c:pt idx="3">
                  <c:v>97</c:v>
                </c:pt>
                <c:pt idx="4">
                  <c:v>38</c:v>
                </c:pt>
                <c:pt idx="5">
                  <c:v>36</c:v>
                </c:pt>
                <c:pt idx="6">
                  <c:v>52</c:v>
                </c:pt>
              </c:numCache>
            </c:numRef>
          </c:val>
          <c:extLst>
            <c:ext xmlns:c16="http://schemas.microsoft.com/office/drawing/2014/chart" uri="{C3380CC4-5D6E-409C-BE32-E72D297353CC}">
              <c16:uniqueId val="{00000001-9CF5-4CDC-8D77-5B95931F8A6E}"/>
            </c:ext>
          </c:extLst>
        </c:ser>
        <c:ser>
          <c:idx val="2"/>
          <c:order val="2"/>
          <c:tx>
            <c:strRef>
              <c:f>List1!$S$3</c:f>
              <c:strCache>
                <c:ptCount val="1"/>
                <c:pt idx="0">
                  <c:v>saldo</c:v>
                </c:pt>
              </c:strCache>
            </c:strRef>
          </c:tx>
          <c:spPr>
            <a:solidFill>
              <a:srgbClr val="657C9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List1!$P$4:$P$10</c:f>
              <c:strCache>
                <c:ptCount val="7"/>
                <c:pt idx="0">
                  <c:v>zemědělství, lesnictví, rybářství</c:v>
                </c:pt>
                <c:pt idx="1">
                  <c:v>průmysl</c:v>
                </c:pt>
                <c:pt idx="2">
                  <c:v>stavebnictví</c:v>
                </c:pt>
                <c:pt idx="3">
                  <c:v>velkoobchod
a maloobchod; opravy motorových vozidel</c:v>
                </c:pt>
                <c:pt idx="4">
                  <c:v>doprava
a skladování</c:v>
                </c:pt>
                <c:pt idx="5">
                  <c:v>vzdělávání</c:v>
                </c:pt>
                <c:pt idx="6">
                  <c:v>zdravotní
a sociální péče</c:v>
                </c:pt>
              </c:strCache>
            </c:strRef>
          </c:cat>
          <c:val>
            <c:numRef>
              <c:f>List1!$S$4:$S$10</c:f>
              <c:numCache>
                <c:formatCode>General</c:formatCode>
                <c:ptCount val="7"/>
                <c:pt idx="0">
                  <c:v>9</c:v>
                </c:pt>
                <c:pt idx="1">
                  <c:v>201</c:v>
                </c:pt>
                <c:pt idx="2">
                  <c:v>38</c:v>
                </c:pt>
                <c:pt idx="3">
                  <c:v>28</c:v>
                </c:pt>
                <c:pt idx="4">
                  <c:v>10</c:v>
                </c:pt>
                <c:pt idx="5">
                  <c:v>-16</c:v>
                </c:pt>
                <c:pt idx="6">
                  <c:v>3</c:v>
                </c:pt>
              </c:numCache>
            </c:numRef>
          </c:val>
          <c:extLst>
            <c:ext xmlns:c16="http://schemas.microsoft.com/office/drawing/2014/chart" uri="{C3380CC4-5D6E-409C-BE32-E72D297353CC}">
              <c16:uniqueId val="{00000002-9CF5-4CDC-8D77-5B95931F8A6E}"/>
            </c:ext>
          </c:extLst>
        </c:ser>
        <c:dLbls>
          <c:dLblPos val="outEnd"/>
          <c:showLegendKey val="0"/>
          <c:showVal val="1"/>
          <c:showCatName val="0"/>
          <c:showSerName val="0"/>
          <c:showPercent val="0"/>
          <c:showBubbleSize val="0"/>
        </c:dLbls>
        <c:gapWidth val="219"/>
        <c:overlap val="-27"/>
        <c:axId val="287210688"/>
        <c:axId val="287213184"/>
      </c:barChart>
      <c:lineChart>
        <c:grouping val="standard"/>
        <c:varyColors val="0"/>
        <c:ser>
          <c:idx val="3"/>
          <c:order val="3"/>
          <c:tx>
            <c:strRef>
              <c:f>List1!$T$3</c:f>
              <c:strCache>
                <c:ptCount val="1"/>
                <c:pt idx="0">
                  <c:v>atraktivita města (dojížďka / vyjížďka)</c:v>
                </c:pt>
              </c:strCache>
            </c:strRef>
          </c:tx>
          <c:spPr>
            <a:ln w="28575" cap="rnd">
              <a:solidFill>
                <a:schemeClr val="accent4"/>
              </a:solidFill>
              <a:round/>
            </a:ln>
            <a:effectLst/>
          </c:spPr>
          <c:marker>
            <c:symbol val="none"/>
          </c:marker>
          <c:dLbls>
            <c:delete val="1"/>
          </c:dLbls>
          <c:cat>
            <c:strRef>
              <c:f>List1!$P$4:$P$10</c:f>
              <c:strCache>
                <c:ptCount val="7"/>
                <c:pt idx="0">
                  <c:v>zemědělství, lesnictví, rybářství</c:v>
                </c:pt>
                <c:pt idx="1">
                  <c:v>průmysl</c:v>
                </c:pt>
                <c:pt idx="2">
                  <c:v>stavebnictví</c:v>
                </c:pt>
                <c:pt idx="3">
                  <c:v>velkoobchod
a maloobchod; opravy motorových vozidel</c:v>
                </c:pt>
                <c:pt idx="4">
                  <c:v>doprava
a skladování</c:v>
                </c:pt>
                <c:pt idx="5">
                  <c:v>vzdělávání</c:v>
                </c:pt>
                <c:pt idx="6">
                  <c:v>zdravotní
a sociální péče</c:v>
                </c:pt>
              </c:strCache>
            </c:strRef>
          </c:cat>
          <c:val>
            <c:numRef>
              <c:f>List1!$T$4:$T$10</c:f>
              <c:numCache>
                <c:formatCode>0.0%</c:formatCode>
                <c:ptCount val="7"/>
                <c:pt idx="0">
                  <c:v>1.36</c:v>
                </c:pt>
                <c:pt idx="1">
                  <c:v>2.2802547770700636</c:v>
                </c:pt>
                <c:pt idx="2">
                  <c:v>2.1875</c:v>
                </c:pt>
                <c:pt idx="3">
                  <c:v>1.4057971014492754</c:v>
                </c:pt>
                <c:pt idx="4">
                  <c:v>1.3571428571428572</c:v>
                </c:pt>
                <c:pt idx="5">
                  <c:v>0.69230769230769229</c:v>
                </c:pt>
                <c:pt idx="6">
                  <c:v>1.0612244897959184</c:v>
                </c:pt>
              </c:numCache>
            </c:numRef>
          </c:val>
          <c:smooth val="0"/>
          <c:extLst>
            <c:ext xmlns:c16="http://schemas.microsoft.com/office/drawing/2014/chart" uri="{C3380CC4-5D6E-409C-BE32-E72D297353CC}">
              <c16:uniqueId val="{00000003-9CF5-4CDC-8D77-5B95931F8A6E}"/>
            </c:ext>
          </c:extLst>
        </c:ser>
        <c:dLbls>
          <c:showLegendKey val="0"/>
          <c:showVal val="1"/>
          <c:showCatName val="0"/>
          <c:showSerName val="0"/>
          <c:showPercent val="0"/>
          <c:showBubbleSize val="0"/>
        </c:dLbls>
        <c:marker val="1"/>
        <c:smooth val="0"/>
        <c:axId val="287211104"/>
        <c:axId val="287211520"/>
      </c:lineChart>
      <c:catAx>
        <c:axId val="287210688"/>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5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287213184"/>
        <c:crosses val="autoZero"/>
        <c:auto val="1"/>
        <c:lblAlgn val="ctr"/>
        <c:lblOffset val="100"/>
        <c:noMultiLvlLbl val="0"/>
      </c:catAx>
      <c:valAx>
        <c:axId val="2872131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287210688"/>
        <c:crosses val="autoZero"/>
        <c:crossBetween val="between"/>
      </c:valAx>
      <c:valAx>
        <c:axId val="287211520"/>
        <c:scaling>
          <c:orientation val="minMax"/>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rebuchet MS" panose="020B0603020202020204" pitchFamily="34" charset="0"/>
                    <a:ea typeface="+mn-ea"/>
                    <a:cs typeface="+mn-cs"/>
                  </a:defRPr>
                </a:pPr>
                <a:r>
                  <a:rPr lang="cs-CZ"/>
                  <a:t>atraktivita</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287211104"/>
        <c:crosses val="max"/>
        <c:crossBetween val="between"/>
      </c:valAx>
      <c:catAx>
        <c:axId val="287211104"/>
        <c:scaling>
          <c:orientation val="minMax"/>
        </c:scaling>
        <c:delete val="1"/>
        <c:axPos val="b"/>
        <c:numFmt formatCode="General" sourceLinked="1"/>
        <c:majorTickMark val="none"/>
        <c:minorTickMark val="none"/>
        <c:tickLblPos val="nextTo"/>
        <c:crossAx val="28721152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a:t>Věková struktura vyjížďky za prací z</a:t>
            </a:r>
            <a:r>
              <a:rPr lang="cs-CZ" baseline="0"/>
              <a:t> města Milevsko</a:t>
            </a:r>
            <a:endParaRPr lang="cs-CZ"/>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endParaRPr lang="cs-CZ"/>
        </a:p>
      </c:txPr>
    </c:title>
    <c:autoTitleDeleted val="0"/>
    <c:plotArea>
      <c:layout/>
      <c:pieChart>
        <c:varyColors val="1"/>
        <c:ser>
          <c:idx val="0"/>
          <c:order val="0"/>
          <c:spPr>
            <a:ln>
              <a:noFill/>
            </a:ln>
          </c:spPr>
          <c:dPt>
            <c:idx val="0"/>
            <c:bubble3D val="0"/>
            <c:spPr>
              <a:solidFill>
                <a:srgbClr val="98002E"/>
              </a:solidFill>
              <a:ln w="19050">
                <a:noFill/>
              </a:ln>
              <a:effectLst/>
            </c:spPr>
            <c:extLst>
              <c:ext xmlns:c16="http://schemas.microsoft.com/office/drawing/2014/chart" uri="{C3380CC4-5D6E-409C-BE32-E72D297353CC}">
                <c16:uniqueId val="{00000001-763E-43A3-B4C1-9CF5A45CE263}"/>
              </c:ext>
            </c:extLst>
          </c:dPt>
          <c:dPt>
            <c:idx val="1"/>
            <c:bubble3D val="0"/>
            <c:spPr>
              <a:solidFill>
                <a:srgbClr val="ED1A3B"/>
              </a:solidFill>
              <a:ln w="19050">
                <a:noFill/>
              </a:ln>
              <a:effectLst/>
            </c:spPr>
            <c:extLst>
              <c:ext xmlns:c16="http://schemas.microsoft.com/office/drawing/2014/chart" uri="{C3380CC4-5D6E-409C-BE32-E72D297353CC}">
                <c16:uniqueId val="{00000003-763E-43A3-B4C1-9CF5A45CE263}"/>
              </c:ext>
            </c:extLst>
          </c:dPt>
          <c:dPt>
            <c:idx val="2"/>
            <c:bubble3D val="0"/>
            <c:spPr>
              <a:solidFill>
                <a:srgbClr val="657C91"/>
              </a:solidFill>
              <a:ln w="19050">
                <a:noFill/>
              </a:ln>
              <a:effectLst/>
            </c:spPr>
            <c:extLst>
              <c:ext xmlns:c16="http://schemas.microsoft.com/office/drawing/2014/chart" uri="{C3380CC4-5D6E-409C-BE32-E72D297353CC}">
                <c16:uniqueId val="{00000005-763E-43A3-B4C1-9CF5A45CE263}"/>
              </c:ext>
            </c:extLst>
          </c:dPt>
          <c:dPt>
            <c:idx val="3"/>
            <c:bubble3D val="0"/>
            <c:spPr>
              <a:solidFill>
                <a:srgbClr val="E7E7E7"/>
              </a:solidFill>
              <a:ln w="19050">
                <a:noFill/>
              </a:ln>
              <a:effectLst/>
            </c:spPr>
            <c:extLst>
              <c:ext xmlns:c16="http://schemas.microsoft.com/office/drawing/2014/chart" uri="{C3380CC4-5D6E-409C-BE32-E72D297353CC}">
                <c16:uniqueId val="{00000007-763E-43A3-B4C1-9CF5A45CE263}"/>
              </c:ext>
            </c:extLst>
          </c:dPt>
          <c:dPt>
            <c:idx val="4"/>
            <c:bubble3D val="0"/>
            <c:spPr>
              <a:solidFill>
                <a:srgbClr val="02A5E2"/>
              </a:solidFill>
              <a:ln w="19050">
                <a:noFill/>
              </a:ln>
              <a:effectLst/>
            </c:spPr>
            <c:extLst>
              <c:ext xmlns:c16="http://schemas.microsoft.com/office/drawing/2014/chart" uri="{C3380CC4-5D6E-409C-BE32-E72D297353CC}">
                <c16:uniqueId val="{00000009-763E-43A3-B4C1-9CF5A45CE263}"/>
              </c:ext>
            </c:extLst>
          </c:dPt>
          <c:dPt>
            <c:idx val="5"/>
            <c:bubble3D val="0"/>
            <c:spPr>
              <a:solidFill>
                <a:srgbClr val="404040"/>
              </a:solidFill>
              <a:ln w="19050">
                <a:noFill/>
              </a:ln>
              <a:effectLst/>
            </c:spPr>
            <c:extLst>
              <c:ext xmlns:c16="http://schemas.microsoft.com/office/drawing/2014/chart" uri="{C3380CC4-5D6E-409C-BE32-E72D297353CC}">
                <c16:uniqueId val="{0000000B-763E-43A3-B4C1-9CF5A45CE263}"/>
              </c:ext>
            </c:extLst>
          </c:dPt>
          <c:dLbls>
            <c:dLbl>
              <c:idx val="0"/>
              <c:spPr>
                <a:noFill/>
                <a:ln>
                  <a:noFill/>
                </a:ln>
                <a:effectLst/>
              </c:spPr>
              <c:txPr>
                <a:bodyPr rot="0" spcFirstLastPara="1" vertOverflow="ellipsis" vert="horz" wrap="square" anchor="ctr" anchorCtr="1"/>
                <a:lstStyle/>
                <a:p>
                  <a:pPr>
                    <a:defRPr sz="1000" b="0" i="0" u="none" strike="noStrike" kern="1200" baseline="0">
                      <a:solidFill>
                        <a:schemeClr val="bg1"/>
                      </a:solidFill>
                      <a:latin typeface="Trebuchet MS" panose="020B0603020202020204" pitchFamily="34" charset="0"/>
                      <a:ea typeface="+mn-ea"/>
                      <a:cs typeface="+mn-cs"/>
                    </a:defRPr>
                  </a:pPr>
                  <a:endParaRPr lang="cs-CZ"/>
                </a:p>
              </c:txPr>
              <c:showLegendKey val="0"/>
              <c:showVal val="0"/>
              <c:showCatName val="0"/>
              <c:showSerName val="0"/>
              <c:showPercent val="1"/>
              <c:showBubbleSize val="0"/>
              <c:extLst>
                <c:ext xmlns:c16="http://schemas.microsoft.com/office/drawing/2014/chart" uri="{C3380CC4-5D6E-409C-BE32-E72D297353CC}">
                  <c16:uniqueId val="{00000001-763E-43A3-B4C1-9CF5A45CE263}"/>
                </c:ext>
              </c:extLst>
            </c:dLbl>
            <c:dLbl>
              <c:idx val="1"/>
              <c:spPr>
                <a:noFill/>
                <a:ln>
                  <a:noFill/>
                </a:ln>
                <a:effectLst/>
              </c:spPr>
              <c:txPr>
                <a:bodyPr rot="0" spcFirstLastPara="1" vertOverflow="ellipsis" vert="horz" wrap="square" anchor="ctr" anchorCtr="1"/>
                <a:lstStyle/>
                <a:p>
                  <a:pPr>
                    <a:defRPr sz="1000" b="0" i="0" u="none" strike="noStrike" kern="1200" baseline="0">
                      <a:solidFill>
                        <a:schemeClr val="bg1"/>
                      </a:solidFill>
                      <a:latin typeface="Trebuchet MS" panose="020B0603020202020204" pitchFamily="34" charset="0"/>
                      <a:ea typeface="+mn-ea"/>
                      <a:cs typeface="+mn-cs"/>
                    </a:defRPr>
                  </a:pPr>
                  <a:endParaRPr lang="cs-CZ"/>
                </a:p>
              </c:txPr>
              <c:showLegendKey val="0"/>
              <c:showVal val="0"/>
              <c:showCatName val="0"/>
              <c:showSerName val="0"/>
              <c:showPercent val="1"/>
              <c:showBubbleSize val="0"/>
              <c:extLst>
                <c:ext xmlns:c16="http://schemas.microsoft.com/office/drawing/2014/chart" uri="{C3380CC4-5D6E-409C-BE32-E72D297353CC}">
                  <c16:uniqueId val="{00000003-763E-43A3-B4C1-9CF5A45CE263}"/>
                </c:ext>
              </c:extLst>
            </c:dLbl>
            <c:dLbl>
              <c:idx val="2"/>
              <c:spPr>
                <a:noFill/>
                <a:ln>
                  <a:noFill/>
                </a:ln>
                <a:effectLst/>
              </c:spPr>
              <c:txPr>
                <a:bodyPr rot="0" spcFirstLastPara="1" vertOverflow="ellipsis" vert="horz" wrap="square" anchor="ctr" anchorCtr="1"/>
                <a:lstStyle/>
                <a:p>
                  <a:pPr>
                    <a:defRPr sz="1000" b="0" i="0" u="none" strike="noStrike" kern="1200" baseline="0">
                      <a:solidFill>
                        <a:schemeClr val="bg1"/>
                      </a:solidFill>
                      <a:latin typeface="Trebuchet MS" panose="020B0603020202020204" pitchFamily="34" charset="0"/>
                      <a:ea typeface="+mn-ea"/>
                      <a:cs typeface="+mn-cs"/>
                    </a:defRPr>
                  </a:pPr>
                  <a:endParaRPr lang="cs-CZ"/>
                </a:p>
              </c:txPr>
              <c:showLegendKey val="0"/>
              <c:showVal val="0"/>
              <c:showCatName val="0"/>
              <c:showSerName val="0"/>
              <c:showPercent val="1"/>
              <c:showBubbleSize val="0"/>
              <c:extLst>
                <c:ext xmlns:c16="http://schemas.microsoft.com/office/drawing/2014/chart" uri="{C3380CC4-5D6E-409C-BE32-E72D297353CC}">
                  <c16:uniqueId val="{00000005-763E-43A3-B4C1-9CF5A45CE263}"/>
                </c:ext>
              </c:extLst>
            </c:dLbl>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List1!$L$2:$L$7</c:f>
              <c:strCache>
                <c:ptCount val="6"/>
                <c:pt idx="0">
                  <c:v>15-24 let</c:v>
                </c:pt>
                <c:pt idx="1">
                  <c:v>25-29 let</c:v>
                </c:pt>
                <c:pt idx="2">
                  <c:v>30-39 let</c:v>
                </c:pt>
                <c:pt idx="3">
                  <c:v>40-49 let</c:v>
                </c:pt>
                <c:pt idx="4">
                  <c:v>50-59 let</c:v>
                </c:pt>
                <c:pt idx="5">
                  <c:v>60 a více let</c:v>
                </c:pt>
              </c:strCache>
            </c:strRef>
          </c:cat>
          <c:val>
            <c:numRef>
              <c:f>List1!$M$2:$M$7</c:f>
              <c:numCache>
                <c:formatCode>0.0%</c:formatCode>
                <c:ptCount val="6"/>
                <c:pt idx="0">
                  <c:v>7.2790294627383012E-2</c:v>
                </c:pt>
                <c:pt idx="1">
                  <c:v>0.22010398613518198</c:v>
                </c:pt>
                <c:pt idx="2">
                  <c:v>0.31369150779896016</c:v>
                </c:pt>
                <c:pt idx="3">
                  <c:v>0.1975736568457539</c:v>
                </c:pt>
                <c:pt idx="4">
                  <c:v>0.17850953206239167</c:v>
                </c:pt>
                <c:pt idx="5">
                  <c:v>1.7331022530329289E-2</c:v>
                </c:pt>
              </c:numCache>
            </c:numRef>
          </c:val>
          <c:extLst>
            <c:ext xmlns:c16="http://schemas.microsoft.com/office/drawing/2014/chart" uri="{C3380CC4-5D6E-409C-BE32-E72D297353CC}">
              <c16:uniqueId val="{0000000C-763E-43A3-B4C1-9CF5A45CE263}"/>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1100">
                <a:latin typeface="Trebuchet MS" panose="020B0603020202020204" pitchFamily="34" charset="0"/>
              </a:rPr>
              <a:t>Srovnání</a:t>
            </a:r>
            <a:r>
              <a:rPr lang="cs-CZ" sz="1100" baseline="0">
                <a:latin typeface="Trebuchet MS" panose="020B0603020202020204" pitchFamily="34" charset="0"/>
              </a:rPr>
              <a:t> v</a:t>
            </a:r>
            <a:r>
              <a:rPr lang="cs-CZ" sz="1100">
                <a:latin typeface="Trebuchet MS" panose="020B0603020202020204" pitchFamily="34" charset="0"/>
              </a:rPr>
              <a:t>ývoje</a:t>
            </a:r>
            <a:r>
              <a:rPr lang="cs-CZ" sz="1100" baseline="0">
                <a:latin typeface="Trebuchet MS" panose="020B0603020202020204" pitchFamily="34" charset="0"/>
              </a:rPr>
              <a:t> nezaměstananosti na úrovni SO ORP</a:t>
            </a:r>
            <a:endParaRPr lang="cs-CZ" sz="1100">
              <a:latin typeface="Trebuchet MS" panose="020B0603020202020204" pitchFamily="34" charset="0"/>
            </a:endParaRPr>
          </a:p>
        </c:rich>
      </c:tx>
      <c:overlay val="0"/>
    </c:title>
    <c:autoTitleDeleted val="0"/>
    <c:plotArea>
      <c:layout/>
      <c:lineChart>
        <c:grouping val="standard"/>
        <c:varyColors val="0"/>
        <c:ser>
          <c:idx val="0"/>
          <c:order val="0"/>
          <c:tx>
            <c:strRef>
              <c:f>List9!$J$3</c:f>
              <c:strCache>
                <c:ptCount val="1"/>
                <c:pt idx="0">
                  <c:v>SO ORP Milevsko</c:v>
                </c:pt>
              </c:strCache>
            </c:strRef>
          </c:tx>
          <c:spPr>
            <a:ln>
              <a:solidFill>
                <a:srgbClr val="98002E"/>
              </a:solidFill>
            </a:ln>
          </c:spPr>
          <c:marker>
            <c:symbol val="none"/>
          </c:marker>
          <c:cat>
            <c:numRef>
              <c:f>Milevsko!$F$4:$R$4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List9!$K$3:$W$3</c:f>
              <c:numCache>
                <c:formatCode>General</c:formatCode>
                <c:ptCount val="13"/>
                <c:pt idx="0">
                  <c:v>6.5156662891657224E-2</c:v>
                </c:pt>
                <c:pt idx="1">
                  <c:v>5.286243666338955E-2</c:v>
                </c:pt>
                <c:pt idx="2">
                  <c:v>4.6285018270401948E-2</c:v>
                </c:pt>
                <c:pt idx="3">
                  <c:v>4.8619631901840495E-2</c:v>
                </c:pt>
                <c:pt idx="4">
                  <c:v>6.4981114622677874E-2</c:v>
                </c:pt>
                <c:pt idx="5">
                  <c:v>6.1308643896366609E-2</c:v>
                </c:pt>
                <c:pt idx="6">
                  <c:v>5.5125648185081769E-2</c:v>
                </c:pt>
                <c:pt idx="7">
                  <c:v>5.7216993452592596E-2</c:v>
                </c:pt>
                <c:pt idx="8">
                  <c:v>5.9308338720103417E-2</c:v>
                </c:pt>
                <c:pt idx="9">
                  <c:v>4.8834537097833225E-2</c:v>
                </c:pt>
                <c:pt idx="10">
                  <c:v>4.4724200761967862E-2</c:v>
                </c:pt>
                <c:pt idx="11">
                  <c:v>3.8120715599398093E-2</c:v>
                </c:pt>
                <c:pt idx="12">
                  <c:v>2.7862725110431533E-2</c:v>
                </c:pt>
              </c:numCache>
            </c:numRef>
          </c:val>
          <c:smooth val="0"/>
          <c:extLst>
            <c:ext xmlns:c16="http://schemas.microsoft.com/office/drawing/2014/chart" uri="{C3380CC4-5D6E-409C-BE32-E72D297353CC}">
              <c16:uniqueId val="{00000000-304D-4BDC-B5FD-91CA835F4A27}"/>
            </c:ext>
          </c:extLst>
        </c:ser>
        <c:ser>
          <c:idx val="1"/>
          <c:order val="1"/>
          <c:tx>
            <c:strRef>
              <c:f>List9!$J$4</c:f>
              <c:strCache>
                <c:ptCount val="1"/>
                <c:pt idx="0">
                  <c:v>SO ORP Tábor</c:v>
                </c:pt>
              </c:strCache>
            </c:strRef>
          </c:tx>
          <c:spPr>
            <a:ln>
              <a:solidFill>
                <a:srgbClr val="ED1A3B"/>
              </a:solidFill>
            </a:ln>
          </c:spPr>
          <c:marker>
            <c:symbol val="none"/>
          </c:marker>
          <c:cat>
            <c:numRef>
              <c:f>Milevsko!$F$4:$R$4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List9!$K$4:$W$4</c:f>
              <c:numCache>
                <c:formatCode>0.00%</c:formatCode>
                <c:ptCount val="13"/>
                <c:pt idx="0">
                  <c:v>4.4513494318181815E-2</c:v>
                </c:pt>
                <c:pt idx="1">
                  <c:v>4.0425871140321347E-2</c:v>
                </c:pt>
                <c:pt idx="2">
                  <c:v>3.2921737899801871E-2</c:v>
                </c:pt>
                <c:pt idx="3">
                  <c:v>3.730219205755702E-2</c:v>
                </c:pt>
                <c:pt idx="4">
                  <c:v>6.7974622807485202E-2</c:v>
                </c:pt>
                <c:pt idx="5">
                  <c:v>7.2971186652614276E-2</c:v>
                </c:pt>
                <c:pt idx="6">
                  <c:v>6.9876677548059485E-2</c:v>
                </c:pt>
                <c:pt idx="7">
                  <c:v>7.51866146360987E-2</c:v>
                </c:pt>
                <c:pt idx="8">
                  <c:v>8.049655172413793E-2</c:v>
                </c:pt>
                <c:pt idx="9">
                  <c:v>7.2597308315184003E-2</c:v>
                </c:pt>
                <c:pt idx="10">
                  <c:v>5.9289725242736679E-2</c:v>
                </c:pt>
                <c:pt idx="11">
                  <c:v>5.4388063101543371E-2</c:v>
                </c:pt>
                <c:pt idx="12">
                  <c:v>4.0405787077064964E-2</c:v>
                </c:pt>
              </c:numCache>
            </c:numRef>
          </c:val>
          <c:smooth val="0"/>
          <c:extLst>
            <c:ext xmlns:c16="http://schemas.microsoft.com/office/drawing/2014/chart" uri="{C3380CC4-5D6E-409C-BE32-E72D297353CC}">
              <c16:uniqueId val="{00000001-304D-4BDC-B5FD-91CA835F4A27}"/>
            </c:ext>
          </c:extLst>
        </c:ser>
        <c:ser>
          <c:idx val="2"/>
          <c:order val="2"/>
          <c:tx>
            <c:strRef>
              <c:f>List9!$J$5</c:f>
              <c:strCache>
                <c:ptCount val="1"/>
                <c:pt idx="0">
                  <c:v>SO ORP Písek</c:v>
                </c:pt>
              </c:strCache>
            </c:strRef>
          </c:tx>
          <c:spPr>
            <a:ln>
              <a:solidFill>
                <a:srgbClr val="404040"/>
              </a:solidFill>
            </a:ln>
          </c:spPr>
          <c:marker>
            <c:symbol val="none"/>
          </c:marker>
          <c:cat>
            <c:numRef>
              <c:f>Milevsko!$F$4:$R$4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List9!$K$5:$W$5</c:f>
              <c:numCache>
                <c:formatCode>General</c:formatCode>
                <c:ptCount val="13"/>
                <c:pt idx="0">
                  <c:v>5.7581520219251642E-2</c:v>
                </c:pt>
                <c:pt idx="1">
                  <c:v>4.8476762285968429E-2</c:v>
                </c:pt>
                <c:pt idx="2">
                  <c:v>3.4760397578988286E-2</c:v>
                </c:pt>
                <c:pt idx="3">
                  <c:v>3.6536009314187504E-2</c:v>
                </c:pt>
                <c:pt idx="4">
                  <c:v>5.7193873280696368E-2</c:v>
                </c:pt>
                <c:pt idx="5">
                  <c:v>6.2669765618436901E-2</c:v>
                </c:pt>
                <c:pt idx="6">
                  <c:v>5.3945089577240847E-2</c:v>
                </c:pt>
                <c:pt idx="7">
                  <c:v>6.3373151942728731E-2</c:v>
                </c:pt>
                <c:pt idx="8">
                  <c:v>7.2801214308216622E-2</c:v>
                </c:pt>
                <c:pt idx="9">
                  <c:v>5.4788585951940846E-2</c:v>
                </c:pt>
                <c:pt idx="10">
                  <c:v>4.148967122490544E-2</c:v>
                </c:pt>
                <c:pt idx="11">
                  <c:v>3.3414498195793119E-2</c:v>
                </c:pt>
                <c:pt idx="12">
                  <c:v>2.2584359224160841E-2</c:v>
                </c:pt>
              </c:numCache>
            </c:numRef>
          </c:val>
          <c:smooth val="0"/>
          <c:extLst>
            <c:ext xmlns:c16="http://schemas.microsoft.com/office/drawing/2014/chart" uri="{C3380CC4-5D6E-409C-BE32-E72D297353CC}">
              <c16:uniqueId val="{00000002-304D-4BDC-B5FD-91CA835F4A27}"/>
            </c:ext>
          </c:extLst>
        </c:ser>
        <c:ser>
          <c:idx val="3"/>
          <c:order val="3"/>
          <c:tx>
            <c:strRef>
              <c:f>List9!$J$6</c:f>
              <c:strCache>
                <c:ptCount val="1"/>
                <c:pt idx="0">
                  <c:v>SO ORP Soběslav</c:v>
                </c:pt>
              </c:strCache>
            </c:strRef>
          </c:tx>
          <c:spPr>
            <a:ln>
              <a:solidFill>
                <a:srgbClr val="218F8B"/>
              </a:solidFill>
            </a:ln>
          </c:spPr>
          <c:marker>
            <c:symbol val="none"/>
          </c:marker>
          <c:cat>
            <c:numRef>
              <c:f>Milevsko!$F$4:$R$4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List9!$K$6:$W$6</c:f>
              <c:numCache>
                <c:formatCode>General</c:formatCode>
                <c:ptCount val="13"/>
                <c:pt idx="0">
                  <c:v>5.0123843045235296E-2</c:v>
                </c:pt>
                <c:pt idx="1">
                  <c:v>4.4894251978720642E-2</c:v>
                </c:pt>
                <c:pt idx="2">
                  <c:v>3.6907310112213793E-2</c:v>
                </c:pt>
                <c:pt idx="3">
                  <c:v>4.342471968371249E-2</c:v>
                </c:pt>
                <c:pt idx="4">
                  <c:v>7.3299109753720185E-2</c:v>
                </c:pt>
                <c:pt idx="5">
                  <c:v>8.0036618060550582E-2</c:v>
                </c:pt>
                <c:pt idx="6">
                  <c:v>7.4883720930232558E-2</c:v>
                </c:pt>
                <c:pt idx="7">
                  <c:v>7.9639366363329966E-2</c:v>
                </c:pt>
                <c:pt idx="8">
                  <c:v>8.4395011796427374E-2</c:v>
                </c:pt>
                <c:pt idx="9">
                  <c:v>7.6676444505082209E-2</c:v>
                </c:pt>
                <c:pt idx="10">
                  <c:v>6.7519889311656867E-2</c:v>
                </c:pt>
                <c:pt idx="11">
                  <c:v>5.5602123498183852E-2</c:v>
                </c:pt>
                <c:pt idx="12">
                  <c:v>4.2354934349851756E-2</c:v>
                </c:pt>
              </c:numCache>
            </c:numRef>
          </c:val>
          <c:smooth val="0"/>
          <c:extLst>
            <c:ext xmlns:c16="http://schemas.microsoft.com/office/drawing/2014/chart" uri="{C3380CC4-5D6E-409C-BE32-E72D297353CC}">
              <c16:uniqueId val="{00000003-304D-4BDC-B5FD-91CA835F4A27}"/>
            </c:ext>
          </c:extLst>
        </c:ser>
        <c:ser>
          <c:idx val="4"/>
          <c:order val="4"/>
          <c:tx>
            <c:strRef>
              <c:f>List9!$J$7</c:f>
              <c:strCache>
                <c:ptCount val="1"/>
                <c:pt idx="0">
                  <c:v>SO ORP Týn nad Vltavou</c:v>
                </c:pt>
              </c:strCache>
            </c:strRef>
          </c:tx>
          <c:spPr>
            <a:ln>
              <a:solidFill>
                <a:srgbClr val="02A5E2"/>
              </a:solidFill>
            </a:ln>
          </c:spPr>
          <c:marker>
            <c:symbol val="none"/>
          </c:marker>
          <c:cat>
            <c:numRef>
              <c:f>Milevsko!$F$4:$R$4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List9!$K$7:$W$7</c:f>
              <c:numCache>
                <c:formatCode>General</c:formatCode>
                <c:ptCount val="13"/>
                <c:pt idx="0">
                  <c:v>4.2257897462454688E-2</c:v>
                </c:pt>
                <c:pt idx="1">
                  <c:v>3.9325842696629212E-2</c:v>
                </c:pt>
                <c:pt idx="2">
                  <c:v>2.8973761523655151E-2</c:v>
                </c:pt>
                <c:pt idx="3">
                  <c:v>3.262936642978681E-2</c:v>
                </c:pt>
                <c:pt idx="4">
                  <c:v>5.4051343762535092E-2</c:v>
                </c:pt>
                <c:pt idx="5">
                  <c:v>5.3239578101456554E-2</c:v>
                </c:pt>
                <c:pt idx="6">
                  <c:v>5.1305403764420159E-2</c:v>
                </c:pt>
                <c:pt idx="7">
                  <c:v>5.9382860612368811E-2</c:v>
                </c:pt>
                <c:pt idx="8">
                  <c:v>6.7460317460317457E-2</c:v>
                </c:pt>
                <c:pt idx="9">
                  <c:v>5.6967213114754098E-2</c:v>
                </c:pt>
                <c:pt idx="10">
                  <c:v>4.5553145336225592E-2</c:v>
                </c:pt>
                <c:pt idx="11">
                  <c:v>4.1545189504373178E-2</c:v>
                </c:pt>
                <c:pt idx="12">
                  <c:v>2.6775441899382909E-2</c:v>
                </c:pt>
              </c:numCache>
            </c:numRef>
          </c:val>
          <c:smooth val="0"/>
          <c:extLst>
            <c:ext xmlns:c16="http://schemas.microsoft.com/office/drawing/2014/chart" uri="{C3380CC4-5D6E-409C-BE32-E72D297353CC}">
              <c16:uniqueId val="{00000004-304D-4BDC-B5FD-91CA835F4A27}"/>
            </c:ext>
          </c:extLst>
        </c:ser>
        <c:ser>
          <c:idx val="5"/>
          <c:order val="5"/>
          <c:tx>
            <c:strRef>
              <c:f>List9!$J$8</c:f>
              <c:strCache>
                <c:ptCount val="1"/>
                <c:pt idx="0">
                  <c:v>SO ORP Blatná</c:v>
                </c:pt>
              </c:strCache>
            </c:strRef>
          </c:tx>
          <c:spPr>
            <a:ln>
              <a:solidFill>
                <a:srgbClr val="DF8639"/>
              </a:solidFill>
            </a:ln>
          </c:spPr>
          <c:marker>
            <c:symbol val="none"/>
          </c:marker>
          <c:cat>
            <c:numRef>
              <c:f>Milevsko!$F$4:$R$4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List9!$K$8:$W$8</c:f>
              <c:numCache>
                <c:formatCode>General</c:formatCode>
                <c:ptCount val="13"/>
                <c:pt idx="0">
                  <c:v>6.1024033437826544E-2</c:v>
                </c:pt>
                <c:pt idx="1">
                  <c:v>5.5791766047910404E-2</c:v>
                </c:pt>
                <c:pt idx="2">
                  <c:v>4.3244916916090413E-2</c:v>
                </c:pt>
                <c:pt idx="3">
                  <c:v>4.531505728314239E-2</c:v>
                </c:pt>
                <c:pt idx="4">
                  <c:v>6.4605303573256889E-2</c:v>
                </c:pt>
                <c:pt idx="5">
                  <c:v>7.2727272727272724E-2</c:v>
                </c:pt>
                <c:pt idx="6">
                  <c:v>6.9602872834811993E-2</c:v>
                </c:pt>
                <c:pt idx="7">
                  <c:v>6.8559876027308467E-2</c:v>
                </c:pt>
                <c:pt idx="8">
                  <c:v>6.7516879219804954E-2</c:v>
                </c:pt>
                <c:pt idx="9">
                  <c:v>6.2167733535857653E-2</c:v>
                </c:pt>
                <c:pt idx="10">
                  <c:v>5.0384193194291986E-2</c:v>
                </c:pt>
                <c:pt idx="11">
                  <c:v>3.5940099833610649E-2</c:v>
                </c:pt>
                <c:pt idx="12">
                  <c:v>2.4870582939455321E-2</c:v>
                </c:pt>
              </c:numCache>
            </c:numRef>
          </c:val>
          <c:smooth val="0"/>
          <c:extLst>
            <c:ext xmlns:c16="http://schemas.microsoft.com/office/drawing/2014/chart" uri="{C3380CC4-5D6E-409C-BE32-E72D297353CC}">
              <c16:uniqueId val="{00000005-304D-4BDC-B5FD-91CA835F4A27}"/>
            </c:ext>
          </c:extLst>
        </c:ser>
        <c:dLbls>
          <c:showLegendKey val="0"/>
          <c:showVal val="0"/>
          <c:showCatName val="0"/>
          <c:showSerName val="0"/>
          <c:showPercent val="0"/>
          <c:showBubbleSize val="0"/>
        </c:dLbls>
        <c:smooth val="0"/>
        <c:axId val="312095104"/>
        <c:axId val="312096640"/>
      </c:lineChart>
      <c:catAx>
        <c:axId val="312095104"/>
        <c:scaling>
          <c:orientation val="minMax"/>
        </c:scaling>
        <c:delete val="0"/>
        <c:axPos val="b"/>
        <c:numFmt formatCode="General" sourceLinked="1"/>
        <c:majorTickMark val="out"/>
        <c:minorTickMark val="none"/>
        <c:tickLblPos val="nextTo"/>
        <c:txPr>
          <a:bodyPr/>
          <a:lstStyle/>
          <a:p>
            <a:pPr>
              <a:defRPr sz="900">
                <a:latin typeface="Trebuchet MS" panose="020B0603020202020204" pitchFamily="34" charset="0"/>
              </a:defRPr>
            </a:pPr>
            <a:endParaRPr lang="cs-CZ"/>
          </a:p>
        </c:txPr>
        <c:crossAx val="312096640"/>
        <c:crosses val="autoZero"/>
        <c:auto val="1"/>
        <c:lblAlgn val="ctr"/>
        <c:lblOffset val="100"/>
        <c:noMultiLvlLbl val="0"/>
      </c:catAx>
      <c:valAx>
        <c:axId val="312096640"/>
        <c:scaling>
          <c:orientation val="minMax"/>
        </c:scaling>
        <c:delete val="0"/>
        <c:axPos val="l"/>
        <c:majorGridlines/>
        <c:numFmt formatCode="0%" sourceLinked="0"/>
        <c:majorTickMark val="out"/>
        <c:minorTickMark val="none"/>
        <c:tickLblPos val="nextTo"/>
        <c:txPr>
          <a:bodyPr/>
          <a:lstStyle/>
          <a:p>
            <a:pPr>
              <a:defRPr sz="900">
                <a:latin typeface="Trebuchet MS" panose="020B0603020202020204" pitchFamily="34" charset="0"/>
              </a:defRPr>
            </a:pPr>
            <a:endParaRPr lang="cs-CZ"/>
          </a:p>
        </c:txPr>
        <c:crossAx val="312095104"/>
        <c:crosses val="autoZero"/>
        <c:crossBetween val="between"/>
      </c:valAx>
    </c:plotArea>
    <c:legend>
      <c:legendPos val="b"/>
      <c:overlay val="0"/>
      <c:txPr>
        <a:bodyPr/>
        <a:lstStyle/>
        <a:p>
          <a:pPr>
            <a:defRPr sz="900">
              <a:latin typeface="Trebuchet MS" panose="020B0603020202020204" pitchFamily="34" charset="0"/>
            </a:defRPr>
          </a:pPr>
          <a:endParaRPr lang="cs-CZ"/>
        </a:p>
      </c:txPr>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1200">
                <a:latin typeface="Trebuchet MS" panose="020B0603020202020204" pitchFamily="34" charset="0"/>
              </a:rPr>
              <a:t>Srovnání struktury ekonomických</a:t>
            </a:r>
            <a:r>
              <a:rPr lang="cs-CZ" sz="1200" baseline="0">
                <a:latin typeface="Trebuchet MS" panose="020B0603020202020204" pitchFamily="34" charset="0"/>
              </a:rPr>
              <a:t> subjektů na úrovni SO ORP</a:t>
            </a:r>
            <a:endParaRPr lang="cs-CZ" sz="1200">
              <a:latin typeface="Trebuchet MS" panose="020B0603020202020204" pitchFamily="34" charset="0"/>
            </a:endParaRPr>
          </a:p>
        </c:rich>
      </c:tx>
      <c:overlay val="0"/>
    </c:title>
    <c:autoTitleDeleted val="0"/>
    <c:plotArea>
      <c:layout>
        <c:manualLayout>
          <c:layoutTarget val="inner"/>
          <c:xMode val="edge"/>
          <c:yMode val="edge"/>
          <c:x val="7.8227336967494454E-2"/>
          <c:y val="0.18842281078501552"/>
          <c:w val="0.88288053397298849"/>
          <c:h val="0.49104894962059703"/>
        </c:manualLayout>
      </c:layout>
      <c:barChart>
        <c:barDir val="col"/>
        <c:grouping val="percentStacked"/>
        <c:varyColors val="0"/>
        <c:ser>
          <c:idx val="0"/>
          <c:order val="0"/>
          <c:tx>
            <c:strRef>
              <c:f>List9!$A$14</c:f>
              <c:strCache>
                <c:ptCount val="1"/>
                <c:pt idx="0">
                  <c:v>Zemědělství, lesnictví a rybářství</c:v>
                </c:pt>
              </c:strCache>
            </c:strRef>
          </c:tx>
          <c:spPr>
            <a:solidFill>
              <a:srgbClr val="02A5E2"/>
            </a:solidFill>
          </c:spPr>
          <c:invertIfNegative val="0"/>
          <c:dLbls>
            <c:numFmt formatCode="0%" sourceLinked="0"/>
            <c:spPr>
              <a:noFill/>
              <a:ln>
                <a:noFill/>
              </a:ln>
              <a:effectLst/>
            </c:spPr>
            <c:txPr>
              <a:bodyPr/>
              <a:lstStyle/>
              <a:p>
                <a:pPr>
                  <a:defRPr sz="900">
                    <a:solidFill>
                      <a:schemeClr val="bg1"/>
                    </a:solidFill>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List9!$B$2:$G$2</c:f>
              <c:strCache>
                <c:ptCount val="6"/>
                <c:pt idx="0">
                  <c:v>Milevsko</c:v>
                </c:pt>
                <c:pt idx="1">
                  <c:v>Tábor</c:v>
                </c:pt>
                <c:pt idx="2">
                  <c:v>Písek</c:v>
                </c:pt>
                <c:pt idx="3">
                  <c:v>Soběslav</c:v>
                </c:pt>
                <c:pt idx="4">
                  <c:v>Týn nad Vltavou</c:v>
                </c:pt>
                <c:pt idx="5">
                  <c:v>Blatná</c:v>
                </c:pt>
              </c:strCache>
            </c:strRef>
          </c:cat>
          <c:val>
            <c:numRef>
              <c:f>List9!$B$14:$G$14</c:f>
              <c:numCache>
                <c:formatCode>0.00%</c:formatCode>
                <c:ptCount val="6"/>
                <c:pt idx="0">
                  <c:v>8.9479512735326686E-2</c:v>
                </c:pt>
                <c:pt idx="1">
                  <c:v>6.0522496371552978E-2</c:v>
                </c:pt>
                <c:pt idx="2">
                  <c:v>7.1510079878280716E-2</c:v>
                </c:pt>
                <c:pt idx="3">
                  <c:v>9.1500610004066688E-2</c:v>
                </c:pt>
                <c:pt idx="4">
                  <c:v>7.9941002949852513E-2</c:v>
                </c:pt>
                <c:pt idx="5">
                  <c:v>0.10725126475548061</c:v>
                </c:pt>
              </c:numCache>
            </c:numRef>
          </c:val>
          <c:extLst>
            <c:ext xmlns:c16="http://schemas.microsoft.com/office/drawing/2014/chart" uri="{C3380CC4-5D6E-409C-BE32-E72D297353CC}">
              <c16:uniqueId val="{00000000-3E18-4604-A980-F83E6F81C666}"/>
            </c:ext>
          </c:extLst>
        </c:ser>
        <c:ser>
          <c:idx val="1"/>
          <c:order val="1"/>
          <c:tx>
            <c:strRef>
              <c:f>List9!$A$15</c:f>
              <c:strCache>
                <c:ptCount val="1"/>
                <c:pt idx="0">
                  <c:v>Průmysl</c:v>
                </c:pt>
              </c:strCache>
            </c:strRef>
          </c:tx>
          <c:spPr>
            <a:solidFill>
              <a:srgbClr val="218F8B"/>
            </a:solidFill>
          </c:spPr>
          <c:invertIfNegative val="0"/>
          <c:dLbls>
            <c:numFmt formatCode="0%" sourceLinked="0"/>
            <c:spPr>
              <a:noFill/>
              <a:ln>
                <a:noFill/>
              </a:ln>
              <a:effectLst/>
            </c:spPr>
            <c:txPr>
              <a:bodyPr/>
              <a:lstStyle/>
              <a:p>
                <a:pPr>
                  <a:defRPr sz="900">
                    <a:solidFill>
                      <a:schemeClr val="bg1"/>
                    </a:solidFill>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List9!$B$2:$G$2</c:f>
              <c:strCache>
                <c:ptCount val="6"/>
                <c:pt idx="0">
                  <c:v>Milevsko</c:v>
                </c:pt>
                <c:pt idx="1">
                  <c:v>Tábor</c:v>
                </c:pt>
                <c:pt idx="2">
                  <c:v>Písek</c:v>
                </c:pt>
                <c:pt idx="3">
                  <c:v>Soběslav</c:v>
                </c:pt>
                <c:pt idx="4">
                  <c:v>Týn nad Vltavou</c:v>
                </c:pt>
                <c:pt idx="5">
                  <c:v>Blatná</c:v>
                </c:pt>
              </c:strCache>
            </c:strRef>
          </c:cat>
          <c:val>
            <c:numRef>
              <c:f>List9!$B$15:$G$15</c:f>
              <c:numCache>
                <c:formatCode>0.00%</c:formatCode>
                <c:ptCount val="6"/>
                <c:pt idx="0">
                  <c:v>0.18028792912513844</c:v>
                </c:pt>
                <c:pt idx="1">
                  <c:v>0.11606192549588776</c:v>
                </c:pt>
                <c:pt idx="2">
                  <c:v>0.11099277291745911</c:v>
                </c:pt>
                <c:pt idx="3">
                  <c:v>0.1315575437169581</c:v>
                </c:pt>
                <c:pt idx="4">
                  <c:v>0.13156342182890857</c:v>
                </c:pt>
                <c:pt idx="5">
                  <c:v>0.12748735244519394</c:v>
                </c:pt>
              </c:numCache>
            </c:numRef>
          </c:val>
          <c:extLst>
            <c:ext xmlns:c16="http://schemas.microsoft.com/office/drawing/2014/chart" uri="{C3380CC4-5D6E-409C-BE32-E72D297353CC}">
              <c16:uniqueId val="{00000001-3E18-4604-A980-F83E6F81C666}"/>
            </c:ext>
          </c:extLst>
        </c:ser>
        <c:ser>
          <c:idx val="2"/>
          <c:order val="2"/>
          <c:tx>
            <c:strRef>
              <c:f>List9!$A$16</c:f>
              <c:strCache>
                <c:ptCount val="1"/>
                <c:pt idx="0">
                  <c:v>Stavebnictví</c:v>
                </c:pt>
              </c:strCache>
            </c:strRef>
          </c:tx>
          <c:spPr>
            <a:solidFill>
              <a:srgbClr val="404040"/>
            </a:solidFill>
          </c:spPr>
          <c:invertIfNegative val="0"/>
          <c:dLbls>
            <c:numFmt formatCode="0%" sourceLinked="0"/>
            <c:spPr>
              <a:noFill/>
              <a:ln>
                <a:noFill/>
              </a:ln>
              <a:effectLst/>
            </c:spPr>
            <c:txPr>
              <a:bodyPr/>
              <a:lstStyle/>
              <a:p>
                <a:pPr>
                  <a:defRPr sz="900">
                    <a:solidFill>
                      <a:schemeClr val="bg1"/>
                    </a:solidFill>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List9!$B$2:$G$2</c:f>
              <c:strCache>
                <c:ptCount val="6"/>
                <c:pt idx="0">
                  <c:v>Milevsko</c:v>
                </c:pt>
                <c:pt idx="1">
                  <c:v>Tábor</c:v>
                </c:pt>
                <c:pt idx="2">
                  <c:v>Písek</c:v>
                </c:pt>
                <c:pt idx="3">
                  <c:v>Soběslav</c:v>
                </c:pt>
                <c:pt idx="4">
                  <c:v>Týn nad Vltavou</c:v>
                </c:pt>
                <c:pt idx="5">
                  <c:v>Blatná</c:v>
                </c:pt>
              </c:strCache>
            </c:strRef>
          </c:cat>
          <c:val>
            <c:numRef>
              <c:f>List9!$B$16:$G$16</c:f>
              <c:numCache>
                <c:formatCode>0.00%</c:formatCode>
                <c:ptCount val="6"/>
                <c:pt idx="0">
                  <c:v>0.14817275747508304</c:v>
                </c:pt>
                <c:pt idx="1">
                  <c:v>0.12864054184808901</c:v>
                </c:pt>
                <c:pt idx="2">
                  <c:v>0.12483834157474324</c:v>
                </c:pt>
                <c:pt idx="3">
                  <c:v>0.16470109800732005</c:v>
                </c:pt>
                <c:pt idx="4">
                  <c:v>0.16253687315634222</c:v>
                </c:pt>
                <c:pt idx="5">
                  <c:v>0.14131534569983137</c:v>
                </c:pt>
              </c:numCache>
            </c:numRef>
          </c:val>
          <c:extLst>
            <c:ext xmlns:c16="http://schemas.microsoft.com/office/drawing/2014/chart" uri="{C3380CC4-5D6E-409C-BE32-E72D297353CC}">
              <c16:uniqueId val="{00000002-3E18-4604-A980-F83E6F81C666}"/>
            </c:ext>
          </c:extLst>
        </c:ser>
        <c:ser>
          <c:idx val="3"/>
          <c:order val="3"/>
          <c:tx>
            <c:strRef>
              <c:f>List9!$A$17</c:f>
              <c:strCache>
                <c:ptCount val="1"/>
                <c:pt idx="0">
                  <c:v>Obchod, ubytování, stravování a pohostinství</c:v>
                </c:pt>
              </c:strCache>
            </c:strRef>
          </c:tx>
          <c:spPr>
            <a:solidFill>
              <a:srgbClr val="657C91"/>
            </a:solidFill>
          </c:spPr>
          <c:invertIfNegative val="0"/>
          <c:dLbls>
            <c:numFmt formatCode="0%" sourceLinked="0"/>
            <c:spPr>
              <a:noFill/>
              <a:ln>
                <a:noFill/>
              </a:ln>
              <a:effectLst/>
            </c:spPr>
            <c:txPr>
              <a:bodyPr/>
              <a:lstStyle/>
              <a:p>
                <a:pPr>
                  <a:defRPr sz="9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List9!$B$2:$G$2</c:f>
              <c:strCache>
                <c:ptCount val="6"/>
                <c:pt idx="0">
                  <c:v>Milevsko</c:v>
                </c:pt>
                <c:pt idx="1">
                  <c:v>Tábor</c:v>
                </c:pt>
                <c:pt idx="2">
                  <c:v>Písek</c:v>
                </c:pt>
                <c:pt idx="3">
                  <c:v>Soběslav</c:v>
                </c:pt>
                <c:pt idx="4">
                  <c:v>Týn nad Vltavou</c:v>
                </c:pt>
                <c:pt idx="5">
                  <c:v>Blatná</c:v>
                </c:pt>
              </c:strCache>
            </c:strRef>
          </c:cat>
          <c:val>
            <c:numRef>
              <c:f>List9!$B$17:$G$17</c:f>
              <c:numCache>
                <c:formatCode>0.00%</c:formatCode>
                <c:ptCount val="6"/>
                <c:pt idx="0">
                  <c:v>0.22347729789590254</c:v>
                </c:pt>
                <c:pt idx="1">
                  <c:v>0.24426705370101595</c:v>
                </c:pt>
                <c:pt idx="2">
                  <c:v>0.25956637504754659</c:v>
                </c:pt>
                <c:pt idx="3">
                  <c:v>0.23383489223261489</c:v>
                </c:pt>
                <c:pt idx="4">
                  <c:v>0.23362831858407079</c:v>
                </c:pt>
                <c:pt idx="5">
                  <c:v>0.2175379426644182</c:v>
                </c:pt>
              </c:numCache>
            </c:numRef>
          </c:val>
          <c:extLst>
            <c:ext xmlns:c16="http://schemas.microsoft.com/office/drawing/2014/chart" uri="{C3380CC4-5D6E-409C-BE32-E72D297353CC}">
              <c16:uniqueId val="{00000003-3E18-4604-A980-F83E6F81C666}"/>
            </c:ext>
          </c:extLst>
        </c:ser>
        <c:ser>
          <c:idx val="4"/>
          <c:order val="4"/>
          <c:tx>
            <c:strRef>
              <c:f>List9!$A$18</c:f>
              <c:strCache>
                <c:ptCount val="1"/>
                <c:pt idx="0">
                  <c:v>Ostatní</c:v>
                </c:pt>
              </c:strCache>
            </c:strRef>
          </c:tx>
          <c:spPr>
            <a:solidFill>
              <a:srgbClr val="E7E7E7"/>
            </a:solidFill>
          </c:spPr>
          <c:invertIfNegative val="0"/>
          <c:dLbls>
            <c:numFmt formatCode="0%" sourceLinked="0"/>
            <c:spPr>
              <a:noFill/>
              <a:ln>
                <a:noFill/>
              </a:ln>
              <a:effectLst/>
            </c:spPr>
            <c:txPr>
              <a:bodyPr/>
              <a:lstStyle/>
              <a:p>
                <a:pPr>
                  <a:defRPr sz="900"/>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List9!$B$2:$G$2</c:f>
              <c:strCache>
                <c:ptCount val="6"/>
                <c:pt idx="0">
                  <c:v>Milevsko</c:v>
                </c:pt>
                <c:pt idx="1">
                  <c:v>Tábor</c:v>
                </c:pt>
                <c:pt idx="2">
                  <c:v>Písek</c:v>
                </c:pt>
                <c:pt idx="3">
                  <c:v>Soběslav</c:v>
                </c:pt>
                <c:pt idx="4">
                  <c:v>Týn nad Vltavou</c:v>
                </c:pt>
                <c:pt idx="5">
                  <c:v>Blatná</c:v>
                </c:pt>
              </c:strCache>
            </c:strRef>
          </c:cat>
          <c:val>
            <c:numRef>
              <c:f>List9!$B$18:$G$18</c:f>
              <c:numCache>
                <c:formatCode>0.00%</c:formatCode>
                <c:ptCount val="6"/>
                <c:pt idx="0">
                  <c:v>0.35858250276854919</c:v>
                </c:pt>
                <c:pt idx="1">
                  <c:v>0.45050798258345426</c:v>
                </c:pt>
                <c:pt idx="2">
                  <c:v>0.43309243058197028</c:v>
                </c:pt>
                <c:pt idx="3">
                  <c:v>0.37840585603904031</c:v>
                </c:pt>
                <c:pt idx="4">
                  <c:v>0.39233038348082588</c:v>
                </c:pt>
                <c:pt idx="5">
                  <c:v>0.40640809443507586</c:v>
                </c:pt>
              </c:numCache>
            </c:numRef>
          </c:val>
          <c:extLst>
            <c:ext xmlns:c16="http://schemas.microsoft.com/office/drawing/2014/chart" uri="{C3380CC4-5D6E-409C-BE32-E72D297353CC}">
              <c16:uniqueId val="{00000004-3E18-4604-A980-F83E6F81C666}"/>
            </c:ext>
          </c:extLst>
        </c:ser>
        <c:dLbls>
          <c:showLegendKey val="0"/>
          <c:showVal val="1"/>
          <c:showCatName val="0"/>
          <c:showSerName val="0"/>
          <c:showPercent val="0"/>
          <c:showBubbleSize val="0"/>
        </c:dLbls>
        <c:gapWidth val="45"/>
        <c:overlap val="100"/>
        <c:axId val="310789248"/>
        <c:axId val="310790784"/>
      </c:barChart>
      <c:catAx>
        <c:axId val="310789248"/>
        <c:scaling>
          <c:orientation val="minMax"/>
        </c:scaling>
        <c:delete val="0"/>
        <c:axPos val="b"/>
        <c:numFmt formatCode="General" sourceLinked="0"/>
        <c:majorTickMark val="out"/>
        <c:minorTickMark val="none"/>
        <c:tickLblPos val="nextTo"/>
        <c:txPr>
          <a:bodyPr/>
          <a:lstStyle/>
          <a:p>
            <a:pPr>
              <a:defRPr sz="900"/>
            </a:pPr>
            <a:endParaRPr lang="cs-CZ"/>
          </a:p>
        </c:txPr>
        <c:crossAx val="310790784"/>
        <c:crosses val="autoZero"/>
        <c:auto val="1"/>
        <c:lblAlgn val="ctr"/>
        <c:lblOffset val="100"/>
        <c:noMultiLvlLbl val="0"/>
      </c:catAx>
      <c:valAx>
        <c:axId val="310790784"/>
        <c:scaling>
          <c:orientation val="minMax"/>
        </c:scaling>
        <c:delete val="0"/>
        <c:axPos val="l"/>
        <c:majorGridlines/>
        <c:numFmt formatCode="0%" sourceLinked="1"/>
        <c:majorTickMark val="out"/>
        <c:minorTickMark val="none"/>
        <c:tickLblPos val="nextTo"/>
        <c:crossAx val="310789248"/>
        <c:crosses val="autoZero"/>
        <c:crossBetween val="between"/>
      </c:valAx>
    </c:plotArea>
    <c:legend>
      <c:legendPos val="b"/>
      <c:layout>
        <c:manualLayout>
          <c:xMode val="edge"/>
          <c:yMode val="edge"/>
          <c:x val="7.542924684083363E-2"/>
          <c:y val="0.78447297200690369"/>
          <c:w val="0.90432914428742761"/>
          <c:h val="0.18958669076871229"/>
        </c:manualLayout>
      </c:layout>
      <c:overlay val="0"/>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sz="1200" b="0" i="0" baseline="0">
                <a:effectLst/>
              </a:rPr>
              <a:t>Struktura respondentů dle velikosti zaměstnavatele</a:t>
            </a:r>
            <a:endParaRPr lang="cs-CZ" sz="1200">
              <a:effectLst/>
            </a:endParaRPr>
          </a:p>
          <a:p>
            <a:pPr>
              <a:defRPr/>
            </a:pPr>
            <a:r>
              <a:rPr lang="cs-CZ" sz="1200" b="0" i="0" baseline="0">
                <a:effectLst/>
              </a:rPr>
              <a:t>(35 odpovědí)</a:t>
            </a:r>
            <a:endParaRPr lang="cs-CZ" sz="12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endParaRPr lang="cs-CZ"/>
        </a:p>
      </c:txPr>
    </c:title>
    <c:autoTitleDeleted val="0"/>
    <c:plotArea>
      <c:layout/>
      <c:pieChart>
        <c:varyColors val="1"/>
        <c:ser>
          <c:idx val="0"/>
          <c:order val="0"/>
          <c:spPr>
            <a:ln>
              <a:noFill/>
            </a:ln>
          </c:spPr>
          <c:dPt>
            <c:idx val="0"/>
            <c:bubble3D val="0"/>
            <c:spPr>
              <a:solidFill>
                <a:srgbClr val="02A5E2"/>
              </a:solidFill>
              <a:ln w="19050">
                <a:noFill/>
              </a:ln>
              <a:effectLst/>
            </c:spPr>
            <c:extLst>
              <c:ext xmlns:c16="http://schemas.microsoft.com/office/drawing/2014/chart" uri="{C3380CC4-5D6E-409C-BE32-E72D297353CC}">
                <c16:uniqueId val="{00000001-AE51-4898-A976-1FCB25156469}"/>
              </c:ext>
            </c:extLst>
          </c:dPt>
          <c:dPt>
            <c:idx val="1"/>
            <c:bubble3D val="0"/>
            <c:spPr>
              <a:solidFill>
                <a:srgbClr val="404040"/>
              </a:solidFill>
              <a:ln w="19050">
                <a:noFill/>
              </a:ln>
              <a:effectLst/>
            </c:spPr>
            <c:extLst>
              <c:ext xmlns:c16="http://schemas.microsoft.com/office/drawing/2014/chart" uri="{C3380CC4-5D6E-409C-BE32-E72D297353CC}">
                <c16:uniqueId val="{00000003-AE51-4898-A976-1FCB25156469}"/>
              </c:ext>
            </c:extLst>
          </c:dPt>
          <c:dPt>
            <c:idx val="2"/>
            <c:bubble3D val="0"/>
            <c:spPr>
              <a:solidFill>
                <a:srgbClr val="657C91"/>
              </a:solidFill>
              <a:ln w="19050">
                <a:noFill/>
              </a:ln>
              <a:effectLst/>
            </c:spPr>
            <c:extLst>
              <c:ext xmlns:c16="http://schemas.microsoft.com/office/drawing/2014/chart" uri="{C3380CC4-5D6E-409C-BE32-E72D297353CC}">
                <c16:uniqueId val="{00000005-AE51-4898-A976-1FCB25156469}"/>
              </c:ext>
            </c:extLst>
          </c:dPt>
          <c:dPt>
            <c:idx val="3"/>
            <c:bubble3D val="0"/>
            <c:spPr>
              <a:solidFill>
                <a:srgbClr val="218F8B"/>
              </a:solidFill>
              <a:ln w="19050">
                <a:noFill/>
              </a:ln>
              <a:effectLst/>
            </c:spPr>
            <c:extLst>
              <c:ext xmlns:c16="http://schemas.microsoft.com/office/drawing/2014/chart" uri="{C3380CC4-5D6E-409C-BE32-E72D297353CC}">
                <c16:uniqueId val="{00000007-AE51-4898-A976-1FCB25156469}"/>
              </c:ext>
            </c:extLst>
          </c:dPt>
          <c:dLbls>
            <c:dLbl>
              <c:idx val="1"/>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Trebuchet MS" panose="020B0603020202020204" pitchFamily="34" charset="0"/>
                      <a:ea typeface="+mn-ea"/>
                      <a:cs typeface="+mn-cs"/>
                    </a:defRPr>
                  </a:pPr>
                  <a:endParaRPr lang="cs-CZ"/>
                </a:p>
              </c:txPr>
              <c:showLegendKey val="0"/>
              <c:showVal val="0"/>
              <c:showCatName val="0"/>
              <c:showSerName val="0"/>
              <c:showPercent val="1"/>
              <c:showBubbleSize val="0"/>
              <c:extLst>
                <c:ext xmlns:c16="http://schemas.microsoft.com/office/drawing/2014/chart" uri="{C3380CC4-5D6E-409C-BE32-E72D297353CC}">
                  <c16:uniqueId val="{00000003-AE51-4898-A976-1FCB25156469}"/>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List1!$A$2:$A$5</c:f>
              <c:strCache>
                <c:ptCount val="4"/>
                <c:pt idx="0">
                  <c:v>0-19 zaměstnanců</c:v>
                </c:pt>
                <c:pt idx="1">
                  <c:v>20-49 zaměstnanců</c:v>
                </c:pt>
                <c:pt idx="2">
                  <c:v>50-99 zaměstnanců</c:v>
                </c:pt>
                <c:pt idx="3">
                  <c:v>100-199 zaměstnanců</c:v>
                </c:pt>
              </c:strCache>
            </c:strRef>
          </c:cat>
          <c:val>
            <c:numRef>
              <c:f>List1!$B$2:$B$5</c:f>
              <c:numCache>
                <c:formatCode>0%</c:formatCode>
                <c:ptCount val="4"/>
                <c:pt idx="0">
                  <c:v>0.71</c:v>
                </c:pt>
                <c:pt idx="1">
                  <c:v>0.17</c:v>
                </c:pt>
                <c:pt idx="2">
                  <c:v>0.03</c:v>
                </c:pt>
                <c:pt idx="3">
                  <c:v>0.09</c:v>
                </c:pt>
              </c:numCache>
            </c:numRef>
          </c:val>
          <c:extLst>
            <c:ext xmlns:c16="http://schemas.microsoft.com/office/drawing/2014/chart" uri="{C3380CC4-5D6E-409C-BE32-E72D297353CC}">
              <c16:uniqueId val="{00000008-AE51-4898-A976-1FCB25156469}"/>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a:t>Kolikrát v životě jste navštívil město Milevsko?</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endParaRPr lang="cs-CZ"/>
        </a:p>
      </c:txPr>
    </c:title>
    <c:autoTitleDeleted val="0"/>
    <c:plotArea>
      <c:layout/>
      <c:pieChart>
        <c:varyColors val="1"/>
        <c:ser>
          <c:idx val="0"/>
          <c:order val="0"/>
          <c:spPr>
            <a:solidFill>
              <a:srgbClr val="218F8B"/>
            </a:solidFill>
            <a:ln>
              <a:noFill/>
            </a:ln>
          </c:spPr>
          <c:dPt>
            <c:idx val="0"/>
            <c:bubble3D val="0"/>
            <c:spPr>
              <a:solidFill>
                <a:srgbClr val="02A5E2"/>
              </a:solidFill>
              <a:ln w="19050">
                <a:noFill/>
              </a:ln>
              <a:effectLst/>
            </c:spPr>
            <c:extLst>
              <c:ext xmlns:c16="http://schemas.microsoft.com/office/drawing/2014/chart" uri="{C3380CC4-5D6E-409C-BE32-E72D297353CC}">
                <c16:uniqueId val="{00000001-0B45-43B3-9728-691EDB9ACEF3}"/>
              </c:ext>
            </c:extLst>
          </c:dPt>
          <c:dPt>
            <c:idx val="1"/>
            <c:bubble3D val="0"/>
            <c:spPr>
              <a:solidFill>
                <a:srgbClr val="218F8B"/>
              </a:solidFill>
              <a:ln w="19050">
                <a:noFill/>
              </a:ln>
              <a:effectLst/>
            </c:spPr>
            <c:extLst>
              <c:ext xmlns:c16="http://schemas.microsoft.com/office/drawing/2014/chart" uri="{C3380CC4-5D6E-409C-BE32-E72D297353CC}">
                <c16:uniqueId val="{00000003-0B45-43B3-9728-691EDB9ACEF3}"/>
              </c:ext>
            </c:extLst>
          </c:dPt>
          <c:dPt>
            <c:idx val="2"/>
            <c:bubble3D val="0"/>
            <c:spPr>
              <a:solidFill>
                <a:srgbClr val="657C91"/>
              </a:solidFill>
              <a:ln w="19050">
                <a:noFill/>
              </a:ln>
              <a:effectLst/>
            </c:spPr>
            <c:extLst>
              <c:ext xmlns:c16="http://schemas.microsoft.com/office/drawing/2014/chart" uri="{C3380CC4-5D6E-409C-BE32-E72D297353CC}">
                <c16:uniqueId val="{00000005-0B45-43B3-9728-691EDB9ACEF3}"/>
              </c:ext>
            </c:extLst>
          </c:dPt>
          <c:dPt>
            <c:idx val="3"/>
            <c:bubble3D val="0"/>
            <c:spPr>
              <a:solidFill>
                <a:srgbClr val="404040"/>
              </a:solidFill>
              <a:ln w="19050">
                <a:noFill/>
              </a:ln>
              <a:effectLst/>
            </c:spPr>
            <c:extLst>
              <c:ext xmlns:c16="http://schemas.microsoft.com/office/drawing/2014/chart" uri="{C3380CC4-5D6E-409C-BE32-E72D297353CC}">
                <c16:uniqueId val="{00000007-0B45-43B3-9728-691EDB9ACEF3}"/>
              </c:ext>
            </c:extLst>
          </c:dPt>
          <c:dLbls>
            <c:dLbl>
              <c:idx val="3"/>
              <c:spPr>
                <a:noFill/>
                <a:ln>
                  <a:noFill/>
                </a:ln>
                <a:effectLst/>
              </c:spPr>
              <c:txPr>
                <a:bodyPr rot="0" spcFirstLastPara="1" vertOverflow="ellipsis" vert="horz" wrap="square" anchor="ctr" anchorCtr="1"/>
                <a:lstStyle/>
                <a:p>
                  <a:pPr>
                    <a:defRPr sz="1000" b="0" i="0" u="none" strike="noStrike" kern="1200" baseline="0">
                      <a:solidFill>
                        <a:schemeClr val="bg1"/>
                      </a:solidFill>
                      <a:latin typeface="Trebuchet MS" panose="020B0603020202020204" pitchFamily="34" charset="0"/>
                      <a:ea typeface="+mn-ea"/>
                      <a:cs typeface="+mn-cs"/>
                    </a:defRPr>
                  </a:pPr>
                  <a:endParaRPr lang="cs-CZ"/>
                </a:p>
              </c:txPr>
              <c:showLegendKey val="0"/>
              <c:showVal val="0"/>
              <c:showCatName val="0"/>
              <c:showSerName val="0"/>
              <c:showPercent val="1"/>
              <c:showBubbleSize val="0"/>
              <c:extLst>
                <c:ext xmlns:c16="http://schemas.microsoft.com/office/drawing/2014/chart" uri="{C3380CC4-5D6E-409C-BE32-E72D297353CC}">
                  <c16:uniqueId val="{00000007-0B45-43B3-9728-691EDB9ACEF3}"/>
                </c:ext>
              </c:extLst>
            </c:dLbl>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List1!$A$2:$A$5</c:f>
              <c:strCache>
                <c:ptCount val="4"/>
                <c:pt idx="0">
                  <c:v>nikdy</c:v>
                </c:pt>
                <c:pt idx="1">
                  <c:v>jednou</c:v>
                </c:pt>
                <c:pt idx="2">
                  <c:v>párkrát (2krát až 4 krát)</c:v>
                </c:pt>
                <c:pt idx="3">
                  <c:v>mnohokrát (alespoň 5krát)</c:v>
                </c:pt>
              </c:strCache>
            </c:strRef>
          </c:cat>
          <c:val>
            <c:numRef>
              <c:f>List1!$B$2:$B$5</c:f>
              <c:numCache>
                <c:formatCode>0.0%</c:formatCode>
                <c:ptCount val="4"/>
                <c:pt idx="0">
                  <c:v>8.7499999999999994E-2</c:v>
                </c:pt>
                <c:pt idx="1">
                  <c:v>0</c:v>
                </c:pt>
                <c:pt idx="2">
                  <c:v>0.21249999999999999</c:v>
                </c:pt>
                <c:pt idx="3">
                  <c:v>0.7</c:v>
                </c:pt>
              </c:numCache>
            </c:numRef>
          </c:val>
          <c:extLst>
            <c:ext xmlns:c16="http://schemas.microsoft.com/office/drawing/2014/chart" uri="{C3380CC4-5D6E-409C-BE32-E72D297353CC}">
              <c16:uniqueId val="{00000008-0B45-43B3-9728-691EDB9ACEF3}"/>
            </c:ext>
          </c:extLst>
        </c:ser>
        <c:dLbls>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58357046064627882"/>
          <c:y val="0.29742827382258918"/>
          <c:w val="0.39018855969048039"/>
          <c:h val="0.6155333218927968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a:t>Za jakým účelem jste někdy Milevsko navštívil/a?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endParaRPr lang="cs-CZ"/>
        </a:p>
      </c:txPr>
    </c:title>
    <c:autoTitleDeleted val="0"/>
    <c:plotArea>
      <c:layout/>
      <c:pieChart>
        <c:varyColors val="1"/>
        <c:ser>
          <c:idx val="0"/>
          <c:order val="0"/>
          <c:tx>
            <c:strRef>
              <c:f>List1!$B$17</c:f>
              <c:strCache>
                <c:ptCount val="1"/>
              </c:strCache>
            </c:strRef>
          </c:tx>
          <c:spPr>
            <a:ln>
              <a:noFill/>
            </a:ln>
          </c:spPr>
          <c:dPt>
            <c:idx val="0"/>
            <c:bubble3D val="0"/>
            <c:spPr>
              <a:solidFill>
                <a:srgbClr val="02A5E2"/>
              </a:solidFill>
              <a:ln w="19050">
                <a:noFill/>
              </a:ln>
              <a:effectLst/>
            </c:spPr>
            <c:extLst>
              <c:ext xmlns:c16="http://schemas.microsoft.com/office/drawing/2014/chart" uri="{C3380CC4-5D6E-409C-BE32-E72D297353CC}">
                <c16:uniqueId val="{00000001-FFCC-4F3A-8482-688D238DF774}"/>
              </c:ext>
            </c:extLst>
          </c:dPt>
          <c:dPt>
            <c:idx val="1"/>
            <c:bubble3D val="0"/>
            <c:spPr>
              <a:solidFill>
                <a:srgbClr val="657C91"/>
              </a:solidFill>
              <a:ln w="19050">
                <a:noFill/>
              </a:ln>
              <a:effectLst/>
            </c:spPr>
            <c:extLst>
              <c:ext xmlns:c16="http://schemas.microsoft.com/office/drawing/2014/chart" uri="{C3380CC4-5D6E-409C-BE32-E72D297353CC}">
                <c16:uniqueId val="{00000003-FFCC-4F3A-8482-688D238DF774}"/>
              </c:ext>
            </c:extLst>
          </c:dPt>
          <c:dPt>
            <c:idx val="2"/>
            <c:bubble3D val="0"/>
            <c:spPr>
              <a:solidFill>
                <a:srgbClr val="E7E7E7"/>
              </a:solidFill>
              <a:ln w="19050">
                <a:noFill/>
              </a:ln>
              <a:effectLst/>
            </c:spPr>
            <c:extLst>
              <c:ext xmlns:c16="http://schemas.microsoft.com/office/drawing/2014/chart" uri="{C3380CC4-5D6E-409C-BE32-E72D297353CC}">
                <c16:uniqueId val="{00000005-FFCC-4F3A-8482-688D238DF774}"/>
              </c:ext>
            </c:extLst>
          </c:dPt>
          <c:dPt>
            <c:idx val="3"/>
            <c:bubble3D val="0"/>
            <c:spPr>
              <a:solidFill>
                <a:srgbClr val="404040"/>
              </a:solidFill>
              <a:ln w="19050">
                <a:noFill/>
              </a:ln>
              <a:effectLst/>
            </c:spPr>
            <c:extLst>
              <c:ext xmlns:c16="http://schemas.microsoft.com/office/drawing/2014/chart" uri="{C3380CC4-5D6E-409C-BE32-E72D297353CC}">
                <c16:uniqueId val="{00000007-FFCC-4F3A-8482-688D238DF774}"/>
              </c:ext>
            </c:extLst>
          </c:dPt>
          <c:dPt>
            <c:idx val="4"/>
            <c:bubble3D val="0"/>
            <c:spPr>
              <a:solidFill>
                <a:srgbClr val="218F8B"/>
              </a:solidFill>
              <a:ln w="19050">
                <a:noFill/>
              </a:ln>
              <a:effectLst/>
            </c:spPr>
            <c:extLst>
              <c:ext xmlns:c16="http://schemas.microsoft.com/office/drawing/2014/chart" uri="{C3380CC4-5D6E-409C-BE32-E72D297353CC}">
                <c16:uniqueId val="{00000009-FFCC-4F3A-8482-688D238DF774}"/>
              </c:ext>
            </c:extLst>
          </c:dPt>
          <c:dPt>
            <c:idx val="5"/>
            <c:bubble3D val="0"/>
            <c:spPr>
              <a:solidFill>
                <a:srgbClr val="DF8639"/>
              </a:solidFill>
              <a:ln w="19050">
                <a:noFill/>
              </a:ln>
              <a:effectLst/>
            </c:spPr>
            <c:extLst>
              <c:ext xmlns:c16="http://schemas.microsoft.com/office/drawing/2014/chart" uri="{C3380CC4-5D6E-409C-BE32-E72D297353CC}">
                <c16:uniqueId val="{0000000B-FFCC-4F3A-8482-688D238DF774}"/>
              </c:ext>
            </c:extLst>
          </c:dPt>
          <c:dPt>
            <c:idx val="6"/>
            <c:bubble3D val="0"/>
            <c:spPr>
              <a:solidFill>
                <a:srgbClr val="98002E"/>
              </a:solidFill>
              <a:ln w="19050">
                <a:noFill/>
              </a:ln>
              <a:effectLst/>
            </c:spPr>
            <c:extLst>
              <c:ext xmlns:c16="http://schemas.microsoft.com/office/drawing/2014/chart" uri="{C3380CC4-5D6E-409C-BE32-E72D297353CC}">
                <c16:uniqueId val="{0000000D-FFCC-4F3A-8482-688D238DF774}"/>
              </c:ext>
            </c:extLst>
          </c:dPt>
          <c:dPt>
            <c:idx val="7"/>
            <c:bubble3D val="0"/>
            <c:spPr>
              <a:solidFill>
                <a:srgbClr val="ED1A3B"/>
              </a:solidFill>
              <a:ln w="19050">
                <a:noFill/>
              </a:ln>
              <a:effectLst/>
            </c:spPr>
            <c:extLst>
              <c:ext xmlns:c16="http://schemas.microsoft.com/office/drawing/2014/chart" uri="{C3380CC4-5D6E-409C-BE32-E72D297353CC}">
                <c16:uniqueId val="{0000000F-FFCC-4F3A-8482-688D238DF774}"/>
              </c:ext>
            </c:extLst>
          </c:dPt>
          <c:dLbls>
            <c:dLbl>
              <c:idx val="3"/>
              <c:spPr>
                <a:noFill/>
                <a:ln>
                  <a:noFill/>
                </a:ln>
                <a:effectLst/>
              </c:spPr>
              <c:txPr>
                <a:bodyPr rot="0" spcFirstLastPara="1" vertOverflow="ellipsis" vert="horz" wrap="square" anchor="ctr" anchorCtr="1"/>
                <a:lstStyle/>
                <a:p>
                  <a:pPr>
                    <a:defRPr sz="1000" b="0" i="0" u="none" strike="noStrike" kern="1200" baseline="0">
                      <a:solidFill>
                        <a:schemeClr val="bg1"/>
                      </a:solidFill>
                      <a:latin typeface="Trebuchet MS" panose="020B0603020202020204" pitchFamily="34" charset="0"/>
                      <a:ea typeface="+mn-ea"/>
                      <a:cs typeface="+mn-cs"/>
                    </a:defRPr>
                  </a:pPr>
                  <a:endParaRPr lang="cs-CZ"/>
                </a:p>
              </c:txPr>
              <c:showLegendKey val="0"/>
              <c:showVal val="0"/>
              <c:showCatName val="0"/>
              <c:showSerName val="0"/>
              <c:showPercent val="1"/>
              <c:showBubbleSize val="0"/>
              <c:extLst>
                <c:ext xmlns:c16="http://schemas.microsoft.com/office/drawing/2014/chart" uri="{C3380CC4-5D6E-409C-BE32-E72D297353CC}">
                  <c16:uniqueId val="{00000007-FFCC-4F3A-8482-688D238DF774}"/>
                </c:ext>
              </c:extLst>
            </c:dLbl>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List1!$A$18:$A$25</c:f>
              <c:strCache>
                <c:ptCount val="8"/>
                <c:pt idx="0">
                  <c:v>práce</c:v>
                </c:pt>
                <c:pt idx="1">
                  <c:v>zábava</c:v>
                </c:pt>
                <c:pt idx="2">
                  <c:v>turistika</c:v>
                </c:pt>
                <c:pt idx="3">
                  <c:v>rodina</c:v>
                </c:pt>
                <c:pt idx="4">
                  <c:v>sport</c:v>
                </c:pt>
                <c:pt idx="5">
                  <c:v>jiné - nákup</c:v>
                </c:pt>
                <c:pt idx="6">
                  <c:v>vzdělání</c:v>
                </c:pt>
                <c:pt idx="7">
                  <c:v>jiné (1x)</c:v>
                </c:pt>
              </c:strCache>
            </c:strRef>
          </c:cat>
          <c:val>
            <c:numRef>
              <c:f>List1!$B$18:$B$25</c:f>
              <c:numCache>
                <c:formatCode>General</c:formatCode>
                <c:ptCount val="8"/>
                <c:pt idx="0">
                  <c:v>42</c:v>
                </c:pt>
                <c:pt idx="1">
                  <c:v>27</c:v>
                </c:pt>
                <c:pt idx="2">
                  <c:v>26</c:v>
                </c:pt>
                <c:pt idx="3">
                  <c:v>15</c:v>
                </c:pt>
                <c:pt idx="4">
                  <c:v>9</c:v>
                </c:pt>
                <c:pt idx="5">
                  <c:v>5</c:v>
                </c:pt>
                <c:pt idx="6">
                  <c:v>4</c:v>
                </c:pt>
                <c:pt idx="7">
                  <c:v>4</c:v>
                </c:pt>
              </c:numCache>
            </c:numRef>
          </c:val>
          <c:extLst>
            <c:ext xmlns:c16="http://schemas.microsoft.com/office/drawing/2014/chart" uri="{C3380CC4-5D6E-409C-BE32-E72D297353CC}">
              <c16:uniqueId val="{00000010-FFCC-4F3A-8482-688D238DF774}"/>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a:t>Původ respondenta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endParaRPr lang="cs-CZ"/>
        </a:p>
      </c:txPr>
    </c:title>
    <c:autoTitleDeleted val="0"/>
    <c:plotArea>
      <c:layout/>
      <c:pieChart>
        <c:varyColors val="1"/>
        <c:ser>
          <c:idx val="0"/>
          <c:order val="0"/>
          <c:spPr>
            <a:ln>
              <a:noFill/>
            </a:ln>
          </c:spPr>
          <c:dPt>
            <c:idx val="0"/>
            <c:bubble3D val="0"/>
            <c:spPr>
              <a:solidFill>
                <a:srgbClr val="02A5E2"/>
              </a:solidFill>
              <a:ln w="19050">
                <a:noFill/>
              </a:ln>
              <a:effectLst/>
            </c:spPr>
            <c:extLst>
              <c:ext xmlns:c16="http://schemas.microsoft.com/office/drawing/2014/chart" uri="{C3380CC4-5D6E-409C-BE32-E72D297353CC}">
                <c16:uniqueId val="{00000001-ED10-4750-B55B-C113CE0F74D3}"/>
              </c:ext>
            </c:extLst>
          </c:dPt>
          <c:dPt>
            <c:idx val="1"/>
            <c:bubble3D val="0"/>
            <c:spPr>
              <a:solidFill>
                <a:srgbClr val="657C91"/>
              </a:solidFill>
              <a:ln w="19050">
                <a:noFill/>
              </a:ln>
              <a:effectLst/>
            </c:spPr>
            <c:extLst>
              <c:ext xmlns:c16="http://schemas.microsoft.com/office/drawing/2014/chart" uri="{C3380CC4-5D6E-409C-BE32-E72D297353CC}">
                <c16:uniqueId val="{00000003-ED10-4750-B55B-C113CE0F74D3}"/>
              </c:ext>
            </c:extLst>
          </c:dPt>
          <c:dPt>
            <c:idx val="2"/>
            <c:bubble3D val="0"/>
            <c:spPr>
              <a:solidFill>
                <a:srgbClr val="E7E7E7"/>
              </a:solidFill>
              <a:ln w="19050">
                <a:noFill/>
              </a:ln>
              <a:effectLst/>
            </c:spPr>
            <c:extLst>
              <c:ext xmlns:c16="http://schemas.microsoft.com/office/drawing/2014/chart" uri="{C3380CC4-5D6E-409C-BE32-E72D297353CC}">
                <c16:uniqueId val="{00000005-ED10-4750-B55B-C113CE0F74D3}"/>
              </c:ext>
            </c:extLst>
          </c:dPt>
          <c:dPt>
            <c:idx val="3"/>
            <c:bubble3D val="0"/>
            <c:spPr>
              <a:solidFill>
                <a:srgbClr val="404040"/>
              </a:solidFill>
              <a:ln w="19050">
                <a:noFill/>
              </a:ln>
              <a:effectLst/>
            </c:spPr>
            <c:extLst>
              <c:ext xmlns:c16="http://schemas.microsoft.com/office/drawing/2014/chart" uri="{C3380CC4-5D6E-409C-BE32-E72D297353CC}">
                <c16:uniqueId val="{00000007-ED10-4750-B55B-C113CE0F74D3}"/>
              </c:ext>
            </c:extLst>
          </c:dPt>
          <c:dPt>
            <c:idx val="4"/>
            <c:bubble3D val="0"/>
            <c:spPr>
              <a:solidFill>
                <a:srgbClr val="218F8B"/>
              </a:solidFill>
              <a:ln w="19050">
                <a:noFill/>
              </a:ln>
              <a:effectLst/>
            </c:spPr>
            <c:extLst>
              <c:ext xmlns:c16="http://schemas.microsoft.com/office/drawing/2014/chart" uri="{C3380CC4-5D6E-409C-BE32-E72D297353CC}">
                <c16:uniqueId val="{00000009-ED10-4750-B55B-C113CE0F74D3}"/>
              </c:ext>
            </c:extLst>
          </c:dPt>
          <c:dPt>
            <c:idx val="5"/>
            <c:bubble3D val="0"/>
            <c:spPr>
              <a:solidFill>
                <a:srgbClr val="DF8639"/>
              </a:solidFill>
              <a:ln w="19050">
                <a:noFill/>
              </a:ln>
              <a:effectLst/>
            </c:spPr>
            <c:extLst>
              <c:ext xmlns:c16="http://schemas.microsoft.com/office/drawing/2014/chart" uri="{C3380CC4-5D6E-409C-BE32-E72D297353CC}">
                <c16:uniqueId val="{0000000B-ED10-4750-B55B-C113CE0F74D3}"/>
              </c:ext>
            </c:extLst>
          </c:dPt>
          <c:dLbls>
            <c:dLbl>
              <c:idx val="3"/>
              <c:spPr>
                <a:noFill/>
                <a:ln>
                  <a:noFill/>
                </a:ln>
                <a:effectLst/>
              </c:spPr>
              <c:txPr>
                <a:bodyPr rot="0" spcFirstLastPara="1" vertOverflow="ellipsis" vert="horz" wrap="square" anchor="ctr" anchorCtr="1"/>
                <a:lstStyle/>
                <a:p>
                  <a:pPr>
                    <a:defRPr sz="1000" b="0" i="0" u="none" strike="noStrike" kern="1200" baseline="0">
                      <a:solidFill>
                        <a:schemeClr val="bg1"/>
                      </a:solidFill>
                      <a:latin typeface="Trebuchet MS" panose="020B0603020202020204" pitchFamily="34" charset="0"/>
                      <a:ea typeface="+mn-ea"/>
                      <a:cs typeface="+mn-cs"/>
                    </a:defRPr>
                  </a:pPr>
                  <a:endParaRPr lang="cs-CZ"/>
                </a:p>
              </c:txPr>
              <c:showLegendKey val="0"/>
              <c:showVal val="0"/>
              <c:showCatName val="0"/>
              <c:showSerName val="0"/>
              <c:showPercent val="1"/>
              <c:showBubbleSize val="0"/>
              <c:extLst>
                <c:ext xmlns:c16="http://schemas.microsoft.com/office/drawing/2014/chart" uri="{C3380CC4-5D6E-409C-BE32-E72D297353CC}">
                  <c16:uniqueId val="{00000007-ED10-4750-B55B-C113CE0F74D3}"/>
                </c:ext>
              </c:extLst>
            </c:dLbl>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List2!$I$68:$I$73</c:f>
              <c:strCache>
                <c:ptCount val="6"/>
                <c:pt idx="0">
                  <c:v>Tábor</c:v>
                </c:pt>
                <c:pt idx="1">
                  <c:v>Příbram</c:v>
                </c:pt>
                <c:pt idx="2">
                  <c:v>Písek</c:v>
                </c:pt>
                <c:pt idx="3">
                  <c:v>Benešov</c:v>
                </c:pt>
                <c:pt idx="4">
                  <c:v>Praha</c:v>
                </c:pt>
                <c:pt idx="5">
                  <c:v>Jiná…</c:v>
                </c:pt>
              </c:strCache>
            </c:strRef>
          </c:cat>
          <c:val>
            <c:numRef>
              <c:f>List2!$J$68:$J$73</c:f>
              <c:numCache>
                <c:formatCode>0.0%</c:formatCode>
                <c:ptCount val="6"/>
                <c:pt idx="0">
                  <c:v>0.27500000000000002</c:v>
                </c:pt>
                <c:pt idx="1">
                  <c:v>0.1875</c:v>
                </c:pt>
                <c:pt idx="2">
                  <c:v>0.33750000000000002</c:v>
                </c:pt>
                <c:pt idx="3">
                  <c:v>6.25E-2</c:v>
                </c:pt>
                <c:pt idx="4">
                  <c:v>0.1</c:v>
                </c:pt>
                <c:pt idx="5">
                  <c:v>3.7499999999999999E-2</c:v>
                </c:pt>
              </c:numCache>
            </c:numRef>
          </c:val>
          <c:extLst>
            <c:ext xmlns:c16="http://schemas.microsoft.com/office/drawing/2014/chart" uri="{C3380CC4-5D6E-409C-BE32-E72D297353CC}">
              <c16:uniqueId val="{0000000C-ED10-4750-B55B-C113CE0F74D3}"/>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a:t>Věk respondenta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endParaRPr lang="cs-CZ"/>
        </a:p>
      </c:txPr>
    </c:title>
    <c:autoTitleDeleted val="0"/>
    <c:plotArea>
      <c:layout/>
      <c:pieChart>
        <c:varyColors val="1"/>
        <c:ser>
          <c:idx val="0"/>
          <c:order val="0"/>
          <c:spPr>
            <a:ln>
              <a:noFill/>
            </a:ln>
          </c:spPr>
          <c:dPt>
            <c:idx val="0"/>
            <c:bubble3D val="0"/>
            <c:spPr>
              <a:solidFill>
                <a:srgbClr val="02A5E2"/>
              </a:solidFill>
              <a:ln w="19050">
                <a:noFill/>
              </a:ln>
              <a:effectLst/>
            </c:spPr>
            <c:extLst>
              <c:ext xmlns:c16="http://schemas.microsoft.com/office/drawing/2014/chart" uri="{C3380CC4-5D6E-409C-BE32-E72D297353CC}">
                <c16:uniqueId val="{00000001-6FA1-46EC-9FFB-0240937DA491}"/>
              </c:ext>
            </c:extLst>
          </c:dPt>
          <c:dPt>
            <c:idx val="1"/>
            <c:bubble3D val="0"/>
            <c:spPr>
              <a:solidFill>
                <a:srgbClr val="657C91"/>
              </a:solidFill>
              <a:ln w="19050">
                <a:noFill/>
              </a:ln>
              <a:effectLst/>
            </c:spPr>
            <c:extLst>
              <c:ext xmlns:c16="http://schemas.microsoft.com/office/drawing/2014/chart" uri="{C3380CC4-5D6E-409C-BE32-E72D297353CC}">
                <c16:uniqueId val="{00000003-6FA1-46EC-9FFB-0240937DA491}"/>
              </c:ext>
            </c:extLst>
          </c:dPt>
          <c:dPt>
            <c:idx val="2"/>
            <c:bubble3D val="0"/>
            <c:spPr>
              <a:solidFill>
                <a:srgbClr val="404040"/>
              </a:solidFill>
              <a:ln w="19050">
                <a:noFill/>
              </a:ln>
              <a:effectLst/>
            </c:spPr>
            <c:extLst>
              <c:ext xmlns:c16="http://schemas.microsoft.com/office/drawing/2014/chart" uri="{C3380CC4-5D6E-409C-BE32-E72D297353CC}">
                <c16:uniqueId val="{00000005-6FA1-46EC-9FFB-0240937DA491}"/>
              </c:ext>
            </c:extLst>
          </c:dPt>
          <c:dLbls>
            <c:dLbl>
              <c:idx val="2"/>
              <c:spPr>
                <a:noFill/>
                <a:ln>
                  <a:noFill/>
                </a:ln>
                <a:effectLst/>
              </c:spPr>
              <c:txPr>
                <a:bodyPr rot="0" spcFirstLastPara="1" vertOverflow="ellipsis" vert="horz" wrap="square" anchor="ctr" anchorCtr="1"/>
                <a:lstStyle/>
                <a:p>
                  <a:pPr>
                    <a:defRPr sz="1000" b="0" i="0" u="none" strike="noStrike" kern="1200" baseline="0">
                      <a:solidFill>
                        <a:schemeClr val="bg1"/>
                      </a:solidFill>
                      <a:latin typeface="Trebuchet MS" panose="020B0603020202020204" pitchFamily="34" charset="0"/>
                      <a:ea typeface="+mn-ea"/>
                      <a:cs typeface="+mn-cs"/>
                    </a:defRPr>
                  </a:pPr>
                  <a:endParaRPr lang="cs-CZ"/>
                </a:p>
              </c:txPr>
              <c:showLegendKey val="0"/>
              <c:showVal val="0"/>
              <c:showCatName val="0"/>
              <c:showSerName val="0"/>
              <c:showPercent val="1"/>
              <c:showBubbleSize val="0"/>
              <c:extLst>
                <c:ext xmlns:c16="http://schemas.microsoft.com/office/drawing/2014/chart" uri="{C3380CC4-5D6E-409C-BE32-E72D297353CC}">
                  <c16:uniqueId val="{00000005-6FA1-46EC-9FFB-0240937DA491}"/>
                </c:ext>
              </c:extLst>
            </c:dLbl>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List2!$I$76:$I$78</c:f>
              <c:strCache>
                <c:ptCount val="3"/>
                <c:pt idx="0">
                  <c:v>15-35 let</c:v>
                </c:pt>
                <c:pt idx="1">
                  <c:v>36-50 let</c:v>
                </c:pt>
                <c:pt idx="2">
                  <c:v>51+ let</c:v>
                </c:pt>
              </c:strCache>
            </c:strRef>
          </c:cat>
          <c:val>
            <c:numRef>
              <c:f>List2!$J$76:$J$78</c:f>
              <c:numCache>
                <c:formatCode>0.0%</c:formatCode>
                <c:ptCount val="3"/>
                <c:pt idx="0">
                  <c:v>8.7499999999999994E-2</c:v>
                </c:pt>
                <c:pt idx="1">
                  <c:v>0.375</c:v>
                </c:pt>
                <c:pt idx="2">
                  <c:v>0.53749999999999998</c:v>
                </c:pt>
              </c:numCache>
            </c:numRef>
          </c:val>
          <c:extLst>
            <c:ext xmlns:c16="http://schemas.microsoft.com/office/drawing/2014/chart" uri="{C3380CC4-5D6E-409C-BE32-E72D297353CC}">
              <c16:uniqueId val="{00000006-6FA1-46EC-9FFB-0240937DA491}"/>
            </c:ext>
          </c:extLst>
        </c:ser>
        <c:dLbls>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a:t>Porovnání</a:t>
            </a:r>
            <a:r>
              <a:rPr lang="cs-CZ" baseline="0"/>
              <a:t> města Milevsko ve vybraných oblastech vůči městům podobné velikost (názor respondentů)</a:t>
            </a:r>
            <a:endParaRPr lang="cs-CZ"/>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tx>
            <c:strRef>
              <c:f>List2!$B$19</c:f>
              <c:strCache>
                <c:ptCount val="1"/>
                <c:pt idx="0">
                  <c:v>Rozhodně lépe</c:v>
                </c:pt>
              </c:strCache>
            </c:strRef>
          </c:tx>
          <c:spPr>
            <a:solidFill>
              <a:srgbClr val="02A5E2"/>
            </a:solidFill>
            <a:ln>
              <a:noFill/>
            </a:ln>
            <a:effectLst/>
          </c:spPr>
          <c:invertIfNegative val="0"/>
          <c:cat>
            <c:strRef>
              <c:f>List2!$A$20:$A$36</c:f>
              <c:strCache>
                <c:ptCount val="17"/>
                <c:pt idx="0">
                  <c:v>Kvalita životního prostředí</c:v>
                </c:pt>
                <c:pt idx="1">
                  <c:v>Bezpečnost</c:v>
                </c:pt>
                <c:pt idx="2">
                  <c:v>Množství veřejné zeleně</c:v>
                </c:pt>
                <c:pt idx="3">
                  <c:v>Čistota veřejných prostranství</c:v>
                </c:pt>
                <c:pt idx="4">
                  <c:v>Nabídka sportovních aktivit </c:v>
                </c:pt>
                <c:pt idx="5">
                  <c:v>Dostupnost a kvalita bydlení </c:v>
                </c:pt>
                <c:pt idx="6">
                  <c:v>Nabídka kulturních aktivit </c:v>
                </c:pt>
                <c:pt idx="7">
                  <c:v>Kvalita vzdělávání </c:v>
                </c:pt>
                <c:pt idx="8">
                  <c:v>Výskyt turistických atraktivit </c:v>
                </c:pt>
                <c:pt idx="9">
                  <c:v>Dopravní infrastruktura </c:v>
                </c:pt>
                <c:pt idx="10">
                  <c:v>Podmínky pro založení rodiny </c:v>
                </c:pt>
                <c:pt idx="11">
                  <c:v>Dostupnost pohostinských zařízení</c:v>
                </c:pt>
                <c:pt idx="12">
                  <c:v>Dostupnost obchodů (potraviny, textil apod.)</c:v>
                </c:pt>
                <c:pt idx="13">
                  <c:v>Nabídka pracovních míst </c:v>
                </c:pt>
                <c:pt idx="14">
                  <c:v>Bezbariérovost</c:v>
                </c:pt>
                <c:pt idx="15">
                  <c:v>Poměr počtu dětí vs. počtu seniorů (více dětí je lépe)</c:v>
                </c:pt>
                <c:pt idx="16">
                  <c:v>Dostupnost ubytovacích zařízení</c:v>
                </c:pt>
              </c:strCache>
            </c:strRef>
          </c:cat>
          <c:val>
            <c:numRef>
              <c:f>List2!$B$20:$B$36</c:f>
              <c:numCache>
                <c:formatCode>0%</c:formatCode>
                <c:ptCount val="17"/>
                <c:pt idx="0">
                  <c:v>0.24242424242424243</c:v>
                </c:pt>
                <c:pt idx="1">
                  <c:v>0.19230769230769232</c:v>
                </c:pt>
                <c:pt idx="2">
                  <c:v>0.17647058823529413</c:v>
                </c:pt>
                <c:pt idx="3">
                  <c:v>0.21875</c:v>
                </c:pt>
                <c:pt idx="4">
                  <c:v>0.15625</c:v>
                </c:pt>
                <c:pt idx="5">
                  <c:v>9.0909090909090912E-2</c:v>
                </c:pt>
                <c:pt idx="6">
                  <c:v>7.1428571428571425E-2</c:v>
                </c:pt>
                <c:pt idx="7">
                  <c:v>8.6956521739130432E-2</c:v>
                </c:pt>
                <c:pt idx="8">
                  <c:v>5.5555555555555552E-2</c:v>
                </c:pt>
                <c:pt idx="9">
                  <c:v>0</c:v>
                </c:pt>
                <c:pt idx="10">
                  <c:v>3.8461538461538464E-2</c:v>
                </c:pt>
                <c:pt idx="11">
                  <c:v>6.25E-2</c:v>
                </c:pt>
                <c:pt idx="12">
                  <c:v>5.2631578947368418E-2</c:v>
                </c:pt>
                <c:pt idx="13">
                  <c:v>0.1</c:v>
                </c:pt>
                <c:pt idx="14">
                  <c:v>0</c:v>
                </c:pt>
                <c:pt idx="15">
                  <c:v>0</c:v>
                </c:pt>
                <c:pt idx="16">
                  <c:v>0</c:v>
                </c:pt>
              </c:numCache>
            </c:numRef>
          </c:val>
          <c:extLst>
            <c:ext xmlns:c16="http://schemas.microsoft.com/office/drawing/2014/chart" uri="{C3380CC4-5D6E-409C-BE32-E72D297353CC}">
              <c16:uniqueId val="{00000000-A496-44F9-901A-3A175C6BABA0}"/>
            </c:ext>
          </c:extLst>
        </c:ser>
        <c:ser>
          <c:idx val="1"/>
          <c:order val="1"/>
          <c:tx>
            <c:strRef>
              <c:f>List2!$C$19</c:f>
              <c:strCache>
                <c:ptCount val="1"/>
                <c:pt idx="0">
                  <c:v>Spíše lépe</c:v>
                </c:pt>
              </c:strCache>
            </c:strRef>
          </c:tx>
          <c:spPr>
            <a:solidFill>
              <a:srgbClr val="657C91"/>
            </a:solidFill>
            <a:ln>
              <a:noFill/>
            </a:ln>
            <a:effectLst/>
          </c:spPr>
          <c:invertIfNegative val="0"/>
          <c:cat>
            <c:strRef>
              <c:f>List2!$A$20:$A$36</c:f>
              <c:strCache>
                <c:ptCount val="17"/>
                <c:pt idx="0">
                  <c:v>Kvalita životního prostředí</c:v>
                </c:pt>
                <c:pt idx="1">
                  <c:v>Bezpečnost</c:v>
                </c:pt>
                <c:pt idx="2">
                  <c:v>Množství veřejné zeleně</c:v>
                </c:pt>
                <c:pt idx="3">
                  <c:v>Čistota veřejných prostranství</c:v>
                </c:pt>
                <c:pt idx="4">
                  <c:v>Nabídka sportovních aktivit </c:v>
                </c:pt>
                <c:pt idx="5">
                  <c:v>Dostupnost a kvalita bydlení </c:v>
                </c:pt>
                <c:pt idx="6">
                  <c:v>Nabídka kulturních aktivit </c:v>
                </c:pt>
                <c:pt idx="7">
                  <c:v>Kvalita vzdělávání </c:v>
                </c:pt>
                <c:pt idx="8">
                  <c:v>Výskyt turistických atraktivit </c:v>
                </c:pt>
                <c:pt idx="9">
                  <c:v>Dopravní infrastruktura </c:v>
                </c:pt>
                <c:pt idx="10">
                  <c:v>Podmínky pro založení rodiny </c:v>
                </c:pt>
                <c:pt idx="11">
                  <c:v>Dostupnost pohostinských zařízení</c:v>
                </c:pt>
                <c:pt idx="12">
                  <c:v>Dostupnost obchodů (potraviny, textil apod.)</c:v>
                </c:pt>
                <c:pt idx="13">
                  <c:v>Nabídka pracovních míst </c:v>
                </c:pt>
                <c:pt idx="14">
                  <c:v>Bezbariérovost</c:v>
                </c:pt>
                <c:pt idx="15">
                  <c:v>Poměr počtu dětí vs. počtu seniorů (více dětí je lépe)</c:v>
                </c:pt>
                <c:pt idx="16">
                  <c:v>Dostupnost ubytovacích zařízení</c:v>
                </c:pt>
              </c:strCache>
            </c:strRef>
          </c:cat>
          <c:val>
            <c:numRef>
              <c:f>List2!$C$20:$C$36</c:f>
              <c:numCache>
                <c:formatCode>0%</c:formatCode>
                <c:ptCount val="17"/>
                <c:pt idx="0">
                  <c:v>0.72727272727272729</c:v>
                </c:pt>
                <c:pt idx="1">
                  <c:v>0.76923076923076927</c:v>
                </c:pt>
                <c:pt idx="2">
                  <c:v>0.70588235294117652</c:v>
                </c:pt>
                <c:pt idx="3">
                  <c:v>0.625</c:v>
                </c:pt>
                <c:pt idx="4">
                  <c:v>0.6875</c:v>
                </c:pt>
                <c:pt idx="5">
                  <c:v>0.68181818181818177</c:v>
                </c:pt>
                <c:pt idx="6">
                  <c:v>0.6785714285714286</c:v>
                </c:pt>
                <c:pt idx="7">
                  <c:v>0.56521739130434778</c:v>
                </c:pt>
                <c:pt idx="8">
                  <c:v>0.63888888888888884</c:v>
                </c:pt>
                <c:pt idx="9">
                  <c:v>0.67647058823529416</c:v>
                </c:pt>
                <c:pt idx="10">
                  <c:v>0.61538461538461542</c:v>
                </c:pt>
                <c:pt idx="11">
                  <c:v>0.53125</c:v>
                </c:pt>
                <c:pt idx="12">
                  <c:v>0.52631578947368418</c:v>
                </c:pt>
                <c:pt idx="13">
                  <c:v>0.4</c:v>
                </c:pt>
                <c:pt idx="14">
                  <c:v>0.375</c:v>
                </c:pt>
                <c:pt idx="15">
                  <c:v>0.42857142857142855</c:v>
                </c:pt>
                <c:pt idx="16">
                  <c:v>0.23076923076923078</c:v>
                </c:pt>
              </c:numCache>
            </c:numRef>
          </c:val>
          <c:extLst>
            <c:ext xmlns:c16="http://schemas.microsoft.com/office/drawing/2014/chart" uri="{C3380CC4-5D6E-409C-BE32-E72D297353CC}">
              <c16:uniqueId val="{00000001-A496-44F9-901A-3A175C6BABA0}"/>
            </c:ext>
          </c:extLst>
        </c:ser>
        <c:ser>
          <c:idx val="2"/>
          <c:order val="2"/>
          <c:tx>
            <c:strRef>
              <c:f>List2!$D$19</c:f>
              <c:strCache>
                <c:ptCount val="1"/>
                <c:pt idx="0">
                  <c:v>Spíše hůře</c:v>
                </c:pt>
              </c:strCache>
            </c:strRef>
          </c:tx>
          <c:spPr>
            <a:solidFill>
              <a:srgbClr val="98002E"/>
            </a:solidFill>
            <a:ln>
              <a:noFill/>
            </a:ln>
            <a:effectLst/>
          </c:spPr>
          <c:invertIfNegative val="0"/>
          <c:cat>
            <c:strRef>
              <c:f>List2!$A$20:$A$36</c:f>
              <c:strCache>
                <c:ptCount val="17"/>
                <c:pt idx="0">
                  <c:v>Kvalita životního prostředí</c:v>
                </c:pt>
                <c:pt idx="1">
                  <c:v>Bezpečnost</c:v>
                </c:pt>
                <c:pt idx="2">
                  <c:v>Množství veřejné zeleně</c:v>
                </c:pt>
                <c:pt idx="3">
                  <c:v>Čistota veřejných prostranství</c:v>
                </c:pt>
                <c:pt idx="4">
                  <c:v>Nabídka sportovních aktivit </c:v>
                </c:pt>
                <c:pt idx="5">
                  <c:v>Dostupnost a kvalita bydlení </c:v>
                </c:pt>
                <c:pt idx="6">
                  <c:v>Nabídka kulturních aktivit </c:v>
                </c:pt>
                <c:pt idx="7">
                  <c:v>Kvalita vzdělávání </c:v>
                </c:pt>
                <c:pt idx="8">
                  <c:v>Výskyt turistických atraktivit </c:v>
                </c:pt>
                <c:pt idx="9">
                  <c:v>Dopravní infrastruktura </c:v>
                </c:pt>
                <c:pt idx="10">
                  <c:v>Podmínky pro založení rodiny </c:v>
                </c:pt>
                <c:pt idx="11">
                  <c:v>Dostupnost pohostinských zařízení</c:v>
                </c:pt>
                <c:pt idx="12">
                  <c:v>Dostupnost obchodů (potraviny, textil apod.)</c:v>
                </c:pt>
                <c:pt idx="13">
                  <c:v>Nabídka pracovních míst </c:v>
                </c:pt>
                <c:pt idx="14">
                  <c:v>Bezbariérovost</c:v>
                </c:pt>
                <c:pt idx="15">
                  <c:v>Poměr počtu dětí vs. počtu seniorů (více dětí je lépe)</c:v>
                </c:pt>
                <c:pt idx="16">
                  <c:v>Dostupnost ubytovacích zařízení</c:v>
                </c:pt>
              </c:strCache>
            </c:strRef>
          </c:cat>
          <c:val>
            <c:numRef>
              <c:f>List2!$D$20:$D$36</c:f>
              <c:numCache>
                <c:formatCode>0%</c:formatCode>
                <c:ptCount val="17"/>
                <c:pt idx="0">
                  <c:v>3.0303030303030304E-2</c:v>
                </c:pt>
                <c:pt idx="1">
                  <c:v>3.8461538461538464E-2</c:v>
                </c:pt>
                <c:pt idx="2">
                  <c:v>0.11764705882352941</c:v>
                </c:pt>
                <c:pt idx="3">
                  <c:v>0.125</c:v>
                </c:pt>
                <c:pt idx="4">
                  <c:v>0.15625</c:v>
                </c:pt>
                <c:pt idx="5">
                  <c:v>0.13636363636363635</c:v>
                </c:pt>
                <c:pt idx="6">
                  <c:v>0.17857142857142858</c:v>
                </c:pt>
                <c:pt idx="7">
                  <c:v>0.34782608695652173</c:v>
                </c:pt>
                <c:pt idx="8">
                  <c:v>0.22222222222222221</c:v>
                </c:pt>
                <c:pt idx="9">
                  <c:v>0.29411764705882354</c:v>
                </c:pt>
                <c:pt idx="10">
                  <c:v>0.26923076923076922</c:v>
                </c:pt>
                <c:pt idx="11">
                  <c:v>0.28125</c:v>
                </c:pt>
                <c:pt idx="12">
                  <c:v>0.31578947368421051</c:v>
                </c:pt>
                <c:pt idx="13">
                  <c:v>0.26666666666666666</c:v>
                </c:pt>
                <c:pt idx="14">
                  <c:v>0.5</c:v>
                </c:pt>
                <c:pt idx="15">
                  <c:v>0.35714285714285715</c:v>
                </c:pt>
                <c:pt idx="16">
                  <c:v>0.53846153846153844</c:v>
                </c:pt>
              </c:numCache>
            </c:numRef>
          </c:val>
          <c:extLst>
            <c:ext xmlns:c16="http://schemas.microsoft.com/office/drawing/2014/chart" uri="{C3380CC4-5D6E-409C-BE32-E72D297353CC}">
              <c16:uniqueId val="{00000002-A496-44F9-901A-3A175C6BABA0}"/>
            </c:ext>
          </c:extLst>
        </c:ser>
        <c:ser>
          <c:idx val="3"/>
          <c:order val="3"/>
          <c:tx>
            <c:strRef>
              <c:f>List2!$E$19</c:f>
              <c:strCache>
                <c:ptCount val="1"/>
                <c:pt idx="0">
                  <c:v>Rozhodně hůře</c:v>
                </c:pt>
              </c:strCache>
            </c:strRef>
          </c:tx>
          <c:spPr>
            <a:solidFill>
              <a:srgbClr val="ED1A3B"/>
            </a:solidFill>
            <a:ln>
              <a:noFill/>
            </a:ln>
            <a:effectLst/>
          </c:spPr>
          <c:invertIfNegative val="0"/>
          <c:cat>
            <c:strRef>
              <c:f>List2!$A$20:$A$36</c:f>
              <c:strCache>
                <c:ptCount val="17"/>
                <c:pt idx="0">
                  <c:v>Kvalita životního prostředí</c:v>
                </c:pt>
                <c:pt idx="1">
                  <c:v>Bezpečnost</c:v>
                </c:pt>
                <c:pt idx="2">
                  <c:v>Množství veřejné zeleně</c:v>
                </c:pt>
                <c:pt idx="3">
                  <c:v>Čistota veřejných prostranství</c:v>
                </c:pt>
                <c:pt idx="4">
                  <c:v>Nabídka sportovních aktivit </c:v>
                </c:pt>
                <c:pt idx="5">
                  <c:v>Dostupnost a kvalita bydlení </c:v>
                </c:pt>
                <c:pt idx="6">
                  <c:v>Nabídka kulturních aktivit </c:v>
                </c:pt>
                <c:pt idx="7">
                  <c:v>Kvalita vzdělávání </c:v>
                </c:pt>
                <c:pt idx="8">
                  <c:v>Výskyt turistických atraktivit </c:v>
                </c:pt>
                <c:pt idx="9">
                  <c:v>Dopravní infrastruktura </c:v>
                </c:pt>
                <c:pt idx="10">
                  <c:v>Podmínky pro založení rodiny </c:v>
                </c:pt>
                <c:pt idx="11">
                  <c:v>Dostupnost pohostinských zařízení</c:v>
                </c:pt>
                <c:pt idx="12">
                  <c:v>Dostupnost obchodů (potraviny, textil apod.)</c:v>
                </c:pt>
                <c:pt idx="13">
                  <c:v>Nabídka pracovních míst </c:v>
                </c:pt>
                <c:pt idx="14">
                  <c:v>Bezbariérovost</c:v>
                </c:pt>
                <c:pt idx="15">
                  <c:v>Poměr počtu dětí vs. počtu seniorů (více dětí je lépe)</c:v>
                </c:pt>
                <c:pt idx="16">
                  <c:v>Dostupnost ubytovacích zařízení</c:v>
                </c:pt>
              </c:strCache>
            </c:strRef>
          </c:cat>
          <c:val>
            <c:numRef>
              <c:f>List2!$E$20:$E$36</c:f>
              <c:numCache>
                <c:formatCode>0%</c:formatCode>
                <c:ptCount val="17"/>
                <c:pt idx="0">
                  <c:v>0</c:v>
                </c:pt>
                <c:pt idx="1">
                  <c:v>0</c:v>
                </c:pt>
                <c:pt idx="2">
                  <c:v>0</c:v>
                </c:pt>
                <c:pt idx="3">
                  <c:v>3.125E-2</c:v>
                </c:pt>
                <c:pt idx="4">
                  <c:v>0</c:v>
                </c:pt>
                <c:pt idx="5">
                  <c:v>9.0909090909090912E-2</c:v>
                </c:pt>
                <c:pt idx="6">
                  <c:v>7.1428571428571425E-2</c:v>
                </c:pt>
                <c:pt idx="7">
                  <c:v>0</c:v>
                </c:pt>
                <c:pt idx="8">
                  <c:v>8.3333333333333329E-2</c:v>
                </c:pt>
                <c:pt idx="9">
                  <c:v>2.9411764705882353E-2</c:v>
                </c:pt>
                <c:pt idx="10">
                  <c:v>7.6923076923076927E-2</c:v>
                </c:pt>
                <c:pt idx="11">
                  <c:v>0.125</c:v>
                </c:pt>
                <c:pt idx="12">
                  <c:v>0.10526315789473684</c:v>
                </c:pt>
                <c:pt idx="13">
                  <c:v>0.23333333333333334</c:v>
                </c:pt>
                <c:pt idx="14">
                  <c:v>0.125</c:v>
                </c:pt>
                <c:pt idx="15">
                  <c:v>0.21428571428571427</c:v>
                </c:pt>
                <c:pt idx="16">
                  <c:v>0.23076923076923078</c:v>
                </c:pt>
              </c:numCache>
            </c:numRef>
          </c:val>
          <c:extLst>
            <c:ext xmlns:c16="http://schemas.microsoft.com/office/drawing/2014/chart" uri="{C3380CC4-5D6E-409C-BE32-E72D297353CC}">
              <c16:uniqueId val="{00000003-A496-44F9-901A-3A175C6BABA0}"/>
            </c:ext>
          </c:extLst>
        </c:ser>
        <c:dLbls>
          <c:showLegendKey val="0"/>
          <c:showVal val="0"/>
          <c:showCatName val="0"/>
          <c:showSerName val="0"/>
          <c:showPercent val="0"/>
          <c:showBubbleSize val="0"/>
        </c:dLbls>
        <c:gapWidth val="219"/>
        <c:axId val="461369408"/>
        <c:axId val="461370240"/>
      </c:barChart>
      <c:scatterChart>
        <c:scatterStyle val="lineMarker"/>
        <c:varyColors val="0"/>
        <c:ser>
          <c:idx val="4"/>
          <c:order val="4"/>
          <c:tx>
            <c:strRef>
              <c:f>List2!$F$19</c:f>
              <c:strCache>
                <c:ptCount val="1"/>
                <c:pt idx="0">
                  <c:v>Nedokážu posoudit</c:v>
                </c:pt>
              </c:strCache>
            </c:strRef>
          </c:tx>
          <c:spPr>
            <a:ln w="25400" cap="rnd">
              <a:noFill/>
              <a:round/>
            </a:ln>
            <a:effectLst/>
          </c:spPr>
          <c:marker>
            <c:symbol val="circle"/>
            <c:size val="5"/>
            <c:spPr>
              <a:solidFill>
                <a:srgbClr val="DF8639"/>
              </a:solidFill>
              <a:ln w="9525">
                <a:noFill/>
              </a:ln>
              <a:effectLst/>
            </c:spPr>
          </c:marker>
          <c:xVal>
            <c:strRef>
              <c:f>List2!$A$20:$A$36</c:f>
              <c:strCache>
                <c:ptCount val="17"/>
                <c:pt idx="0">
                  <c:v>Kvalita životního prostředí</c:v>
                </c:pt>
                <c:pt idx="1">
                  <c:v>Bezpečnost</c:v>
                </c:pt>
                <c:pt idx="2">
                  <c:v>Množství veřejné zeleně</c:v>
                </c:pt>
                <c:pt idx="3">
                  <c:v>Čistota veřejných prostranství</c:v>
                </c:pt>
                <c:pt idx="4">
                  <c:v>Nabídka sportovních aktivit </c:v>
                </c:pt>
                <c:pt idx="5">
                  <c:v>Dostupnost a kvalita bydlení </c:v>
                </c:pt>
                <c:pt idx="6">
                  <c:v>Nabídka kulturních aktivit </c:v>
                </c:pt>
                <c:pt idx="7">
                  <c:v>Kvalita vzdělávání </c:v>
                </c:pt>
                <c:pt idx="8">
                  <c:v>Výskyt turistických atraktivit </c:v>
                </c:pt>
                <c:pt idx="9">
                  <c:v>Dopravní infrastruktura </c:v>
                </c:pt>
                <c:pt idx="10">
                  <c:v>Podmínky pro založení rodiny </c:v>
                </c:pt>
                <c:pt idx="11">
                  <c:v>Dostupnost pohostinských zařízení</c:v>
                </c:pt>
                <c:pt idx="12">
                  <c:v>Dostupnost obchodů (potraviny, textil apod.)</c:v>
                </c:pt>
                <c:pt idx="13">
                  <c:v>Nabídka pracovních míst </c:v>
                </c:pt>
                <c:pt idx="14">
                  <c:v>Bezbariérovost</c:v>
                </c:pt>
                <c:pt idx="15">
                  <c:v>Poměr počtu dětí vs. počtu seniorů (více dětí je lépe)</c:v>
                </c:pt>
                <c:pt idx="16">
                  <c:v>Dostupnost ubytovacích zařízení</c:v>
                </c:pt>
              </c:strCache>
            </c:strRef>
          </c:xVal>
          <c:yVal>
            <c:numRef>
              <c:f>List2!$F$20:$F$36</c:f>
              <c:numCache>
                <c:formatCode>0%</c:formatCode>
                <c:ptCount val="17"/>
                <c:pt idx="0">
                  <c:v>0.38750000000000001</c:v>
                </c:pt>
                <c:pt idx="1">
                  <c:v>0.52500000000000002</c:v>
                </c:pt>
                <c:pt idx="2">
                  <c:v>0.4</c:v>
                </c:pt>
                <c:pt idx="3">
                  <c:v>0.4375</c:v>
                </c:pt>
                <c:pt idx="4">
                  <c:v>0.46250000000000002</c:v>
                </c:pt>
                <c:pt idx="5">
                  <c:v>0.57499999999999996</c:v>
                </c:pt>
                <c:pt idx="6">
                  <c:v>0.51249999999999996</c:v>
                </c:pt>
                <c:pt idx="7">
                  <c:v>0.57499999999999996</c:v>
                </c:pt>
                <c:pt idx="8">
                  <c:v>0.4</c:v>
                </c:pt>
                <c:pt idx="9">
                  <c:v>0.42499999999999999</c:v>
                </c:pt>
                <c:pt idx="10">
                  <c:v>0.51249999999999996</c:v>
                </c:pt>
                <c:pt idx="11">
                  <c:v>0.4375</c:v>
                </c:pt>
                <c:pt idx="12">
                  <c:v>0.45</c:v>
                </c:pt>
                <c:pt idx="13">
                  <c:v>0.5625</c:v>
                </c:pt>
                <c:pt idx="14">
                  <c:v>0.63749999999999996</c:v>
                </c:pt>
                <c:pt idx="15">
                  <c:v>0.66249999999999998</c:v>
                </c:pt>
                <c:pt idx="16">
                  <c:v>0.51249999999999996</c:v>
                </c:pt>
              </c:numCache>
            </c:numRef>
          </c:yVal>
          <c:smooth val="0"/>
          <c:extLst>
            <c:ext xmlns:c16="http://schemas.microsoft.com/office/drawing/2014/chart" uri="{C3380CC4-5D6E-409C-BE32-E72D297353CC}">
              <c16:uniqueId val="{00000004-A496-44F9-901A-3A175C6BABA0}"/>
            </c:ext>
          </c:extLst>
        </c:ser>
        <c:dLbls>
          <c:showLegendKey val="0"/>
          <c:showVal val="0"/>
          <c:showCatName val="0"/>
          <c:showSerName val="0"/>
          <c:showPercent val="0"/>
          <c:showBubbleSize val="0"/>
        </c:dLbls>
        <c:axId val="460939360"/>
        <c:axId val="460936864"/>
      </c:scatterChart>
      <c:catAx>
        <c:axId val="461369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61370240"/>
        <c:crosses val="autoZero"/>
        <c:auto val="1"/>
        <c:lblAlgn val="ctr"/>
        <c:lblOffset val="100"/>
        <c:noMultiLvlLbl val="0"/>
      </c:catAx>
      <c:valAx>
        <c:axId val="46137024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61369408"/>
        <c:crosses val="autoZero"/>
        <c:crossBetween val="between"/>
      </c:valAx>
      <c:valAx>
        <c:axId val="460936864"/>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60939360"/>
        <c:crosses val="max"/>
        <c:crossBetween val="midCat"/>
      </c:valAx>
      <c:valAx>
        <c:axId val="460939360"/>
        <c:scaling>
          <c:orientation val="minMax"/>
        </c:scaling>
        <c:delete val="1"/>
        <c:axPos val="t"/>
        <c:majorTickMark val="out"/>
        <c:minorTickMark val="none"/>
        <c:tickLblPos val="nextTo"/>
        <c:crossAx val="460936864"/>
        <c:crosses val="max"/>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a:t>Jakou známkou hodnotíte projekt Živé Milevsko?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endParaRPr lang="cs-CZ"/>
        </a:p>
      </c:txPr>
    </c:title>
    <c:autoTitleDeleted val="0"/>
    <c:plotArea>
      <c:layout/>
      <c:pieChart>
        <c:varyColors val="1"/>
        <c:ser>
          <c:idx val="0"/>
          <c:order val="0"/>
          <c:spPr>
            <a:ln>
              <a:noFill/>
            </a:ln>
          </c:spPr>
          <c:dPt>
            <c:idx val="0"/>
            <c:bubble3D val="0"/>
            <c:spPr>
              <a:solidFill>
                <a:srgbClr val="02A5E2"/>
              </a:solidFill>
              <a:ln w="19050">
                <a:noFill/>
              </a:ln>
              <a:effectLst/>
            </c:spPr>
            <c:extLst>
              <c:ext xmlns:c16="http://schemas.microsoft.com/office/drawing/2014/chart" uri="{C3380CC4-5D6E-409C-BE32-E72D297353CC}">
                <c16:uniqueId val="{00000001-A301-44C2-B9A6-836C566680B9}"/>
              </c:ext>
            </c:extLst>
          </c:dPt>
          <c:dPt>
            <c:idx val="1"/>
            <c:bubble3D val="0"/>
            <c:spPr>
              <a:solidFill>
                <a:srgbClr val="657C91"/>
              </a:solidFill>
              <a:ln w="19050">
                <a:noFill/>
              </a:ln>
              <a:effectLst/>
            </c:spPr>
            <c:extLst>
              <c:ext xmlns:c16="http://schemas.microsoft.com/office/drawing/2014/chart" uri="{C3380CC4-5D6E-409C-BE32-E72D297353CC}">
                <c16:uniqueId val="{00000003-A301-44C2-B9A6-836C566680B9}"/>
              </c:ext>
            </c:extLst>
          </c:dPt>
          <c:dPt>
            <c:idx val="2"/>
            <c:bubble3D val="0"/>
            <c:spPr>
              <a:solidFill>
                <a:srgbClr val="E7E7E7"/>
              </a:solidFill>
              <a:ln w="19050">
                <a:noFill/>
              </a:ln>
              <a:effectLst/>
            </c:spPr>
            <c:extLst>
              <c:ext xmlns:c16="http://schemas.microsoft.com/office/drawing/2014/chart" uri="{C3380CC4-5D6E-409C-BE32-E72D297353CC}">
                <c16:uniqueId val="{00000005-A301-44C2-B9A6-836C566680B9}"/>
              </c:ext>
            </c:extLst>
          </c:dPt>
          <c:dPt>
            <c:idx val="3"/>
            <c:bubble3D val="0"/>
            <c:spPr>
              <a:solidFill>
                <a:srgbClr val="404040"/>
              </a:solidFill>
              <a:ln w="19050">
                <a:noFill/>
              </a:ln>
              <a:effectLst/>
            </c:spPr>
            <c:extLst>
              <c:ext xmlns:c16="http://schemas.microsoft.com/office/drawing/2014/chart" uri="{C3380CC4-5D6E-409C-BE32-E72D297353CC}">
                <c16:uniqueId val="{00000007-A301-44C2-B9A6-836C566680B9}"/>
              </c:ext>
            </c:extLst>
          </c:dPt>
          <c:dPt>
            <c:idx val="4"/>
            <c:bubble3D val="0"/>
            <c:spPr>
              <a:solidFill>
                <a:srgbClr val="218F8B"/>
              </a:solidFill>
              <a:ln w="19050">
                <a:noFill/>
              </a:ln>
              <a:effectLst/>
            </c:spPr>
            <c:extLst>
              <c:ext xmlns:c16="http://schemas.microsoft.com/office/drawing/2014/chart" uri="{C3380CC4-5D6E-409C-BE32-E72D297353CC}">
                <c16:uniqueId val="{00000009-A301-44C2-B9A6-836C566680B9}"/>
              </c:ext>
            </c:extLst>
          </c:dPt>
          <c:dLbls>
            <c:dLbl>
              <c:idx val="3"/>
              <c:spPr>
                <a:noFill/>
                <a:ln>
                  <a:noFill/>
                </a:ln>
                <a:effectLst/>
              </c:spPr>
              <c:txPr>
                <a:bodyPr rot="0" spcFirstLastPara="1" vertOverflow="ellipsis" vert="horz" wrap="square" anchor="ctr" anchorCtr="1"/>
                <a:lstStyle/>
                <a:p>
                  <a:pPr>
                    <a:defRPr sz="1000" b="0" i="0" u="none" strike="noStrike" kern="1200" baseline="0">
                      <a:solidFill>
                        <a:schemeClr val="bg1"/>
                      </a:solidFill>
                      <a:latin typeface="Trebuchet MS" panose="020B0603020202020204" pitchFamily="34" charset="0"/>
                      <a:ea typeface="+mn-ea"/>
                      <a:cs typeface="+mn-cs"/>
                    </a:defRPr>
                  </a:pPr>
                  <a:endParaRPr lang="cs-CZ"/>
                </a:p>
              </c:txPr>
              <c:showLegendKey val="0"/>
              <c:showVal val="0"/>
              <c:showCatName val="0"/>
              <c:showSerName val="0"/>
              <c:showPercent val="1"/>
              <c:showBubbleSize val="0"/>
              <c:extLst>
                <c:ext xmlns:c16="http://schemas.microsoft.com/office/drawing/2014/chart" uri="{C3380CC4-5D6E-409C-BE32-E72D297353CC}">
                  <c16:uniqueId val="{00000007-A301-44C2-B9A6-836C566680B9}"/>
                </c:ext>
              </c:extLst>
            </c:dLbl>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List2!$I$33:$I$37</c:f>
              <c:strCache>
                <c:ptCount val="5"/>
                <c:pt idx="0">
                  <c:v>1 - výborná iniciativa, rád bych se zapojil do podobného projektu v mém městě</c:v>
                </c:pt>
                <c:pt idx="1">
                  <c:v>2 - velmi dobrá iniciativa, určitě to regionu pomůže</c:v>
                </c:pt>
                <c:pt idx="2">
                  <c:v>3 - dobrá iniciativa, ale chtělo by to dělat více</c:v>
                </c:pt>
                <c:pt idx="3">
                  <c:v>4 - spíše zbytečná iniciativa, pozitivní přínos bude minimáln</c:v>
                </c:pt>
                <c:pt idx="4">
                  <c:v>5 - naprosto zbytečná iniciativa</c:v>
                </c:pt>
              </c:strCache>
            </c:strRef>
          </c:cat>
          <c:val>
            <c:numRef>
              <c:f>List2!$J$33:$J$37</c:f>
              <c:numCache>
                <c:formatCode>0.0%</c:formatCode>
                <c:ptCount val="5"/>
                <c:pt idx="0">
                  <c:v>6.25E-2</c:v>
                </c:pt>
                <c:pt idx="1">
                  <c:v>0.53125</c:v>
                </c:pt>
                <c:pt idx="2">
                  <c:v>0.25</c:v>
                </c:pt>
                <c:pt idx="3">
                  <c:v>0.125</c:v>
                </c:pt>
                <c:pt idx="4">
                  <c:v>3.125E-2</c:v>
                </c:pt>
              </c:numCache>
            </c:numRef>
          </c:val>
          <c:extLst>
            <c:ext xmlns:c16="http://schemas.microsoft.com/office/drawing/2014/chart" uri="{C3380CC4-5D6E-409C-BE32-E72D297353CC}">
              <c16:uniqueId val="{0000000A-A301-44C2-B9A6-836C566680B9}"/>
            </c:ext>
          </c:extLst>
        </c:ser>
        <c:dLbls>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55977815514373441"/>
          <c:y val="0.17589480784175721"/>
          <c:w val="0.42698411733282376"/>
          <c:h val="0.765785055499347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a:t>Očekávání respondentů v oblasti migrace</a:t>
            </a:r>
          </a:p>
          <a:p>
            <a:pPr>
              <a:defRPr/>
            </a:pPr>
            <a:r>
              <a:rPr lang="cs-CZ"/>
              <a:t>a rozvoje podnikání v Milevsku</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endParaRPr lang="cs-CZ"/>
        </a:p>
      </c:txPr>
    </c:title>
    <c:autoTitleDeleted val="0"/>
    <c:plotArea>
      <c:layout/>
      <c:barChart>
        <c:barDir val="col"/>
        <c:grouping val="clustered"/>
        <c:varyColors val="0"/>
        <c:ser>
          <c:idx val="0"/>
          <c:order val="0"/>
          <c:spPr>
            <a:solidFill>
              <a:srgbClr val="02A5E2"/>
            </a:solidFill>
            <a:ln>
              <a:noFill/>
            </a:ln>
            <a:effectLst/>
          </c:spPr>
          <c:invertIfNegative val="0"/>
          <c:cat>
            <c:strRef>
              <c:f>List2!$I$43:$I$49</c:f>
              <c:strCache>
                <c:ptCount val="7"/>
                <c:pt idx="0">
                  <c:v>Díky migraci poroste počet obyvatel a podnikání se bude dále rozvíjet</c:v>
                </c:pt>
                <c:pt idx="1">
                  <c:v>Díky migraci poroste počet obyvatel, ale podnikání bude stagnovat nebo upadat</c:v>
                </c:pt>
                <c:pt idx="2">
                  <c:v>Podaří se zastavit migraci obyvatel z regionu a podnikání se bude dále rozvíjet</c:v>
                </c:pt>
                <c:pt idx="3">
                  <c:v>Podaří se zastavit migraci obyvatel z regionu a podnikání bude stagnovat</c:v>
                </c:pt>
                <c:pt idx="4">
                  <c:v>Podaří se zastavit migraci obyvatel z regionu, ale podnikání bude upadat</c:v>
                </c:pt>
                <c:pt idx="5">
                  <c:v>Nepodaří se zastavit migraci obyvatel z regionu, ale podnikání se bude rozvíjet nebo bude stagnovat</c:v>
                </c:pt>
                <c:pt idx="6">
                  <c:v>Nepodaří se zastavit migraci z regionu a podnikání bude upadat</c:v>
                </c:pt>
              </c:strCache>
            </c:strRef>
          </c:cat>
          <c:val>
            <c:numRef>
              <c:f>List2!$J$43:$J$49</c:f>
              <c:numCache>
                <c:formatCode>General</c:formatCode>
                <c:ptCount val="7"/>
                <c:pt idx="0">
                  <c:v>7</c:v>
                </c:pt>
                <c:pt idx="1">
                  <c:v>4</c:v>
                </c:pt>
                <c:pt idx="2">
                  <c:v>15</c:v>
                </c:pt>
                <c:pt idx="3">
                  <c:v>8</c:v>
                </c:pt>
                <c:pt idx="4">
                  <c:v>2</c:v>
                </c:pt>
                <c:pt idx="5">
                  <c:v>8</c:v>
                </c:pt>
                <c:pt idx="6">
                  <c:v>13</c:v>
                </c:pt>
              </c:numCache>
            </c:numRef>
          </c:val>
          <c:extLst>
            <c:ext xmlns:c16="http://schemas.microsoft.com/office/drawing/2014/chart" uri="{C3380CC4-5D6E-409C-BE32-E72D297353CC}">
              <c16:uniqueId val="{00000000-0282-4B62-9644-F4D29025FA43}"/>
            </c:ext>
          </c:extLst>
        </c:ser>
        <c:dLbls>
          <c:showLegendKey val="0"/>
          <c:showVal val="0"/>
          <c:showCatName val="0"/>
          <c:showSerName val="0"/>
          <c:showPercent val="0"/>
          <c:showBubbleSize val="0"/>
        </c:dLbls>
        <c:gapWidth val="219"/>
        <c:overlap val="-27"/>
        <c:axId val="465267920"/>
        <c:axId val="465266672"/>
      </c:barChart>
      <c:catAx>
        <c:axId val="4652679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465266672"/>
        <c:crosses val="autoZero"/>
        <c:auto val="1"/>
        <c:lblAlgn val="ctr"/>
        <c:lblOffset val="100"/>
        <c:noMultiLvlLbl val="0"/>
      </c:catAx>
      <c:valAx>
        <c:axId val="4652666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4652679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sz="1400" b="0"/>
            </a:pPr>
            <a:r>
              <a:rPr lang="cs-CZ" sz="1400" b="0">
                <a:solidFill>
                  <a:schemeClr val="bg2">
                    <a:lumMod val="25000"/>
                  </a:schemeClr>
                </a:solidFill>
              </a:rPr>
              <a:t>Jaké je podle Vás povědomí o městě Milevsko?</a:t>
            </a:r>
          </a:p>
        </c:rich>
      </c:tx>
      <c:overlay val="0"/>
      <c:spPr>
        <a:noFill/>
        <a:ln>
          <a:noFill/>
        </a:ln>
        <a:effectLst/>
      </c:spPr>
    </c:title>
    <c:autoTitleDeleted val="0"/>
    <c:plotArea>
      <c:layout/>
      <c:barChart>
        <c:barDir val="col"/>
        <c:grouping val="clustered"/>
        <c:varyColors val="0"/>
        <c:ser>
          <c:idx val="0"/>
          <c:order val="0"/>
          <c:spPr>
            <a:solidFill>
              <a:srgbClr val="02A5E2"/>
            </a:solidFill>
            <a:ln>
              <a:noFill/>
            </a:ln>
            <a:effectLst/>
          </c:spPr>
          <c:invertIfNegative val="0"/>
          <c:cat>
            <c:strRef>
              <c:f>List1!$B$1:$F$1</c:f>
              <c:strCache>
                <c:ptCount val="5"/>
                <c:pt idx="0">
                  <c:v>pozitivní</c:v>
                </c:pt>
                <c:pt idx="1">
                  <c:v>spíše pozitivní</c:v>
                </c:pt>
                <c:pt idx="2">
                  <c:v>neutrální</c:v>
                </c:pt>
                <c:pt idx="3">
                  <c:v>spíše negativní</c:v>
                </c:pt>
                <c:pt idx="4">
                  <c:v>negativní</c:v>
                </c:pt>
              </c:strCache>
            </c:strRef>
          </c:cat>
          <c:val>
            <c:numRef>
              <c:f>List1!$B$2:$F$2</c:f>
              <c:numCache>
                <c:formatCode>General</c:formatCode>
                <c:ptCount val="5"/>
                <c:pt idx="0">
                  <c:v>3</c:v>
                </c:pt>
                <c:pt idx="1">
                  <c:v>11</c:v>
                </c:pt>
                <c:pt idx="2">
                  <c:v>12</c:v>
                </c:pt>
                <c:pt idx="3">
                  <c:v>2</c:v>
                </c:pt>
                <c:pt idx="4">
                  <c:v>5</c:v>
                </c:pt>
              </c:numCache>
            </c:numRef>
          </c:val>
          <c:extLst>
            <c:ext xmlns:c16="http://schemas.microsoft.com/office/drawing/2014/chart" uri="{C3380CC4-5D6E-409C-BE32-E72D297353CC}">
              <c16:uniqueId val="{00000000-D329-4CC0-9107-F1F8B5CBC836}"/>
            </c:ext>
          </c:extLst>
        </c:ser>
        <c:dLbls>
          <c:showLegendKey val="0"/>
          <c:showVal val="0"/>
          <c:showCatName val="0"/>
          <c:showSerName val="0"/>
          <c:showPercent val="0"/>
          <c:showBubbleSize val="0"/>
        </c:dLbls>
        <c:gapWidth val="219"/>
        <c:overlap val="-27"/>
        <c:axId val="234347520"/>
        <c:axId val="234353408"/>
      </c:barChart>
      <c:catAx>
        <c:axId val="234347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vert="horz"/>
          <a:lstStyle/>
          <a:p>
            <a:pPr>
              <a:defRPr>
                <a:solidFill>
                  <a:schemeClr val="bg2">
                    <a:lumMod val="25000"/>
                  </a:schemeClr>
                </a:solidFill>
              </a:defRPr>
            </a:pPr>
            <a:endParaRPr lang="cs-CZ"/>
          </a:p>
        </c:txPr>
        <c:crossAx val="234353408"/>
        <c:crosses val="autoZero"/>
        <c:auto val="1"/>
        <c:lblAlgn val="ctr"/>
        <c:lblOffset val="100"/>
        <c:noMultiLvlLbl val="0"/>
      </c:catAx>
      <c:valAx>
        <c:axId val="2343534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vert="horz"/>
          <a:lstStyle/>
          <a:p>
            <a:pPr>
              <a:defRPr/>
            </a:pPr>
            <a:endParaRPr lang="cs-CZ"/>
          </a:p>
        </c:txPr>
        <c:crossAx val="23434752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1200">
                <a:latin typeface="Trebuchet MS" panose="020B0603020202020204" pitchFamily="34" charset="0"/>
              </a:rPr>
              <a:t>Vývoj</a:t>
            </a:r>
            <a:r>
              <a:rPr lang="cs-CZ" sz="1200" baseline="0">
                <a:latin typeface="Trebuchet MS" panose="020B0603020202020204" pitchFamily="34" charset="0"/>
              </a:rPr>
              <a:t> cen bytů a domů v Milevsku (Kč/m</a:t>
            </a:r>
            <a:r>
              <a:rPr lang="cs-CZ" sz="1200" baseline="30000">
                <a:latin typeface="Trebuchet MS" panose="020B0603020202020204" pitchFamily="34" charset="0"/>
              </a:rPr>
              <a:t>2</a:t>
            </a:r>
            <a:r>
              <a:rPr lang="cs-CZ" sz="1200" baseline="0">
                <a:latin typeface="Trebuchet MS" panose="020B0603020202020204" pitchFamily="34" charset="0"/>
              </a:rPr>
              <a:t> užitné plochy)</a:t>
            </a:r>
            <a:endParaRPr lang="cs-CZ" sz="1200">
              <a:latin typeface="Trebuchet MS" panose="020B0603020202020204" pitchFamily="34" charset="0"/>
            </a:endParaRPr>
          </a:p>
        </c:rich>
      </c:tx>
      <c:overlay val="0"/>
    </c:title>
    <c:autoTitleDeleted val="0"/>
    <c:plotArea>
      <c:layout/>
      <c:lineChart>
        <c:grouping val="standard"/>
        <c:varyColors val="0"/>
        <c:ser>
          <c:idx val="0"/>
          <c:order val="0"/>
          <c:tx>
            <c:strRef>
              <c:f>List2!$A$2</c:f>
              <c:strCache>
                <c:ptCount val="1"/>
                <c:pt idx="0">
                  <c:v>Byty (prodej)</c:v>
                </c:pt>
              </c:strCache>
            </c:strRef>
          </c:tx>
          <c:spPr>
            <a:ln>
              <a:solidFill>
                <a:srgbClr val="02A5E2"/>
              </a:solidFill>
            </a:ln>
          </c:spPr>
          <c:marker>
            <c:symbol val="none"/>
          </c:marker>
          <c:dPt>
            <c:idx val="4"/>
            <c:bubble3D val="0"/>
            <c:spPr>
              <a:ln>
                <a:solidFill>
                  <a:srgbClr val="02A5E2"/>
                </a:solidFill>
                <a:prstDash val="sysDash"/>
              </a:ln>
            </c:spPr>
            <c:extLst>
              <c:ext xmlns:c16="http://schemas.microsoft.com/office/drawing/2014/chart" uri="{C3380CC4-5D6E-409C-BE32-E72D297353CC}">
                <c16:uniqueId val="{00000001-6FD0-487F-94EE-339C85E9C611}"/>
              </c:ext>
            </c:extLst>
          </c:dPt>
          <c:dPt>
            <c:idx val="5"/>
            <c:bubble3D val="0"/>
            <c:spPr>
              <a:ln>
                <a:solidFill>
                  <a:srgbClr val="02A5E2"/>
                </a:solidFill>
                <a:prstDash val="sysDash"/>
              </a:ln>
            </c:spPr>
            <c:extLst>
              <c:ext xmlns:c16="http://schemas.microsoft.com/office/drawing/2014/chart" uri="{C3380CC4-5D6E-409C-BE32-E72D297353CC}">
                <c16:uniqueId val="{00000003-6FD0-487F-94EE-339C85E9C611}"/>
              </c:ext>
            </c:extLst>
          </c:dPt>
          <c:cat>
            <c:numRef>
              <c:f>List2!$B$1:$G$1</c:f>
              <c:numCache>
                <c:formatCode>General</c:formatCode>
                <c:ptCount val="6"/>
                <c:pt idx="0">
                  <c:v>2015</c:v>
                </c:pt>
                <c:pt idx="1">
                  <c:v>2016</c:v>
                </c:pt>
                <c:pt idx="2">
                  <c:v>2017</c:v>
                </c:pt>
                <c:pt idx="3">
                  <c:v>2018</c:v>
                </c:pt>
                <c:pt idx="4">
                  <c:v>2019</c:v>
                </c:pt>
                <c:pt idx="5">
                  <c:v>2020</c:v>
                </c:pt>
              </c:numCache>
            </c:numRef>
          </c:cat>
          <c:val>
            <c:numRef>
              <c:f>List2!$B$2:$G$2</c:f>
              <c:numCache>
                <c:formatCode>General</c:formatCode>
                <c:ptCount val="6"/>
                <c:pt idx="0">
                  <c:v>13946.300037570039</c:v>
                </c:pt>
                <c:pt idx="1">
                  <c:v>14392.581638772283</c:v>
                </c:pt>
                <c:pt idx="2">
                  <c:v>15659.128822984243</c:v>
                </c:pt>
                <c:pt idx="3">
                  <c:v>16896.2</c:v>
                </c:pt>
                <c:pt idx="4">
                  <c:v>17741.010000000002</c:v>
                </c:pt>
                <c:pt idx="5">
                  <c:v>17918.420100000003</c:v>
                </c:pt>
              </c:numCache>
            </c:numRef>
          </c:val>
          <c:smooth val="0"/>
          <c:extLst>
            <c:ext xmlns:c16="http://schemas.microsoft.com/office/drawing/2014/chart" uri="{C3380CC4-5D6E-409C-BE32-E72D297353CC}">
              <c16:uniqueId val="{00000004-6FD0-487F-94EE-339C85E9C611}"/>
            </c:ext>
          </c:extLst>
        </c:ser>
        <c:ser>
          <c:idx val="1"/>
          <c:order val="1"/>
          <c:tx>
            <c:strRef>
              <c:f>List2!$A$3</c:f>
              <c:strCache>
                <c:ptCount val="1"/>
                <c:pt idx="0">
                  <c:v>Domy (prodej)</c:v>
                </c:pt>
              </c:strCache>
            </c:strRef>
          </c:tx>
          <c:spPr>
            <a:ln>
              <a:solidFill>
                <a:srgbClr val="ED1A3B"/>
              </a:solidFill>
            </a:ln>
          </c:spPr>
          <c:marker>
            <c:symbol val="none"/>
          </c:marker>
          <c:dPt>
            <c:idx val="4"/>
            <c:bubble3D val="0"/>
            <c:spPr>
              <a:ln>
                <a:solidFill>
                  <a:srgbClr val="ED1A3B"/>
                </a:solidFill>
                <a:prstDash val="sysDash"/>
              </a:ln>
            </c:spPr>
            <c:extLst>
              <c:ext xmlns:c16="http://schemas.microsoft.com/office/drawing/2014/chart" uri="{C3380CC4-5D6E-409C-BE32-E72D297353CC}">
                <c16:uniqueId val="{00000006-6FD0-487F-94EE-339C85E9C611}"/>
              </c:ext>
            </c:extLst>
          </c:dPt>
          <c:dPt>
            <c:idx val="5"/>
            <c:bubble3D val="0"/>
            <c:spPr>
              <a:ln>
                <a:solidFill>
                  <a:srgbClr val="ED1A3B"/>
                </a:solidFill>
                <a:prstDash val="sysDash"/>
              </a:ln>
            </c:spPr>
            <c:extLst>
              <c:ext xmlns:c16="http://schemas.microsoft.com/office/drawing/2014/chart" uri="{C3380CC4-5D6E-409C-BE32-E72D297353CC}">
                <c16:uniqueId val="{00000008-6FD0-487F-94EE-339C85E9C611}"/>
              </c:ext>
            </c:extLst>
          </c:dPt>
          <c:cat>
            <c:numRef>
              <c:f>List2!$B$1:$G$1</c:f>
              <c:numCache>
                <c:formatCode>General</c:formatCode>
                <c:ptCount val="6"/>
                <c:pt idx="0">
                  <c:v>2015</c:v>
                </c:pt>
                <c:pt idx="1">
                  <c:v>2016</c:v>
                </c:pt>
                <c:pt idx="2">
                  <c:v>2017</c:v>
                </c:pt>
                <c:pt idx="3">
                  <c:v>2018</c:v>
                </c:pt>
                <c:pt idx="4">
                  <c:v>2019</c:v>
                </c:pt>
                <c:pt idx="5">
                  <c:v>2020</c:v>
                </c:pt>
              </c:numCache>
            </c:numRef>
          </c:cat>
          <c:val>
            <c:numRef>
              <c:f>List2!$B$3:$G$3</c:f>
              <c:numCache>
                <c:formatCode>General</c:formatCode>
                <c:ptCount val="6"/>
                <c:pt idx="0">
                  <c:v>14219.433444320606</c:v>
                </c:pt>
                <c:pt idx="1">
                  <c:v>15129.477184757126</c:v>
                </c:pt>
                <c:pt idx="2">
                  <c:v>16718.072289156626</c:v>
                </c:pt>
                <c:pt idx="3">
                  <c:v>18038.8</c:v>
                </c:pt>
                <c:pt idx="4">
                  <c:v>18940.740000000002</c:v>
                </c:pt>
                <c:pt idx="5">
                  <c:v>19130.147400000002</c:v>
                </c:pt>
              </c:numCache>
            </c:numRef>
          </c:val>
          <c:smooth val="0"/>
          <c:extLst>
            <c:ext xmlns:c16="http://schemas.microsoft.com/office/drawing/2014/chart" uri="{C3380CC4-5D6E-409C-BE32-E72D297353CC}">
              <c16:uniqueId val="{00000009-6FD0-487F-94EE-339C85E9C611}"/>
            </c:ext>
          </c:extLst>
        </c:ser>
        <c:dLbls>
          <c:showLegendKey val="0"/>
          <c:showVal val="0"/>
          <c:showCatName val="0"/>
          <c:showSerName val="0"/>
          <c:showPercent val="0"/>
          <c:showBubbleSize val="0"/>
        </c:dLbls>
        <c:smooth val="0"/>
        <c:axId val="234518400"/>
        <c:axId val="234519936"/>
      </c:lineChart>
      <c:catAx>
        <c:axId val="234518400"/>
        <c:scaling>
          <c:orientation val="minMax"/>
        </c:scaling>
        <c:delete val="0"/>
        <c:axPos val="b"/>
        <c:numFmt formatCode="General" sourceLinked="1"/>
        <c:majorTickMark val="none"/>
        <c:minorTickMark val="none"/>
        <c:tickLblPos val="nextTo"/>
        <c:crossAx val="234519936"/>
        <c:crosses val="autoZero"/>
        <c:auto val="1"/>
        <c:lblAlgn val="ctr"/>
        <c:lblOffset val="100"/>
        <c:noMultiLvlLbl val="0"/>
      </c:catAx>
      <c:valAx>
        <c:axId val="234519936"/>
        <c:scaling>
          <c:orientation val="minMax"/>
          <c:min val="10000"/>
        </c:scaling>
        <c:delete val="0"/>
        <c:axPos val="l"/>
        <c:majorGridlines/>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900" b="1" i="0" u="none" strike="noStrike" kern="1200" baseline="0">
                    <a:solidFill>
                      <a:sysClr val="windowText" lastClr="000000"/>
                    </a:solidFill>
                    <a:latin typeface="+mn-lt"/>
                    <a:ea typeface="+mn-ea"/>
                    <a:cs typeface="+mn-cs"/>
                  </a:defRPr>
                </a:pPr>
                <a:r>
                  <a:rPr lang="cs-CZ" sz="900"/>
                  <a:t>Cena v Kč za užitné m2</a:t>
                </a:r>
              </a:p>
              <a:p>
                <a:pPr marL="0" marR="0" indent="0" algn="ctr" defTabSz="914400" rtl="0" eaLnBrk="1" fontAlgn="auto" latinLnBrk="0" hangingPunct="1">
                  <a:lnSpc>
                    <a:spcPct val="100000"/>
                  </a:lnSpc>
                  <a:spcBef>
                    <a:spcPts val="0"/>
                  </a:spcBef>
                  <a:spcAft>
                    <a:spcPts val="0"/>
                  </a:spcAft>
                  <a:buClrTx/>
                  <a:buSzTx/>
                  <a:buFontTx/>
                  <a:buNone/>
                  <a:tabLst/>
                  <a:defRPr sz="900" b="1" i="0" u="none" strike="noStrike" kern="1200" baseline="0">
                    <a:solidFill>
                      <a:sysClr val="windowText" lastClr="000000"/>
                    </a:solidFill>
                    <a:latin typeface="+mn-lt"/>
                    <a:ea typeface="+mn-ea"/>
                    <a:cs typeface="+mn-cs"/>
                  </a:defRPr>
                </a:pPr>
                <a:r>
                  <a:rPr lang="cs-CZ" sz="900"/>
                  <a:t>plochy</a:t>
                </a:r>
                <a:endParaRPr lang="cs-CZ" sz="900" baseline="30000"/>
              </a:p>
            </c:rich>
          </c:tx>
          <c:layout>
            <c:manualLayout>
              <c:xMode val="edge"/>
              <c:yMode val="edge"/>
              <c:x val="1.2313859928065727E-2"/>
              <c:y val="0.26263446765372556"/>
            </c:manualLayout>
          </c:layout>
          <c:overlay val="0"/>
        </c:title>
        <c:numFmt formatCode="#,##0\ &quot;Kč&quot;" sourceLinked="0"/>
        <c:majorTickMark val="none"/>
        <c:minorTickMark val="none"/>
        <c:tickLblPos val="nextTo"/>
        <c:crossAx val="234518400"/>
        <c:crosses val="autoZero"/>
        <c:crossBetween val="between"/>
      </c:valAx>
    </c:plotArea>
    <c:legend>
      <c:legendPos val="b"/>
      <c:overlay val="0"/>
    </c:legend>
    <c:plotVisOnly val="1"/>
    <c:dispBlanksAs val="gap"/>
    <c:showDLblsOverMax val="0"/>
  </c:chart>
  <c:externalData r:id="rId1">
    <c:autoUpdate val="0"/>
  </c:externalData>
  <c:userShapes r:id="rId2"/>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100" b="1">
                <a:latin typeface="Trebuchet MS" panose="020B0603020202020204" pitchFamily="34" charset="0"/>
              </a:rPr>
              <a:t>Vývoj</a:t>
            </a:r>
            <a:r>
              <a:rPr lang="cs-CZ" sz="1100" b="1" baseline="0">
                <a:latin typeface="Trebuchet MS" panose="020B0603020202020204" pitchFamily="34" charset="0"/>
              </a:rPr>
              <a:t> počtu obyvatel vůči bazickému roku 2009</a:t>
            </a:r>
            <a:endParaRPr lang="cs-CZ" sz="1100" b="1">
              <a:latin typeface="Trebuchet MS" panose="020B0603020202020204" pitchFamily="34" charset="0"/>
            </a:endParaRPr>
          </a:p>
        </c:rich>
      </c:tx>
      <c:overlay val="0"/>
      <c:spPr>
        <a:noFill/>
        <a:ln>
          <a:noFill/>
        </a:ln>
        <a:effectLst/>
      </c:spPr>
    </c:title>
    <c:autoTitleDeleted val="0"/>
    <c:plotArea>
      <c:layout/>
      <c:lineChart>
        <c:grouping val="standard"/>
        <c:varyColors val="0"/>
        <c:ser>
          <c:idx val="0"/>
          <c:order val="0"/>
          <c:tx>
            <c:strRef>
              <c:f>'[Graf v aplikaci Microsoft Word]List2'!$U$14</c:f>
              <c:strCache>
                <c:ptCount val="1"/>
                <c:pt idx="0">
                  <c:v>město Milevsko</c:v>
                </c:pt>
              </c:strCache>
            </c:strRef>
          </c:tx>
          <c:spPr>
            <a:ln w="28575" cap="rnd">
              <a:solidFill>
                <a:srgbClr val="ED1A3B"/>
              </a:solidFill>
              <a:round/>
            </a:ln>
            <a:effectLst/>
          </c:spPr>
          <c:marker>
            <c:symbol val="none"/>
          </c:marker>
          <c:cat>
            <c:numRef>
              <c:f>'[Graf v aplikaci Microsoft Word]List2'!$T$15:$T$24</c:f>
              <c:numCache>
                <c:formatCode>General</c:formatCode>
                <c:ptCount val="10"/>
                <c:pt idx="0">
                  <c:v>2009</c:v>
                </c:pt>
                <c:pt idx="1">
                  <c:v>2010</c:v>
                </c:pt>
                <c:pt idx="2">
                  <c:v>2011</c:v>
                </c:pt>
                <c:pt idx="3">
                  <c:v>2012</c:v>
                </c:pt>
                <c:pt idx="4">
                  <c:v>2013</c:v>
                </c:pt>
                <c:pt idx="5">
                  <c:v>2014</c:v>
                </c:pt>
                <c:pt idx="6">
                  <c:v>2015</c:v>
                </c:pt>
                <c:pt idx="7">
                  <c:v>2016</c:v>
                </c:pt>
                <c:pt idx="8">
                  <c:v>2017</c:v>
                </c:pt>
                <c:pt idx="9">
                  <c:v>2018</c:v>
                </c:pt>
              </c:numCache>
            </c:numRef>
          </c:cat>
          <c:val>
            <c:numRef>
              <c:f>'[Graf v aplikaci Microsoft Word]List2'!$U$15:$U$24</c:f>
              <c:numCache>
                <c:formatCode>0.0%</c:formatCode>
                <c:ptCount val="10"/>
                <c:pt idx="0">
                  <c:v>1</c:v>
                </c:pt>
                <c:pt idx="1">
                  <c:v>0.99265994741454866</c:v>
                </c:pt>
                <c:pt idx="2">
                  <c:v>0.96965381244522353</c:v>
                </c:pt>
                <c:pt idx="3">
                  <c:v>0.95979404031551274</c:v>
                </c:pt>
                <c:pt idx="4">
                  <c:v>0.95574057843996496</c:v>
                </c:pt>
                <c:pt idx="5">
                  <c:v>0.95420683610867663</c:v>
                </c:pt>
                <c:pt idx="6">
                  <c:v>0.94752410166520595</c:v>
                </c:pt>
                <c:pt idx="7">
                  <c:v>0.93558282208588961</c:v>
                </c:pt>
                <c:pt idx="8">
                  <c:v>0.92835232252410171</c:v>
                </c:pt>
                <c:pt idx="9">
                  <c:v>0.91805433829973704</c:v>
                </c:pt>
              </c:numCache>
            </c:numRef>
          </c:val>
          <c:smooth val="0"/>
          <c:extLst>
            <c:ext xmlns:c16="http://schemas.microsoft.com/office/drawing/2014/chart" uri="{C3380CC4-5D6E-409C-BE32-E72D297353CC}">
              <c16:uniqueId val="{00000000-99A3-496D-8C7A-ECBDC4A3E318}"/>
            </c:ext>
          </c:extLst>
        </c:ser>
        <c:ser>
          <c:idx val="1"/>
          <c:order val="1"/>
          <c:tx>
            <c:strRef>
              <c:f>'[Graf v aplikaci Microsoft Word]List2'!$V$14</c:f>
              <c:strCache>
                <c:ptCount val="1"/>
                <c:pt idx="0">
                  <c:v>ORP Milevsko</c:v>
                </c:pt>
              </c:strCache>
            </c:strRef>
          </c:tx>
          <c:spPr>
            <a:ln w="28575" cap="rnd">
              <a:solidFill>
                <a:srgbClr val="98002E"/>
              </a:solidFill>
              <a:round/>
            </a:ln>
            <a:effectLst/>
          </c:spPr>
          <c:marker>
            <c:symbol val="none"/>
          </c:marker>
          <c:cat>
            <c:numRef>
              <c:f>'[Graf v aplikaci Microsoft Word]List2'!$T$15:$T$24</c:f>
              <c:numCache>
                <c:formatCode>General</c:formatCode>
                <c:ptCount val="10"/>
                <c:pt idx="0">
                  <c:v>2009</c:v>
                </c:pt>
                <c:pt idx="1">
                  <c:v>2010</c:v>
                </c:pt>
                <c:pt idx="2">
                  <c:v>2011</c:v>
                </c:pt>
                <c:pt idx="3">
                  <c:v>2012</c:v>
                </c:pt>
                <c:pt idx="4">
                  <c:v>2013</c:v>
                </c:pt>
                <c:pt idx="5">
                  <c:v>2014</c:v>
                </c:pt>
                <c:pt idx="6">
                  <c:v>2015</c:v>
                </c:pt>
                <c:pt idx="7">
                  <c:v>2016</c:v>
                </c:pt>
                <c:pt idx="8">
                  <c:v>2017</c:v>
                </c:pt>
                <c:pt idx="9">
                  <c:v>2018</c:v>
                </c:pt>
              </c:numCache>
            </c:numRef>
          </c:cat>
          <c:val>
            <c:numRef>
              <c:f>'[Graf v aplikaci Microsoft Word]List2'!$V$15:$V$24</c:f>
              <c:numCache>
                <c:formatCode>0.0%</c:formatCode>
                <c:ptCount val="10"/>
                <c:pt idx="0">
                  <c:v>1</c:v>
                </c:pt>
                <c:pt idx="1">
                  <c:v>1.000425034534056</c:v>
                </c:pt>
                <c:pt idx="2">
                  <c:v>0.99819360323026241</c:v>
                </c:pt>
                <c:pt idx="3">
                  <c:v>0.98894910211454679</c:v>
                </c:pt>
                <c:pt idx="4">
                  <c:v>0.98533630857507171</c:v>
                </c:pt>
                <c:pt idx="5">
                  <c:v>0.98214854956965258</c:v>
                </c:pt>
                <c:pt idx="6">
                  <c:v>0.9810859632345128</c:v>
                </c:pt>
                <c:pt idx="7">
                  <c:v>0.98161725640208264</c:v>
                </c:pt>
                <c:pt idx="8">
                  <c:v>0.97486983317394538</c:v>
                </c:pt>
                <c:pt idx="9">
                  <c:v>0.96966316013176068</c:v>
                </c:pt>
              </c:numCache>
            </c:numRef>
          </c:val>
          <c:smooth val="0"/>
          <c:extLst>
            <c:ext xmlns:c16="http://schemas.microsoft.com/office/drawing/2014/chart" uri="{C3380CC4-5D6E-409C-BE32-E72D297353CC}">
              <c16:uniqueId val="{00000001-99A3-496D-8C7A-ECBDC4A3E318}"/>
            </c:ext>
          </c:extLst>
        </c:ser>
        <c:ser>
          <c:idx val="2"/>
          <c:order val="2"/>
          <c:tx>
            <c:strRef>
              <c:f>'[Graf v aplikaci Microsoft Word]List2'!$W$14</c:f>
              <c:strCache>
                <c:ptCount val="1"/>
                <c:pt idx="0">
                  <c:v>okres Písek</c:v>
                </c:pt>
              </c:strCache>
            </c:strRef>
          </c:tx>
          <c:spPr>
            <a:ln w="28575" cap="rnd">
              <a:solidFill>
                <a:srgbClr val="218F8B"/>
              </a:solidFill>
              <a:round/>
            </a:ln>
            <a:effectLst/>
          </c:spPr>
          <c:marker>
            <c:symbol val="none"/>
          </c:marker>
          <c:cat>
            <c:numRef>
              <c:f>'[Graf v aplikaci Microsoft Word]List2'!$T$15:$T$24</c:f>
              <c:numCache>
                <c:formatCode>General</c:formatCode>
                <c:ptCount val="10"/>
                <c:pt idx="0">
                  <c:v>2009</c:v>
                </c:pt>
                <c:pt idx="1">
                  <c:v>2010</c:v>
                </c:pt>
                <c:pt idx="2">
                  <c:v>2011</c:v>
                </c:pt>
                <c:pt idx="3">
                  <c:v>2012</c:v>
                </c:pt>
                <c:pt idx="4">
                  <c:v>2013</c:v>
                </c:pt>
                <c:pt idx="5">
                  <c:v>2014</c:v>
                </c:pt>
                <c:pt idx="6">
                  <c:v>2015</c:v>
                </c:pt>
                <c:pt idx="7">
                  <c:v>2016</c:v>
                </c:pt>
                <c:pt idx="8">
                  <c:v>2017</c:v>
                </c:pt>
                <c:pt idx="9">
                  <c:v>2018</c:v>
                </c:pt>
              </c:numCache>
            </c:numRef>
          </c:cat>
          <c:val>
            <c:numRef>
              <c:f>'[Graf v aplikaci Microsoft Word]List2'!$W$15:$W$24</c:f>
              <c:numCache>
                <c:formatCode>0.0%</c:formatCode>
                <c:ptCount val="10"/>
                <c:pt idx="0">
                  <c:v>1</c:v>
                </c:pt>
                <c:pt idx="1">
                  <c:v>1.0005669737774627</c:v>
                </c:pt>
                <c:pt idx="2">
                  <c:v>1.0017434443656981</c:v>
                </c:pt>
                <c:pt idx="3">
                  <c:v>0.99872430900070874</c:v>
                </c:pt>
                <c:pt idx="4">
                  <c:v>0.99963146704464922</c:v>
                </c:pt>
                <c:pt idx="5">
                  <c:v>0.99934798015591775</c:v>
                </c:pt>
                <c:pt idx="6">
                  <c:v>1.001190644932672</c:v>
                </c:pt>
                <c:pt idx="7">
                  <c:v>1.0027072997873849</c:v>
                </c:pt>
                <c:pt idx="8">
                  <c:v>1.0045357902197023</c:v>
                </c:pt>
                <c:pt idx="9">
                  <c:v>1.0073281360737065</c:v>
                </c:pt>
              </c:numCache>
            </c:numRef>
          </c:val>
          <c:smooth val="0"/>
          <c:extLst>
            <c:ext xmlns:c16="http://schemas.microsoft.com/office/drawing/2014/chart" uri="{C3380CC4-5D6E-409C-BE32-E72D297353CC}">
              <c16:uniqueId val="{00000002-99A3-496D-8C7A-ECBDC4A3E318}"/>
            </c:ext>
          </c:extLst>
        </c:ser>
        <c:ser>
          <c:idx val="3"/>
          <c:order val="3"/>
          <c:tx>
            <c:strRef>
              <c:f>'[Graf v aplikaci Microsoft Word]List2'!$X$14</c:f>
              <c:strCache>
                <c:ptCount val="1"/>
                <c:pt idx="0">
                  <c:v>Jihočeský kraj</c:v>
                </c:pt>
              </c:strCache>
            </c:strRef>
          </c:tx>
          <c:spPr>
            <a:ln w="28575" cap="rnd">
              <a:solidFill>
                <a:schemeClr val="accent4"/>
              </a:solidFill>
              <a:round/>
            </a:ln>
            <a:effectLst/>
          </c:spPr>
          <c:marker>
            <c:symbol val="none"/>
          </c:marker>
          <c:cat>
            <c:numRef>
              <c:f>'[Graf v aplikaci Microsoft Word]List2'!$T$15:$T$24</c:f>
              <c:numCache>
                <c:formatCode>General</c:formatCode>
                <c:ptCount val="10"/>
                <c:pt idx="0">
                  <c:v>2009</c:v>
                </c:pt>
                <c:pt idx="1">
                  <c:v>2010</c:v>
                </c:pt>
                <c:pt idx="2">
                  <c:v>2011</c:v>
                </c:pt>
                <c:pt idx="3">
                  <c:v>2012</c:v>
                </c:pt>
                <c:pt idx="4">
                  <c:v>2013</c:v>
                </c:pt>
                <c:pt idx="5">
                  <c:v>2014</c:v>
                </c:pt>
                <c:pt idx="6">
                  <c:v>2015</c:v>
                </c:pt>
                <c:pt idx="7">
                  <c:v>2016</c:v>
                </c:pt>
                <c:pt idx="8">
                  <c:v>2017</c:v>
                </c:pt>
                <c:pt idx="9">
                  <c:v>2018</c:v>
                </c:pt>
              </c:numCache>
            </c:numRef>
          </c:cat>
          <c:val>
            <c:numRef>
              <c:f>'[Graf v aplikaci Microsoft Word]List2'!$X$15:$X$24</c:f>
              <c:numCache>
                <c:formatCode>0.0%</c:formatCode>
                <c:ptCount val="10"/>
                <c:pt idx="0">
                  <c:v>1</c:v>
                </c:pt>
                <c:pt idx="1">
                  <c:v>1.0020665442979093</c:v>
                </c:pt>
                <c:pt idx="2">
                  <c:v>1.0037370664185765</c:v>
                </c:pt>
                <c:pt idx="3">
                  <c:v>0.99970141185049222</c:v>
                </c:pt>
                <c:pt idx="4">
                  <c:v>1.0004447391911089</c:v>
                </c:pt>
                <c:pt idx="5">
                  <c:v>1.0005956047824391</c:v>
                </c:pt>
                <c:pt idx="6">
                  <c:v>1.0015275141122189</c:v>
                </c:pt>
                <c:pt idx="7">
                  <c:v>1.0023667039639934</c:v>
                </c:pt>
                <c:pt idx="8">
                  <c:v>1.0038565016783798</c:v>
                </c:pt>
                <c:pt idx="9">
                  <c:v>1.0060786261173482</c:v>
                </c:pt>
              </c:numCache>
            </c:numRef>
          </c:val>
          <c:smooth val="0"/>
          <c:extLst>
            <c:ext xmlns:c16="http://schemas.microsoft.com/office/drawing/2014/chart" uri="{C3380CC4-5D6E-409C-BE32-E72D297353CC}">
              <c16:uniqueId val="{00000003-99A3-496D-8C7A-ECBDC4A3E318}"/>
            </c:ext>
          </c:extLst>
        </c:ser>
        <c:ser>
          <c:idx val="4"/>
          <c:order val="4"/>
          <c:tx>
            <c:strRef>
              <c:f>'[Graf v aplikaci Microsoft Word]List2'!$Y$14</c:f>
              <c:strCache>
                <c:ptCount val="1"/>
                <c:pt idx="0">
                  <c:v>Česká republika</c:v>
                </c:pt>
              </c:strCache>
            </c:strRef>
          </c:tx>
          <c:spPr>
            <a:ln w="28575" cap="rnd">
              <a:solidFill>
                <a:schemeClr val="accent5"/>
              </a:solidFill>
              <a:round/>
            </a:ln>
            <a:effectLst/>
          </c:spPr>
          <c:marker>
            <c:symbol val="none"/>
          </c:marker>
          <c:cat>
            <c:numRef>
              <c:f>'[Graf v aplikaci Microsoft Word]List2'!$T$15:$T$24</c:f>
              <c:numCache>
                <c:formatCode>General</c:formatCode>
                <c:ptCount val="10"/>
                <c:pt idx="0">
                  <c:v>2009</c:v>
                </c:pt>
                <c:pt idx="1">
                  <c:v>2010</c:v>
                </c:pt>
                <c:pt idx="2">
                  <c:v>2011</c:v>
                </c:pt>
                <c:pt idx="3">
                  <c:v>2012</c:v>
                </c:pt>
                <c:pt idx="4">
                  <c:v>2013</c:v>
                </c:pt>
                <c:pt idx="5">
                  <c:v>2014</c:v>
                </c:pt>
                <c:pt idx="6">
                  <c:v>2015</c:v>
                </c:pt>
                <c:pt idx="7">
                  <c:v>2016</c:v>
                </c:pt>
                <c:pt idx="8">
                  <c:v>2017</c:v>
                </c:pt>
                <c:pt idx="9">
                  <c:v>2018</c:v>
                </c:pt>
              </c:numCache>
            </c:numRef>
          </c:cat>
          <c:val>
            <c:numRef>
              <c:f>'[Graf v aplikaci Microsoft Word]List2'!$Y$15:$Y$24</c:f>
              <c:numCache>
                <c:formatCode>0.0%</c:formatCode>
                <c:ptCount val="10"/>
                <c:pt idx="0">
                  <c:v>1</c:v>
                </c:pt>
                <c:pt idx="1">
                  <c:v>1.0037516926132228</c:v>
                </c:pt>
                <c:pt idx="2">
                  <c:v>1.0062314533822745</c:v>
                </c:pt>
                <c:pt idx="3">
                  <c:v>1.0036210029059354</c:v>
                </c:pt>
                <c:pt idx="4">
                  <c:v>1.004641299743531</c:v>
                </c:pt>
                <c:pt idx="5">
                  <c:v>1.0042872529195488</c:v>
                </c:pt>
                <c:pt idx="6">
                  <c:v>1.0067573648140127</c:v>
                </c:pt>
                <c:pt idx="7">
                  <c:v>1.0082446289682907</c:v>
                </c:pt>
                <c:pt idx="8">
                  <c:v>1.0106307669938177</c:v>
                </c:pt>
                <c:pt idx="9">
                  <c:v>1.013614753110138</c:v>
                </c:pt>
              </c:numCache>
            </c:numRef>
          </c:val>
          <c:smooth val="0"/>
          <c:extLst>
            <c:ext xmlns:c16="http://schemas.microsoft.com/office/drawing/2014/chart" uri="{C3380CC4-5D6E-409C-BE32-E72D297353CC}">
              <c16:uniqueId val="{00000004-99A3-496D-8C7A-ECBDC4A3E318}"/>
            </c:ext>
          </c:extLst>
        </c:ser>
        <c:dLbls>
          <c:showLegendKey val="0"/>
          <c:showVal val="0"/>
          <c:showCatName val="0"/>
          <c:showSerName val="0"/>
          <c:showPercent val="0"/>
          <c:showBubbleSize val="0"/>
        </c:dLbls>
        <c:smooth val="0"/>
        <c:axId val="234633472"/>
        <c:axId val="234647552"/>
      </c:lineChart>
      <c:catAx>
        <c:axId val="2346334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34647552"/>
        <c:crosses val="autoZero"/>
        <c:auto val="1"/>
        <c:lblAlgn val="ctr"/>
        <c:lblOffset val="100"/>
        <c:noMultiLvlLbl val="0"/>
      </c:catAx>
      <c:valAx>
        <c:axId val="234647552"/>
        <c:scaling>
          <c:orientation val="minMax"/>
          <c:min val="0.9"/>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346334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sz="1100" b="1"/>
              <a:t>Celkový přírůstek/úbytek</a:t>
            </a:r>
          </a:p>
        </c:rich>
      </c:tx>
      <c:overlay val="0"/>
      <c:spPr>
        <a:noFill/>
        <a:ln>
          <a:noFill/>
        </a:ln>
        <a:effectLst/>
      </c:spPr>
    </c:title>
    <c:autoTitleDeleted val="0"/>
    <c:plotArea>
      <c:layout/>
      <c:barChart>
        <c:barDir val="col"/>
        <c:grouping val="clustered"/>
        <c:varyColors val="0"/>
        <c:ser>
          <c:idx val="0"/>
          <c:order val="0"/>
          <c:tx>
            <c:strRef>
              <c:f>List1!$B$16</c:f>
              <c:strCache>
                <c:ptCount val="1"/>
                <c:pt idx="0">
                  <c:v>Přirozený přírůstek / úbytek</c:v>
                </c:pt>
              </c:strCache>
            </c:strRef>
          </c:tx>
          <c:spPr>
            <a:solidFill>
              <a:srgbClr val="02A5E2"/>
            </a:solidFill>
            <a:ln>
              <a:noFill/>
            </a:ln>
            <a:effectLst/>
          </c:spPr>
          <c:invertIfNegative val="0"/>
          <c:dLbls>
            <c:dLbl>
              <c:idx val="7"/>
              <c:layout>
                <c:manualLayout>
                  <c:x val="0"/>
                  <c:y val="6.642231463073738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2CB-4B1F-8989-3E4A5B47C224}"/>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List1!$A$17:$A$24</c:f>
              <c:strCache>
                <c:ptCount val="8"/>
                <c:pt idx="0">
                  <c:v>2010</c:v>
                </c:pt>
                <c:pt idx="1">
                  <c:v>2011</c:v>
                </c:pt>
                <c:pt idx="2">
                  <c:v>2012</c:v>
                </c:pt>
                <c:pt idx="3">
                  <c:v>2013</c:v>
                </c:pt>
                <c:pt idx="4">
                  <c:v>2014</c:v>
                </c:pt>
                <c:pt idx="5">
                  <c:v>2015</c:v>
                </c:pt>
                <c:pt idx="6">
                  <c:v>2016</c:v>
                </c:pt>
                <c:pt idx="7">
                  <c:v>2017</c:v>
                </c:pt>
              </c:strCache>
            </c:strRef>
          </c:cat>
          <c:val>
            <c:numRef>
              <c:f>List1!$B$17:$B$24</c:f>
              <c:numCache>
                <c:formatCode>###,###,##0</c:formatCode>
                <c:ptCount val="8"/>
                <c:pt idx="0">
                  <c:v>-30</c:v>
                </c:pt>
                <c:pt idx="1">
                  <c:v>-37</c:v>
                </c:pt>
                <c:pt idx="2">
                  <c:v>-60</c:v>
                </c:pt>
                <c:pt idx="3">
                  <c:v>-9</c:v>
                </c:pt>
                <c:pt idx="4">
                  <c:v>-28</c:v>
                </c:pt>
                <c:pt idx="5">
                  <c:v>-45</c:v>
                </c:pt>
                <c:pt idx="6">
                  <c:v>-67</c:v>
                </c:pt>
                <c:pt idx="7">
                  <c:v>-21</c:v>
                </c:pt>
              </c:numCache>
            </c:numRef>
          </c:val>
          <c:extLst>
            <c:ext xmlns:c16="http://schemas.microsoft.com/office/drawing/2014/chart" uri="{C3380CC4-5D6E-409C-BE32-E72D297353CC}">
              <c16:uniqueId val="{00000001-82CB-4B1F-8989-3E4A5B47C224}"/>
            </c:ext>
          </c:extLst>
        </c:ser>
        <c:ser>
          <c:idx val="1"/>
          <c:order val="1"/>
          <c:tx>
            <c:strRef>
              <c:f>List1!$C$16</c:f>
              <c:strCache>
                <c:ptCount val="1"/>
                <c:pt idx="0">
                  <c:v>Přírůstek / úbytek stěhováním</c:v>
                </c:pt>
              </c:strCache>
            </c:strRef>
          </c:tx>
          <c:spPr>
            <a:solidFill>
              <a:srgbClr val="ED1A3B"/>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List1!$A$17:$A$24</c:f>
              <c:strCache>
                <c:ptCount val="8"/>
                <c:pt idx="0">
                  <c:v>2010</c:v>
                </c:pt>
                <c:pt idx="1">
                  <c:v>2011</c:v>
                </c:pt>
                <c:pt idx="2">
                  <c:v>2012</c:v>
                </c:pt>
                <c:pt idx="3">
                  <c:v>2013</c:v>
                </c:pt>
                <c:pt idx="4">
                  <c:v>2014</c:v>
                </c:pt>
                <c:pt idx="5">
                  <c:v>2015</c:v>
                </c:pt>
                <c:pt idx="6">
                  <c:v>2016</c:v>
                </c:pt>
                <c:pt idx="7">
                  <c:v>2017</c:v>
                </c:pt>
              </c:strCache>
            </c:strRef>
          </c:cat>
          <c:val>
            <c:numRef>
              <c:f>List1!$C$17:$C$24</c:f>
              <c:numCache>
                <c:formatCode>###,###,##0</c:formatCode>
                <c:ptCount val="8"/>
                <c:pt idx="0">
                  <c:v>-12</c:v>
                </c:pt>
                <c:pt idx="1">
                  <c:v>-60</c:v>
                </c:pt>
                <c:pt idx="2">
                  <c:v>-8</c:v>
                </c:pt>
                <c:pt idx="3">
                  <c:v>-51</c:v>
                </c:pt>
                <c:pt idx="4">
                  <c:v>8</c:v>
                </c:pt>
                <c:pt idx="5">
                  <c:v>55</c:v>
                </c:pt>
                <c:pt idx="6">
                  <c:v>-60</c:v>
                </c:pt>
                <c:pt idx="7">
                  <c:v>-77</c:v>
                </c:pt>
              </c:numCache>
            </c:numRef>
          </c:val>
          <c:extLst>
            <c:ext xmlns:c16="http://schemas.microsoft.com/office/drawing/2014/chart" uri="{C3380CC4-5D6E-409C-BE32-E72D297353CC}">
              <c16:uniqueId val="{00000002-82CB-4B1F-8989-3E4A5B47C224}"/>
            </c:ext>
          </c:extLst>
        </c:ser>
        <c:ser>
          <c:idx val="2"/>
          <c:order val="2"/>
          <c:tx>
            <c:strRef>
              <c:f>List1!$D$16</c:f>
              <c:strCache>
                <c:ptCount val="1"/>
                <c:pt idx="0">
                  <c:v>Celkový přírůstek / úbytek</c:v>
                </c:pt>
              </c:strCache>
            </c:strRef>
          </c:tx>
          <c:spPr>
            <a:solidFill>
              <a:srgbClr val="218F8B"/>
            </a:solidFill>
            <a:ln>
              <a:noFill/>
            </a:ln>
            <a:effectLst/>
          </c:spPr>
          <c:invertIfNegative val="0"/>
          <c:dLbls>
            <c:dLbl>
              <c:idx val="4"/>
              <c:layout>
                <c:manualLayout>
                  <c:x val="0"/>
                  <c:y val="6.829992447195486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2CB-4B1F-8989-3E4A5B47C224}"/>
                </c:ext>
              </c:extLst>
            </c:dLbl>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rebuchet MS" panose="020B0603020202020204" pitchFamily="34" charset="0"/>
                    <a:ea typeface="+mn-ea"/>
                    <a:cs typeface="+mn-cs"/>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List1!$A$17:$A$24</c:f>
              <c:strCache>
                <c:ptCount val="8"/>
                <c:pt idx="0">
                  <c:v>2010</c:v>
                </c:pt>
                <c:pt idx="1">
                  <c:v>2011</c:v>
                </c:pt>
                <c:pt idx="2">
                  <c:v>2012</c:v>
                </c:pt>
                <c:pt idx="3">
                  <c:v>2013</c:v>
                </c:pt>
                <c:pt idx="4">
                  <c:v>2014</c:v>
                </c:pt>
                <c:pt idx="5">
                  <c:v>2015</c:v>
                </c:pt>
                <c:pt idx="6">
                  <c:v>2016</c:v>
                </c:pt>
                <c:pt idx="7">
                  <c:v>2017</c:v>
                </c:pt>
              </c:strCache>
            </c:strRef>
          </c:cat>
          <c:val>
            <c:numRef>
              <c:f>List1!$D$17:$D$24</c:f>
              <c:numCache>
                <c:formatCode>###,###,##0</c:formatCode>
                <c:ptCount val="8"/>
                <c:pt idx="0">
                  <c:v>-42</c:v>
                </c:pt>
                <c:pt idx="1">
                  <c:v>-97</c:v>
                </c:pt>
                <c:pt idx="2">
                  <c:v>-68</c:v>
                </c:pt>
                <c:pt idx="3">
                  <c:v>-60</c:v>
                </c:pt>
                <c:pt idx="4">
                  <c:v>-20</c:v>
                </c:pt>
                <c:pt idx="5">
                  <c:v>10</c:v>
                </c:pt>
                <c:pt idx="6">
                  <c:v>-127</c:v>
                </c:pt>
                <c:pt idx="7">
                  <c:v>-98</c:v>
                </c:pt>
              </c:numCache>
            </c:numRef>
          </c:val>
          <c:extLst>
            <c:ext xmlns:c16="http://schemas.microsoft.com/office/drawing/2014/chart" uri="{C3380CC4-5D6E-409C-BE32-E72D297353CC}">
              <c16:uniqueId val="{00000004-82CB-4B1F-8989-3E4A5B47C224}"/>
            </c:ext>
          </c:extLst>
        </c:ser>
        <c:dLbls>
          <c:dLblPos val="inEnd"/>
          <c:showLegendKey val="0"/>
          <c:showVal val="1"/>
          <c:showCatName val="0"/>
          <c:showSerName val="0"/>
          <c:showPercent val="0"/>
          <c:showBubbleSize val="0"/>
        </c:dLbls>
        <c:gapWidth val="80"/>
        <c:axId val="234717952"/>
        <c:axId val="234719488"/>
      </c:barChart>
      <c:catAx>
        <c:axId val="234717952"/>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234719488"/>
        <c:crosses val="autoZero"/>
        <c:auto val="1"/>
        <c:lblAlgn val="ctr"/>
        <c:lblOffset val="100"/>
        <c:noMultiLvlLbl val="0"/>
      </c:catAx>
      <c:valAx>
        <c:axId val="23471948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crossAx val="2347179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rebuchet MS" panose="020B0603020202020204" pitchFamily="34" charset="0"/>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rebuchet MS" panose="020B0603020202020204" pitchFamily="34" charset="0"/>
        </a:defRPr>
      </a:pPr>
      <a:endParaRPr lang="cs-CZ"/>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sz="1100" b="1">
                <a:latin typeface="Trebuchet MS" panose="020B0603020202020204" pitchFamily="34" charset="0"/>
              </a:rPr>
              <a:t>Srovnání relativní</a:t>
            </a:r>
            <a:r>
              <a:rPr lang="cs-CZ" sz="1100" b="1" baseline="0">
                <a:latin typeface="Trebuchet MS" panose="020B0603020202020204" pitchFamily="34" charset="0"/>
              </a:rPr>
              <a:t> věkové st</a:t>
            </a:r>
            <a:r>
              <a:rPr lang="cs-CZ" sz="1100" b="1">
                <a:latin typeface="Trebuchet MS" panose="020B0603020202020204" pitchFamily="34" charset="0"/>
              </a:rPr>
              <a:t>ruktury</a:t>
            </a:r>
            <a:r>
              <a:rPr lang="cs-CZ" sz="1100" b="1" baseline="0">
                <a:latin typeface="Trebuchet MS" panose="020B0603020202020204" pitchFamily="34" charset="0"/>
              </a:rPr>
              <a:t> ORP Milevsko s ČR dle pohlaví</a:t>
            </a:r>
          </a:p>
          <a:p>
            <a:pPr>
              <a:defRPr sz="1100" b="0" i="0" u="none" strike="noStrike" kern="1200" spc="0" baseline="0">
                <a:solidFill>
                  <a:schemeClr val="tx1">
                    <a:lumMod val="65000"/>
                    <a:lumOff val="35000"/>
                  </a:schemeClr>
                </a:solidFill>
                <a:latin typeface="Trebuchet MS" panose="020B0603020202020204" pitchFamily="34" charset="0"/>
                <a:ea typeface="+mn-ea"/>
                <a:cs typeface="+mn-cs"/>
              </a:defRPr>
            </a:pPr>
            <a:r>
              <a:rPr lang="cs-CZ" sz="1100" b="1" baseline="0">
                <a:latin typeface="Trebuchet MS" panose="020B0603020202020204" pitchFamily="34" charset="0"/>
              </a:rPr>
              <a:t>(k 31.12.2017)</a:t>
            </a:r>
            <a:endParaRPr lang="cs-CZ" sz="1100" b="1">
              <a:latin typeface="Trebuchet MS" panose="020B0603020202020204" pitchFamily="34" charset="0"/>
            </a:endParaRPr>
          </a:p>
        </c:rich>
      </c:tx>
      <c:overlay val="0"/>
      <c:spPr>
        <a:noFill/>
        <a:ln>
          <a:noFill/>
        </a:ln>
        <a:effectLst/>
      </c:spPr>
    </c:title>
    <c:autoTitleDeleted val="0"/>
    <c:plotArea>
      <c:layout>
        <c:manualLayout>
          <c:layoutTarget val="inner"/>
          <c:xMode val="edge"/>
          <c:yMode val="edge"/>
          <c:x val="6.218641265323771E-2"/>
          <c:y val="8.954307007904691E-2"/>
          <c:w val="0.89365343825246824"/>
          <c:h val="0.8311729936197001"/>
        </c:manualLayout>
      </c:layout>
      <c:barChart>
        <c:barDir val="bar"/>
        <c:grouping val="clustered"/>
        <c:varyColors val="0"/>
        <c:ser>
          <c:idx val="0"/>
          <c:order val="0"/>
          <c:tx>
            <c:strRef>
              <c:f>'graf+indexy'!$B$7</c:f>
              <c:strCache>
                <c:ptCount val="1"/>
                <c:pt idx="0">
                  <c:v>Milevsko - ženy</c:v>
                </c:pt>
              </c:strCache>
            </c:strRef>
          </c:tx>
          <c:spPr>
            <a:noFill/>
            <a:ln w="19050">
              <a:solidFill>
                <a:schemeClr val="tx1"/>
              </a:solidFill>
            </a:ln>
            <a:effectLst/>
          </c:spPr>
          <c:invertIfNegative val="0"/>
          <c:cat>
            <c:strRef>
              <c:f>'graf+indexy'!$A$9:$A$99</c:f>
              <c:strCache>
                <c:ptCount val="9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strCache>
            </c:strRef>
          </c:cat>
          <c:val>
            <c:numRef>
              <c:f>'graf+indexy'!$B$9:$B$99</c:f>
              <c:numCache>
                <c:formatCode>0.00%</c:formatCode>
                <c:ptCount val="91"/>
                <c:pt idx="0">
                  <c:v>0.46572790532025643</c:v>
                </c:pt>
                <c:pt idx="1">
                  <c:v>0.405457235219988</c:v>
                </c:pt>
                <c:pt idx="2">
                  <c:v>0.43285299435647362</c:v>
                </c:pt>
                <c:pt idx="3">
                  <c:v>0.47668620897485064</c:v>
                </c:pt>
                <c:pt idx="4">
                  <c:v>0.49312366445674205</c:v>
                </c:pt>
                <c:pt idx="5">
                  <c:v>0.37258232425620513</c:v>
                </c:pt>
                <c:pt idx="6">
                  <c:v>0.48216536080214784</c:v>
                </c:pt>
                <c:pt idx="7">
                  <c:v>0.42737384252917643</c:v>
                </c:pt>
                <c:pt idx="8">
                  <c:v>0.5479151827297134</c:v>
                </c:pt>
                <c:pt idx="9">
                  <c:v>0.53147772724782205</c:v>
                </c:pt>
                <c:pt idx="10">
                  <c:v>0.45476960166566216</c:v>
                </c:pt>
                <c:pt idx="11">
                  <c:v>0.42189469070187935</c:v>
                </c:pt>
                <c:pt idx="12">
                  <c:v>0.44381129801106783</c:v>
                </c:pt>
                <c:pt idx="13">
                  <c:v>0.42189469070187935</c:v>
                </c:pt>
                <c:pt idx="14">
                  <c:v>0.44381129801106783</c:v>
                </c:pt>
                <c:pt idx="15">
                  <c:v>0.39997808339269081</c:v>
                </c:pt>
                <c:pt idx="16">
                  <c:v>0.3835406279107994</c:v>
                </c:pt>
                <c:pt idx="17">
                  <c:v>0.44929044983836502</c:v>
                </c:pt>
                <c:pt idx="18">
                  <c:v>0.35614486877431373</c:v>
                </c:pt>
                <c:pt idx="19">
                  <c:v>0.46024875349295924</c:v>
                </c:pt>
                <c:pt idx="20">
                  <c:v>0.39997808339269081</c:v>
                </c:pt>
                <c:pt idx="21">
                  <c:v>0.405457235219988</c:v>
                </c:pt>
                <c:pt idx="22">
                  <c:v>0.50956111993863351</c:v>
                </c:pt>
                <c:pt idx="23">
                  <c:v>0.55339433455701059</c:v>
                </c:pt>
                <c:pt idx="24">
                  <c:v>0.56983179003890194</c:v>
                </c:pt>
                <c:pt idx="25">
                  <c:v>0.52051942359322778</c:v>
                </c:pt>
                <c:pt idx="26">
                  <c:v>0.49860281628403924</c:v>
                </c:pt>
                <c:pt idx="27">
                  <c:v>0.61914415648457621</c:v>
                </c:pt>
                <c:pt idx="28">
                  <c:v>0.66845652293025037</c:v>
                </c:pt>
                <c:pt idx="29">
                  <c:v>0.57531094186619913</c:v>
                </c:pt>
                <c:pt idx="30">
                  <c:v>0.5862692455207934</c:v>
                </c:pt>
                <c:pt idx="31">
                  <c:v>0.58079009369349621</c:v>
                </c:pt>
                <c:pt idx="32">
                  <c:v>0.49312366445674205</c:v>
                </c:pt>
                <c:pt idx="33">
                  <c:v>0.54243603090241621</c:v>
                </c:pt>
                <c:pt idx="34">
                  <c:v>0.54243603090241621</c:v>
                </c:pt>
                <c:pt idx="35">
                  <c:v>0.67393567475754756</c:v>
                </c:pt>
                <c:pt idx="36">
                  <c:v>0.56435263821160486</c:v>
                </c:pt>
                <c:pt idx="37">
                  <c:v>0.61366500465727902</c:v>
                </c:pt>
                <c:pt idx="38">
                  <c:v>0.65749821927565621</c:v>
                </c:pt>
                <c:pt idx="39">
                  <c:v>0.63558161196646756</c:v>
                </c:pt>
                <c:pt idx="40">
                  <c:v>0.73968549668511319</c:v>
                </c:pt>
                <c:pt idx="41">
                  <c:v>0.68489397841214184</c:v>
                </c:pt>
                <c:pt idx="42">
                  <c:v>0.73968549668511319</c:v>
                </c:pt>
                <c:pt idx="43">
                  <c:v>0.810914470439976</c:v>
                </c:pt>
                <c:pt idx="44">
                  <c:v>0.71776888937592465</c:v>
                </c:pt>
                <c:pt idx="45">
                  <c:v>0.78899786313078724</c:v>
                </c:pt>
                <c:pt idx="46">
                  <c:v>0.70133143389403318</c:v>
                </c:pt>
                <c:pt idx="47">
                  <c:v>0.64653991562106183</c:v>
                </c:pt>
                <c:pt idx="48">
                  <c:v>0.69037313023943891</c:v>
                </c:pt>
                <c:pt idx="49">
                  <c:v>0.69585228206673599</c:v>
                </c:pt>
                <c:pt idx="50">
                  <c:v>0.69037313023943891</c:v>
                </c:pt>
                <c:pt idx="51">
                  <c:v>0.57531094186619913</c:v>
                </c:pt>
                <c:pt idx="52">
                  <c:v>0.71228973754862746</c:v>
                </c:pt>
                <c:pt idx="53">
                  <c:v>0.67941482658484464</c:v>
                </c:pt>
                <c:pt idx="54">
                  <c:v>0.67941482658484464</c:v>
                </c:pt>
                <c:pt idx="55">
                  <c:v>0.6246233083118734</c:v>
                </c:pt>
                <c:pt idx="56">
                  <c:v>0.63010246013917048</c:v>
                </c:pt>
                <c:pt idx="57">
                  <c:v>0.57531094186619913</c:v>
                </c:pt>
                <c:pt idx="58">
                  <c:v>0.63010246013917048</c:v>
                </c:pt>
                <c:pt idx="59">
                  <c:v>0.67941482658484464</c:v>
                </c:pt>
                <c:pt idx="60">
                  <c:v>0.72872719303051881</c:v>
                </c:pt>
                <c:pt idx="61">
                  <c:v>0.69585228206673599</c:v>
                </c:pt>
                <c:pt idx="62">
                  <c:v>0.69037313023943891</c:v>
                </c:pt>
                <c:pt idx="63">
                  <c:v>0.70133143389403318</c:v>
                </c:pt>
                <c:pt idx="64">
                  <c:v>0.78351871130349027</c:v>
                </c:pt>
                <c:pt idx="65">
                  <c:v>0.81639362226727308</c:v>
                </c:pt>
                <c:pt idx="66">
                  <c:v>0.73968549668511319</c:v>
                </c:pt>
                <c:pt idx="67">
                  <c:v>0.76708125582159881</c:v>
                </c:pt>
                <c:pt idx="68">
                  <c:v>0.64653991562106183</c:v>
                </c:pt>
                <c:pt idx="69">
                  <c:v>0.66845652293025037</c:v>
                </c:pt>
                <c:pt idx="70">
                  <c:v>0.8437893814037587</c:v>
                </c:pt>
                <c:pt idx="71">
                  <c:v>0.79447701495808443</c:v>
                </c:pt>
                <c:pt idx="72">
                  <c:v>0.72324804120322173</c:v>
                </c:pt>
                <c:pt idx="73">
                  <c:v>0.63558161196646756</c:v>
                </c:pt>
                <c:pt idx="74">
                  <c:v>0.57531094186619913</c:v>
                </c:pt>
                <c:pt idx="75">
                  <c:v>0.55887348638430778</c:v>
                </c:pt>
                <c:pt idx="76">
                  <c:v>0.46572790532025643</c:v>
                </c:pt>
                <c:pt idx="77">
                  <c:v>0.54243603090241621</c:v>
                </c:pt>
                <c:pt idx="78">
                  <c:v>0.48216536080214784</c:v>
                </c:pt>
                <c:pt idx="79">
                  <c:v>0.37806147608350227</c:v>
                </c:pt>
                <c:pt idx="80">
                  <c:v>0.44381129801106783</c:v>
                </c:pt>
                <c:pt idx="81">
                  <c:v>0.42189469070187935</c:v>
                </c:pt>
                <c:pt idx="82">
                  <c:v>0.38901977973809654</c:v>
                </c:pt>
                <c:pt idx="83">
                  <c:v>0.30135335050134238</c:v>
                </c:pt>
                <c:pt idx="84">
                  <c:v>0.30683250232863951</c:v>
                </c:pt>
                <c:pt idx="85">
                  <c:v>0.2958741986740453</c:v>
                </c:pt>
                <c:pt idx="86">
                  <c:v>0.27943674319215389</c:v>
                </c:pt>
                <c:pt idx="87">
                  <c:v>0.23560352857377678</c:v>
                </c:pt>
                <c:pt idx="88">
                  <c:v>0.23560352857377678</c:v>
                </c:pt>
                <c:pt idx="89">
                  <c:v>0.1917703139553997</c:v>
                </c:pt>
                <c:pt idx="90">
                  <c:v>0.44381129801106783</c:v>
                </c:pt>
              </c:numCache>
            </c:numRef>
          </c:val>
          <c:extLst>
            <c:ext xmlns:c16="http://schemas.microsoft.com/office/drawing/2014/chart" uri="{C3380CC4-5D6E-409C-BE32-E72D297353CC}">
              <c16:uniqueId val="{00000000-C94A-4A0C-9700-7FAF456AB0D9}"/>
            </c:ext>
          </c:extLst>
        </c:ser>
        <c:ser>
          <c:idx val="1"/>
          <c:order val="1"/>
          <c:tx>
            <c:strRef>
              <c:f>'graf+indexy'!$C$7</c:f>
              <c:strCache>
                <c:ptCount val="1"/>
                <c:pt idx="0">
                  <c:v>Milevsko - muži</c:v>
                </c:pt>
              </c:strCache>
            </c:strRef>
          </c:tx>
          <c:spPr>
            <a:noFill/>
            <a:ln w="15875">
              <a:solidFill>
                <a:schemeClr val="tx1"/>
              </a:solidFill>
            </a:ln>
            <a:effectLst/>
          </c:spPr>
          <c:invertIfNegative val="0"/>
          <c:cat>
            <c:strRef>
              <c:f>'graf+indexy'!$A$9:$A$99</c:f>
              <c:strCache>
                <c:ptCount val="9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strCache>
            </c:strRef>
          </c:cat>
          <c:val>
            <c:numRef>
              <c:f>'graf+indexy'!$C$9:$C$99</c:f>
              <c:numCache>
                <c:formatCode>0.00%</c:formatCode>
                <c:ptCount val="91"/>
                <c:pt idx="0">
                  <c:v>-0.43285299435647362</c:v>
                </c:pt>
                <c:pt idx="1">
                  <c:v>-0.44381129801106783</c:v>
                </c:pt>
                <c:pt idx="2">
                  <c:v>-0.46572790532025643</c:v>
                </c:pt>
                <c:pt idx="3">
                  <c:v>-0.46572790532025643</c:v>
                </c:pt>
                <c:pt idx="4">
                  <c:v>-0.52051942359322778</c:v>
                </c:pt>
                <c:pt idx="5">
                  <c:v>-0.405457235219988</c:v>
                </c:pt>
                <c:pt idx="6">
                  <c:v>-0.41641553887458221</c:v>
                </c:pt>
                <c:pt idx="7">
                  <c:v>-0.52599857542052486</c:v>
                </c:pt>
                <c:pt idx="8">
                  <c:v>-0.56983179003890194</c:v>
                </c:pt>
                <c:pt idx="9">
                  <c:v>-0.49312366445674205</c:v>
                </c:pt>
                <c:pt idx="10">
                  <c:v>-0.39449893156539362</c:v>
                </c:pt>
                <c:pt idx="11">
                  <c:v>-0.41641553887458221</c:v>
                </c:pt>
                <c:pt idx="12">
                  <c:v>-0.42189469070187935</c:v>
                </c:pt>
                <c:pt idx="13">
                  <c:v>-0.36162402060161086</c:v>
                </c:pt>
                <c:pt idx="14">
                  <c:v>-0.48216536080214784</c:v>
                </c:pt>
                <c:pt idx="15">
                  <c:v>-0.46024875349295924</c:v>
                </c:pt>
                <c:pt idx="16">
                  <c:v>-0.39997808339269081</c:v>
                </c:pt>
                <c:pt idx="17">
                  <c:v>-0.37806147608350227</c:v>
                </c:pt>
                <c:pt idx="18">
                  <c:v>-0.46572790532025643</c:v>
                </c:pt>
                <c:pt idx="19">
                  <c:v>-0.46024875349295924</c:v>
                </c:pt>
                <c:pt idx="20">
                  <c:v>-0.55339433455701059</c:v>
                </c:pt>
                <c:pt idx="21">
                  <c:v>-0.48216536080214784</c:v>
                </c:pt>
                <c:pt idx="22">
                  <c:v>-0.55887348638430778</c:v>
                </c:pt>
                <c:pt idx="23">
                  <c:v>-0.51504027176593059</c:v>
                </c:pt>
                <c:pt idx="24">
                  <c:v>-0.61366500465727902</c:v>
                </c:pt>
                <c:pt idx="25">
                  <c:v>-0.55339433455701059</c:v>
                </c:pt>
                <c:pt idx="26">
                  <c:v>-0.64106076379376475</c:v>
                </c:pt>
                <c:pt idx="27">
                  <c:v>-0.66845652293025037</c:v>
                </c:pt>
                <c:pt idx="28">
                  <c:v>-0.57531094186619913</c:v>
                </c:pt>
                <c:pt idx="29">
                  <c:v>-0.71228973754862746</c:v>
                </c:pt>
                <c:pt idx="30">
                  <c:v>-0.5479151827297134</c:v>
                </c:pt>
                <c:pt idx="31">
                  <c:v>-0.60818585282998194</c:v>
                </c:pt>
                <c:pt idx="32">
                  <c:v>-0.67941482658484464</c:v>
                </c:pt>
                <c:pt idx="33">
                  <c:v>-0.6246233083118734</c:v>
                </c:pt>
                <c:pt idx="34">
                  <c:v>-0.63558161196646756</c:v>
                </c:pt>
                <c:pt idx="35">
                  <c:v>-0.64106076379376475</c:v>
                </c:pt>
                <c:pt idx="36">
                  <c:v>-0.6246233083118734</c:v>
                </c:pt>
                <c:pt idx="37">
                  <c:v>-0.61366500465727902</c:v>
                </c:pt>
                <c:pt idx="38">
                  <c:v>-0.67393567475754756</c:v>
                </c:pt>
                <c:pt idx="39">
                  <c:v>-0.76708125582159881</c:v>
                </c:pt>
                <c:pt idx="40">
                  <c:v>-0.89858089967673005</c:v>
                </c:pt>
                <c:pt idx="41">
                  <c:v>-0.83283107774916443</c:v>
                </c:pt>
                <c:pt idx="42">
                  <c:v>-0.8437893814037587</c:v>
                </c:pt>
                <c:pt idx="43">
                  <c:v>-0.8437893814037587</c:v>
                </c:pt>
                <c:pt idx="44">
                  <c:v>-0.80543531861267881</c:v>
                </c:pt>
                <c:pt idx="45">
                  <c:v>-0.810914470439976</c:v>
                </c:pt>
                <c:pt idx="46">
                  <c:v>-0.61914415648457621</c:v>
                </c:pt>
                <c:pt idx="47">
                  <c:v>-0.67393567475754756</c:v>
                </c:pt>
                <c:pt idx="48">
                  <c:v>-0.67393567475754756</c:v>
                </c:pt>
                <c:pt idx="49">
                  <c:v>-0.64653991562106183</c:v>
                </c:pt>
                <c:pt idx="50">
                  <c:v>-0.70681058572133038</c:v>
                </c:pt>
                <c:pt idx="51">
                  <c:v>-0.75064380033970746</c:v>
                </c:pt>
                <c:pt idx="52">
                  <c:v>-0.772560407648896</c:v>
                </c:pt>
                <c:pt idx="53">
                  <c:v>-0.75612295216700454</c:v>
                </c:pt>
                <c:pt idx="54">
                  <c:v>-0.83283107774916443</c:v>
                </c:pt>
                <c:pt idx="55">
                  <c:v>-0.67941482658484464</c:v>
                </c:pt>
                <c:pt idx="56">
                  <c:v>-0.6246233083118734</c:v>
                </c:pt>
                <c:pt idx="57">
                  <c:v>-0.58079009369349621</c:v>
                </c:pt>
                <c:pt idx="58">
                  <c:v>-0.6246233083118734</c:v>
                </c:pt>
                <c:pt idx="59">
                  <c:v>-0.73968549668511319</c:v>
                </c:pt>
                <c:pt idx="60">
                  <c:v>-0.64106076379376475</c:v>
                </c:pt>
                <c:pt idx="61">
                  <c:v>-0.60818585282998194</c:v>
                </c:pt>
                <c:pt idx="62">
                  <c:v>-0.81639362226727308</c:v>
                </c:pt>
                <c:pt idx="63">
                  <c:v>-0.77803955947619308</c:v>
                </c:pt>
                <c:pt idx="64">
                  <c:v>-0.72324804120322173</c:v>
                </c:pt>
                <c:pt idx="65">
                  <c:v>-0.72872719303051881</c:v>
                </c:pt>
                <c:pt idx="66">
                  <c:v>-0.60818585282998194</c:v>
                </c:pt>
                <c:pt idx="67">
                  <c:v>-0.70681058572133038</c:v>
                </c:pt>
                <c:pt idx="68">
                  <c:v>-0.56435263821160486</c:v>
                </c:pt>
                <c:pt idx="69">
                  <c:v>-0.76708125582159881</c:v>
                </c:pt>
                <c:pt idx="70">
                  <c:v>-0.64653991562106183</c:v>
                </c:pt>
                <c:pt idx="71">
                  <c:v>-0.78351871130349027</c:v>
                </c:pt>
                <c:pt idx="72">
                  <c:v>-0.43285299435647362</c:v>
                </c:pt>
                <c:pt idx="73">
                  <c:v>-0.43833214618377075</c:v>
                </c:pt>
                <c:pt idx="74">
                  <c:v>-0.48216536080214784</c:v>
                </c:pt>
                <c:pt idx="75">
                  <c:v>-0.44929044983836502</c:v>
                </c:pt>
                <c:pt idx="76">
                  <c:v>-0.34518656511971946</c:v>
                </c:pt>
                <c:pt idx="77">
                  <c:v>-0.39449893156539362</c:v>
                </c:pt>
                <c:pt idx="78">
                  <c:v>-0.28491589501945097</c:v>
                </c:pt>
                <c:pt idx="79">
                  <c:v>-0.33422826146512519</c:v>
                </c:pt>
                <c:pt idx="80">
                  <c:v>-0.28491589501945097</c:v>
                </c:pt>
                <c:pt idx="81">
                  <c:v>-0.2739575913648567</c:v>
                </c:pt>
                <c:pt idx="82">
                  <c:v>-0.23560352857377678</c:v>
                </c:pt>
                <c:pt idx="83">
                  <c:v>-0.23560352857377678</c:v>
                </c:pt>
                <c:pt idx="84">
                  <c:v>-0.23012437674647962</c:v>
                </c:pt>
                <c:pt idx="85">
                  <c:v>-0.13697879568242835</c:v>
                </c:pt>
                <c:pt idx="86">
                  <c:v>-0.11506218837323981</c:v>
                </c:pt>
                <c:pt idx="87">
                  <c:v>-9.3145581064051283E-2</c:v>
                </c:pt>
                <c:pt idx="88">
                  <c:v>-6.5749821927565608E-2</c:v>
                </c:pt>
                <c:pt idx="89">
                  <c:v>-4.9312366445674202E-2</c:v>
                </c:pt>
                <c:pt idx="90">
                  <c:v>-0.202728617609994</c:v>
                </c:pt>
              </c:numCache>
            </c:numRef>
          </c:val>
          <c:extLst>
            <c:ext xmlns:c16="http://schemas.microsoft.com/office/drawing/2014/chart" uri="{C3380CC4-5D6E-409C-BE32-E72D297353CC}">
              <c16:uniqueId val="{00000001-C94A-4A0C-9700-7FAF456AB0D9}"/>
            </c:ext>
          </c:extLst>
        </c:ser>
        <c:ser>
          <c:idx val="2"/>
          <c:order val="2"/>
          <c:tx>
            <c:strRef>
              <c:f>'graf+indexy'!$D$7</c:f>
              <c:strCache>
                <c:ptCount val="1"/>
                <c:pt idx="0">
                  <c:v>ČR - ženy</c:v>
                </c:pt>
              </c:strCache>
            </c:strRef>
          </c:tx>
          <c:spPr>
            <a:solidFill>
              <a:srgbClr val="FF0000">
                <a:alpha val="75000"/>
              </a:srgbClr>
            </a:solidFill>
            <a:ln>
              <a:noFill/>
            </a:ln>
            <a:effectLst/>
          </c:spPr>
          <c:invertIfNegative val="0"/>
          <c:cat>
            <c:strRef>
              <c:f>'graf+indexy'!$A$9:$A$99</c:f>
              <c:strCache>
                <c:ptCount val="9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strCache>
            </c:strRef>
          </c:cat>
          <c:val>
            <c:numRef>
              <c:f>'graf+indexy'!$D$9:$D$99</c:f>
              <c:numCache>
                <c:formatCode>0.00%</c:formatCode>
                <c:ptCount val="91"/>
                <c:pt idx="0">
                  <c:v>0.52463441518446419</c:v>
                </c:pt>
                <c:pt idx="1">
                  <c:v>0.5203743053169847</c:v>
                </c:pt>
                <c:pt idx="2">
                  <c:v>0.51493606772066691</c:v>
                </c:pt>
                <c:pt idx="3">
                  <c:v>0.51312646352917113</c:v>
                </c:pt>
                <c:pt idx="4">
                  <c:v>0.50152426165557107</c:v>
                </c:pt>
                <c:pt idx="5">
                  <c:v>0.50731122505962511</c:v>
                </c:pt>
                <c:pt idx="6">
                  <c:v>0.50487956942730272</c:v>
                </c:pt>
                <c:pt idx="7">
                  <c:v>0.55061920037172285</c:v>
                </c:pt>
                <c:pt idx="8">
                  <c:v>0.56206117687420099</c:v>
                </c:pt>
                <c:pt idx="9">
                  <c:v>0.56664173748392443</c:v>
                </c:pt>
                <c:pt idx="10">
                  <c:v>0.54831007002319965</c:v>
                </c:pt>
                <c:pt idx="11">
                  <c:v>0.49873445519368187</c:v>
                </c:pt>
                <c:pt idx="12">
                  <c:v>0.47471007454721015</c:v>
                </c:pt>
                <c:pt idx="13">
                  <c:v>0.45088361935918331</c:v>
                </c:pt>
                <c:pt idx="14">
                  <c:v>0.43447465635192278</c:v>
                </c:pt>
                <c:pt idx="15">
                  <c:v>0.43033707176824249</c:v>
                </c:pt>
                <c:pt idx="16">
                  <c:v>0.42262740391072429</c:v>
                </c:pt>
                <c:pt idx="17">
                  <c:v>0.41825419378127637</c:v>
                </c:pt>
                <c:pt idx="18">
                  <c:v>0.41994127268897286</c:v>
                </c:pt>
                <c:pt idx="19">
                  <c:v>0.42658591307962118</c:v>
                </c:pt>
                <c:pt idx="20">
                  <c:v>0.43198645058861618</c:v>
                </c:pt>
                <c:pt idx="21">
                  <c:v>0.43501188259627305</c:v>
                </c:pt>
                <c:pt idx="22">
                  <c:v>0.46131711852577578</c:v>
                </c:pt>
                <c:pt idx="23">
                  <c:v>0.51235361173905314</c:v>
                </c:pt>
                <c:pt idx="24">
                  <c:v>0.57689616123573351</c:v>
                </c:pt>
                <c:pt idx="25">
                  <c:v>0.58175004747854742</c:v>
                </c:pt>
                <c:pt idx="26">
                  <c:v>0.6190825589499771</c:v>
                </c:pt>
                <c:pt idx="27">
                  <c:v>0.63297504112843905</c:v>
                </c:pt>
                <c:pt idx="28">
                  <c:v>0.62936525776727836</c:v>
                </c:pt>
                <c:pt idx="29">
                  <c:v>0.65578359395874952</c:v>
                </c:pt>
                <c:pt idx="30">
                  <c:v>0.64402116671402743</c:v>
                </c:pt>
                <c:pt idx="31">
                  <c:v>0.65338963841374997</c:v>
                </c:pt>
                <c:pt idx="32">
                  <c:v>0.66995882679213259</c:v>
                </c:pt>
                <c:pt idx="33">
                  <c:v>0.66881839915061703</c:v>
                </c:pt>
                <c:pt idx="34">
                  <c:v>0.67117465460829373</c:v>
                </c:pt>
                <c:pt idx="35">
                  <c:v>0.68774384298667635</c:v>
                </c:pt>
                <c:pt idx="36">
                  <c:v>0.69034514901195143</c:v>
                </c:pt>
                <c:pt idx="37">
                  <c:v>0.72504807939261395</c:v>
                </c:pt>
                <c:pt idx="38">
                  <c:v>0.80197510757484292</c:v>
                </c:pt>
                <c:pt idx="39">
                  <c:v>0.82854424411560545</c:v>
                </c:pt>
                <c:pt idx="40">
                  <c:v>0.84066482218989447</c:v>
                </c:pt>
                <c:pt idx="41">
                  <c:v>0.86051391816536293</c:v>
                </c:pt>
                <c:pt idx="42">
                  <c:v>0.87844973470919807</c:v>
                </c:pt>
                <c:pt idx="43">
                  <c:v>0.88288891999146091</c:v>
                </c:pt>
                <c:pt idx="44">
                  <c:v>0.82217292935804764</c:v>
                </c:pt>
                <c:pt idx="45">
                  <c:v>0.74847868366375103</c:v>
                </c:pt>
                <c:pt idx="46">
                  <c:v>0.70632998603683017</c:v>
                </c:pt>
                <c:pt idx="47">
                  <c:v>0.67868639700736699</c:v>
                </c:pt>
                <c:pt idx="48">
                  <c:v>0.64965732976879009</c:v>
                </c:pt>
                <c:pt idx="49">
                  <c:v>0.6208167629668272</c:v>
                </c:pt>
                <c:pt idx="50">
                  <c:v>0.62027011170064628</c:v>
                </c:pt>
                <c:pt idx="51">
                  <c:v>0.62977053370599878</c:v>
                </c:pt>
                <c:pt idx="52">
                  <c:v>0.65260736160180133</c:v>
                </c:pt>
                <c:pt idx="53">
                  <c:v>0.68133482814179569</c:v>
                </c:pt>
                <c:pt idx="54">
                  <c:v>0.66085425570366974</c:v>
                </c:pt>
                <c:pt idx="55">
                  <c:v>0.59466232738661584</c:v>
                </c:pt>
                <c:pt idx="56">
                  <c:v>0.58096777066659877</c:v>
                </c:pt>
                <c:pt idx="57">
                  <c:v>0.56729206399024323</c:v>
                </c:pt>
                <c:pt idx="58">
                  <c:v>0.56144855045520503</c:v>
                </c:pt>
                <c:pt idx="59">
                  <c:v>0.61205149266426984</c:v>
                </c:pt>
                <c:pt idx="60">
                  <c:v>0.65588726919888729</c:v>
                </c:pt>
                <c:pt idx="61">
                  <c:v>0.68066565159181547</c:v>
                </c:pt>
                <c:pt idx="62">
                  <c:v>0.68814911892539676</c:v>
                </c:pt>
                <c:pt idx="63">
                  <c:v>0.69140075145699054</c:v>
                </c:pt>
                <c:pt idx="64">
                  <c:v>0.6930689803210256</c:v>
                </c:pt>
                <c:pt idx="65">
                  <c:v>0.70501990800236192</c:v>
                </c:pt>
                <c:pt idx="66">
                  <c:v>0.7103638953803727</c:v>
                </c:pt>
                <c:pt idx="67">
                  <c:v>0.69183430246120303</c:v>
                </c:pt>
                <c:pt idx="68">
                  <c:v>0.67113695452097089</c:v>
                </c:pt>
                <c:pt idx="69">
                  <c:v>0.68481266119732653</c:v>
                </c:pt>
                <c:pt idx="70">
                  <c:v>0.70787568961706604</c:v>
                </c:pt>
                <c:pt idx="71">
                  <c:v>0.67856387172356791</c:v>
                </c:pt>
                <c:pt idx="72">
                  <c:v>0.54490763714231449</c:v>
                </c:pt>
                <c:pt idx="73">
                  <c:v>0.55846081853487095</c:v>
                </c:pt>
                <c:pt idx="74">
                  <c:v>0.53303210963562397</c:v>
                </c:pt>
                <c:pt idx="75">
                  <c:v>0.46278742193136607</c:v>
                </c:pt>
                <c:pt idx="76">
                  <c:v>0.43477625705050538</c:v>
                </c:pt>
                <c:pt idx="77">
                  <c:v>0.41424855950322592</c:v>
                </c:pt>
                <c:pt idx="78">
                  <c:v>0.35939493244851228</c:v>
                </c:pt>
                <c:pt idx="79">
                  <c:v>0.33302372136619462</c:v>
                </c:pt>
                <c:pt idx="80">
                  <c:v>0.30313697714102328</c:v>
                </c:pt>
                <c:pt idx="81">
                  <c:v>0.28653951369714858</c:v>
                </c:pt>
                <c:pt idx="82">
                  <c:v>0.26946137413990784</c:v>
                </c:pt>
                <c:pt idx="83">
                  <c:v>0.2583115733141817</c:v>
                </c:pt>
                <c:pt idx="84">
                  <c:v>0.24066793244709853</c:v>
                </c:pt>
                <c:pt idx="85">
                  <c:v>0.23180841192623411</c:v>
                </c:pt>
                <c:pt idx="86">
                  <c:v>0.20740703040653419</c:v>
                </c:pt>
                <c:pt idx="87">
                  <c:v>0.18681335770643978</c:v>
                </c:pt>
                <c:pt idx="88">
                  <c:v>0.15357130570953686</c:v>
                </c:pt>
                <c:pt idx="89">
                  <c:v>0.13092297825034838</c:v>
                </c:pt>
                <c:pt idx="90">
                  <c:v>0.4168781405939932</c:v>
                </c:pt>
              </c:numCache>
            </c:numRef>
          </c:val>
          <c:extLst>
            <c:ext xmlns:c16="http://schemas.microsoft.com/office/drawing/2014/chart" uri="{C3380CC4-5D6E-409C-BE32-E72D297353CC}">
              <c16:uniqueId val="{00000002-C94A-4A0C-9700-7FAF456AB0D9}"/>
            </c:ext>
          </c:extLst>
        </c:ser>
        <c:ser>
          <c:idx val="3"/>
          <c:order val="3"/>
          <c:tx>
            <c:strRef>
              <c:f>'graf+indexy'!$E$7</c:f>
              <c:strCache>
                <c:ptCount val="1"/>
                <c:pt idx="0">
                  <c:v>ČR - muži</c:v>
                </c:pt>
              </c:strCache>
            </c:strRef>
          </c:tx>
          <c:spPr>
            <a:solidFill>
              <a:srgbClr val="0070C0">
                <a:alpha val="75000"/>
              </a:srgbClr>
            </a:solidFill>
            <a:ln>
              <a:noFill/>
            </a:ln>
            <a:effectLst/>
          </c:spPr>
          <c:invertIfNegative val="0"/>
          <c:cat>
            <c:strRef>
              <c:f>'graf+indexy'!$A$9:$A$99</c:f>
              <c:strCache>
                <c:ptCount val="9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strCache>
            </c:strRef>
          </c:cat>
          <c:val>
            <c:numRef>
              <c:f>'graf+indexy'!$E$9:$E$99</c:f>
              <c:numCache>
                <c:formatCode>0.00%</c:formatCode>
                <c:ptCount val="91"/>
                <c:pt idx="0">
                  <c:v>-0.55182560316605334</c:v>
                </c:pt>
                <c:pt idx="1">
                  <c:v>-0.54873419600558149</c:v>
                </c:pt>
                <c:pt idx="2">
                  <c:v>-0.54195760530930337</c:v>
                </c:pt>
                <c:pt idx="3">
                  <c:v>-0.54082660268961846</c:v>
                </c:pt>
                <c:pt idx="4">
                  <c:v>-0.52726399627523135</c:v>
                </c:pt>
                <c:pt idx="5">
                  <c:v>-0.53103400500751408</c:v>
                </c:pt>
                <c:pt idx="6">
                  <c:v>-0.53149583107721876</c:v>
                </c:pt>
                <c:pt idx="7">
                  <c:v>-0.58108087092856731</c:v>
                </c:pt>
                <c:pt idx="8">
                  <c:v>-0.58535983083970822</c:v>
                </c:pt>
                <c:pt idx="9">
                  <c:v>-0.594624627299293</c:v>
                </c:pt>
                <c:pt idx="10">
                  <c:v>-0.57129769826829357</c:v>
                </c:pt>
                <c:pt idx="11">
                  <c:v>-0.52987472732233709</c:v>
                </c:pt>
                <c:pt idx="12">
                  <c:v>-0.49949788196196915</c:v>
                </c:pt>
                <c:pt idx="13">
                  <c:v>-0.47886650917455187</c:v>
                </c:pt>
                <c:pt idx="14">
                  <c:v>-0.4592059136356974</c:v>
                </c:pt>
                <c:pt idx="15">
                  <c:v>-0.45539820481609189</c:v>
                </c:pt>
                <c:pt idx="16">
                  <c:v>-0.44662350949170382</c:v>
                </c:pt>
                <c:pt idx="17">
                  <c:v>-0.44892321481839637</c:v>
                </c:pt>
                <c:pt idx="18">
                  <c:v>-0.43950761800952021</c:v>
                </c:pt>
                <c:pt idx="19">
                  <c:v>-0.44804668778814061</c:v>
                </c:pt>
                <c:pt idx="20">
                  <c:v>-0.45181669652042333</c:v>
                </c:pt>
                <c:pt idx="21">
                  <c:v>-0.45524740446680062</c:v>
                </c:pt>
                <c:pt idx="22">
                  <c:v>-0.48405027118144062</c:v>
                </c:pt>
                <c:pt idx="23">
                  <c:v>-0.53673614321509167</c:v>
                </c:pt>
                <c:pt idx="24">
                  <c:v>-0.60458687537435007</c:v>
                </c:pt>
                <c:pt idx="25">
                  <c:v>-0.61429464785997812</c:v>
                </c:pt>
                <c:pt idx="26">
                  <c:v>-0.65445466588061985</c:v>
                </c:pt>
                <c:pt idx="27">
                  <c:v>-0.66027932937199663</c:v>
                </c:pt>
                <c:pt idx="28">
                  <c:v>-0.65647162055239117</c:v>
                </c:pt>
                <c:pt idx="29">
                  <c:v>-0.68159872875305549</c:v>
                </c:pt>
                <c:pt idx="30">
                  <c:v>-0.68288995674386233</c:v>
                </c:pt>
                <c:pt idx="31">
                  <c:v>-0.69682013900964701</c:v>
                </c:pt>
                <c:pt idx="32">
                  <c:v>-0.71094824673387658</c:v>
                </c:pt>
                <c:pt idx="33">
                  <c:v>-0.71449205494222234</c:v>
                </c:pt>
                <c:pt idx="34">
                  <c:v>-0.71539685703797007</c:v>
                </c:pt>
                <c:pt idx="35">
                  <c:v>-0.7289311883868651</c:v>
                </c:pt>
                <c:pt idx="36">
                  <c:v>-0.73385104978249405</c:v>
                </c:pt>
                <c:pt idx="37">
                  <c:v>-0.77771510138260358</c:v>
                </c:pt>
                <c:pt idx="38">
                  <c:v>-0.85328492642121079</c:v>
                </c:pt>
                <c:pt idx="39">
                  <c:v>-0.87623485457898198</c:v>
                </c:pt>
                <c:pt idx="40">
                  <c:v>-0.88736580536104659</c:v>
                </c:pt>
                <c:pt idx="41">
                  <c:v>-0.91018378321318782</c:v>
                </c:pt>
                <c:pt idx="42">
                  <c:v>-0.92075865770724097</c:v>
                </c:pt>
                <c:pt idx="43">
                  <c:v>-0.93206868390408903</c:v>
                </c:pt>
                <c:pt idx="44">
                  <c:v>-0.87634795484095052</c:v>
                </c:pt>
                <c:pt idx="45">
                  <c:v>-0.79096668207657739</c:v>
                </c:pt>
                <c:pt idx="46">
                  <c:v>-0.74260689506322064</c:v>
                </c:pt>
                <c:pt idx="47">
                  <c:v>-0.71216407455003772</c:v>
                </c:pt>
                <c:pt idx="48">
                  <c:v>-0.68581171351138148</c:v>
                </c:pt>
                <c:pt idx="49">
                  <c:v>-0.64908240343711698</c:v>
                </c:pt>
                <c:pt idx="50">
                  <c:v>-0.64905412837162479</c:v>
                </c:pt>
                <c:pt idx="51">
                  <c:v>-0.6522303607285731</c:v>
                </c:pt>
                <c:pt idx="52">
                  <c:v>-0.67525568906098976</c:v>
                </c:pt>
                <c:pt idx="53">
                  <c:v>-0.70409625586295266</c:v>
                </c:pt>
                <c:pt idx="54">
                  <c:v>-0.6726732330793761</c:v>
                </c:pt>
                <c:pt idx="55">
                  <c:v>-0.60236257022230322</c:v>
                </c:pt>
                <c:pt idx="56">
                  <c:v>-0.58304127546935425</c:v>
                </c:pt>
                <c:pt idx="57">
                  <c:v>-0.570930122416896</c:v>
                </c:pt>
                <c:pt idx="58">
                  <c:v>-0.55810266770530403</c:v>
                </c:pt>
                <c:pt idx="59">
                  <c:v>-0.59213642153598633</c:v>
                </c:pt>
                <c:pt idx="60">
                  <c:v>-0.6289222817412351</c:v>
                </c:pt>
                <c:pt idx="61">
                  <c:v>-0.64195708693310261</c:v>
                </c:pt>
                <c:pt idx="62">
                  <c:v>-0.64113711003383111</c:v>
                </c:pt>
                <c:pt idx="63">
                  <c:v>-0.63272056553901002</c:v>
                </c:pt>
                <c:pt idx="64">
                  <c:v>-0.63010983449190405</c:v>
                </c:pt>
                <c:pt idx="65">
                  <c:v>-0.62924273248347906</c:v>
                </c:pt>
                <c:pt idx="66">
                  <c:v>-0.61648125292470213</c:v>
                </c:pt>
                <c:pt idx="67">
                  <c:v>-0.59850773629354426</c:v>
                </c:pt>
                <c:pt idx="68">
                  <c:v>-0.56856444193738864</c:v>
                </c:pt>
                <c:pt idx="69">
                  <c:v>-0.57591595896533998</c:v>
                </c:pt>
                <c:pt idx="70">
                  <c:v>-0.57629295983856821</c:v>
                </c:pt>
                <c:pt idx="71">
                  <c:v>-0.53949767461148879</c:v>
                </c:pt>
                <c:pt idx="72">
                  <c:v>-0.4135699579314151</c:v>
                </c:pt>
                <c:pt idx="73">
                  <c:v>-0.42151525133470086</c:v>
                </c:pt>
                <c:pt idx="74">
                  <c:v>-0.39535139073265879</c:v>
                </c:pt>
                <c:pt idx="75">
                  <c:v>-0.33505952608162726</c:v>
                </c:pt>
                <c:pt idx="76">
                  <c:v>-0.30579483329728263</c:v>
                </c:pt>
                <c:pt idx="77">
                  <c:v>-0.28648296356616437</c:v>
                </c:pt>
                <c:pt idx="78">
                  <c:v>-0.23530509502542635</c:v>
                </c:pt>
                <c:pt idx="79">
                  <c:v>-0.21248711717328514</c:v>
                </c:pt>
                <c:pt idx="80">
                  <c:v>-0.18501317853677479</c:v>
                </c:pt>
                <c:pt idx="81">
                  <c:v>-0.16737896269152233</c:v>
                </c:pt>
                <c:pt idx="82">
                  <c:v>-0.15544688505384749</c:v>
                </c:pt>
                <c:pt idx="83">
                  <c:v>-0.14211047916339736</c:v>
                </c:pt>
                <c:pt idx="84">
                  <c:v>-0.12752997039129391</c:v>
                </c:pt>
                <c:pt idx="85">
                  <c:v>-0.11780334786200448</c:v>
                </c:pt>
                <c:pt idx="86">
                  <c:v>-0.10064980813011809</c:v>
                </c:pt>
                <c:pt idx="87">
                  <c:v>-8.6088149401676056E-2</c:v>
                </c:pt>
                <c:pt idx="88">
                  <c:v>-6.7765906962782008E-2</c:v>
                </c:pt>
                <c:pt idx="89">
                  <c:v>-5.4005375089950056E-2</c:v>
                </c:pt>
                <c:pt idx="90">
                  <c:v>-0.13915102230855542</c:v>
                </c:pt>
              </c:numCache>
            </c:numRef>
          </c:val>
          <c:extLst>
            <c:ext xmlns:c16="http://schemas.microsoft.com/office/drawing/2014/chart" uri="{C3380CC4-5D6E-409C-BE32-E72D297353CC}">
              <c16:uniqueId val="{00000003-C94A-4A0C-9700-7FAF456AB0D9}"/>
            </c:ext>
          </c:extLst>
        </c:ser>
        <c:dLbls>
          <c:showLegendKey val="0"/>
          <c:showVal val="0"/>
          <c:showCatName val="0"/>
          <c:showSerName val="0"/>
          <c:showPercent val="0"/>
          <c:showBubbleSize val="0"/>
        </c:dLbls>
        <c:gapWidth val="0"/>
        <c:overlap val="100"/>
        <c:axId val="236688896"/>
        <c:axId val="236690432"/>
      </c:barChart>
      <c:catAx>
        <c:axId val="236688896"/>
        <c:scaling>
          <c:orientation val="minMax"/>
        </c:scaling>
        <c:delete val="0"/>
        <c:axPos val="l"/>
        <c:majorGridlines/>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36690432"/>
        <c:crosses val="autoZero"/>
        <c:auto val="1"/>
        <c:lblAlgn val="ctr"/>
        <c:lblOffset val="100"/>
        <c:tickLblSkip val="5"/>
        <c:tickMarkSkip val="5"/>
        <c:noMultiLvlLbl val="0"/>
      </c:catAx>
      <c:valAx>
        <c:axId val="236690432"/>
        <c:scaling>
          <c:orientation val="minMax"/>
          <c:max val="1"/>
          <c:min val="-1"/>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cs-CZ"/>
                  <a:t>Podíl velikosti věkov</a:t>
                </a:r>
                <a:r>
                  <a:rPr lang="cs-CZ" baseline="0"/>
                  <a:t>é skupiny na celkové populaci</a:t>
                </a:r>
              </a:p>
            </c:rich>
          </c:tx>
          <c:overlay val="0"/>
        </c:title>
        <c:numFmt formatCode="0.0;\ 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36688896"/>
        <c:crosses val="autoZero"/>
        <c:crossBetween val="between"/>
        <c:majorUnit val="0.2"/>
      </c:valAx>
      <c:spPr>
        <a:noFill/>
        <a:ln>
          <a:noFill/>
        </a:ln>
        <a:effectLst/>
      </c:spPr>
    </c:plotArea>
    <c:legend>
      <c:legendPos val="r"/>
      <c:layout>
        <c:manualLayout>
          <c:xMode val="edge"/>
          <c:yMode val="edge"/>
          <c:x val="0.78758889842771418"/>
          <c:y val="0.68492539845857214"/>
          <c:w val="0.17639982743310215"/>
          <c:h val="0.20580484014586262"/>
        </c:manualLayou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spc="0" baseline="0">
                <a:solidFill>
                  <a:schemeClr val="tx1">
                    <a:lumMod val="65000"/>
                    <a:lumOff val="35000"/>
                  </a:schemeClr>
                </a:solidFill>
                <a:latin typeface="Trebuchet MS" panose="020B0603020202020204" pitchFamily="34" charset="0"/>
                <a:ea typeface="+mn-ea"/>
                <a:cs typeface="+mn-cs"/>
              </a:defRPr>
            </a:pPr>
            <a:r>
              <a:rPr lang="cs-CZ" sz="1100" b="1">
                <a:latin typeface="Trebuchet MS" panose="020B0603020202020204" pitchFamily="34" charset="0"/>
              </a:rPr>
              <a:t>Predikce</a:t>
            </a:r>
            <a:r>
              <a:rPr lang="cs-CZ" sz="1100" b="1" baseline="0">
                <a:latin typeface="Trebuchet MS" panose="020B0603020202020204" pitchFamily="34" charset="0"/>
              </a:rPr>
              <a:t> relativní velikosti jednotlivých věkových skupin</a:t>
            </a:r>
            <a:endParaRPr lang="cs-CZ" sz="1100" b="1">
              <a:latin typeface="Trebuchet MS" panose="020B0603020202020204" pitchFamily="34" charset="0"/>
            </a:endParaRPr>
          </a:p>
        </c:rich>
      </c:tx>
      <c:overlay val="0"/>
      <c:spPr>
        <a:noFill/>
        <a:ln>
          <a:noFill/>
        </a:ln>
        <a:effectLst/>
      </c:spPr>
    </c:title>
    <c:autoTitleDeleted val="0"/>
    <c:plotArea>
      <c:layout>
        <c:manualLayout>
          <c:layoutTarget val="inner"/>
          <c:xMode val="edge"/>
          <c:yMode val="edge"/>
          <c:x val="7.365047564402262E-2"/>
          <c:y val="0.12535872774939275"/>
          <c:w val="0.90871089575935082"/>
          <c:h val="0.64469577666428046"/>
        </c:manualLayout>
      </c:layout>
      <c:lineChart>
        <c:grouping val="standard"/>
        <c:varyColors val="0"/>
        <c:ser>
          <c:idx val="0"/>
          <c:order val="0"/>
          <c:tx>
            <c:strRef>
              <c:f>výstup!$B$62</c:f>
              <c:strCache>
                <c:ptCount val="1"/>
                <c:pt idx="0">
                  <c:v>0 až 14 let</c:v>
                </c:pt>
              </c:strCache>
            </c:strRef>
          </c:tx>
          <c:spPr>
            <a:ln w="28575" cap="rnd">
              <a:solidFill>
                <a:srgbClr val="657C91"/>
              </a:solidFill>
              <a:round/>
            </a:ln>
            <a:effectLst/>
          </c:spPr>
          <c:marker>
            <c:symbol val="none"/>
          </c:marker>
          <c:cat>
            <c:numRef>
              <c:f>výstup!$C$61:$AI$61</c:f>
              <c:numCache>
                <c:formatCode>General</c:formatCode>
                <c:ptCount val="33"/>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pt idx="20">
                  <c:v>2038</c:v>
                </c:pt>
                <c:pt idx="21">
                  <c:v>2039</c:v>
                </c:pt>
                <c:pt idx="22">
                  <c:v>2040</c:v>
                </c:pt>
                <c:pt idx="23">
                  <c:v>2041</c:v>
                </c:pt>
                <c:pt idx="24">
                  <c:v>2042</c:v>
                </c:pt>
                <c:pt idx="25">
                  <c:v>2043</c:v>
                </c:pt>
                <c:pt idx="26">
                  <c:v>2044</c:v>
                </c:pt>
                <c:pt idx="27">
                  <c:v>2045</c:v>
                </c:pt>
                <c:pt idx="28">
                  <c:v>2046</c:v>
                </c:pt>
                <c:pt idx="29">
                  <c:v>2047</c:v>
                </c:pt>
                <c:pt idx="30">
                  <c:v>2048</c:v>
                </c:pt>
                <c:pt idx="31">
                  <c:v>2049</c:v>
                </c:pt>
                <c:pt idx="32">
                  <c:v>2050</c:v>
                </c:pt>
              </c:numCache>
            </c:numRef>
          </c:cat>
          <c:val>
            <c:numRef>
              <c:f>výstup!$C$62:$AI$62</c:f>
              <c:numCache>
                <c:formatCode>0.00</c:formatCode>
                <c:ptCount val="33"/>
                <c:pt idx="0">
                  <c:v>0.13637608898142567</c:v>
                </c:pt>
                <c:pt idx="1">
                  <c:v>0.13645025388668591</c:v>
                </c:pt>
                <c:pt idx="2">
                  <c:v>0.13793026060717536</c:v>
                </c:pt>
                <c:pt idx="3">
                  <c:v>0.13850578791814697</c:v>
                </c:pt>
                <c:pt idx="4">
                  <c:v>0.13923127052893611</c:v>
                </c:pt>
                <c:pt idx="5">
                  <c:v>0.13975881581413183</c:v>
                </c:pt>
                <c:pt idx="6">
                  <c:v>0.13829759892680707</c:v>
                </c:pt>
                <c:pt idx="7">
                  <c:v>0.13577105515377919</c:v>
                </c:pt>
                <c:pt idx="8">
                  <c:v>0.13478168605251981</c:v>
                </c:pt>
                <c:pt idx="9">
                  <c:v>0.13421016370853514</c:v>
                </c:pt>
                <c:pt idx="10">
                  <c:v>0.13480534428421603</c:v>
                </c:pt>
                <c:pt idx="11">
                  <c:v>0.13275203877476691</c:v>
                </c:pt>
                <c:pt idx="12">
                  <c:v>0.13139379234080584</c:v>
                </c:pt>
                <c:pt idx="13">
                  <c:v>0.13037610639685035</c:v>
                </c:pt>
                <c:pt idx="14">
                  <c:v>0.12987695294355664</c:v>
                </c:pt>
                <c:pt idx="15">
                  <c:v>0.12890011022820669</c:v>
                </c:pt>
                <c:pt idx="16">
                  <c:v>0.12772080961202095</c:v>
                </c:pt>
                <c:pt idx="17">
                  <c:v>0.12669760099764896</c:v>
                </c:pt>
                <c:pt idx="18">
                  <c:v>0.1258876963472613</c:v>
                </c:pt>
                <c:pt idx="19">
                  <c:v>0.12524252890371868</c:v>
                </c:pt>
                <c:pt idx="20">
                  <c:v>0.12488213805632956</c:v>
                </c:pt>
                <c:pt idx="21">
                  <c:v>0.12474094157456347</c:v>
                </c:pt>
                <c:pt idx="22">
                  <c:v>0.12477305405635855</c:v>
                </c:pt>
                <c:pt idx="23">
                  <c:v>0.1250393778543897</c:v>
                </c:pt>
                <c:pt idx="24">
                  <c:v>0.12548213741566697</c:v>
                </c:pt>
                <c:pt idx="25">
                  <c:v>0.12610953006524206</c:v>
                </c:pt>
                <c:pt idx="26">
                  <c:v>0.12678740405844263</c:v>
                </c:pt>
                <c:pt idx="27">
                  <c:v>0.12759774959398393</c:v>
                </c:pt>
                <c:pt idx="28">
                  <c:v>0.12839251673013616</c:v>
                </c:pt>
                <c:pt idx="29">
                  <c:v>0.12919296345558931</c:v>
                </c:pt>
                <c:pt idx="30">
                  <c:v>0.12997082942041727</c:v>
                </c:pt>
                <c:pt idx="31">
                  <c:v>0.13062434152774677</c:v>
                </c:pt>
                <c:pt idx="32">
                  <c:v>0.13112140185677734</c:v>
                </c:pt>
              </c:numCache>
            </c:numRef>
          </c:val>
          <c:smooth val="0"/>
          <c:extLst>
            <c:ext xmlns:c16="http://schemas.microsoft.com/office/drawing/2014/chart" uri="{C3380CC4-5D6E-409C-BE32-E72D297353CC}">
              <c16:uniqueId val="{00000000-8927-4ED4-8FA7-807F2BBBB834}"/>
            </c:ext>
          </c:extLst>
        </c:ser>
        <c:ser>
          <c:idx val="1"/>
          <c:order val="1"/>
          <c:tx>
            <c:strRef>
              <c:f>výstup!$B$63</c:f>
              <c:strCache>
                <c:ptCount val="1"/>
                <c:pt idx="0">
                  <c:v>15 až 64 let</c:v>
                </c:pt>
              </c:strCache>
            </c:strRef>
          </c:tx>
          <c:spPr>
            <a:ln w="28575" cap="rnd">
              <a:solidFill>
                <a:srgbClr val="218F8B"/>
              </a:solidFill>
              <a:round/>
            </a:ln>
            <a:effectLst/>
          </c:spPr>
          <c:marker>
            <c:symbol val="none"/>
          </c:marker>
          <c:cat>
            <c:numRef>
              <c:f>výstup!$C$61:$AI$61</c:f>
              <c:numCache>
                <c:formatCode>General</c:formatCode>
                <c:ptCount val="33"/>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pt idx="20">
                  <c:v>2038</c:v>
                </c:pt>
                <c:pt idx="21">
                  <c:v>2039</c:v>
                </c:pt>
                <c:pt idx="22">
                  <c:v>2040</c:v>
                </c:pt>
                <c:pt idx="23">
                  <c:v>2041</c:v>
                </c:pt>
                <c:pt idx="24">
                  <c:v>2042</c:v>
                </c:pt>
                <c:pt idx="25">
                  <c:v>2043</c:v>
                </c:pt>
                <c:pt idx="26">
                  <c:v>2044</c:v>
                </c:pt>
                <c:pt idx="27">
                  <c:v>2045</c:v>
                </c:pt>
                <c:pt idx="28">
                  <c:v>2046</c:v>
                </c:pt>
                <c:pt idx="29">
                  <c:v>2047</c:v>
                </c:pt>
                <c:pt idx="30">
                  <c:v>2048</c:v>
                </c:pt>
                <c:pt idx="31">
                  <c:v>2049</c:v>
                </c:pt>
                <c:pt idx="32">
                  <c:v>2050</c:v>
                </c:pt>
              </c:numCache>
            </c:numRef>
          </c:cat>
          <c:val>
            <c:numRef>
              <c:f>výstup!$C$63:$AI$63</c:f>
              <c:numCache>
                <c:formatCode>General</c:formatCode>
                <c:ptCount val="33"/>
                <c:pt idx="0">
                  <c:v>0.632896827571092</c:v>
                </c:pt>
                <c:pt idx="1">
                  <c:v>0.62684586392379538</c:v>
                </c:pt>
                <c:pt idx="2">
                  <c:v>0.61996778595829338</c:v>
                </c:pt>
                <c:pt idx="3">
                  <c:v>0.61392204752977453</c:v>
                </c:pt>
                <c:pt idx="4">
                  <c:v>0.60986197143143372</c:v>
                </c:pt>
                <c:pt idx="5">
                  <c:v>0.60545335370743025</c:v>
                </c:pt>
                <c:pt idx="6">
                  <c:v>0.60261459874667811</c:v>
                </c:pt>
                <c:pt idx="7">
                  <c:v>0.60252655653177545</c:v>
                </c:pt>
                <c:pt idx="8">
                  <c:v>0.60198687093985903</c:v>
                </c:pt>
                <c:pt idx="9">
                  <c:v>0.6000186131454629</c:v>
                </c:pt>
                <c:pt idx="10">
                  <c:v>0.5965006697659726</c:v>
                </c:pt>
                <c:pt idx="11">
                  <c:v>0.59358213752110467</c:v>
                </c:pt>
                <c:pt idx="12">
                  <c:v>0.59083389148180054</c:v>
                </c:pt>
                <c:pt idx="13">
                  <c:v>0.58713353462614071</c:v>
                </c:pt>
                <c:pt idx="14">
                  <c:v>0.58462387751621037</c:v>
                </c:pt>
                <c:pt idx="15">
                  <c:v>0.58192768209821466</c:v>
                </c:pt>
                <c:pt idx="16">
                  <c:v>0.57987287257388187</c:v>
                </c:pt>
                <c:pt idx="17">
                  <c:v>0.57750674849405004</c:v>
                </c:pt>
                <c:pt idx="18">
                  <c:v>0.57539977480597548</c:v>
                </c:pt>
                <c:pt idx="19">
                  <c:v>0.57310540705477908</c:v>
                </c:pt>
                <c:pt idx="20">
                  <c:v>0.56763488589903643</c:v>
                </c:pt>
                <c:pt idx="21">
                  <c:v>0.56279047758578515</c:v>
                </c:pt>
                <c:pt idx="22">
                  <c:v>0.55620971623324245</c:v>
                </c:pt>
                <c:pt idx="23">
                  <c:v>0.55016071470403571</c:v>
                </c:pt>
                <c:pt idx="24">
                  <c:v>0.54453440617955684</c:v>
                </c:pt>
                <c:pt idx="25">
                  <c:v>0.53739423612393933</c:v>
                </c:pt>
                <c:pt idx="26">
                  <c:v>0.53257096979309559</c:v>
                </c:pt>
                <c:pt idx="27">
                  <c:v>0.52831636198959209</c:v>
                </c:pt>
                <c:pt idx="28">
                  <c:v>0.52500714566298756</c:v>
                </c:pt>
                <c:pt idx="29">
                  <c:v>0.52210073863289963</c:v>
                </c:pt>
                <c:pt idx="30">
                  <c:v>0.51779228372417618</c:v>
                </c:pt>
                <c:pt idx="31">
                  <c:v>0.51480971623234206</c:v>
                </c:pt>
                <c:pt idx="32">
                  <c:v>0.51193494427709041</c:v>
                </c:pt>
              </c:numCache>
            </c:numRef>
          </c:val>
          <c:smooth val="0"/>
          <c:extLst>
            <c:ext xmlns:c16="http://schemas.microsoft.com/office/drawing/2014/chart" uri="{C3380CC4-5D6E-409C-BE32-E72D297353CC}">
              <c16:uniqueId val="{00000001-8927-4ED4-8FA7-807F2BBBB834}"/>
            </c:ext>
          </c:extLst>
        </c:ser>
        <c:ser>
          <c:idx val="2"/>
          <c:order val="2"/>
          <c:tx>
            <c:strRef>
              <c:f>výstup!$B$64</c:f>
              <c:strCache>
                <c:ptCount val="1"/>
                <c:pt idx="0">
                  <c:v>65 a více let</c:v>
                </c:pt>
              </c:strCache>
            </c:strRef>
          </c:tx>
          <c:spPr>
            <a:ln w="28575" cap="rnd">
              <a:solidFill>
                <a:srgbClr val="404040"/>
              </a:solidFill>
              <a:round/>
            </a:ln>
            <a:effectLst/>
          </c:spPr>
          <c:marker>
            <c:symbol val="none"/>
          </c:marker>
          <c:cat>
            <c:numRef>
              <c:f>výstup!$C$61:$AI$61</c:f>
              <c:numCache>
                <c:formatCode>General</c:formatCode>
                <c:ptCount val="33"/>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pt idx="20">
                  <c:v>2038</c:v>
                </c:pt>
                <c:pt idx="21">
                  <c:v>2039</c:v>
                </c:pt>
                <c:pt idx="22">
                  <c:v>2040</c:v>
                </c:pt>
                <c:pt idx="23">
                  <c:v>2041</c:v>
                </c:pt>
                <c:pt idx="24">
                  <c:v>2042</c:v>
                </c:pt>
                <c:pt idx="25">
                  <c:v>2043</c:v>
                </c:pt>
                <c:pt idx="26">
                  <c:v>2044</c:v>
                </c:pt>
                <c:pt idx="27">
                  <c:v>2045</c:v>
                </c:pt>
                <c:pt idx="28">
                  <c:v>2046</c:v>
                </c:pt>
                <c:pt idx="29">
                  <c:v>2047</c:v>
                </c:pt>
                <c:pt idx="30">
                  <c:v>2048</c:v>
                </c:pt>
                <c:pt idx="31">
                  <c:v>2049</c:v>
                </c:pt>
                <c:pt idx="32">
                  <c:v>2050</c:v>
                </c:pt>
              </c:numCache>
            </c:numRef>
          </c:cat>
          <c:val>
            <c:numRef>
              <c:f>výstup!$C$64:$AI$64</c:f>
              <c:numCache>
                <c:formatCode>General</c:formatCode>
                <c:ptCount val="33"/>
                <c:pt idx="0">
                  <c:v>0.23072708344748233</c:v>
                </c:pt>
                <c:pt idx="1">
                  <c:v>0.23669717428246886</c:v>
                </c:pt>
                <c:pt idx="2">
                  <c:v>0.2420963428365526</c:v>
                </c:pt>
                <c:pt idx="3">
                  <c:v>0.24758950465528479</c:v>
                </c:pt>
                <c:pt idx="4">
                  <c:v>0.25090635209902029</c:v>
                </c:pt>
                <c:pt idx="5">
                  <c:v>0.25479495301854355</c:v>
                </c:pt>
                <c:pt idx="6">
                  <c:v>0.25906848503118668</c:v>
                </c:pt>
                <c:pt idx="7">
                  <c:v>0.26168227575131564</c:v>
                </c:pt>
                <c:pt idx="8">
                  <c:v>0.26323746633259576</c:v>
                </c:pt>
                <c:pt idx="9">
                  <c:v>0.26572580469417356</c:v>
                </c:pt>
                <c:pt idx="10">
                  <c:v>0.26868775938206174</c:v>
                </c:pt>
                <c:pt idx="11">
                  <c:v>0.27363056877317499</c:v>
                </c:pt>
                <c:pt idx="12">
                  <c:v>0.27780234885750632</c:v>
                </c:pt>
                <c:pt idx="13">
                  <c:v>0.2824521601371548</c:v>
                </c:pt>
                <c:pt idx="14">
                  <c:v>0.28544515364349599</c:v>
                </c:pt>
                <c:pt idx="15">
                  <c:v>0.28920584139504718</c:v>
                </c:pt>
                <c:pt idx="16">
                  <c:v>0.29239606672099111</c:v>
                </c:pt>
                <c:pt idx="17">
                  <c:v>0.29578877487439686</c:v>
                </c:pt>
                <c:pt idx="18">
                  <c:v>0.29870214381962429</c:v>
                </c:pt>
                <c:pt idx="19">
                  <c:v>0.3016344247656732</c:v>
                </c:pt>
                <c:pt idx="20">
                  <c:v>0.30746376494834987</c:v>
                </c:pt>
                <c:pt idx="21">
                  <c:v>0.31250301458545637</c:v>
                </c:pt>
                <c:pt idx="22">
                  <c:v>0.3190099672925189</c:v>
                </c:pt>
                <c:pt idx="23">
                  <c:v>0.32480123389471927</c:v>
                </c:pt>
                <c:pt idx="24">
                  <c:v>0.32992712890930148</c:v>
                </c:pt>
                <c:pt idx="25">
                  <c:v>0.33648257795353359</c:v>
                </c:pt>
                <c:pt idx="26">
                  <c:v>0.3405694903977915</c:v>
                </c:pt>
                <c:pt idx="27">
                  <c:v>0.34405133387501707</c:v>
                </c:pt>
                <c:pt idx="28">
                  <c:v>0.34653702426961264</c:v>
                </c:pt>
                <c:pt idx="29">
                  <c:v>0.34871702308988545</c:v>
                </c:pt>
                <c:pt idx="30">
                  <c:v>0.3522085322152082</c:v>
                </c:pt>
                <c:pt idx="31">
                  <c:v>0.35461749055596048</c:v>
                </c:pt>
                <c:pt idx="32">
                  <c:v>0.35696728243527698</c:v>
                </c:pt>
              </c:numCache>
            </c:numRef>
          </c:val>
          <c:smooth val="0"/>
          <c:extLst>
            <c:ext xmlns:c16="http://schemas.microsoft.com/office/drawing/2014/chart" uri="{C3380CC4-5D6E-409C-BE32-E72D297353CC}">
              <c16:uniqueId val="{00000002-8927-4ED4-8FA7-807F2BBBB834}"/>
            </c:ext>
          </c:extLst>
        </c:ser>
        <c:ser>
          <c:idx val="3"/>
          <c:order val="3"/>
          <c:tx>
            <c:strRef>
              <c:f>výstup!$B$65</c:f>
              <c:strCache>
                <c:ptCount val="1"/>
                <c:pt idx="0">
                  <c:v>80 a více let</c:v>
                </c:pt>
              </c:strCache>
            </c:strRef>
          </c:tx>
          <c:spPr>
            <a:ln w="28575" cap="rnd">
              <a:solidFill>
                <a:srgbClr val="02A5E2"/>
              </a:solidFill>
              <a:round/>
            </a:ln>
            <a:effectLst/>
          </c:spPr>
          <c:marker>
            <c:symbol val="none"/>
          </c:marker>
          <c:cat>
            <c:numRef>
              <c:f>výstup!$C$61:$AI$61</c:f>
              <c:numCache>
                <c:formatCode>General</c:formatCode>
                <c:ptCount val="33"/>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pt idx="20">
                  <c:v>2038</c:v>
                </c:pt>
                <c:pt idx="21">
                  <c:v>2039</c:v>
                </c:pt>
                <c:pt idx="22">
                  <c:v>2040</c:v>
                </c:pt>
                <c:pt idx="23">
                  <c:v>2041</c:v>
                </c:pt>
                <c:pt idx="24">
                  <c:v>2042</c:v>
                </c:pt>
                <c:pt idx="25">
                  <c:v>2043</c:v>
                </c:pt>
                <c:pt idx="26">
                  <c:v>2044</c:v>
                </c:pt>
                <c:pt idx="27">
                  <c:v>2045</c:v>
                </c:pt>
                <c:pt idx="28">
                  <c:v>2046</c:v>
                </c:pt>
                <c:pt idx="29">
                  <c:v>2047</c:v>
                </c:pt>
                <c:pt idx="30">
                  <c:v>2048</c:v>
                </c:pt>
                <c:pt idx="31">
                  <c:v>2049</c:v>
                </c:pt>
                <c:pt idx="32">
                  <c:v>2050</c:v>
                </c:pt>
              </c:numCache>
            </c:numRef>
          </c:cat>
          <c:val>
            <c:numRef>
              <c:f>výstup!$C$65:$AI$65</c:f>
              <c:numCache>
                <c:formatCode>General</c:formatCode>
                <c:ptCount val="33"/>
                <c:pt idx="0">
                  <c:v>5.4681935236425401E-2</c:v>
                </c:pt>
                <c:pt idx="1">
                  <c:v>5.59026804346371E-2</c:v>
                </c:pt>
                <c:pt idx="2">
                  <c:v>5.7497362081633273E-2</c:v>
                </c:pt>
                <c:pt idx="3">
                  <c:v>6.0094495367925056E-2</c:v>
                </c:pt>
                <c:pt idx="4">
                  <c:v>6.1209209532919424E-2</c:v>
                </c:pt>
                <c:pt idx="5">
                  <c:v>6.3696267736627871E-2</c:v>
                </c:pt>
                <c:pt idx="6">
                  <c:v>6.627510756409373E-2</c:v>
                </c:pt>
                <c:pt idx="7">
                  <c:v>6.8752010280727832E-2</c:v>
                </c:pt>
                <c:pt idx="8">
                  <c:v>7.1703052403809087E-2</c:v>
                </c:pt>
                <c:pt idx="9">
                  <c:v>7.7557029763085997E-2</c:v>
                </c:pt>
                <c:pt idx="10">
                  <c:v>8.2483135019076018E-2</c:v>
                </c:pt>
                <c:pt idx="11">
                  <c:v>8.6475121333927235E-2</c:v>
                </c:pt>
                <c:pt idx="12">
                  <c:v>8.8635135241120988E-2</c:v>
                </c:pt>
                <c:pt idx="13">
                  <c:v>9.2630794961647223E-2</c:v>
                </c:pt>
                <c:pt idx="14">
                  <c:v>9.551132846107406E-2</c:v>
                </c:pt>
                <c:pt idx="15">
                  <c:v>9.972664401203199E-2</c:v>
                </c:pt>
                <c:pt idx="16">
                  <c:v>0.10344854066628656</c:v>
                </c:pt>
                <c:pt idx="17">
                  <c:v>0.10668686078380223</c:v>
                </c:pt>
                <c:pt idx="18">
                  <c:v>0.10995021813715354</c:v>
                </c:pt>
                <c:pt idx="19">
                  <c:v>0.11170896420404053</c:v>
                </c:pt>
                <c:pt idx="20">
                  <c:v>0.1139354095957802</c:v>
                </c:pt>
                <c:pt idx="21">
                  <c:v>0.11638271423960682</c:v>
                </c:pt>
                <c:pt idx="22">
                  <c:v>0.11754811600054707</c:v>
                </c:pt>
                <c:pt idx="23">
                  <c:v>0.11793310784747886</c:v>
                </c:pt>
                <c:pt idx="24">
                  <c:v>0.11919229954169376</c:v>
                </c:pt>
                <c:pt idx="25">
                  <c:v>0.12086088258905671</c:v>
                </c:pt>
                <c:pt idx="26">
                  <c:v>0.12419062946650601</c:v>
                </c:pt>
                <c:pt idx="27">
                  <c:v>0.12703759780498899</c:v>
                </c:pt>
                <c:pt idx="28">
                  <c:v>0.13041001531017721</c:v>
                </c:pt>
                <c:pt idx="29">
                  <c:v>0.13238386710133965</c:v>
                </c:pt>
                <c:pt idx="30">
                  <c:v>0.1351469559562809</c:v>
                </c:pt>
                <c:pt idx="31">
                  <c:v>0.1378212209386579</c:v>
                </c:pt>
                <c:pt idx="32">
                  <c:v>0.14083317756706742</c:v>
                </c:pt>
              </c:numCache>
            </c:numRef>
          </c:val>
          <c:smooth val="0"/>
          <c:extLst>
            <c:ext xmlns:c16="http://schemas.microsoft.com/office/drawing/2014/chart" uri="{C3380CC4-5D6E-409C-BE32-E72D297353CC}">
              <c16:uniqueId val="{00000003-8927-4ED4-8FA7-807F2BBBB834}"/>
            </c:ext>
          </c:extLst>
        </c:ser>
        <c:dLbls>
          <c:showLegendKey val="0"/>
          <c:showVal val="0"/>
          <c:showCatName val="0"/>
          <c:showSerName val="0"/>
          <c:showPercent val="0"/>
          <c:showBubbleSize val="0"/>
        </c:dLbls>
        <c:smooth val="0"/>
        <c:axId val="237157760"/>
        <c:axId val="237184128"/>
      </c:lineChart>
      <c:catAx>
        <c:axId val="237157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37184128"/>
        <c:crosses val="autoZero"/>
        <c:auto val="1"/>
        <c:lblAlgn val="ctr"/>
        <c:lblOffset val="100"/>
        <c:noMultiLvlLbl val="0"/>
      </c:catAx>
      <c:valAx>
        <c:axId val="23718412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37157760"/>
        <c:crosses val="autoZero"/>
        <c:crossBetween val="between"/>
      </c:valAx>
      <c:spPr>
        <a:noFill/>
        <a:ln>
          <a:noFill/>
        </a:ln>
        <a:effectLst/>
      </c:spPr>
    </c:plotArea>
    <c:legend>
      <c:legendPos val="b"/>
      <c:layout>
        <c:manualLayout>
          <c:xMode val="edge"/>
          <c:yMode val="edge"/>
          <c:x val="0.15339947240361904"/>
          <c:y val="0.90194743838838332"/>
          <c:w val="0.69320088158421278"/>
          <c:h val="8.766295122200634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sz="1050" b="1" i="0" baseline="0">
                <a:effectLst/>
                <a:latin typeface="Trebuchet MS" panose="020B0603020202020204" pitchFamily="34" charset="0"/>
              </a:rPr>
              <a:t>Projekce počtu obyvatel v ORP Milevsko do roku 2050</a:t>
            </a:r>
            <a:endParaRPr lang="cs-CZ" sz="1050" b="1">
              <a:effectLst/>
              <a:latin typeface="Trebuchet MS" panose="020B0603020202020204" pitchFamily="34" charset="0"/>
            </a:endParaRPr>
          </a:p>
        </c:rich>
      </c:tx>
      <c:overlay val="0"/>
      <c:spPr>
        <a:noFill/>
        <a:ln>
          <a:noFill/>
        </a:ln>
        <a:effectLst/>
      </c:spPr>
    </c:title>
    <c:autoTitleDeleted val="0"/>
    <c:plotArea>
      <c:layout/>
      <c:lineChart>
        <c:grouping val="standard"/>
        <c:varyColors val="0"/>
        <c:ser>
          <c:idx val="0"/>
          <c:order val="0"/>
          <c:tx>
            <c:strRef>
              <c:f>'[Graf v aplikaci Microsoft Word]grafy'!$A$54</c:f>
              <c:strCache>
                <c:ptCount val="1"/>
                <c:pt idx="0">
                  <c:v>konstatní demografické charakteristiky (s migrací)</c:v>
                </c:pt>
              </c:strCache>
            </c:strRef>
          </c:tx>
          <c:spPr>
            <a:ln w="28575" cap="rnd">
              <a:solidFill>
                <a:srgbClr val="02A5E2"/>
              </a:solidFill>
              <a:round/>
            </a:ln>
            <a:effectLst/>
          </c:spPr>
          <c:marker>
            <c:symbol val="none"/>
          </c:marker>
          <c:cat>
            <c:numRef>
              <c:f>'[Graf v aplikaci Microsoft Word]grafy'!$B$53:$AJ$53</c:f>
              <c:numCache>
                <c:formatCode>General</c:formatCode>
                <c:ptCount val="33"/>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pt idx="20">
                  <c:v>2038</c:v>
                </c:pt>
                <c:pt idx="21">
                  <c:v>2039</c:v>
                </c:pt>
                <c:pt idx="22">
                  <c:v>2040</c:v>
                </c:pt>
                <c:pt idx="23">
                  <c:v>2041</c:v>
                </c:pt>
                <c:pt idx="24">
                  <c:v>2042</c:v>
                </c:pt>
                <c:pt idx="25">
                  <c:v>2043</c:v>
                </c:pt>
                <c:pt idx="26">
                  <c:v>2044</c:v>
                </c:pt>
                <c:pt idx="27">
                  <c:v>2045</c:v>
                </c:pt>
                <c:pt idx="28">
                  <c:v>2046</c:v>
                </c:pt>
                <c:pt idx="29">
                  <c:v>2047</c:v>
                </c:pt>
                <c:pt idx="30">
                  <c:v>2048</c:v>
                </c:pt>
                <c:pt idx="31">
                  <c:v>2049</c:v>
                </c:pt>
                <c:pt idx="32">
                  <c:v>2050</c:v>
                </c:pt>
              </c:numCache>
              <c:extLst/>
            </c:numRef>
          </c:cat>
          <c:val>
            <c:numRef>
              <c:f>'[Graf v aplikaci Microsoft Word]grafy'!$B$54:$AJ$54</c:f>
              <c:numCache>
                <c:formatCode>#,##0</c:formatCode>
                <c:ptCount val="33"/>
                <c:pt idx="0">
                  <c:v>18251</c:v>
                </c:pt>
                <c:pt idx="1">
                  <c:v>18123.878082971562</c:v>
                </c:pt>
                <c:pt idx="2">
                  <c:v>17992.898470049335</c:v>
                </c:pt>
                <c:pt idx="3">
                  <c:v>17859.312359202817</c:v>
                </c:pt>
                <c:pt idx="4">
                  <c:v>17720.992722699732</c:v>
                </c:pt>
                <c:pt idx="5">
                  <c:v>17579.127050965479</c:v>
                </c:pt>
                <c:pt idx="6">
                  <c:v>17433.657227290256</c:v>
                </c:pt>
                <c:pt idx="7">
                  <c:v>17283.645066459827</c:v>
                </c:pt>
                <c:pt idx="8">
                  <c:v>17130.105690646724</c:v>
                </c:pt>
                <c:pt idx="9">
                  <c:v>16973.207775381597</c:v>
                </c:pt>
                <c:pt idx="10">
                  <c:v>16812.892055549364</c:v>
                </c:pt>
                <c:pt idx="11">
                  <c:v>16651.392641892096</c:v>
                </c:pt>
                <c:pt idx="12">
                  <c:v>16487.51405394707</c:v>
                </c:pt>
                <c:pt idx="13">
                  <c:v>16322.350442114763</c:v>
                </c:pt>
                <c:pt idx="14">
                  <c:v>16158.087514183579</c:v>
                </c:pt>
                <c:pt idx="15">
                  <c:v>15993.564388497478</c:v>
                </c:pt>
                <c:pt idx="16">
                  <c:v>15828.829122777341</c:v>
                </c:pt>
                <c:pt idx="17">
                  <c:v>15666.886145595359</c:v>
                </c:pt>
                <c:pt idx="18">
                  <c:v>15505.8291541443</c:v>
                </c:pt>
                <c:pt idx="19">
                  <c:v>15346.711698590425</c:v>
                </c:pt>
                <c:pt idx="20">
                  <c:v>15189.68802501406</c:v>
                </c:pt>
                <c:pt idx="21">
                  <c:v>15035.55567265591</c:v>
                </c:pt>
                <c:pt idx="22">
                  <c:v>14883.883531758616</c:v>
                </c:pt>
                <c:pt idx="23">
                  <c:v>14734.021142308629</c:v>
                </c:pt>
                <c:pt idx="24">
                  <c:v>14585.10760955057</c:v>
                </c:pt>
                <c:pt idx="25">
                  <c:v>14438.78494462271</c:v>
                </c:pt>
                <c:pt idx="26">
                  <c:v>14294.870633355546</c:v>
                </c:pt>
                <c:pt idx="27">
                  <c:v>14152.462174533232</c:v>
                </c:pt>
                <c:pt idx="28">
                  <c:v>14012.020164069163</c:v>
                </c:pt>
                <c:pt idx="29">
                  <c:v>13873.16503727477</c:v>
                </c:pt>
                <c:pt idx="30">
                  <c:v>13743.566076637304</c:v>
                </c:pt>
                <c:pt idx="31">
                  <c:v>13608.784524929333</c:v>
                </c:pt>
                <c:pt idx="32">
                  <c:v>13475.357704456237</c:v>
                </c:pt>
              </c:numCache>
              <c:extLst/>
            </c:numRef>
          </c:val>
          <c:smooth val="0"/>
          <c:extLst>
            <c:ext xmlns:c16="http://schemas.microsoft.com/office/drawing/2014/chart" uri="{C3380CC4-5D6E-409C-BE32-E72D297353CC}">
              <c16:uniqueId val="{00000000-C88F-48F3-8563-62EBFCD22DC4}"/>
            </c:ext>
          </c:extLst>
        </c:ser>
        <c:ser>
          <c:idx val="1"/>
          <c:order val="1"/>
          <c:tx>
            <c:strRef>
              <c:f>'[Graf v aplikaci Microsoft Word]grafy'!$A$55</c:f>
              <c:strCache>
                <c:ptCount val="1"/>
                <c:pt idx="0">
                  <c:v>očekávaný demografický vývoj (s migrací)</c:v>
                </c:pt>
              </c:strCache>
            </c:strRef>
          </c:tx>
          <c:spPr>
            <a:ln w="28575" cap="rnd">
              <a:solidFill>
                <a:srgbClr val="ED1A3B"/>
              </a:solidFill>
              <a:round/>
            </a:ln>
            <a:effectLst/>
          </c:spPr>
          <c:marker>
            <c:symbol val="none"/>
          </c:marker>
          <c:cat>
            <c:numRef>
              <c:f>'[Graf v aplikaci Microsoft Word]grafy'!$B$53:$AJ$53</c:f>
              <c:numCache>
                <c:formatCode>General</c:formatCode>
                <c:ptCount val="33"/>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pt idx="20">
                  <c:v>2038</c:v>
                </c:pt>
                <c:pt idx="21">
                  <c:v>2039</c:v>
                </c:pt>
                <c:pt idx="22">
                  <c:v>2040</c:v>
                </c:pt>
                <c:pt idx="23">
                  <c:v>2041</c:v>
                </c:pt>
                <c:pt idx="24">
                  <c:v>2042</c:v>
                </c:pt>
                <c:pt idx="25">
                  <c:v>2043</c:v>
                </c:pt>
                <c:pt idx="26">
                  <c:v>2044</c:v>
                </c:pt>
                <c:pt idx="27">
                  <c:v>2045</c:v>
                </c:pt>
                <c:pt idx="28">
                  <c:v>2046</c:v>
                </c:pt>
                <c:pt idx="29">
                  <c:v>2047</c:v>
                </c:pt>
                <c:pt idx="30">
                  <c:v>2048</c:v>
                </c:pt>
                <c:pt idx="31">
                  <c:v>2049</c:v>
                </c:pt>
                <c:pt idx="32">
                  <c:v>2050</c:v>
                </c:pt>
              </c:numCache>
              <c:extLst/>
            </c:numRef>
          </c:cat>
          <c:val>
            <c:numRef>
              <c:f>'[Graf v aplikaci Microsoft Word]grafy'!$B$55:$AJ$55</c:f>
              <c:numCache>
                <c:formatCode>#,##0</c:formatCode>
                <c:ptCount val="33"/>
                <c:pt idx="0">
                  <c:v>18251</c:v>
                </c:pt>
                <c:pt idx="1">
                  <c:v>18175.121917028438</c:v>
                </c:pt>
                <c:pt idx="2">
                  <c:v>18096.101529950665</c:v>
                </c:pt>
                <c:pt idx="3">
                  <c:v>18013.687640797183</c:v>
                </c:pt>
                <c:pt idx="4">
                  <c:v>17927.007277300268</c:v>
                </c:pt>
                <c:pt idx="5">
                  <c:v>17837.872949034521</c:v>
                </c:pt>
                <c:pt idx="6">
                  <c:v>17744.342772709744</c:v>
                </c:pt>
                <c:pt idx="7">
                  <c:v>17647.354933540173</c:v>
                </c:pt>
                <c:pt idx="8">
                  <c:v>17546.89430935328</c:v>
                </c:pt>
                <c:pt idx="9">
                  <c:v>17442.792224618406</c:v>
                </c:pt>
                <c:pt idx="10">
                  <c:v>17336.107944450632</c:v>
                </c:pt>
                <c:pt idx="11">
                  <c:v>17227.607358107904</c:v>
                </c:pt>
                <c:pt idx="12">
                  <c:v>17116.48594605293</c:v>
                </c:pt>
                <c:pt idx="13">
                  <c:v>17004.649557885237</c:v>
                </c:pt>
                <c:pt idx="14">
                  <c:v>16892.912485816421</c:v>
                </c:pt>
                <c:pt idx="15">
                  <c:v>16780.435611502522</c:v>
                </c:pt>
                <c:pt idx="16">
                  <c:v>16669.170877222663</c:v>
                </c:pt>
                <c:pt idx="17">
                  <c:v>16559.113854404641</c:v>
                </c:pt>
                <c:pt idx="18">
                  <c:v>16451.1708458557</c:v>
                </c:pt>
                <c:pt idx="19">
                  <c:v>16344.288301409579</c:v>
                </c:pt>
                <c:pt idx="20">
                  <c:v>16239.31197498594</c:v>
                </c:pt>
                <c:pt idx="21">
                  <c:v>16137.44432734409</c:v>
                </c:pt>
                <c:pt idx="22">
                  <c:v>16037.116468241384</c:v>
                </c:pt>
                <c:pt idx="23">
                  <c:v>15938.978857691371</c:v>
                </c:pt>
                <c:pt idx="24">
                  <c:v>15842.89239044943</c:v>
                </c:pt>
                <c:pt idx="25">
                  <c:v>15748.21505537729</c:v>
                </c:pt>
                <c:pt idx="26">
                  <c:v>15656.129366644454</c:v>
                </c:pt>
                <c:pt idx="27">
                  <c:v>15564.53782546677</c:v>
                </c:pt>
                <c:pt idx="28">
                  <c:v>15475.979835930837</c:v>
                </c:pt>
                <c:pt idx="29">
                  <c:v>15387.834962725228</c:v>
                </c:pt>
                <c:pt idx="30">
                  <c:v>15303.433923362696</c:v>
                </c:pt>
                <c:pt idx="31">
                  <c:v>15219.215475070669</c:v>
                </c:pt>
                <c:pt idx="32">
                  <c:v>15138.642295543763</c:v>
                </c:pt>
              </c:numCache>
              <c:extLst/>
            </c:numRef>
          </c:val>
          <c:smooth val="0"/>
          <c:extLst>
            <c:ext xmlns:c16="http://schemas.microsoft.com/office/drawing/2014/chart" uri="{C3380CC4-5D6E-409C-BE32-E72D297353CC}">
              <c16:uniqueId val="{00000001-C88F-48F3-8563-62EBFCD22DC4}"/>
            </c:ext>
          </c:extLst>
        </c:ser>
        <c:dLbls>
          <c:showLegendKey val="0"/>
          <c:showVal val="0"/>
          <c:showCatName val="0"/>
          <c:showSerName val="0"/>
          <c:showPercent val="0"/>
          <c:showBubbleSize val="0"/>
        </c:dLbls>
        <c:smooth val="0"/>
        <c:axId val="237468672"/>
        <c:axId val="237490944"/>
      </c:lineChart>
      <c:catAx>
        <c:axId val="2374686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37490944"/>
        <c:crosses val="autoZero"/>
        <c:auto val="1"/>
        <c:lblAlgn val="ctr"/>
        <c:lblOffset val="100"/>
        <c:tickLblSkip val="2"/>
        <c:tickMarkSkip val="1"/>
        <c:noMultiLvlLbl val="0"/>
      </c:catAx>
      <c:valAx>
        <c:axId val="237490944"/>
        <c:scaling>
          <c:orientation val="minMax"/>
          <c:min val="130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374686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[1]FB!$B$4:$B$6</c:f>
              <c:numCache>
                <c:formatCode>General</c:formatCode>
                <c:ptCount val="3"/>
                <c:pt idx="0">
                  <c:v>0</c:v>
                </c:pt>
                <c:pt idx="1">
                  <c:v>0</c:v>
                </c:pt>
                <c:pt idx="2">
                  <c:v>0</c:v>
                </c:pt>
              </c:numCache>
            </c:numRef>
          </c:cat>
          <c:val>
            <c:numRef>
              <c:f>[1]FB!$C$4:$C$6</c:f>
              <c:numCache>
                <c:formatCode>General</c:formatCode>
                <c:ptCount val="3"/>
                <c:pt idx="0">
                  <c:v>0</c:v>
                </c:pt>
                <c:pt idx="1">
                  <c:v>0</c:v>
                </c:pt>
                <c:pt idx="2">
                  <c:v>0</c:v>
                </c:pt>
              </c:numCache>
            </c:numRef>
          </c:val>
          <c:extLst>
            <c:ext xmlns:c16="http://schemas.microsoft.com/office/drawing/2014/chart" uri="{C3380CC4-5D6E-409C-BE32-E72D297353CC}">
              <c16:uniqueId val="{00000000-524D-4E76-8A6A-6F103C100F18}"/>
            </c:ext>
          </c:extLst>
        </c:ser>
        <c:dLbls>
          <c:dLblPos val="outEnd"/>
          <c:showLegendKey val="0"/>
          <c:showVal val="1"/>
          <c:showCatName val="0"/>
          <c:showSerName val="0"/>
          <c:showPercent val="0"/>
          <c:showBubbleSize val="0"/>
        </c:dLbls>
        <c:gapWidth val="219"/>
        <c:overlap val="-27"/>
        <c:axId val="181535872"/>
        <c:axId val="181537408"/>
      </c:barChart>
      <c:catAx>
        <c:axId val="181535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81537408"/>
        <c:crosses val="autoZero"/>
        <c:auto val="1"/>
        <c:lblAlgn val="ctr"/>
        <c:lblOffset val="100"/>
        <c:noMultiLvlLbl val="0"/>
      </c:catAx>
      <c:valAx>
        <c:axId val="1815374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815358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TripAdvisor!$C$2</c:f>
              <c:strCache>
                <c:ptCount val="1"/>
                <c:pt idx="0">
                  <c:v>#ODKAZ!</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[1]TripAdvisor!$B$3:$B$5</c:f>
              <c:numCache>
                <c:formatCode>General</c:formatCode>
                <c:ptCount val="3"/>
                <c:pt idx="0">
                  <c:v>0</c:v>
                </c:pt>
                <c:pt idx="1">
                  <c:v>0</c:v>
                </c:pt>
                <c:pt idx="2">
                  <c:v>0</c:v>
                </c:pt>
              </c:numCache>
            </c:numRef>
          </c:cat>
          <c:val>
            <c:numRef>
              <c:f>[1]TripAdvisor!$C$3:$C$5</c:f>
              <c:numCache>
                <c:formatCode>General</c:formatCode>
                <c:ptCount val="3"/>
                <c:pt idx="0">
                  <c:v>0</c:v>
                </c:pt>
                <c:pt idx="1">
                  <c:v>0</c:v>
                </c:pt>
                <c:pt idx="2">
                  <c:v>0</c:v>
                </c:pt>
              </c:numCache>
            </c:numRef>
          </c:val>
          <c:extLst>
            <c:ext xmlns:c16="http://schemas.microsoft.com/office/drawing/2014/chart" uri="{C3380CC4-5D6E-409C-BE32-E72D297353CC}">
              <c16:uniqueId val="{00000000-B1F8-437C-8AA7-DDEF043CBDE0}"/>
            </c:ext>
          </c:extLst>
        </c:ser>
        <c:ser>
          <c:idx val="1"/>
          <c:order val="1"/>
          <c:tx>
            <c:strRef>
              <c:f>TripAdvisor!$D$2</c:f>
              <c:strCache>
                <c:ptCount val="1"/>
                <c:pt idx="0">
                  <c:v>#ODKAZ!</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[1]TripAdvisor!$B$3:$B$5</c:f>
              <c:numCache>
                <c:formatCode>General</c:formatCode>
                <c:ptCount val="3"/>
                <c:pt idx="0">
                  <c:v>0</c:v>
                </c:pt>
                <c:pt idx="1">
                  <c:v>0</c:v>
                </c:pt>
                <c:pt idx="2">
                  <c:v>0</c:v>
                </c:pt>
              </c:numCache>
            </c:numRef>
          </c:cat>
          <c:val>
            <c:numRef>
              <c:f>[1]TripAdvisor!$D$3:$D$5</c:f>
              <c:numCache>
                <c:formatCode>General</c:formatCode>
                <c:ptCount val="3"/>
                <c:pt idx="0">
                  <c:v>0</c:v>
                </c:pt>
                <c:pt idx="1">
                  <c:v>0</c:v>
                </c:pt>
                <c:pt idx="2">
                  <c:v>0</c:v>
                </c:pt>
              </c:numCache>
            </c:numRef>
          </c:val>
          <c:extLst>
            <c:ext xmlns:c16="http://schemas.microsoft.com/office/drawing/2014/chart" uri="{C3380CC4-5D6E-409C-BE32-E72D297353CC}">
              <c16:uniqueId val="{00000001-B1F8-437C-8AA7-DDEF043CBDE0}"/>
            </c:ext>
          </c:extLst>
        </c:ser>
        <c:dLbls>
          <c:dLblPos val="outEnd"/>
          <c:showLegendKey val="0"/>
          <c:showVal val="1"/>
          <c:showCatName val="0"/>
          <c:showSerName val="0"/>
          <c:showPercent val="0"/>
          <c:showBubbleSize val="0"/>
        </c:dLbls>
        <c:gapWidth val="219"/>
        <c:overlap val="-27"/>
        <c:axId val="181379456"/>
        <c:axId val="181380992"/>
      </c:barChart>
      <c:catAx>
        <c:axId val="181379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81380992"/>
        <c:crosses val="autoZero"/>
        <c:auto val="1"/>
        <c:lblAlgn val="ctr"/>
        <c:lblOffset val="100"/>
        <c:noMultiLvlLbl val="0"/>
      </c:catAx>
      <c:valAx>
        <c:axId val="1813809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813794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Foursquare!$C$2</c:f>
              <c:strCache>
                <c:ptCount val="1"/>
                <c:pt idx="0">
                  <c:v>#ODKAZ!</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[1]Foursquare!$B$3:$B$5</c:f>
              <c:numCache>
                <c:formatCode>General</c:formatCode>
                <c:ptCount val="3"/>
                <c:pt idx="0">
                  <c:v>0</c:v>
                </c:pt>
                <c:pt idx="1">
                  <c:v>0</c:v>
                </c:pt>
                <c:pt idx="2">
                  <c:v>0</c:v>
                </c:pt>
              </c:numCache>
            </c:numRef>
          </c:cat>
          <c:val>
            <c:numRef>
              <c:f>[1]Foursquare!$C$3:$C$5</c:f>
              <c:numCache>
                <c:formatCode>General</c:formatCode>
                <c:ptCount val="3"/>
                <c:pt idx="0">
                  <c:v>0</c:v>
                </c:pt>
                <c:pt idx="1">
                  <c:v>0</c:v>
                </c:pt>
                <c:pt idx="2">
                  <c:v>0</c:v>
                </c:pt>
              </c:numCache>
            </c:numRef>
          </c:val>
          <c:extLst>
            <c:ext xmlns:c16="http://schemas.microsoft.com/office/drawing/2014/chart" uri="{C3380CC4-5D6E-409C-BE32-E72D297353CC}">
              <c16:uniqueId val="{00000000-2621-4373-BF73-FFB705EDDA17}"/>
            </c:ext>
          </c:extLst>
        </c:ser>
        <c:dLbls>
          <c:dLblPos val="outEnd"/>
          <c:showLegendKey val="0"/>
          <c:showVal val="1"/>
          <c:showCatName val="0"/>
          <c:showSerName val="0"/>
          <c:showPercent val="0"/>
          <c:showBubbleSize val="0"/>
        </c:dLbls>
        <c:gapWidth val="219"/>
        <c:overlap val="-27"/>
        <c:axId val="181557504"/>
        <c:axId val="181571584"/>
      </c:barChart>
      <c:catAx>
        <c:axId val="1815575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81571584"/>
        <c:crosses val="autoZero"/>
        <c:auto val="1"/>
        <c:lblAlgn val="ctr"/>
        <c:lblOffset val="100"/>
        <c:noMultiLvlLbl val="0"/>
      </c:catAx>
      <c:valAx>
        <c:axId val="1815715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815575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0.63879</cdr:x>
      <cdr:y>0.14046</cdr:y>
    </cdr:from>
    <cdr:to>
      <cdr:x>0.97939</cdr:x>
      <cdr:y>0.79586</cdr:y>
    </cdr:to>
    <cdr:sp macro="" textlink="">
      <cdr:nvSpPr>
        <cdr:cNvPr id="2" name="Obdélník 1"/>
        <cdr:cNvSpPr/>
      </cdr:nvSpPr>
      <cdr:spPr>
        <a:xfrm xmlns:a="http://schemas.openxmlformats.org/drawingml/2006/main">
          <a:off x="3681107" y="362833"/>
          <a:ext cx="1962750" cy="1693017"/>
        </a:xfrm>
        <a:prstGeom xmlns:a="http://schemas.openxmlformats.org/drawingml/2006/main" prst="rect">
          <a:avLst/>
        </a:prstGeom>
        <a:solidFill xmlns:a="http://schemas.openxmlformats.org/drawingml/2006/main">
          <a:srgbClr val="D9D9D9">
            <a:alpha val="36863"/>
          </a:srgb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0.63678</cdr:x>
      <cdr:y>0.14273</cdr:y>
    </cdr:from>
    <cdr:to>
      <cdr:x>0.6385</cdr:x>
      <cdr:y>0.79647</cdr:y>
    </cdr:to>
    <cdr:cxnSp macro="">
      <cdr:nvCxnSpPr>
        <cdr:cNvPr id="4" name="Přímá spojnice 3"/>
        <cdr:cNvCxnSpPr/>
      </cdr:nvCxnSpPr>
      <cdr:spPr>
        <a:xfrm xmlns:a="http://schemas.openxmlformats.org/drawingml/2006/main">
          <a:off x="3942892" y="438570"/>
          <a:ext cx="10632" cy="2008800"/>
        </a:xfrm>
        <a:prstGeom xmlns:a="http://schemas.openxmlformats.org/drawingml/2006/main" prst="line">
          <a:avLst/>
        </a:prstGeom>
        <a:ln xmlns:a="http://schemas.openxmlformats.org/drawingml/2006/main">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78BA1E-7005-47FE-903D-2B6125AC83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Pages>
  <Words>31430</Words>
  <Characters>185440</Characters>
  <Application>Microsoft Office Word</Application>
  <DocSecurity>0</DocSecurity>
  <Lines>1545</Lines>
  <Paragraphs>432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216438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Marek</dc:creator>
  <cp:keywords/>
  <dc:description/>
  <cp:lastModifiedBy>Aleš Nechuta</cp:lastModifiedBy>
  <cp:revision>5</cp:revision>
  <cp:lastPrinted>2019-02-06T12:28:00Z</cp:lastPrinted>
  <dcterms:created xsi:type="dcterms:W3CDTF">2019-02-15T15:25:00Z</dcterms:created>
  <dcterms:modified xsi:type="dcterms:W3CDTF">2019-02-15T16:28:00Z</dcterms:modified>
</cp:coreProperties>
</file>