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A8" w:rsidRPr="00860CA8" w:rsidRDefault="00860CA8" w:rsidP="00860CA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C99"/>
          <w:lang w:eastAsia="cs-CZ"/>
        </w:rPr>
        <w:t xml:space="preserve">Mezi hlavní logistické činnosti, které </w:t>
      </w:r>
      <w:proofErr w:type="gramStart"/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C99"/>
          <w:lang w:eastAsia="cs-CZ"/>
        </w:rPr>
        <w:t>jsou</w:t>
      </w:r>
      <w:proofErr w:type="gramEnd"/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C99"/>
          <w:lang w:eastAsia="cs-CZ"/>
        </w:rPr>
        <w:t xml:space="preserve"> nezbytné pro realizaci hladkého toku produktů z místa vzniku do místa jejich spotřeby </w:t>
      </w:r>
      <w:proofErr w:type="gramStart"/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C99"/>
          <w:lang w:eastAsia="cs-CZ"/>
        </w:rPr>
        <w:t>nepatří</w:t>
      </w:r>
      <w:proofErr w:type="gramEnd"/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C99"/>
          <w:lang w:eastAsia="cs-CZ"/>
        </w:rPr>
        <w:t>:</w:t>
      </w:r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60CA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9" name="Obrázek 9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Vyřizování objednávek</w:t>
      </w:r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C99"/>
          <w:lang w:eastAsia="cs-CZ"/>
        </w:rPr>
        <w:t> </w:t>
      </w:r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60CA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8" name="Obrázek 8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Tržní služby</w:t>
      </w:r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C99"/>
          <w:lang w:eastAsia="cs-CZ"/>
        </w:rPr>
        <w:t> </w:t>
      </w:r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860CA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7" name="Obrázek 7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Pořizování/nákup</w:t>
      </w:r>
      <w:r w:rsidRPr="00860C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CC99"/>
          <w:lang w:eastAsia="cs-CZ"/>
        </w:rPr>
        <w:t> </w:t>
      </w:r>
    </w:p>
    <w:p w:rsidR="00860CA8" w:rsidRPr="00860CA8" w:rsidRDefault="00860CA8" w:rsidP="00860CA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C99"/>
          <w:lang w:eastAsia="cs-CZ"/>
        </w:rPr>
        <w:t>Mezi služby logistických poskytovatelů nepatří: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60CA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6" name="Obrázek 6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implementační logistika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C99"/>
          <w:lang w:eastAsia="cs-CZ"/>
        </w:rPr>
        <w:t> 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60CA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5" name="Obrázek 5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 služby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C99"/>
          <w:lang w:eastAsia="cs-CZ"/>
        </w:rPr>
        <w:t> 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60CA8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4" name="Obrázek 4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finanční služby spojené s nákladem</w:t>
      </w:r>
    </w:p>
    <w:p w:rsidR="00950A0C" w:rsidRPr="00860CA8" w:rsidRDefault="00860CA8" w:rsidP="00860CA8">
      <w:pPr>
        <w:pStyle w:val="Odstavecseseznamem"/>
        <w:numPr>
          <w:ilvl w:val="0"/>
          <w:numId w:val="2"/>
        </w:numPr>
      </w:pP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C99"/>
          <w:lang w:eastAsia="cs-CZ"/>
        </w:rPr>
        <w:t>Outsourcing znamená: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60CA8">
        <w:rPr>
          <w:noProof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3" name="Obrázek 3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poskytování výrobních a montážních služeb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C99"/>
          <w:lang w:eastAsia="cs-CZ"/>
        </w:rPr>
        <w:t> 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60CA8">
        <w:rPr>
          <w:noProof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2" name="Obrázek 2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poskytování montážních služeb a celních služeb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C99"/>
          <w:lang w:eastAsia="cs-CZ"/>
        </w:rPr>
        <w:t> 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860CA8">
        <w:rPr>
          <w:noProof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1" name="Obrázek 1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využívání externích subjektů k realizaci interních procesů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60C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podniku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Poskytovatel 3PL: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15" name="Obrázek 15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přebírá</w:t>
      </w:r>
      <w:proofErr w:type="gramEnd"/>
      <w:r>
        <w:rPr>
          <w:color w:val="000000"/>
        </w:rPr>
        <w:t xml:space="preserve"> částečnou realizaci finančních služeb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14" name="Obrázek 14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poskytuje</w:t>
      </w:r>
      <w:proofErr w:type="gramEnd"/>
      <w:r>
        <w:rPr>
          <w:color w:val="000000"/>
        </w:rPr>
        <w:t xml:space="preserve"> pouze dopravní a zasílatelské služby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13" name="Obrázek 13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přebírá komplexní realizaci části logistického řetězce a zajišťuje jeho výsledek</w:t>
      </w:r>
    </w:p>
    <w:p w:rsidR="00860CA8" w:rsidRPr="00860CA8" w:rsidRDefault="00860CA8" w:rsidP="00860CA8">
      <w:pPr>
        <w:pStyle w:val="Odstavecseseznamem"/>
        <w:numPr>
          <w:ilvl w:val="0"/>
          <w:numId w:val="2"/>
        </w:numPr>
      </w:pPr>
      <w:r>
        <w:rPr>
          <w:color w:val="000000"/>
          <w:shd w:val="clear" w:color="auto" w:fill="FFCC99"/>
        </w:rPr>
        <w:t>V současné době mají hlavní význam zejména specifické kategorie poskytovatelů logistických služeb, či poskytovatelů specializovaných služeb, zasazených do komplexu logistických služeb. Nepatří mezi ně: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12" name="Obrázek 12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poskytovatelé kurýrních, expresních a balíkových služeb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11" name="Obrázek 11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dopravci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10" name="Obrázek 10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agenti rejdařů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>Dopravce definujeme jako: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24" name="Obrázek 24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souhrnný název pro odesílatele (vývozce) a příjemce (dovozce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23" name="Obrázek 23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osoba (právnická nebo fyzická), která se zavazuje, že vlastním jménem a na účet svého příkazce obstará přepravu zboží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22" name="Obrázek 22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podnikatelský subjekt kompetentní uspokojit přepravní potřebu vzniklou na straně přepravce, nabízející a uskutečňující vlastní přemísťovací činnost v prostoru a v čase</w:t>
      </w:r>
      <w:r>
        <w:rPr>
          <w:color w:val="000000"/>
          <w:shd w:val="clear" w:color="auto" w:fill="FFCC99"/>
        </w:rPr>
        <w:t> 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>Dopravními službami rozumíme: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21" name="Obrázek 21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služby všeho druhu, které se vztahují na obstarání přepravy, sběrnou činnost, skladování a manipulaci se zbožím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20" name="Obrázek 20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služby bezprostředně spojené s vlastním procesem přemísťování zboží (cestujících) v prostoru a čase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19" name="Obrázek 19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komplexní balík přepravních služeb, které nabízí zasílatel příkazci jako svému zákazníkovi</w:t>
      </w:r>
    </w:p>
    <w:p w:rsidR="00860CA8" w:rsidRPr="00860CA8" w:rsidRDefault="00860CA8" w:rsidP="00860CA8">
      <w:pPr>
        <w:pStyle w:val="Odstavecseseznamem"/>
        <w:numPr>
          <w:ilvl w:val="0"/>
          <w:numId w:val="2"/>
        </w:numPr>
      </w:pPr>
      <w:r>
        <w:rPr>
          <w:color w:val="000000"/>
          <w:shd w:val="clear" w:color="auto" w:fill="FFCC99"/>
        </w:rPr>
        <w:t>Podle charakteru dopravní cesty a dopravních prostředků, které se po ní pohybují, se dělí doprava na jednotlivé dopravní obory. Mezi ně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lastRenderedPageBreak/>
        <w:drawing>
          <wp:inline distT="0" distB="0" distL="0" distR="0">
            <wp:extent cx="257175" cy="228600"/>
            <wp:effectExtent l="0" t="0" r="9525" b="0"/>
            <wp:docPr id="18" name="Obrázek 18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nekonvenční doprava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17" name="Obrázek 17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námořní doprava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16" name="Obrázek 16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dynamická doprava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 xml:space="preserve">Zasílatelství je v ČR pokládáno </w:t>
      </w:r>
      <w:proofErr w:type="gramStart"/>
      <w:r>
        <w:rPr>
          <w:color w:val="000000"/>
        </w:rPr>
        <w:t>za</w:t>
      </w:r>
      <w:proofErr w:type="gramEnd"/>
      <w:r>
        <w:rPr>
          <w:color w:val="000000"/>
        </w:rPr>
        <w:t>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30" name="Obrázek 30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ohlašovací živnost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29" name="Obrázek 29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volnou živnost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28" name="Obrázek 28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koncesovanou živnost </w:t>
      </w:r>
    </w:p>
    <w:p w:rsidR="00860CA8" w:rsidRPr="00860CA8" w:rsidRDefault="00860CA8" w:rsidP="00860CA8">
      <w:pPr>
        <w:pStyle w:val="Odstavecseseznamem"/>
        <w:numPr>
          <w:ilvl w:val="0"/>
          <w:numId w:val="2"/>
        </w:numPr>
      </w:pPr>
      <w:r>
        <w:rPr>
          <w:color w:val="000000"/>
          <w:shd w:val="clear" w:color="auto" w:fill="FFCC99"/>
        </w:rPr>
        <w:t>Mezi základní poslání zasílatele podle FIATA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27" name="Obrázek 27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sběr, třídění, demontáž a zpracování použitých výrobků, součástek, vedlejších produktů, nadbytečných zásob a obalového materiálu, kde hlavním cílem je zajistit jejich nové využití, nebo materiálové zhodnocení způsobem, který je šetrný k životnímu prostředí a ekonomicky zajímavý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26" name="Obrázek 26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napomáhat příkazci (přepravci) v řešení všech přepravních otázek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25" name="Obrázek 25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obstarat, organizovat a optimalizovat přepravu zboží</w:t>
      </w:r>
      <w:r>
        <w:rPr>
          <w:color w:val="000000"/>
          <w:shd w:val="clear" w:color="auto" w:fill="FFCC99"/>
        </w:rPr>
        <w:t> 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>Mezi hlavní využití skladů v oblasti zásobování a v oblasti distribuce zboží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42" name="Obrázek 42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Konsolidace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41" name="Obrázek 41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Podpora výroby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40" name="Obrázek 40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Distribuce obalů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>Mezi základní funkce skladování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39" name="Obrázek 39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sběr a zpracování použitých výrobků, součástek, vedlejších produktů, nadbytečných zásob a obalového materiálu, kde hlavním cílem je zajistit jejich nové využití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38" name="Obrázek 38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Přenos informací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37" name="Obrázek 37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Uskladnění produktů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>Mezi funkce skladů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36" name="Obrázek 36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Kompletační funkce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35" name="Obrázek 35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Reverzní funkce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34" name="Obrázek 34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Zušlechťovací funkce</w:t>
      </w:r>
    </w:p>
    <w:p w:rsidR="00860CA8" w:rsidRPr="00860CA8" w:rsidRDefault="00860CA8" w:rsidP="00860CA8">
      <w:pPr>
        <w:pStyle w:val="Odstavecseseznamem"/>
        <w:numPr>
          <w:ilvl w:val="0"/>
          <w:numId w:val="2"/>
        </w:numPr>
      </w:pPr>
      <w:r>
        <w:rPr>
          <w:color w:val="000000"/>
          <w:shd w:val="clear" w:color="auto" w:fill="FFCC99"/>
        </w:rPr>
        <w:t xml:space="preserve">Podle postavení v hodnototvorném procesu se sklady dělí </w:t>
      </w:r>
      <w:proofErr w:type="gramStart"/>
      <w:r>
        <w:rPr>
          <w:color w:val="000000"/>
          <w:shd w:val="clear" w:color="auto" w:fill="FFCC99"/>
        </w:rPr>
        <w:t>na</w:t>
      </w:r>
      <w:proofErr w:type="gramEnd"/>
      <w:r>
        <w:rPr>
          <w:color w:val="000000"/>
          <w:shd w:val="clear" w:color="auto" w:fill="FFCC99"/>
        </w:rPr>
        <w:t>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33" name="Obrázek 33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Všeobecné, pohotovostní a příruční sklady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32" name="Obrázek 32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Vlastní a cizí sklady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31" name="Obrázek 31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Vstupní, mezilehlé a odbytové sklady</w:t>
      </w:r>
    </w:p>
    <w:p w:rsidR="00860CA8" w:rsidRPr="00860CA8" w:rsidRDefault="00860CA8" w:rsidP="00860CA8">
      <w:pPr>
        <w:pStyle w:val="Odstavecseseznamem"/>
        <w:numPr>
          <w:ilvl w:val="0"/>
          <w:numId w:val="2"/>
        </w:numPr>
      </w:pPr>
      <w:r>
        <w:rPr>
          <w:color w:val="000000"/>
          <w:shd w:val="clear" w:color="auto" w:fill="FFCC99"/>
        </w:rPr>
        <w:t xml:space="preserve">Paletované náklady je možno ukládat do několika vrstev nad sebou, tj. stohovat. K rozšíření paletizace přispívá značnou měrou i to, že se používá mezinárodně dohodnutých rozměrů, především euro paleta s </w:t>
      </w:r>
      <w:proofErr w:type="spellStart"/>
      <w:r>
        <w:rPr>
          <w:color w:val="000000"/>
          <w:shd w:val="clear" w:color="auto" w:fill="FFCC99"/>
        </w:rPr>
        <w:t>rozměrmi</w:t>
      </w:r>
      <w:proofErr w:type="spellEnd"/>
      <w:r>
        <w:rPr>
          <w:color w:val="000000"/>
          <w:shd w:val="clear" w:color="auto" w:fill="FFCC99"/>
        </w:rPr>
        <w:t>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45" name="Obrázek 45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800 x 1 200 x 144 mm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lastRenderedPageBreak/>
        <w:drawing>
          <wp:inline distT="0" distB="0" distL="0" distR="0">
            <wp:extent cx="257175" cy="228600"/>
            <wp:effectExtent l="0" t="0" r="9525" b="0"/>
            <wp:docPr id="44" name="Obrázek 44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1 000 x 1 200 x 144 mm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43" name="Obrázek 43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900 x 1 200 x 144 mm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40" w:beforeAutospacing="0" w:after="40" w:afterAutospacing="0"/>
        <w:textAlignment w:val="baseline"/>
        <w:rPr>
          <w:b/>
          <w:bCs/>
          <w:color w:val="000000"/>
        </w:rPr>
      </w:pPr>
      <w:r>
        <w:rPr>
          <w:color w:val="000000"/>
          <w:sz w:val="22"/>
          <w:szCs w:val="22"/>
          <w:shd w:val="clear" w:color="auto" w:fill="FFCC99"/>
        </w:rPr>
        <w:t>Podle toho, ve které fázi logistického řetězce se obal používá, rozlišujeme obaly:</w:t>
      </w:r>
      <w:r>
        <w:rPr>
          <w:color w:val="000000"/>
          <w:sz w:val="22"/>
          <w:szCs w:val="22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54" name="Obrázek 54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distribuční, přepravní a pomocné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53" name="Obrázek 53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přepravní, ochranné a pomocné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52" name="Obrázek 52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spotřebitelské, distribuční a přepravní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40" w:beforeAutospacing="0" w:after="40" w:afterAutospacing="0"/>
        <w:textAlignment w:val="baseline"/>
        <w:rPr>
          <w:b/>
          <w:bCs/>
          <w:color w:val="000000"/>
        </w:rPr>
      </w:pPr>
      <w:r>
        <w:rPr>
          <w:color w:val="000000"/>
          <w:shd w:val="clear" w:color="auto" w:fill="FFCC99"/>
        </w:rPr>
        <w:t>Nakládání s obaly v ČR přímo řeší: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51" name="Obrázek 51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zákon č. 577/2002 Sb., o balení a obalech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50" name="Obrázek 50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zákon č. 578/2006 Sb., o balení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49" name="Obrázek 49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zákon č. 477/2001 Sb., o obalech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Mezi sekundární funkce obalů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48" name="Obrázek 48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užitná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47" name="Obrázek 47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obchodní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46" name="Obrázek 46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recyklační 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40" w:beforeAutospacing="0" w:after="40" w:afterAutospacing="0"/>
        <w:textAlignment w:val="baseline"/>
        <w:rPr>
          <w:b/>
          <w:bCs/>
          <w:color w:val="000000"/>
        </w:rPr>
      </w:pPr>
      <w:r>
        <w:rPr>
          <w:color w:val="000000"/>
          <w:shd w:val="clear" w:color="auto" w:fill="FFCC99"/>
        </w:rPr>
        <w:t>Postup montáže nezahrnuje: 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60" name="Obrázek 60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podsestava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59" name="Obrázek 59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díl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58" name="Obrázek 58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</w:rPr>
        <w:t>pick</w:t>
      </w:r>
      <w:proofErr w:type="spellEnd"/>
      <w:r>
        <w:rPr>
          <w:color w:val="000000"/>
        </w:rPr>
        <w:t>-to-</w:t>
      </w:r>
      <w:proofErr w:type="spellStart"/>
      <w:r>
        <w:rPr>
          <w:color w:val="000000"/>
        </w:rPr>
        <w:t>belt</w:t>
      </w:r>
      <w:proofErr w:type="spellEnd"/>
    </w:p>
    <w:p w:rsidR="00860CA8" w:rsidRPr="00860CA8" w:rsidRDefault="00860CA8" w:rsidP="00860CA8">
      <w:pPr>
        <w:pStyle w:val="Odstavecseseznamem"/>
        <w:numPr>
          <w:ilvl w:val="0"/>
          <w:numId w:val="2"/>
        </w:numPr>
      </w:pPr>
      <w:r>
        <w:rPr>
          <w:color w:val="000000"/>
          <w:shd w:val="clear" w:color="auto" w:fill="FFCC99"/>
        </w:rPr>
        <w:t>Mezi základní způsoby montáže v průmyslu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57" name="Obrázek 57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Montáž v sekvenční výrobě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56" name="Obrázek 56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Montáž v kusové výrobě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55" name="Obrázek 55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Automatizovaná montáž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40" w:beforeAutospacing="0" w:after="40" w:afterAutospacing="0"/>
        <w:textAlignment w:val="baseline"/>
        <w:rPr>
          <w:b/>
          <w:bCs/>
          <w:color w:val="000000"/>
        </w:rPr>
      </w:pPr>
      <w:r>
        <w:rPr>
          <w:color w:val="000000"/>
          <w:shd w:val="clear" w:color="auto" w:fill="FFCC99"/>
        </w:rPr>
        <w:t>Klasické vychystávací technologie: 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66" name="Obrázek 66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jsou</w:t>
      </w:r>
      <w:proofErr w:type="gramEnd"/>
      <w:r>
        <w:rPr>
          <w:color w:val="000000"/>
        </w:rPr>
        <w:t xml:space="preserve"> manuální vychystávací technologie s využitím automatických vozíků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65" name="Obrázek 65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jsou</w:t>
      </w:r>
      <w:proofErr w:type="gramEnd"/>
      <w:r>
        <w:rPr>
          <w:color w:val="000000"/>
        </w:rPr>
        <w:t xml:space="preserve"> založeny na čárových kódech a mobilních terminálech se skenery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64" name="Obrázek 64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mají za cíl snížit chybovost a usnadnit skladníkům orientaci ve skladu či samotné vychystávání. Mezi nejčastěji používané technologie patří </w:t>
      </w:r>
      <w:proofErr w:type="spellStart"/>
      <w:r>
        <w:rPr>
          <w:color w:val="000000"/>
        </w:rPr>
        <w:t>pick</w:t>
      </w:r>
      <w:proofErr w:type="spellEnd"/>
      <w:r>
        <w:rPr>
          <w:color w:val="000000"/>
        </w:rPr>
        <w:t>-by-</w:t>
      </w:r>
      <w:proofErr w:type="spellStart"/>
      <w:r>
        <w:rPr>
          <w:color w:val="000000"/>
        </w:rPr>
        <w:t>light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pick</w:t>
      </w:r>
      <w:proofErr w:type="spellEnd"/>
      <w:r>
        <w:rPr>
          <w:color w:val="000000"/>
        </w:rPr>
        <w:t>-by-</w:t>
      </w:r>
      <w:proofErr w:type="spellStart"/>
      <w:r>
        <w:rPr>
          <w:color w:val="000000"/>
        </w:rPr>
        <w:t>voice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pick</w:t>
      </w:r>
      <w:proofErr w:type="spellEnd"/>
      <w:r>
        <w:rPr>
          <w:color w:val="000000"/>
        </w:rPr>
        <w:t>-to-</w:t>
      </w:r>
      <w:proofErr w:type="spellStart"/>
      <w:r>
        <w:rPr>
          <w:color w:val="000000"/>
        </w:rPr>
        <w:t>belt</w:t>
      </w:r>
      <w:proofErr w:type="spellEnd"/>
    </w:p>
    <w:p w:rsidR="00860CA8" w:rsidRPr="00860CA8" w:rsidRDefault="00860CA8" w:rsidP="00860CA8">
      <w:pPr>
        <w:pStyle w:val="Odstavecseseznamem"/>
        <w:numPr>
          <w:ilvl w:val="0"/>
          <w:numId w:val="2"/>
        </w:numPr>
      </w:pPr>
      <w:r>
        <w:rPr>
          <w:color w:val="000000"/>
          <w:shd w:val="clear" w:color="auto" w:fill="FFCC99"/>
        </w:rPr>
        <w:t>Mezi speciální logistické služby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63" name="Obrázek 63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Oprava a údržba dopravních a manipulačních zařízení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62" name="Obrázek 62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Strojírenská montáž 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61" name="Obrázek 61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Celní odbavení a pojištění zásilek.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>Mezi základní finanční služby poskytovatelů logistických služeb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81" name="Obrázek 81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</w:rPr>
        <w:t>akcesorické</w:t>
      </w:r>
      <w:proofErr w:type="spellEnd"/>
      <w:r>
        <w:rPr>
          <w:color w:val="000000"/>
        </w:rPr>
        <w:t xml:space="preserve"> služby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257175" cy="228600"/>
            <wp:effectExtent l="0" t="0" r="9525" b="0"/>
            <wp:docPr id="80" name="Obrázek 80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</w:rPr>
        <w:t>zajišťovnictví</w:t>
      </w:r>
      <w:proofErr w:type="spellEnd"/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9" name="Obrázek 79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leasing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>Mezi bankovní služby poskytovatelů logistických služeb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8" name="Obrázek 78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Zajištění (zprostředkování) bezhotovostního platebního styku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7" name="Obrázek 77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Zpracování a zúčtování transakcí platebních a debetních karet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6" name="Obrázek 76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Forfaitingové činnosti a pojištění zásilek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>Všeobecná odpovědnost dopravce je definovaná jako: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5" name="Obrázek 75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Pojištění </w:t>
      </w:r>
      <w:proofErr w:type="spellStart"/>
      <w:r>
        <w:rPr>
          <w:color w:val="000000"/>
        </w:rPr>
        <w:t>zasilky</w:t>
      </w:r>
      <w:proofErr w:type="spellEnd"/>
      <w:r>
        <w:rPr>
          <w:color w:val="000000"/>
        </w:rPr>
        <w:t xml:space="preserve"> musí být sjednáno samotným odesílatelem (bez vědomí dopravce)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4" name="Obrázek 74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Povinnost pojistit přepravovanou zásilku ze strany dopravce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3" name="Obrázek 73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</w:rPr>
        <w:t>Dopravce</w:t>
      </w:r>
      <w:proofErr w:type="spellEnd"/>
      <w:r>
        <w:rPr>
          <w:color w:val="000000"/>
        </w:rPr>
        <w:t xml:space="preserve"> je zpravidla odpovědný za ztrátu, poškození či pozdní doručení zásilky, k nimž dojde od okamžiku převzetí až do okamžiku vydání zásilky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Podle Haagsko-</w:t>
      </w:r>
      <w:proofErr w:type="spellStart"/>
      <w:r>
        <w:rPr>
          <w:color w:val="000000"/>
        </w:rPr>
        <w:t>visbyjských</w:t>
      </w:r>
      <w:proofErr w:type="spellEnd"/>
      <w:r>
        <w:rPr>
          <w:color w:val="000000"/>
        </w:rPr>
        <w:t xml:space="preserve"> pravidel je odpovědnost zasílatele na úrovni námořního dopravce omezena na úroveň: 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2" name="Obrázek 72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 SDR za 1 kg brutto hmotnosti nebo 666,67 SDR za kus/jednotku ztracené nebo poškozené zásilky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1" name="Obrázek 71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8,33 SDR za 1 kg brutto hmotnosti ztracené nebo poškozené zásilky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70" name="Obrázek 70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2,5 SDR  1 kg brutto hmotnosti ztraceného nebo poškozeného zboží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>Omezení odpovědnosti dopravce/zasílatele 19 SDR za 1 kg brutto hmotnosti ztracené nebo poškozené zásilky je stanoven podle: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69" name="Obrázek 69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Budapešťské úmluvy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68" name="Obrázek 68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Montrealských protokolů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67" name="Obrázek 67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Haagsko-</w:t>
      </w:r>
      <w:proofErr w:type="spellStart"/>
      <w:r>
        <w:rPr>
          <w:color w:val="000000"/>
        </w:rPr>
        <w:t>visbyjských</w:t>
      </w:r>
      <w:proofErr w:type="spellEnd"/>
      <w:r>
        <w:rPr>
          <w:color w:val="000000"/>
        </w:rPr>
        <w:t xml:space="preserve"> pravidel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  <w:shd w:val="clear" w:color="auto" w:fill="FFCC99"/>
        </w:rPr>
        <w:t xml:space="preserve">Podle financovaní výstavby se logistická centra rozdělují </w:t>
      </w:r>
      <w:proofErr w:type="gramStart"/>
      <w:r>
        <w:rPr>
          <w:color w:val="000000"/>
          <w:shd w:val="clear" w:color="auto" w:fill="FFCC99"/>
        </w:rPr>
        <w:t>na</w:t>
      </w:r>
      <w:proofErr w:type="gramEnd"/>
      <w:r>
        <w:rPr>
          <w:color w:val="000000"/>
          <w:shd w:val="clear" w:color="auto" w:fill="FFCC99"/>
        </w:rPr>
        <w:t>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90" name="Obrázek 90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firemní a otevřená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89" name="Obrázek 89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soukromá a veřejná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88" name="Obrázek 88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logistické areály a soukromé sklady</w:t>
      </w:r>
    </w:p>
    <w:p w:rsidR="00860CA8" w:rsidRDefault="00860CA8" w:rsidP="00860CA8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>Intermodální logistické centrum charakterizujeme jako: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87" name="Obrázek 87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LC, které umožňuje napojení a zároveň umožňující manipulaci s přepravními jednotkami KD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86" name="Obrázek 86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LC, které umožňuje napojení minimálně tři druhy dopravní infrastruktury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57175" cy="228600"/>
            <wp:effectExtent l="0" t="0" r="9525" b="0"/>
            <wp:docPr id="85" name="Obrázek 85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LC, které umožňuje napojení minimálně jeden druh dopravní infrastruktury a je v něm sklad</w:t>
      </w:r>
    </w:p>
    <w:p w:rsidR="00860CA8" w:rsidRPr="00860CA8" w:rsidRDefault="00860CA8" w:rsidP="00860CA8">
      <w:pPr>
        <w:pStyle w:val="Odstavecseseznamem"/>
        <w:numPr>
          <w:ilvl w:val="0"/>
          <w:numId w:val="2"/>
        </w:numPr>
      </w:pPr>
      <w:r>
        <w:rPr>
          <w:color w:val="000000"/>
          <w:shd w:val="clear" w:color="auto" w:fill="FFCC99"/>
        </w:rPr>
        <w:t>Mezi základní služby, které se v LC standardně nabízejí, nepatří: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84" name="Obrázek 84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servis, oprav, údržba dopravních a mechanizačních prostředků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83" name="Obrázek 83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nakládání, vykládání, překládání manipulačních jednotek</w:t>
      </w:r>
      <w:r>
        <w:rPr>
          <w:color w:val="000000"/>
          <w:shd w:val="clear" w:color="auto" w:fill="FFCC99"/>
        </w:rPr>
        <w:t> </w:t>
      </w:r>
      <w:r>
        <w:rPr>
          <w:color w:val="000000"/>
        </w:rPr>
        <w:br/>
      </w:r>
      <w:r>
        <w:rPr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257175" cy="228600"/>
            <wp:effectExtent l="0" t="0" r="9525" b="0"/>
            <wp:docPr id="82" name="Obrázek 82" descr="https://lh3.googleusercontent.com/Cc8FsM2d152Y3uwRyGDNZ-xE4O0_5UaY4WRctYXo6fb5E7NrvGj8HnZPP44TSQZ8C72HGFrazxjruRwib591UZr7qMDptmUsR6-WxkT_RcWNCYSzblobJ2PUqWoKrWyWARVC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lh3.googleusercontent.com/Cc8FsM2d152Y3uwRyGDNZ-xE4O0_5UaY4WRctYXo6fb5E7NrvGj8HnZPP44TSQZ8C72HGFrazxjruRwib591UZr7qMDptmUsR6-WxkT_RcWNCYSzblobJ2PUqWoKrWyWARVCY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svoz a rozvoz zásilek</w:t>
      </w:r>
    </w:p>
    <w:p w:rsidR="00860CA8" w:rsidRDefault="00860CA8" w:rsidP="00860CA8"/>
    <w:p w:rsidR="00860CA8" w:rsidRDefault="00860CA8" w:rsidP="00860CA8">
      <w:r>
        <w:t>Klíč k řešení: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B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A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C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C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C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C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B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C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B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A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C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A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B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C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A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C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C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C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C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A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B</w:t>
      </w:r>
    </w:p>
    <w:p w:rsidR="00860CA8" w:rsidRP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 w:rsidRPr="00860CA8">
        <w:rPr>
          <w:i/>
          <w:iCs/>
          <w:color w:val="000000"/>
        </w:rPr>
        <w:t>B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A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C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C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A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B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C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A</w:t>
      </w:r>
    </w:p>
    <w:p w:rsidR="00860CA8" w:rsidRDefault="00860CA8" w:rsidP="00860CA8">
      <w:pPr>
        <w:pStyle w:val="Normlnweb"/>
        <w:numPr>
          <w:ilvl w:val="0"/>
          <w:numId w:val="12"/>
        </w:numPr>
        <w:spacing w:before="40" w:beforeAutospacing="0" w:after="4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B</w:t>
      </w:r>
    </w:p>
    <w:p w:rsidR="00860CA8" w:rsidRPr="00860CA8" w:rsidRDefault="00860CA8" w:rsidP="00860CA8">
      <w:pPr>
        <w:pStyle w:val="Normlnweb"/>
        <w:spacing w:before="40" w:beforeAutospacing="0" w:after="40" w:afterAutospacing="0"/>
        <w:ind w:left="360"/>
        <w:jc w:val="both"/>
        <w:textAlignment w:val="baseline"/>
        <w:rPr>
          <w:i/>
          <w:iCs/>
          <w:color w:val="000000"/>
        </w:rPr>
      </w:pPr>
      <w:bookmarkStart w:id="0" w:name="_GoBack"/>
      <w:bookmarkEnd w:id="0"/>
    </w:p>
    <w:p w:rsidR="00860CA8" w:rsidRDefault="00860CA8" w:rsidP="00860CA8"/>
    <w:sectPr w:rsidR="0086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8DC"/>
    <w:multiLevelType w:val="multilevel"/>
    <w:tmpl w:val="BAC6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25CFA"/>
    <w:multiLevelType w:val="multilevel"/>
    <w:tmpl w:val="3CA6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E41F9"/>
    <w:multiLevelType w:val="multilevel"/>
    <w:tmpl w:val="6730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02A90"/>
    <w:multiLevelType w:val="multilevel"/>
    <w:tmpl w:val="1936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D6939"/>
    <w:multiLevelType w:val="multilevel"/>
    <w:tmpl w:val="E170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36774"/>
    <w:multiLevelType w:val="multilevel"/>
    <w:tmpl w:val="44F8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4719D0"/>
    <w:multiLevelType w:val="multilevel"/>
    <w:tmpl w:val="0E06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64B62"/>
    <w:multiLevelType w:val="multilevel"/>
    <w:tmpl w:val="83B4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E395B"/>
    <w:multiLevelType w:val="multilevel"/>
    <w:tmpl w:val="266C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F6AC0"/>
    <w:multiLevelType w:val="multilevel"/>
    <w:tmpl w:val="09545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EF448D"/>
    <w:multiLevelType w:val="multilevel"/>
    <w:tmpl w:val="300A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70F9D"/>
    <w:multiLevelType w:val="multilevel"/>
    <w:tmpl w:val="4478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F69A8"/>
    <w:multiLevelType w:val="hybridMultilevel"/>
    <w:tmpl w:val="55226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C207E"/>
    <w:multiLevelType w:val="multilevel"/>
    <w:tmpl w:val="674A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F12AD"/>
    <w:multiLevelType w:val="multilevel"/>
    <w:tmpl w:val="58CA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B17B0"/>
    <w:multiLevelType w:val="multilevel"/>
    <w:tmpl w:val="D24A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8D241A"/>
    <w:multiLevelType w:val="multilevel"/>
    <w:tmpl w:val="43B6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619B1"/>
    <w:multiLevelType w:val="multilevel"/>
    <w:tmpl w:val="C2E2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476723"/>
    <w:multiLevelType w:val="multilevel"/>
    <w:tmpl w:val="CB34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1349D0"/>
    <w:multiLevelType w:val="multilevel"/>
    <w:tmpl w:val="C6FEB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6B465D"/>
    <w:multiLevelType w:val="multilevel"/>
    <w:tmpl w:val="1C6A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6"/>
  </w:num>
  <w:num w:numId="5">
    <w:abstractNumId w:val="17"/>
  </w:num>
  <w:num w:numId="6">
    <w:abstractNumId w:val="9"/>
  </w:num>
  <w:num w:numId="7">
    <w:abstractNumId w:val="16"/>
  </w:num>
  <w:num w:numId="8">
    <w:abstractNumId w:val="18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  <w:num w:numId="16">
    <w:abstractNumId w:val="2"/>
  </w:num>
  <w:num w:numId="17">
    <w:abstractNumId w:val="11"/>
  </w:num>
  <w:num w:numId="18">
    <w:abstractNumId w:val="0"/>
  </w:num>
  <w:num w:numId="19">
    <w:abstractNumId w:val="14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8"/>
    <w:rsid w:val="00635CFE"/>
    <w:rsid w:val="00860CA8"/>
    <w:rsid w:val="0089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8DA8"/>
  <w15:chartTrackingRefBased/>
  <w15:docId w15:val="{9B0B5783-FCBA-47E7-932A-D83ED902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0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Turinská Libuše</dc:creator>
  <cp:keywords/>
  <dc:description/>
  <cp:lastModifiedBy>Turinská Libuše</cp:lastModifiedBy>
  <cp:revision>2</cp:revision>
  <dcterms:created xsi:type="dcterms:W3CDTF">2019-10-12T09:30:00Z</dcterms:created>
  <dcterms:modified xsi:type="dcterms:W3CDTF">2019-10-12T09:38:00Z</dcterms:modified>
</cp:coreProperties>
</file>