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Buildings and environment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1 – 4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People spend indoors in buildings: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30% of their time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50% of their time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90% of their time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The Sick Building Syndrome (SBS) feels: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Less than 5% of the population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Approximately 30% of the population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Approximately 85% of the population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The temperature and humidity of the indoor environment are: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Physical factors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Chemical factors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Biological factors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The basic parameters determining the quality of the thermal-humidity microclimate are: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Temperature and humidity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Temperature, humidity and airflow rate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Temperature, humidity and sunshine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lastRenderedPageBreak/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Variable noise is defined as: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Noise that does not change over time by more than 5 dB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Noise that varies in time depending on time by more than 5 dB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Noise suddenly altering the sound pressure level or sound level which is steady during the noisy interval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The acoustic pressure of the pain threshold is: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20 dB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85 dB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:r3 130 dB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Anti-noise is a mirror image of phase-shifting waves: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:r1 180 °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90 °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:r3 360 °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The half-life is time: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lastRenderedPageBreak/>
        <w:t> :r1 For which half the atoms of a certain element are decayed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For which the atoms of an element are decayed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For which a third of atoms of a particular element is decayed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Electrostatic filters are characteristic: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Low acquisition costs and high operating costs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Low operating and low acquisition costs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High acquisition costs but cheap operation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Interferences to the field of ionizing radiation transmission include: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Limitation of the spread of radioactive substances in the building, ventilation and air filtration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Limitation of radioactive material distribution in the building, ventilation and air filtration, surface and electrostatic deposition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Surface deposition and electrostatic deposition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5 – 8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The half-life of radon decay is: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3.825 days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3.825 weeks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3.825 years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lastRenderedPageBreak/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The reference level of radon volume activity is: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:r1 200 Bq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:r2 300 Bq/m3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:r3 500 Bq/kg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The most important source of radon is: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Subsoil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Water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Building materials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Toxic microclimate examines inter alia: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Concentration of anions and cations in the internal environment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Concentration of mold, bacteria and viruses in the indoor environment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Concentration of volatile organic compounds in the indoor environment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Formaldehyde is gas: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Characteristic with pungent odour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Totally odorless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Characteristic of phosphoric dyeing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lastRenderedPageBreak/>
        <w:t>:r1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Corpuscular Dispersion Systems: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 :r1 are particles where two dimensions predominate 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are particles where one particle size predominates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consist of isometric dispersion particles with dimensions in all three spatial directions approximately equal consist of isometric dispersion particles with dimensions in all three spatial directions approximately equal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Intervention in the field of aerosol transmission includes: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Change of technology, mixing of bulk material with other suitable substances, closing of source with solid cover or liquid screen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Use of protective equipment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Limiting aerosol dispersion in the building, ventilation, air filtration by filtering units and coagulation of aerosol particles.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Odor is defined as: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The parameter of the substance to activate the sense of smell and to create sensation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Lowest detectable concentration of oders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Summary of organic and inorganic substances produced by humans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lastRenderedPageBreak/>
        <w:t>Deodorization is based on: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The use of other stronger, but odoriferous substances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Decomposition of vapor into water vapor, carbon dioxide and other non-odorous substances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Neutralization of odors with high concentrations of negative aeroionics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The isovaleric odor is characteristic: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The smell of ripe fruit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The smells of tobacco and animal sweat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Odor of dairy products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9 – 12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Microbial microclimate consists of: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Bacteria, viruses and fungi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Bacteria and fungi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Viruses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The main carriers of microorganisms are: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Liquid and solid aerosols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Clean air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Aeroins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lastRenderedPageBreak/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Thermophils are organisms: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Requiring low temperatures for your life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Requiring high temperatures for your life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Requiring ambient temperatures around 0 ° C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Electromagnetic microclimate is a component of the internal environment: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generated by the electromagnetic alternating field of electromagnetic waves with a wavelength greater than 1 mm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generated by an electromagnetic alternating field of electromagnetic waves with a wavelength greater than 0.001 mm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generated by an electromagnetic alternating field of electromagnetic waves with a wavelength greater than 1 m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The field of science dealing with the protection of users against electromagnetic radiation is called: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Electro-Ion Compatibility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Electrostatic Compatibility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Electromagnetic compatibility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Aeroion is defined as: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a complex of 100 to 300 molecules that is formed by joining electrically charged particles with neutral atoms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lastRenderedPageBreak/>
        <w:t> :r2 a complex of 1 to 3 molecules that is formed by joining electrically charged particles with neutral atoms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a complex of 10 to 30 molecules that is formed by joining electrically charged particles with neutral atoms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Negative ions in the body: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have no effect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cause a decrease in blood pH, increase in blood pressure, decrease in cholesterol level, drying of mucous membranes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cause blood pH increase, blood pressure drop, decrease in oxygen consumption, increase the metabolism of water-soluble vitamins, increase secretion activity of the mucous membranes and increase resistance to viral diseases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In terms of illumination, light sources are divided on: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Daily, artificial and combined lighting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Active and passive lighting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Single and multicolored lighting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The intensity of the lighting is: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The ratio of illumination at a given plane to the direct or reflected beam of a given time at the same time as the comparative illumination of the outer, unshaded horizontal plane under the assumed or known distribution of sky brightness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Photometric variable defined as light flux (in lumens) incident per unit area (m2)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Photometric variable defined as light flux (in lux) incident per unit area (m2)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lastRenderedPageBreak/>
        <w:t>:r1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The basic colors are: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:r1 Red, green and blue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:r2 Red, blue and yellow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 :r3 White and black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:r1 2 ok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6393A" w:rsidRDefault="00D6393A" w:rsidP="00D639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6393A" w:rsidRDefault="00D6393A" w:rsidP="00D6393A"/>
    <w:p w:rsidR="00935C49" w:rsidRDefault="00935C49">
      <w:bookmarkStart w:id="0" w:name="_GoBack"/>
      <w:bookmarkEnd w:id="0"/>
    </w:p>
    <w:sectPr w:rsidR="0093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3A"/>
    <w:rsid w:val="00935C49"/>
    <w:rsid w:val="00D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93A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93A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5998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2019-10-09T23:16:00Z</dcterms:created>
  <dcterms:modified xsi:type="dcterms:W3CDTF">2019-10-09T23:17:00Z</dcterms:modified>
</cp:coreProperties>
</file>