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DEB442D" w:rsidR="00FA5EEF" w:rsidRPr="00466F0D" w:rsidRDefault="007442A7" w:rsidP="00727748">
      <w:pPr>
        <w:jc w:val="center"/>
        <w:rPr>
          <w:i/>
          <w:sz w:val="36"/>
          <w:szCs w:val="36"/>
        </w:rPr>
      </w:pPr>
      <w:r>
        <w:rPr>
          <w:i/>
          <w:sz w:val="36"/>
          <w:szCs w:val="36"/>
        </w:rPr>
        <w:t xml:space="preserve">Bc. </w:t>
      </w:r>
      <w:r w:rsidR="005675FC">
        <w:rPr>
          <w:i/>
          <w:sz w:val="36"/>
          <w:szCs w:val="36"/>
        </w:rPr>
        <w:t>Řízení lidských zdrojů</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70EA4EC9" w:rsidR="00B20E6F" w:rsidRPr="00B20E6F" w:rsidRDefault="00D95DEF" w:rsidP="00B20E6F">
      <w:pPr>
        <w:jc w:val="center"/>
        <w:rPr>
          <w:b/>
          <w:sz w:val="32"/>
          <w:szCs w:val="32"/>
        </w:rPr>
      </w:pPr>
      <w:r>
        <w:rPr>
          <w:b/>
          <w:sz w:val="32"/>
          <w:szCs w:val="32"/>
        </w:rPr>
        <w:t>Lucie Šlosarová</w:t>
      </w:r>
    </w:p>
    <w:p w14:paraId="4E5D6E5C" w14:textId="5BE1F17D" w:rsidR="00727748" w:rsidRPr="00BC4772" w:rsidRDefault="00D95DEF"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2664C86A"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dne:</w:t>
      </w:r>
      <w:r w:rsidR="00D95DEF">
        <w:rPr>
          <w:szCs w:val="24"/>
        </w:rPr>
        <w:t xml:space="preserve"> 2.5.2024</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4D39952" w14:textId="77777777" w:rsidR="00466F0D"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72138897" w:history="1">
        <w:r w:rsidR="00466F0D" w:rsidRPr="001C0D9A">
          <w:rPr>
            <w:rStyle w:val="Hypertextovodkaz"/>
            <w:noProof/>
          </w:rPr>
          <w:t>1</w:t>
        </w:r>
        <w:r w:rsidR="00466F0D">
          <w:rPr>
            <w:rFonts w:asciiTheme="minorHAnsi" w:eastAsiaTheme="minorEastAsia" w:hAnsiTheme="minorHAnsi" w:cstheme="minorBidi"/>
            <w:noProof/>
            <w:sz w:val="22"/>
            <w:lang w:eastAsia="cs-CZ"/>
          </w:rPr>
          <w:tab/>
        </w:r>
        <w:r w:rsidR="00466F0D" w:rsidRPr="001C0D9A">
          <w:rPr>
            <w:rStyle w:val="Hypertextovodkaz"/>
            <w:noProof/>
          </w:rPr>
          <w:t>Úvod</w:t>
        </w:r>
        <w:r w:rsidR="00466F0D">
          <w:rPr>
            <w:noProof/>
            <w:webHidden/>
          </w:rPr>
          <w:tab/>
        </w:r>
        <w:r w:rsidR="00466F0D">
          <w:rPr>
            <w:noProof/>
            <w:webHidden/>
          </w:rPr>
          <w:fldChar w:fldCharType="begin"/>
        </w:r>
        <w:r w:rsidR="00466F0D">
          <w:rPr>
            <w:noProof/>
            <w:webHidden/>
          </w:rPr>
          <w:instrText xml:space="preserve"> PAGEREF _Toc72138897 \h </w:instrText>
        </w:r>
        <w:r w:rsidR="00466F0D">
          <w:rPr>
            <w:noProof/>
            <w:webHidden/>
          </w:rPr>
        </w:r>
        <w:r w:rsidR="00466F0D">
          <w:rPr>
            <w:noProof/>
            <w:webHidden/>
          </w:rPr>
          <w:fldChar w:fldCharType="separate"/>
        </w:r>
        <w:r w:rsidR="00466F0D">
          <w:rPr>
            <w:noProof/>
            <w:webHidden/>
          </w:rPr>
          <w:t>1</w:t>
        </w:r>
        <w:r w:rsidR="00466F0D">
          <w:rPr>
            <w:noProof/>
            <w:webHidden/>
          </w:rPr>
          <w:fldChar w:fldCharType="end"/>
        </w:r>
      </w:hyperlink>
    </w:p>
    <w:p w14:paraId="54ADB0E9" w14:textId="77777777" w:rsidR="00466F0D" w:rsidRDefault="00000000">
      <w:pPr>
        <w:pStyle w:val="Obsah1"/>
        <w:rPr>
          <w:rFonts w:asciiTheme="minorHAnsi" w:eastAsiaTheme="minorEastAsia" w:hAnsiTheme="minorHAnsi" w:cstheme="minorBidi"/>
          <w:noProof/>
          <w:sz w:val="22"/>
          <w:lang w:eastAsia="cs-CZ"/>
        </w:rPr>
      </w:pPr>
      <w:hyperlink w:anchor="_Toc72138898" w:history="1">
        <w:r w:rsidR="00466F0D" w:rsidRPr="001C0D9A">
          <w:rPr>
            <w:rStyle w:val="Hypertextovodkaz"/>
            <w:noProof/>
          </w:rPr>
          <w:t>2</w:t>
        </w:r>
        <w:r w:rsidR="00466F0D">
          <w:rPr>
            <w:rFonts w:asciiTheme="minorHAnsi" w:eastAsiaTheme="minorEastAsia" w:hAnsiTheme="minorHAnsi" w:cstheme="minorBidi"/>
            <w:noProof/>
            <w:sz w:val="22"/>
            <w:lang w:eastAsia="cs-CZ"/>
          </w:rPr>
          <w:tab/>
        </w:r>
        <w:r w:rsidR="00466F0D" w:rsidRPr="001C0D9A">
          <w:rPr>
            <w:rStyle w:val="Hypertextovodkaz"/>
            <w:noProof/>
          </w:rPr>
          <w:t>Náplň a průběh praxe</w:t>
        </w:r>
        <w:r w:rsidR="00466F0D">
          <w:rPr>
            <w:noProof/>
            <w:webHidden/>
          </w:rPr>
          <w:tab/>
        </w:r>
        <w:r w:rsidR="00466F0D">
          <w:rPr>
            <w:noProof/>
            <w:webHidden/>
          </w:rPr>
          <w:fldChar w:fldCharType="begin"/>
        </w:r>
        <w:r w:rsidR="00466F0D">
          <w:rPr>
            <w:noProof/>
            <w:webHidden/>
          </w:rPr>
          <w:instrText xml:space="preserve"> PAGEREF _Toc72138898 \h </w:instrText>
        </w:r>
        <w:r w:rsidR="00466F0D">
          <w:rPr>
            <w:noProof/>
            <w:webHidden/>
          </w:rPr>
        </w:r>
        <w:r w:rsidR="00466F0D">
          <w:rPr>
            <w:noProof/>
            <w:webHidden/>
          </w:rPr>
          <w:fldChar w:fldCharType="separate"/>
        </w:r>
        <w:r w:rsidR="00466F0D">
          <w:rPr>
            <w:noProof/>
            <w:webHidden/>
          </w:rPr>
          <w:t>2</w:t>
        </w:r>
        <w:r w:rsidR="00466F0D">
          <w:rPr>
            <w:noProof/>
            <w:webHidden/>
          </w:rPr>
          <w:fldChar w:fldCharType="end"/>
        </w:r>
      </w:hyperlink>
    </w:p>
    <w:p w14:paraId="2668B77C" w14:textId="77777777" w:rsidR="00466F0D" w:rsidRDefault="00000000">
      <w:pPr>
        <w:pStyle w:val="Obsah1"/>
        <w:rPr>
          <w:rFonts w:asciiTheme="minorHAnsi" w:eastAsiaTheme="minorEastAsia" w:hAnsiTheme="minorHAnsi" w:cstheme="minorBidi"/>
          <w:noProof/>
          <w:sz w:val="22"/>
          <w:lang w:eastAsia="cs-CZ"/>
        </w:rPr>
      </w:pPr>
      <w:hyperlink w:anchor="_Toc72138899" w:history="1">
        <w:r w:rsidR="00466F0D" w:rsidRPr="001C0D9A">
          <w:rPr>
            <w:rStyle w:val="Hypertextovodkaz"/>
            <w:noProof/>
          </w:rPr>
          <w:t>3</w:t>
        </w:r>
        <w:r w:rsidR="00466F0D">
          <w:rPr>
            <w:rFonts w:asciiTheme="minorHAnsi" w:eastAsiaTheme="minorEastAsia" w:hAnsiTheme="minorHAnsi" w:cstheme="minorBidi"/>
            <w:noProof/>
            <w:sz w:val="22"/>
            <w:lang w:eastAsia="cs-CZ"/>
          </w:rPr>
          <w:tab/>
        </w:r>
        <w:r w:rsidR="00466F0D" w:rsidRPr="001C0D9A">
          <w:rPr>
            <w:rStyle w:val="Hypertextovodkaz"/>
            <w:noProof/>
          </w:rPr>
          <w:t>Zhodnocení praxe studentem</w:t>
        </w:r>
        <w:r w:rsidR="00466F0D">
          <w:rPr>
            <w:noProof/>
            <w:webHidden/>
          </w:rPr>
          <w:tab/>
        </w:r>
        <w:r w:rsidR="00466F0D">
          <w:rPr>
            <w:noProof/>
            <w:webHidden/>
          </w:rPr>
          <w:fldChar w:fldCharType="begin"/>
        </w:r>
        <w:r w:rsidR="00466F0D">
          <w:rPr>
            <w:noProof/>
            <w:webHidden/>
          </w:rPr>
          <w:instrText xml:space="preserve"> PAGEREF _Toc72138899 \h </w:instrText>
        </w:r>
        <w:r w:rsidR="00466F0D">
          <w:rPr>
            <w:noProof/>
            <w:webHidden/>
          </w:rPr>
        </w:r>
        <w:r w:rsidR="00466F0D">
          <w:rPr>
            <w:noProof/>
            <w:webHidden/>
          </w:rPr>
          <w:fldChar w:fldCharType="separate"/>
        </w:r>
        <w:r w:rsidR="00466F0D">
          <w:rPr>
            <w:noProof/>
            <w:webHidden/>
          </w:rPr>
          <w:t>3</w:t>
        </w:r>
        <w:r w:rsidR="00466F0D">
          <w:rPr>
            <w:noProof/>
            <w:webHidden/>
          </w:rPr>
          <w:fldChar w:fldCharType="end"/>
        </w:r>
      </w:hyperlink>
    </w:p>
    <w:p w14:paraId="1A53C58C" w14:textId="77777777" w:rsidR="00466F0D" w:rsidRDefault="00000000">
      <w:pPr>
        <w:pStyle w:val="Obsah1"/>
        <w:rPr>
          <w:rFonts w:asciiTheme="minorHAnsi" w:eastAsiaTheme="minorEastAsia" w:hAnsiTheme="minorHAnsi" w:cstheme="minorBidi"/>
          <w:noProof/>
          <w:sz w:val="22"/>
          <w:lang w:eastAsia="cs-CZ"/>
        </w:rPr>
      </w:pPr>
      <w:hyperlink w:anchor="_Toc72138900" w:history="1">
        <w:r w:rsidR="00466F0D" w:rsidRPr="001C0D9A">
          <w:rPr>
            <w:rStyle w:val="Hypertextovodkaz"/>
            <w:noProof/>
          </w:rPr>
          <w:t>4</w:t>
        </w:r>
        <w:r w:rsidR="00466F0D">
          <w:rPr>
            <w:rFonts w:asciiTheme="minorHAnsi" w:eastAsiaTheme="minorEastAsia" w:hAnsiTheme="minorHAnsi" w:cstheme="minorBidi"/>
            <w:noProof/>
            <w:sz w:val="22"/>
            <w:lang w:eastAsia="cs-CZ"/>
          </w:rPr>
          <w:tab/>
        </w:r>
        <w:r w:rsidR="00466F0D" w:rsidRPr="001C0D9A">
          <w:rPr>
            <w:rStyle w:val="Hypertextovodkaz"/>
            <w:noProof/>
          </w:rPr>
          <w:t>Závěr</w:t>
        </w:r>
        <w:r w:rsidR="00466F0D">
          <w:rPr>
            <w:noProof/>
            <w:webHidden/>
          </w:rPr>
          <w:tab/>
        </w:r>
        <w:r w:rsidR="00466F0D">
          <w:rPr>
            <w:noProof/>
            <w:webHidden/>
          </w:rPr>
          <w:fldChar w:fldCharType="begin"/>
        </w:r>
        <w:r w:rsidR="00466F0D">
          <w:rPr>
            <w:noProof/>
            <w:webHidden/>
          </w:rPr>
          <w:instrText xml:space="preserve"> PAGEREF _Toc72138900 \h </w:instrText>
        </w:r>
        <w:r w:rsidR="00466F0D">
          <w:rPr>
            <w:noProof/>
            <w:webHidden/>
          </w:rPr>
        </w:r>
        <w:r w:rsidR="00466F0D">
          <w:rPr>
            <w:noProof/>
            <w:webHidden/>
          </w:rPr>
          <w:fldChar w:fldCharType="separate"/>
        </w:r>
        <w:r w:rsidR="00466F0D">
          <w:rPr>
            <w:noProof/>
            <w:webHidden/>
          </w:rPr>
          <w:t>4</w:t>
        </w:r>
        <w:r w:rsidR="00466F0D">
          <w:rPr>
            <w:noProof/>
            <w:webHidden/>
          </w:rPr>
          <w:fldChar w:fldCharType="end"/>
        </w:r>
      </w:hyperlink>
    </w:p>
    <w:p w14:paraId="789E9124" w14:textId="539EED0F"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8B7BF9">
          <w:footerReference w:type="default" r:id="rId8"/>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72138897"/>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638E3DEB" w14:textId="659C768C" w:rsidR="00923F95" w:rsidRDefault="00C82D7F" w:rsidP="00923F95">
      <w:pPr>
        <w:spacing w:after="0" w:line="360" w:lineRule="auto"/>
        <w:jc w:val="both"/>
      </w:pPr>
      <w:r>
        <w:t>Jedná se o logistickou firmu APA Logistik, která se zaobírá vnitrostátní a mezinárodní kamionovou dopravou</w:t>
      </w:r>
      <w:r w:rsidR="00DD7979">
        <w:t>.</w:t>
      </w:r>
      <w:r>
        <w:t>, ale také spediční činností. Tato firma vnikla roku 2009, spojením 15–ti letých zkušeností pana ředitele v oboru dopravy a dalších společníků, kteří měli praxi v oboru importu a transportu čerstvého chlazeného masa a dalších potravin podléhajících rychlé spotřebě.</w:t>
      </w:r>
    </w:p>
    <w:p w14:paraId="4F9B2BBD" w14:textId="2597FD4C" w:rsidR="00C82D7F" w:rsidRDefault="00C82D7F" w:rsidP="00923F95">
      <w:pPr>
        <w:spacing w:after="0" w:line="360" w:lineRule="auto"/>
        <w:jc w:val="both"/>
      </w:pPr>
      <w:r>
        <w:t>Firemní klientela se skládá z firem a závodů, kteří podnikají v oblasti potravinářských výrobků</w:t>
      </w:r>
      <w:r w:rsidR="00B15399">
        <w:t xml:space="preserve"> všeobecně známých v celé ČR</w:t>
      </w:r>
      <w:r>
        <w:t>, elektroniky a papírnictví</w:t>
      </w:r>
      <w:r w:rsidR="00B15399">
        <w:t xml:space="preserve"> v České republice, ale také v rámci celé Evropy</w:t>
      </w:r>
      <w:r>
        <w:t>.</w:t>
      </w:r>
    </w:p>
    <w:p w14:paraId="7F448874" w14:textId="4186D2B4" w:rsidR="00C82D7F" w:rsidRDefault="00C82D7F" w:rsidP="00923F95">
      <w:pPr>
        <w:spacing w:after="0" w:line="360" w:lineRule="auto"/>
        <w:jc w:val="both"/>
      </w:pPr>
      <w:r>
        <w:t xml:space="preserve">Tato společnost zaměstnává a vzdělává lidi z oblasti logistiky a dopravy. Zaměstnanci se neustále školí, aby byli schopni neustále se přizpůsobovat </w:t>
      </w:r>
      <w:r w:rsidR="00B15399">
        <w:t xml:space="preserve">stále vyvíjejícímu se prostředí. Přepravní jednotky jsou na satelitu sledovány pomocí GPS v reálném časem neustále kontrolované a pravidelně servisované. </w:t>
      </w:r>
    </w:p>
    <w:p w14:paraId="2EB32D41" w14:textId="6AC2849F" w:rsidR="008A5855" w:rsidRDefault="008A5855" w:rsidP="00923F95">
      <w:pPr>
        <w:spacing w:after="0" w:line="360" w:lineRule="auto"/>
        <w:jc w:val="both"/>
      </w:pPr>
    </w:p>
    <w:p w14:paraId="5D0A0A00" w14:textId="55CD15A8" w:rsidR="00E701D8" w:rsidRDefault="00E701D8" w:rsidP="00E701D8">
      <w:pPr>
        <w:spacing w:line="360" w:lineRule="auto"/>
        <w:jc w:val="both"/>
      </w:pPr>
    </w:p>
    <w:p w14:paraId="151B8FC3" w14:textId="6D9B20A4" w:rsidR="00E628BE" w:rsidRPr="00C520F5" w:rsidRDefault="00DD7979" w:rsidP="00565889">
      <w:pPr>
        <w:pStyle w:val="Nadpis1"/>
        <w:numPr>
          <w:ilvl w:val="0"/>
          <w:numId w:val="3"/>
        </w:numPr>
      </w:pPr>
      <w:bookmarkStart w:id="11" w:name="_Toc72138898"/>
      <w:bookmarkEnd w:id="6"/>
      <w:bookmarkEnd w:id="7"/>
      <w:bookmarkEnd w:id="8"/>
      <w:bookmarkEnd w:id="9"/>
      <w:bookmarkEnd w:id="10"/>
      <w:r>
        <w:lastRenderedPageBreak/>
        <w:t>Náplň a průběh praxe</w:t>
      </w:r>
      <w:bookmarkEnd w:id="11"/>
      <w:r>
        <w:t xml:space="preserve"> </w:t>
      </w:r>
    </w:p>
    <w:p w14:paraId="779ACF9F" w14:textId="3FBC6317" w:rsidR="008A61B1" w:rsidRDefault="008A61B1" w:rsidP="005675FC">
      <w:pPr>
        <w:spacing w:after="0" w:line="360" w:lineRule="auto"/>
        <w:jc w:val="both"/>
      </w:pPr>
    </w:p>
    <w:p w14:paraId="4EB1310D" w14:textId="77777777" w:rsidR="00B15399" w:rsidRDefault="00B15399" w:rsidP="00B15399">
      <w:pPr>
        <w:spacing w:after="0" w:line="360" w:lineRule="auto"/>
        <w:jc w:val="both"/>
      </w:pPr>
      <w:r>
        <w:t>Manažerka logistiky:</w:t>
      </w:r>
    </w:p>
    <w:p w14:paraId="7EB39091" w14:textId="77777777" w:rsidR="00B15399" w:rsidRDefault="00B15399" w:rsidP="00B15399">
      <w:pPr>
        <w:spacing w:after="0" w:line="360" w:lineRule="auto"/>
        <w:jc w:val="both"/>
      </w:pPr>
      <w:r>
        <w:t>- řídí, vede, motivuje a hodnotí podřízené zaměstnance</w:t>
      </w:r>
    </w:p>
    <w:p w14:paraId="49BE0A81" w14:textId="77777777" w:rsidR="00B15399" w:rsidRDefault="00B15399" w:rsidP="00B15399">
      <w:pPr>
        <w:spacing w:after="0" w:line="360" w:lineRule="auto"/>
        <w:jc w:val="both"/>
      </w:pPr>
      <w:r>
        <w:t>- komunikuje s podřízenými zaměstnanci, získává od nich zpětnou vazbu, podměty,</w:t>
      </w:r>
    </w:p>
    <w:p w14:paraId="1AA5CC36" w14:textId="77777777" w:rsidR="00B15399" w:rsidRDefault="00B15399" w:rsidP="00B15399">
      <w:pPr>
        <w:spacing w:after="0" w:line="360" w:lineRule="auto"/>
        <w:jc w:val="both"/>
      </w:pPr>
      <w:r>
        <w:t>implementuje vhodné styly řízení a vedení</w:t>
      </w:r>
    </w:p>
    <w:p w14:paraId="6597E2D2" w14:textId="77777777" w:rsidR="00B15399" w:rsidRDefault="00B15399" w:rsidP="00B15399">
      <w:pPr>
        <w:spacing w:after="0" w:line="360" w:lineRule="auto"/>
        <w:jc w:val="both"/>
      </w:pPr>
      <w:r>
        <w:t>-osvojí si zásady a principy v rámci procesu řízení lidských zdrojů</w:t>
      </w:r>
    </w:p>
    <w:p w14:paraId="0EE57CC4" w14:textId="77777777" w:rsidR="00B15399" w:rsidRDefault="00B15399" w:rsidP="00B15399">
      <w:pPr>
        <w:spacing w:after="0" w:line="360" w:lineRule="auto"/>
        <w:jc w:val="both"/>
      </w:pPr>
      <w:r>
        <w:t>- účastní se výběrových řízení</w:t>
      </w:r>
    </w:p>
    <w:p w14:paraId="14F022F4" w14:textId="4E9CDFDF" w:rsidR="00B15399" w:rsidRDefault="00B15399" w:rsidP="00B15399">
      <w:pPr>
        <w:spacing w:after="0" w:line="360" w:lineRule="auto"/>
        <w:jc w:val="both"/>
      </w:pPr>
      <w:r>
        <w:t>-</w:t>
      </w:r>
      <w:r>
        <w:t xml:space="preserve"> má na starosti optimalizaci, řízení a monitoring exportních, tranzitních i</w:t>
      </w:r>
    </w:p>
    <w:p w14:paraId="5B79A383" w14:textId="77777777" w:rsidR="00B15399" w:rsidRDefault="00B15399" w:rsidP="00B15399">
      <w:pPr>
        <w:spacing w:after="0" w:line="360" w:lineRule="auto"/>
        <w:jc w:val="both"/>
      </w:pPr>
      <w:r>
        <w:t>importních kontraktů</w:t>
      </w:r>
    </w:p>
    <w:p w14:paraId="6482AD42" w14:textId="77777777" w:rsidR="00B15399" w:rsidRDefault="00B15399" w:rsidP="00B15399">
      <w:pPr>
        <w:spacing w:after="0" w:line="360" w:lineRule="auto"/>
        <w:jc w:val="both"/>
      </w:pPr>
      <w:r>
        <w:t>- vyhledává nové kontrakty a aktivně komunikuje se zákazníky</w:t>
      </w:r>
    </w:p>
    <w:p w14:paraId="043DA08F" w14:textId="77777777" w:rsidR="00B15399" w:rsidRDefault="00B15399" w:rsidP="00B15399">
      <w:pPr>
        <w:spacing w:after="0" w:line="360" w:lineRule="auto"/>
        <w:jc w:val="both"/>
      </w:pPr>
      <w:r>
        <w:t>- Zpracovává objednávky, příp. faktury v interním účetním programu</w:t>
      </w:r>
    </w:p>
    <w:p w14:paraId="4B4550C9" w14:textId="77777777" w:rsidR="00B15399" w:rsidRDefault="00B15399" w:rsidP="00B15399">
      <w:pPr>
        <w:spacing w:after="0" w:line="360" w:lineRule="auto"/>
        <w:jc w:val="both"/>
      </w:pPr>
      <w:r>
        <w:t>- vybírá, komunikuje, hodnotí externí dopravce a vyjednává vhodné podmínky pro</w:t>
      </w:r>
    </w:p>
    <w:p w14:paraId="3D3909C2" w14:textId="77777777" w:rsidR="00B15399" w:rsidRDefault="00B15399" w:rsidP="00B15399">
      <w:pPr>
        <w:spacing w:after="0" w:line="360" w:lineRule="auto"/>
        <w:jc w:val="both"/>
      </w:pPr>
      <w:r>
        <w:t>spolupráci</w:t>
      </w:r>
    </w:p>
    <w:p w14:paraId="17DBB4A3" w14:textId="5038300B" w:rsidR="008A61B1" w:rsidRDefault="00B15399" w:rsidP="00B15399">
      <w:pPr>
        <w:spacing w:after="0" w:line="360" w:lineRule="auto"/>
        <w:jc w:val="both"/>
      </w:pPr>
      <w:r>
        <w:t>- účastní se plánování tras, transportů, jízd a odpočinku řidičů</w:t>
      </w:r>
    </w:p>
    <w:p w14:paraId="5D66FA23" w14:textId="13735C2E" w:rsidR="00055B19" w:rsidRDefault="00055B19" w:rsidP="00055B19">
      <w:pPr>
        <w:spacing w:after="0" w:line="360" w:lineRule="auto"/>
        <w:jc w:val="both"/>
      </w:pPr>
    </w:p>
    <w:p w14:paraId="71662167" w14:textId="77777777" w:rsidR="00A405DE" w:rsidRDefault="00A405DE" w:rsidP="00055B19">
      <w:pPr>
        <w:spacing w:after="0" w:line="360" w:lineRule="auto"/>
        <w:jc w:val="both"/>
      </w:pPr>
    </w:p>
    <w:p w14:paraId="2335FD2D" w14:textId="6F2A4CA2" w:rsidR="00502987" w:rsidRDefault="00502987" w:rsidP="00055B19">
      <w:pPr>
        <w:spacing w:after="0" w:line="360" w:lineRule="auto"/>
        <w:jc w:val="both"/>
      </w:pPr>
      <w:r>
        <w:t xml:space="preserve"> </w:t>
      </w:r>
    </w:p>
    <w:p w14:paraId="106A6CD7" w14:textId="77777777" w:rsidR="000E2318" w:rsidRDefault="000E2318" w:rsidP="00E628BE">
      <w:pPr>
        <w:spacing w:line="360" w:lineRule="auto"/>
        <w:jc w:val="both"/>
        <w:rPr>
          <w:szCs w:val="24"/>
        </w:rPr>
      </w:pPr>
    </w:p>
    <w:p w14:paraId="1EA3154F" w14:textId="77777777" w:rsidR="00055B19" w:rsidRDefault="00055B19" w:rsidP="00E628BE">
      <w:pPr>
        <w:spacing w:line="360" w:lineRule="auto"/>
        <w:jc w:val="both"/>
        <w:rPr>
          <w:szCs w:val="24"/>
        </w:rPr>
      </w:pPr>
    </w:p>
    <w:p w14:paraId="10DB8888" w14:textId="2BA29DFF" w:rsidR="008A61B1" w:rsidRDefault="008A61B1" w:rsidP="00565889">
      <w:pPr>
        <w:pStyle w:val="Nadpis1"/>
        <w:numPr>
          <w:ilvl w:val="0"/>
          <w:numId w:val="3"/>
        </w:numPr>
      </w:pPr>
      <w:bookmarkStart w:id="12" w:name="_Toc72138899"/>
      <w:r>
        <w:lastRenderedPageBreak/>
        <w:t>Zhodnocení praxe studentem</w:t>
      </w:r>
      <w:bookmarkEnd w:id="12"/>
      <w:r>
        <w:t xml:space="preserve"> </w:t>
      </w:r>
    </w:p>
    <w:p w14:paraId="11F25628" w14:textId="30C81E1C" w:rsidR="00B15399" w:rsidRDefault="00B15399" w:rsidP="00FC5D10">
      <w:pPr>
        <w:spacing w:after="0" w:line="360" w:lineRule="auto"/>
      </w:pPr>
      <w:r>
        <w:t xml:space="preserve">Práce v této firmě na pozici Manažera logistiky mi přinesla mnoho </w:t>
      </w:r>
      <w:r>
        <w:t>zkušeností,</w:t>
      </w:r>
      <w:r>
        <w:t xml:space="preserve"> a to nejen z</w:t>
      </w:r>
      <w:r w:rsidR="00FC5D10">
        <w:t> </w:t>
      </w:r>
      <w:r>
        <w:t>náboru</w:t>
      </w:r>
      <w:r w:rsidR="00FC5D10">
        <w:t>, hledání nových zaměstnanců formou průzkumu trhu</w:t>
      </w:r>
      <w:r>
        <w:t>, ale především komunikace se zaměstnanci, podpo</w:t>
      </w:r>
      <w:r>
        <w:t>ře</w:t>
      </w:r>
      <w:r>
        <w:t xml:space="preserve"> při adaptaci, pomoci při školení a zaučování nových zaměstnanců, ale také v práci se zpětnou vazbou</w:t>
      </w:r>
      <w:r w:rsidR="00FC5D10">
        <w:t xml:space="preserve"> a řízeným vedením a motivováním</w:t>
      </w:r>
      <w:r>
        <w:t>. Velice mě bavila práce s motivací zaměstnanců, kdy jsme společně hledali různé cesty k dosažení našich společných cílů.  Hledala jsem a aplikoval</w:t>
      </w:r>
      <w:r w:rsidR="00FC5D10">
        <w:t xml:space="preserve">a </w:t>
      </w:r>
      <w:r>
        <w:t>různé styl</w:t>
      </w:r>
      <w:r w:rsidR="00FC5D10">
        <w:t>y</w:t>
      </w:r>
      <w:r>
        <w:t xml:space="preserve"> </w:t>
      </w:r>
      <w:r w:rsidR="00FC5D10">
        <w:t>vedení a řízení pro dosažení maximální spokojenosti obou stran.</w:t>
      </w:r>
    </w:p>
    <w:p w14:paraId="2AE2A2B3" w14:textId="77777777" w:rsidR="00FC5D10" w:rsidRDefault="00FC5D10" w:rsidP="00FC5D10">
      <w:pPr>
        <w:spacing w:after="0" w:line="360" w:lineRule="auto"/>
      </w:pPr>
    </w:p>
    <w:p w14:paraId="7A77D299" w14:textId="77777777" w:rsidR="00FC5D10" w:rsidRDefault="00FC5D10" w:rsidP="00FC5D10">
      <w:pPr>
        <w:spacing w:after="0" w:line="360" w:lineRule="auto"/>
      </w:pPr>
      <w:r>
        <w:t>Práce na pozici manažera bližšímu okruhu zaměstnanců mi přináší uspokojení. Mohu zde aplikovat různé metody Řízení lidských zdrojů a to individuálně, se zapojením psychologie a personalistických úkonů.  Ráda bych se i nadále věnovala personalistické práci.</w:t>
      </w:r>
    </w:p>
    <w:p w14:paraId="40B816A4" w14:textId="77777777" w:rsidR="00D95DEF" w:rsidRDefault="00D95DEF" w:rsidP="00FC5D10">
      <w:pPr>
        <w:spacing w:after="0" w:line="360" w:lineRule="auto"/>
      </w:pPr>
    </w:p>
    <w:p w14:paraId="6DB6F775" w14:textId="48D274A0" w:rsidR="00D95DEF" w:rsidRPr="00466F0D" w:rsidRDefault="00D95DEF" w:rsidP="00FC5D10">
      <w:pPr>
        <w:spacing w:after="0" w:line="360" w:lineRule="auto"/>
        <w:sectPr w:rsidR="00D95DEF" w:rsidRPr="00466F0D" w:rsidSect="008B7BF9">
          <w:footerReference w:type="default" r:id="rId9"/>
          <w:type w:val="continuous"/>
          <w:pgSz w:w="11906" w:h="16838"/>
          <w:pgMar w:top="1418" w:right="567" w:bottom="851" w:left="1985" w:header="709" w:footer="709" w:gutter="0"/>
          <w:pgNumType w:start="1"/>
          <w:cols w:space="708"/>
          <w:docGrid w:linePitch="360"/>
        </w:sectPr>
      </w:pPr>
      <w:r>
        <w:t>Musím zmínit, že skvělou praxí mi byly všechny pozice, na kterých jsem se do nynější doby   pracovala. Ať to již bylo bankovnictví nebo různé druhy logistiky. Na všech pozicích jsem pracovala s lidmi a jakýkoli kontakt s nimi mi dával mnoho praxe a zkušeností.</w:t>
      </w:r>
    </w:p>
    <w:p w14:paraId="4E5EFB38" w14:textId="1CEBA253" w:rsidR="00FC5D10" w:rsidRDefault="00FC5D10" w:rsidP="00FC5D10">
      <w:pPr>
        <w:pStyle w:val="Nadpis1"/>
        <w:numPr>
          <w:ilvl w:val="0"/>
          <w:numId w:val="3"/>
        </w:numPr>
      </w:pPr>
      <w:r w:rsidRPr="00FC5D10">
        <w:lastRenderedPageBreak/>
        <w:t>Závěr</w:t>
      </w:r>
    </w:p>
    <w:p w14:paraId="4ADF25B9" w14:textId="77847A1D" w:rsidR="00B15399" w:rsidRDefault="00FC5D10" w:rsidP="00B15399">
      <w:pPr>
        <w:rPr>
          <w:lang w:eastAsia="cs-CZ"/>
        </w:rPr>
      </w:pPr>
      <w:r>
        <w:rPr>
          <w:lang w:eastAsia="cs-CZ"/>
        </w:rPr>
        <w:t>Práce v personalistice mě velice baví a ráda bych se jí věnovala i nadále. Aktivně se snažím i nadále prohlubovat své znalosti a věnovat se sebevzdělávání na této půdě</w:t>
      </w:r>
      <w:r w:rsidR="00D95DEF">
        <w:rPr>
          <w:lang w:eastAsia="cs-CZ"/>
        </w:rPr>
        <w:t xml:space="preserve"> a</w:t>
      </w:r>
      <w:r>
        <w:rPr>
          <w:lang w:eastAsia="cs-CZ"/>
        </w:rPr>
        <w:t xml:space="preserve"> v tomto odvětví. </w:t>
      </w:r>
    </w:p>
    <w:p w14:paraId="0A663225" w14:textId="6667C05C" w:rsidR="00D95DEF" w:rsidRPr="00B15399" w:rsidRDefault="00D95DEF" w:rsidP="00B15399">
      <w:pPr>
        <w:rPr>
          <w:lang w:eastAsia="cs-CZ"/>
        </w:rPr>
      </w:pPr>
      <w:r>
        <w:rPr>
          <w:lang w:eastAsia="cs-CZ"/>
        </w:rPr>
        <w:t>Baví mě se neustále vzdělávat, zlepšovat a zdokonalovat, ale také pomáhat lidem kolem mě v dosažení jejich cílů a snů. Cítím, že práce personalisty je posláním, jak pomoci lidem kolem sebe a VŠTE v Českých Budějovicích mi poskytla mnoho informací a podkladů, jak se svými zkušenostmi pracovat a dále je rozvíjet.</w:t>
      </w:r>
    </w:p>
    <w:p w14:paraId="093AA8D8" w14:textId="77777777" w:rsidR="00FC5D10" w:rsidRPr="00FC5D10" w:rsidRDefault="00FC5D10" w:rsidP="00FC5D10">
      <w:pPr>
        <w:rPr>
          <w:lang w:eastAsia="cs-CZ"/>
        </w:rPr>
      </w:pPr>
    </w:p>
    <w:p w14:paraId="1FAAB0B9" w14:textId="354B76E5"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8B7BF9">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EE00" w14:textId="77777777" w:rsidR="008B7BF9" w:rsidRDefault="008B7BF9" w:rsidP="00E628BE">
      <w:pPr>
        <w:spacing w:after="0" w:line="240" w:lineRule="auto"/>
      </w:pPr>
      <w:r>
        <w:separator/>
      </w:r>
    </w:p>
  </w:endnote>
  <w:endnote w:type="continuationSeparator" w:id="0">
    <w:p w14:paraId="14327BAD" w14:textId="77777777" w:rsidR="008B7BF9" w:rsidRDefault="008B7BF9"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68987"/>
      <w:docPartObj>
        <w:docPartGallery w:val="Page Numbers (Bottom of Page)"/>
        <w:docPartUnique/>
      </w:docPartObj>
    </w:sdtPr>
    <w:sdtContent>
      <w:p w14:paraId="0D02D5AA" w14:textId="77777777" w:rsidR="00B15399" w:rsidRDefault="00B15399">
        <w:pPr>
          <w:pStyle w:val="Zpat"/>
          <w:jc w:val="center"/>
        </w:pPr>
        <w:r>
          <w:fldChar w:fldCharType="begin"/>
        </w:r>
        <w:r>
          <w:instrText>PAGE   \* MERGEFORMAT</w:instrText>
        </w:r>
        <w:r>
          <w:fldChar w:fldCharType="separate"/>
        </w:r>
        <w:r>
          <w:rPr>
            <w:noProof/>
          </w:rPr>
          <w:t>2</w:t>
        </w:r>
        <w:r>
          <w:fldChar w:fldCharType="end"/>
        </w:r>
      </w:p>
    </w:sdtContent>
  </w:sdt>
  <w:p w14:paraId="40CB9880" w14:textId="77777777" w:rsidR="00B15399" w:rsidRPr="003E45DF" w:rsidRDefault="00B153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D17F" w14:textId="77777777" w:rsidR="008B7BF9" w:rsidRDefault="008B7BF9" w:rsidP="00E628BE">
      <w:pPr>
        <w:spacing w:after="0" w:line="240" w:lineRule="auto"/>
      </w:pPr>
      <w:r>
        <w:separator/>
      </w:r>
    </w:p>
  </w:footnote>
  <w:footnote w:type="continuationSeparator" w:id="0">
    <w:p w14:paraId="40238F7E" w14:textId="77777777" w:rsidR="008B7BF9" w:rsidRDefault="008B7BF9"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7673075">
    <w:abstractNumId w:val="0"/>
  </w:num>
  <w:num w:numId="2" w16cid:durableId="147790036">
    <w:abstractNumId w:val="4"/>
  </w:num>
  <w:num w:numId="3" w16cid:durableId="1770270344">
    <w:abstractNumId w:val="0"/>
  </w:num>
  <w:num w:numId="4" w16cid:durableId="689264331">
    <w:abstractNumId w:val="1"/>
  </w:num>
  <w:num w:numId="5" w16cid:durableId="885140248">
    <w:abstractNumId w:val="2"/>
  </w:num>
  <w:num w:numId="6" w16cid:durableId="1652171429">
    <w:abstractNumId w:val="3"/>
  </w:num>
  <w:num w:numId="7" w16cid:durableId="1685401171">
    <w:abstractNumId w:val="6"/>
  </w:num>
  <w:num w:numId="8" w16cid:durableId="875505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4078E"/>
    <w:rsid w:val="00190664"/>
    <w:rsid w:val="001A4CF8"/>
    <w:rsid w:val="001D52F3"/>
    <w:rsid w:val="002547D8"/>
    <w:rsid w:val="0026251E"/>
    <w:rsid w:val="002C58D5"/>
    <w:rsid w:val="002E7688"/>
    <w:rsid w:val="003023AD"/>
    <w:rsid w:val="00305DC3"/>
    <w:rsid w:val="00351250"/>
    <w:rsid w:val="0036450B"/>
    <w:rsid w:val="003B0F0A"/>
    <w:rsid w:val="004040BB"/>
    <w:rsid w:val="00413CC1"/>
    <w:rsid w:val="00443C21"/>
    <w:rsid w:val="004442A6"/>
    <w:rsid w:val="00466F0D"/>
    <w:rsid w:val="00485C4C"/>
    <w:rsid w:val="00492DE3"/>
    <w:rsid w:val="00496D35"/>
    <w:rsid w:val="00502987"/>
    <w:rsid w:val="0050789F"/>
    <w:rsid w:val="00546919"/>
    <w:rsid w:val="00565889"/>
    <w:rsid w:val="00567596"/>
    <w:rsid w:val="005675FC"/>
    <w:rsid w:val="00572C7F"/>
    <w:rsid w:val="005A4531"/>
    <w:rsid w:val="005D40CC"/>
    <w:rsid w:val="00611813"/>
    <w:rsid w:val="006B3078"/>
    <w:rsid w:val="006E2593"/>
    <w:rsid w:val="006F1A06"/>
    <w:rsid w:val="00727748"/>
    <w:rsid w:val="007442A7"/>
    <w:rsid w:val="00761FCB"/>
    <w:rsid w:val="008215AB"/>
    <w:rsid w:val="008320E3"/>
    <w:rsid w:val="00856A19"/>
    <w:rsid w:val="0088516A"/>
    <w:rsid w:val="00892B5E"/>
    <w:rsid w:val="008A5855"/>
    <w:rsid w:val="008A61B1"/>
    <w:rsid w:val="008B7BF9"/>
    <w:rsid w:val="008E5F1E"/>
    <w:rsid w:val="00917306"/>
    <w:rsid w:val="00923F95"/>
    <w:rsid w:val="0095635E"/>
    <w:rsid w:val="009973BB"/>
    <w:rsid w:val="009E6497"/>
    <w:rsid w:val="00A27D69"/>
    <w:rsid w:val="00A405DE"/>
    <w:rsid w:val="00A55ABA"/>
    <w:rsid w:val="00AB436C"/>
    <w:rsid w:val="00AC6838"/>
    <w:rsid w:val="00AF748B"/>
    <w:rsid w:val="00B15399"/>
    <w:rsid w:val="00B20E6F"/>
    <w:rsid w:val="00B30D1A"/>
    <w:rsid w:val="00BA4D04"/>
    <w:rsid w:val="00C05999"/>
    <w:rsid w:val="00C150D8"/>
    <w:rsid w:val="00C454CE"/>
    <w:rsid w:val="00C82D7F"/>
    <w:rsid w:val="00C912B0"/>
    <w:rsid w:val="00CA56F9"/>
    <w:rsid w:val="00CA76F1"/>
    <w:rsid w:val="00CB4851"/>
    <w:rsid w:val="00CE7AEA"/>
    <w:rsid w:val="00D249E3"/>
    <w:rsid w:val="00D615C1"/>
    <w:rsid w:val="00D95DEF"/>
    <w:rsid w:val="00DB5A51"/>
    <w:rsid w:val="00DC31D2"/>
    <w:rsid w:val="00DD7979"/>
    <w:rsid w:val="00DE4788"/>
    <w:rsid w:val="00E022D4"/>
    <w:rsid w:val="00E3348F"/>
    <w:rsid w:val="00E628BE"/>
    <w:rsid w:val="00E701D8"/>
    <w:rsid w:val="00E74FE2"/>
    <w:rsid w:val="00EF4C84"/>
    <w:rsid w:val="00EF72E2"/>
    <w:rsid w:val="00F20319"/>
    <w:rsid w:val="00F57BED"/>
    <w:rsid w:val="00F77831"/>
    <w:rsid w:val="00F976F8"/>
    <w:rsid w:val="00FA5EEF"/>
    <w:rsid w:val="00FB4B4A"/>
    <w:rsid w:val="00FC1AA2"/>
    <w:rsid w:val="00FC5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592013197">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Lucie Šlosarová</cp:lastModifiedBy>
  <cp:revision>2</cp:revision>
  <cp:lastPrinted>2014-10-06T05:49:00Z</cp:lastPrinted>
  <dcterms:created xsi:type="dcterms:W3CDTF">2024-05-03T16:57:00Z</dcterms:created>
  <dcterms:modified xsi:type="dcterms:W3CDTF">2024-05-03T16:57:00Z</dcterms:modified>
</cp:coreProperties>
</file>