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  <w:shd w:val="clear" w:color="auto" w:fill="FFFFFF" w:themeFill="background1"/>
                  </w:rPr>
                  <w:id w:val="-1613201340"/>
                  <w:placeholder>
                    <w:docPart w:val="DD2C7BB6272440B8BC23C6F2A933CB2F"/>
                  </w:placeholder>
                </w:sdtPr>
                <w:sdtEndPr>
                  <w:rPr>
                    <w:shd w:val="clear" w:color="auto" w:fill="auto"/>
                  </w:rPr>
                </w:sdtEndPr>
                <w:sdtContent>
                  <w:p w14:paraId="0CABE436" w14:textId="77777777" w:rsidR="00246FE2" w:rsidRDefault="00246FE2" w:rsidP="00246FE2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  <w:shd w:val="clear" w:color="auto" w:fill="FFFFFF" w:themeFill="background1"/>
                      </w:rPr>
                      <w:t>Současné trendy v oblasti řízení lidských zdroj</w:t>
                    </w: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ů</w:t>
                    </w:r>
                  </w:p>
                  <w:p w14:paraId="22549E34" w14:textId="6CF26D7F" w:rsidR="00ED5429" w:rsidRPr="00246FE2" w:rsidRDefault="00C90812" w:rsidP="00FA691E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5369AE66" w14:textId="77777777" w:rsidR="000D55BE" w:rsidRPr="00246FE2" w:rsidRDefault="00246FE2" w:rsidP="00FA691E">
            <w:pPr>
              <w:rPr>
                <w:rStyle w:val="Zstupntext"/>
                <w:rFonts w:ascii="Cambria" w:hAnsi="Cambria"/>
                <w:color w:val="000000" w:themeColor="text1"/>
              </w:rPr>
            </w:pPr>
            <w:r w:rsidRPr="00246FE2">
              <w:rPr>
                <w:rStyle w:val="Zstupntext"/>
                <w:rFonts w:ascii="Cambria" w:hAnsi="Cambria"/>
                <w:color w:val="000000" w:themeColor="text1"/>
              </w:rPr>
              <w:t>Ing. Lenka Ližbetinová, PhD., členka skupiny předmětů na KŘLZ</w:t>
            </w:r>
          </w:p>
          <w:p w14:paraId="1906A7DB" w14:textId="331BFA9A" w:rsidR="00246FE2" w:rsidRPr="00246FE2" w:rsidRDefault="00246FE2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0ADB03E2" w14:textId="77777777" w:rsidR="00246FE2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PaedDr. Mgr. Zdeněk Caha, Ph.D., MBA, MSc., garant související skupiny předmětů na KŘLZ</w:t>
            </w:r>
          </w:p>
          <w:p w14:paraId="618957FA" w14:textId="77777777" w:rsidR="00F80AE3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prof. RNDr. Jozef Hvorecký, PhD., člen související skupiny předmětů na KŘLZ</w:t>
            </w:r>
          </w:p>
          <w:p w14:paraId="0F30AECD" w14:textId="2EBB466C" w:rsidR="00246FE2" w:rsidRPr="00D32B09" w:rsidRDefault="00F80AE3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(kmenově skupina Kompetence)</w:t>
            </w:r>
          </w:p>
          <w:p w14:paraId="59AE9CB4" w14:textId="77777777" w:rsidR="00246FE2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doc. PhDr. Ing. Jan Urban, CSc, garant související skupiny předmětů</w:t>
            </w:r>
          </w:p>
          <w:p w14:paraId="1ABE8201" w14:textId="77777777" w:rsidR="00246FE2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Ing. Miluše Balková, Ph.D., členka související skupiny předmětů na KŘLZ</w:t>
            </w:r>
          </w:p>
          <w:p w14:paraId="198E2753" w14:textId="77777777" w:rsidR="00246FE2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Mgr. Bc. Michal Beňo, PhD, člen související skupiny předmětů na KŘLZ</w:t>
            </w:r>
          </w:p>
          <w:p w14:paraId="7D874F26" w14:textId="77777777" w:rsidR="00246FE2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Ing. Iva Klementová, Ph.D., členka související skupiny předmětů na KŘLZ</w:t>
            </w:r>
          </w:p>
          <w:p w14:paraId="4AF46741" w14:textId="2C363AEE" w:rsidR="00246FE2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Mgr. Tomáš Mrhálek, Ph.D., garant související skupiny předmětů na KŘLZ</w:t>
            </w:r>
          </w:p>
          <w:p w14:paraId="377F7B07" w14:textId="309F88B8" w:rsidR="00F80AE3" w:rsidRPr="00D32B09" w:rsidRDefault="00F80AE3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(kmenově skupina Kompetence)</w:t>
            </w:r>
          </w:p>
          <w:p w14:paraId="1D2A0B99" w14:textId="77777777" w:rsidR="00246FE2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Štěpánka Jenešová, Dipl.-Phil., členka související skupiny předmětů na KŘLZ</w:t>
            </w:r>
          </w:p>
          <w:p w14:paraId="710B9E08" w14:textId="44E33BB9" w:rsidR="00246FE2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Ing. Michaela Procházková, členka související skupiny předmětů na KŘLZ, doktorandka</w:t>
            </w:r>
          </w:p>
          <w:p w14:paraId="5C76F229" w14:textId="292C6EC4" w:rsidR="00D32B09" w:rsidRPr="0043155D" w:rsidRDefault="00D32B09" w:rsidP="00246FE2">
            <w:pP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43155D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2 x pomocné vědecké síly (studenti se zaměřením na ŘLZ</w:t>
            </w:r>
            <w:r w:rsidR="00A84435" w:rsidRPr="0043155D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pro podpůrnou vědecko-výzkumnou činnost – </w:t>
            </w:r>
            <w:r w:rsidR="0043155D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kooperace při analýze současných trendů a dosavadních poznatků, </w:t>
            </w:r>
            <w:r w:rsidR="00A84435" w:rsidRPr="0043155D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získávání dat, jejich zpracovávání)</w:t>
            </w:r>
          </w:p>
          <w:p w14:paraId="16F01FD3" w14:textId="77777777" w:rsidR="00D32B09" w:rsidRPr="00DE07A5" w:rsidRDefault="00D32B09" w:rsidP="00246FE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0948C97C" w14:textId="4C80DA55" w:rsidR="007D0E4C" w:rsidRDefault="00F8519E" w:rsidP="00FA691E">
            <w:pPr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Řešitelé, kteří jsou také v projektu druhé výzkumné skupiny </w:t>
            </w:r>
            <w:r w:rsidR="00D32B09"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zastávají </w:t>
            </w:r>
            <w:r w:rsidRPr="00DE07A5">
              <w:rPr>
                <w:rFonts w:ascii="Cambria" w:hAnsi="Cambria"/>
                <w:i/>
                <w:iCs/>
                <w:sz w:val="20"/>
                <w:szCs w:val="20"/>
              </w:rPr>
              <w:t>v</w:t>
            </w:r>
            <w:r w:rsidR="00D32B09" w:rsidRPr="00DE07A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Pr="00DE07A5">
              <w:rPr>
                <w:rFonts w:ascii="Cambria" w:hAnsi="Cambria"/>
                <w:i/>
                <w:iCs/>
                <w:sz w:val="20"/>
                <w:szCs w:val="20"/>
              </w:rPr>
              <w:t>projektu</w:t>
            </w:r>
            <w:r w:rsidR="00D32B09"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 role</w:t>
            </w:r>
            <w:r w:rsidRPr="00DE07A5">
              <w:rPr>
                <w:rFonts w:ascii="Cambria" w:hAnsi="Cambria"/>
                <w:i/>
                <w:iCs/>
                <w:sz w:val="20"/>
                <w:szCs w:val="20"/>
              </w:rPr>
              <w:t>, kter</w:t>
            </w:r>
            <w:r w:rsidR="00D32B09" w:rsidRPr="00DE07A5">
              <w:rPr>
                <w:rFonts w:ascii="Cambria" w:hAnsi="Cambria"/>
                <w:i/>
                <w:iCs/>
                <w:sz w:val="20"/>
                <w:szCs w:val="20"/>
              </w:rPr>
              <w:t>é jsou</w:t>
            </w:r>
            <w:r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 v souladu se stanovenými výzkumnými cíli</w:t>
            </w:r>
            <w:r w:rsidR="007D0E4C"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D32B09" w:rsidRPr="00DE07A5">
              <w:rPr>
                <w:rFonts w:ascii="Cambria" w:hAnsi="Cambria"/>
                <w:i/>
                <w:iCs/>
                <w:sz w:val="20"/>
                <w:szCs w:val="20"/>
              </w:rPr>
              <w:t>skupiny</w:t>
            </w:r>
            <w:r w:rsidR="007D0E4C" w:rsidRPr="00DE07A5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:</w:t>
            </w:r>
          </w:p>
          <w:p w14:paraId="0644CA5F" w14:textId="208E78C0" w:rsidR="00F80AE3" w:rsidRPr="00F80AE3" w:rsidRDefault="00F80AE3" w:rsidP="00F80AE3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43155D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prof. RNDr. Jozef Hvorecký, PhD.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0AE3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– v projektu zařazen jako odborník na oblast distančního vzdělávání</w:t>
            </w:r>
            <w:r w:rsidR="0043155D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03FF5D6" w14:textId="5736D5EE" w:rsidR="007D0E4C" w:rsidRPr="00DE07A5" w:rsidRDefault="00F80AE3" w:rsidP="00D32B09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F80AE3">
              <w:rPr>
                <w:rFonts w:ascii="Cambria" w:hAnsi="Cambria"/>
                <w:i/>
                <w:iCs/>
                <w:sz w:val="20"/>
                <w:szCs w:val="20"/>
              </w:rPr>
              <w:t xml:space="preserve">Mgr. Tomáš Mrhálek, Ph.D </w:t>
            </w:r>
            <w:r w:rsidR="0043155D">
              <w:rPr>
                <w:rFonts w:ascii="Cambria" w:hAnsi="Cambria"/>
                <w:i/>
                <w:iCs/>
                <w:sz w:val="20"/>
                <w:szCs w:val="20"/>
              </w:rPr>
              <w:t>–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7D0E4C" w:rsidRPr="00DE07A5">
              <w:rPr>
                <w:rFonts w:ascii="Cambria" w:hAnsi="Cambria"/>
                <w:i/>
                <w:iCs/>
                <w:sz w:val="20"/>
                <w:szCs w:val="20"/>
              </w:rPr>
              <w:t>psycholog</w:t>
            </w:r>
            <w:r w:rsidR="0043155D">
              <w:rPr>
                <w:rFonts w:ascii="Cambria" w:hAnsi="Cambria"/>
                <w:i/>
                <w:iCs/>
                <w:sz w:val="20"/>
                <w:szCs w:val="20"/>
              </w:rPr>
              <w:t xml:space="preserve"> je</w:t>
            </w:r>
            <w:r w:rsidR="007D0E4C"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do</w:t>
            </w:r>
            <w:r w:rsidR="007D0E4C" w:rsidRPr="00DE07A5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D32B09" w:rsidRPr="00DE07A5">
              <w:rPr>
                <w:rFonts w:ascii="Cambria" w:hAnsi="Cambria"/>
                <w:i/>
                <w:iCs/>
                <w:sz w:val="20"/>
                <w:szCs w:val="20"/>
              </w:rPr>
              <w:t>projektu</w:t>
            </w:r>
            <w:r w:rsidR="007D0E4C"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zařazen </w:t>
            </w:r>
            <w:r w:rsidR="007D0E4C" w:rsidRPr="00DE07A5">
              <w:rPr>
                <w:rFonts w:ascii="Cambria" w:hAnsi="Cambria"/>
                <w:i/>
                <w:iCs/>
                <w:sz w:val="20"/>
                <w:szCs w:val="20"/>
              </w:rPr>
              <w:t>pro správné nastavení procesu dotazování a následnou účast na</w:t>
            </w:r>
            <w:r w:rsidR="00331D8E">
              <w:rPr>
                <w:rFonts w:ascii="Cambria" w:hAnsi="Cambria"/>
                <w:i/>
                <w:iCs/>
                <w:sz w:val="20"/>
                <w:szCs w:val="20"/>
              </w:rPr>
              <w:t xml:space="preserve"> statistické analýze a </w:t>
            </w:r>
            <w:r w:rsidR="007D0E4C"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interpretaci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výsledků výzkumu</w:t>
            </w:r>
            <w:r w:rsidR="0043155D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  <w:p w14:paraId="244FF233" w14:textId="1F880BF7" w:rsidR="00791E24" w:rsidRPr="00D32B09" w:rsidRDefault="007D0E4C" w:rsidP="00D32B09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i/>
                <w:iCs/>
                <w:color w:val="000000" w:themeColor="text1"/>
              </w:rPr>
            </w:pPr>
            <w:r w:rsidRPr="00DE07A5">
              <w:rPr>
                <w:rFonts w:ascii="Cambria" w:hAnsi="Cambria"/>
                <w:i/>
                <w:iCs/>
                <w:sz w:val="20"/>
                <w:szCs w:val="20"/>
              </w:rPr>
              <w:t>navzdory rozčlenění výzkumných záměrů jsou tyto oblasti vzájemně navazující</w:t>
            </w:r>
            <w:r w:rsidR="00D32B09" w:rsidRPr="00DE07A5">
              <w:rPr>
                <w:rFonts w:ascii="Cambria" w:hAnsi="Cambria"/>
                <w:i/>
                <w:iCs/>
                <w:sz w:val="20"/>
                <w:szCs w:val="20"/>
              </w:rPr>
              <w:t xml:space="preserve"> a je nutná kooperace</w:t>
            </w:r>
            <w:r w:rsidRPr="00DE07A5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085F68A0" w:rsidR="003E3ABC" w:rsidRDefault="00246FE2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D17F01">
              <w:rPr>
                <w:rFonts w:cstheme="minorHAnsi"/>
                <w:color w:val="000000" w:themeColor="text1"/>
                <w:sz w:val="24"/>
                <w:szCs w:val="24"/>
              </w:rPr>
              <w:t>KŘLZ – 1. skupina předmětů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5E66401C" w:rsidR="003E3ABC" w:rsidRPr="00A1065C" w:rsidRDefault="00DE07A5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DE07A5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24DFBD3A" w:rsidR="000D55BE" w:rsidRPr="00C506DA" w:rsidRDefault="00246FE2" w:rsidP="00AE5D1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Hlavním cílem projektu je identifikovat vývoj současných trendů a přístupů v oblasti řízení lidských zdrojů jako předpokladu konkurenceschopnosti firem na současných trzích a v návaznosti na to vytvořit úspěšné strategie pro možnost následné implementace v podnikové praxi. Projekt bude zaměřen zejména na digitalizaci v HR,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formy práce, zaměstnávání znevýhodněných skupin zaměstnanců, vzdělávání a rozvoj zaměstnanců.</w:t>
                </w:r>
              </w:p>
            </w:tc>
          </w:sdtContent>
        </w:sdt>
      </w:tr>
      <w:tr w:rsidR="004173E9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cstheme="minorHAnsi"/>
              <w:i/>
              <w:iCs/>
              <w:color w:val="000000" w:themeColor="text1"/>
            </w:rPr>
            <w:id w:val="-178503521"/>
            <w:placeholder>
              <w:docPart w:val="30FB05366B944D6899BB7DA7EA50C208"/>
            </w:placeholder>
          </w:sdtPr>
          <w:sdtEndPr>
            <w:rPr>
              <w:i w:val="0"/>
              <w:iCs w:val="0"/>
              <w:color w:val="000000"/>
              <w:shd w:val="clear" w:color="auto" w:fill="FFFFFF"/>
            </w:rPr>
          </w:sdtEndPr>
          <w:sdtContent>
            <w:tc>
              <w:tcPr>
                <w:tcW w:w="7513" w:type="dxa"/>
                <w:vAlign w:val="center"/>
              </w:tcPr>
              <w:p w14:paraId="4AEBE992" w14:textId="5D126809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V první fázi projektu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bude hloubková rešerše dané problematiky řešena s ohledem na nejaktuálnější tuzemské i zahraniční poznatky. Součástí této fáze proběhne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lastRenderedPageBreak/>
                  <w:t>mapování a diagnostika cílových skupin. Na základě provedených analýz bude následně vytvořen konkrétní design výzkumu</w:t>
                </w:r>
                <w:r w:rsidR="00DE07A5">
                  <w:rPr>
                    <w:rFonts w:cstheme="minorHAnsi"/>
                    <w:color w:val="000000"/>
                    <w:shd w:val="clear" w:color="auto" w:fill="FFFFFF"/>
                  </w:rPr>
                  <w:t>,</w:t>
                </w:r>
                <w:r w:rsidR="003C524C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="003C524C" w:rsidRPr="00DE07A5">
                  <w:rPr>
                    <w:rFonts w:cstheme="minorHAnsi"/>
                    <w:color w:val="000000"/>
                    <w:shd w:val="clear" w:color="auto" w:fill="FFFFFF"/>
                  </w:rPr>
                  <w:t xml:space="preserve">a to bude zahrnovat stanovení velikosti a složení výběrového souboru </w:t>
                </w:r>
                <w:r w:rsidR="00A936B9" w:rsidRPr="00DE07A5">
                  <w:rPr>
                    <w:rFonts w:cstheme="minorHAnsi"/>
                    <w:color w:val="000000"/>
                    <w:shd w:val="clear" w:color="auto" w:fill="FFFFFF"/>
                  </w:rPr>
                  <w:t>za účelem</w:t>
                </w:r>
                <w:r w:rsidR="003C524C" w:rsidRPr="00DE07A5">
                  <w:rPr>
                    <w:rFonts w:cstheme="minorHAnsi"/>
                    <w:color w:val="000000"/>
                    <w:shd w:val="clear" w:color="auto" w:fill="FFFFFF"/>
                  </w:rPr>
                  <w:t> </w:t>
                </w:r>
                <w:r w:rsidR="00A936B9" w:rsidRPr="00DE07A5">
                  <w:rPr>
                    <w:rFonts w:cstheme="minorHAnsi"/>
                    <w:color w:val="000000"/>
                    <w:shd w:val="clear" w:color="auto" w:fill="FFFFFF"/>
                  </w:rPr>
                  <w:t>z</w:t>
                </w:r>
                <w:r w:rsidR="00DE07A5">
                  <w:rPr>
                    <w:rFonts w:cstheme="minorHAnsi"/>
                    <w:color w:val="000000"/>
                    <w:shd w:val="clear" w:color="auto" w:fill="FFFFFF"/>
                  </w:rPr>
                  <w:t>e</w:t>
                </w:r>
                <w:r w:rsidR="00A936B9" w:rsidRPr="00DE07A5">
                  <w:rPr>
                    <w:rFonts w:cstheme="minorHAnsi"/>
                    <w:color w:val="000000"/>
                    <w:shd w:val="clear" w:color="auto" w:fill="FFFFFF"/>
                  </w:rPr>
                  <w:t>všeobecnění</w:t>
                </w:r>
                <w:r w:rsidR="003C524C" w:rsidRPr="00DE07A5">
                  <w:rPr>
                    <w:rFonts w:cstheme="minorHAnsi"/>
                    <w:color w:val="000000"/>
                    <w:shd w:val="clear" w:color="auto" w:fill="FFFFFF"/>
                  </w:rPr>
                  <w:t xml:space="preserve"> na populaci </w:t>
                </w:r>
                <w:r w:rsidR="00A936B9" w:rsidRPr="00DE07A5">
                  <w:rPr>
                    <w:rFonts w:cstheme="minorHAnsi"/>
                    <w:color w:val="000000"/>
                    <w:shd w:val="clear" w:color="auto" w:fill="FFFFFF"/>
                  </w:rPr>
                  <w:t>a s ohledem</w:t>
                </w:r>
                <w:r w:rsidR="003C524C" w:rsidRPr="00DE07A5">
                  <w:rPr>
                    <w:rFonts w:cstheme="minorHAnsi"/>
                    <w:color w:val="000000"/>
                    <w:shd w:val="clear" w:color="auto" w:fill="FFFFFF"/>
                  </w:rPr>
                  <w:t xml:space="preserve"> k interferenční statistice, která bude využita</w:t>
                </w:r>
                <w:r w:rsidRPr="00DE07A5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  <w:p w14:paraId="576C754E" w14:textId="77777777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Ve druhé fázi projektu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dojde k realizaci kvantitativního/kvalitativního výzkumu u cílových skupin respondentů prostřednictvím dotazníkového šetření/polostrukturovaných rozhovorů/case studies.</w:t>
                </w:r>
              </w:p>
              <w:p w14:paraId="76DD276B" w14:textId="77777777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 xml:space="preserve">Třetí fáze </w:t>
                </w:r>
              </w:p>
              <w:p w14:paraId="1D3E3E44" w14:textId="7DC387B4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V rámci této fáze výzkumu dojde ke zpracování výsledků pomocí matematicko-statistických metod </w:t>
                </w:r>
                <w:r w:rsidR="00F8519E">
                  <w:rPr>
                    <w:rFonts w:cstheme="minorHAnsi"/>
                    <w:color w:val="000000"/>
                    <w:shd w:val="clear" w:color="auto" w:fill="FFFFFF"/>
                  </w:rPr>
                  <w:t xml:space="preserve">a následná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interpretac</w:t>
                </w:r>
                <w:r w:rsidR="00A936B9">
                  <w:rPr>
                    <w:rFonts w:cstheme="minorHAnsi"/>
                    <w:color w:val="000000"/>
                    <w:shd w:val="clear" w:color="auto" w:fill="FFFFFF"/>
                  </w:rPr>
                  <w:t>i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výs</w:t>
                </w:r>
                <w:r w:rsidR="00F8519E">
                  <w:rPr>
                    <w:rFonts w:cstheme="minorHAnsi"/>
                    <w:color w:val="000000"/>
                    <w:shd w:val="clear" w:color="auto" w:fill="FFFFFF"/>
                  </w:rPr>
                  <w:t>tupů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.  </w:t>
                </w:r>
              </w:p>
              <w:p w14:paraId="2DE78F35" w14:textId="77E77D0F" w:rsidR="004173E9" w:rsidRPr="00350A01" w:rsidRDefault="004173E9" w:rsidP="004173E9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Čtvrtá fáze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bude představovat diseminaci výstupů výzkumu do periodik a mezinárodních konferencí v podobě vědeckých outputů.</w:t>
                </w:r>
              </w:p>
            </w:tc>
          </w:sdtContent>
        </w:sdt>
      </w:tr>
      <w:tr w:rsidR="004173E9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7929D8DB" w:rsidR="004173E9" w:rsidRPr="00DE07A5" w:rsidRDefault="004173E9" w:rsidP="004173E9">
            <w:pPr>
              <w:jc w:val="both"/>
              <w:rPr>
                <w:rFonts w:ascii="Cambria" w:hAnsi="Cambria"/>
                <w:i/>
                <w:iCs/>
              </w:rPr>
            </w:pPr>
            <w:r w:rsidRPr="00DE07A5">
              <w:rPr>
                <w:rFonts w:cstheme="minorHAnsi"/>
                <w:shd w:val="clear" w:color="auto" w:fill="FFFFFF"/>
              </w:rPr>
              <w:t xml:space="preserve">V souladu s cíli projektu budou vytvořeny vědecké články v rámci periodik indexovaných v databázi Scopus </w:t>
            </w:r>
            <w:r w:rsidR="00F8519E" w:rsidRPr="00DE07A5">
              <w:rPr>
                <w:rFonts w:cstheme="minorHAnsi"/>
                <w:shd w:val="clear" w:color="auto" w:fill="FFFFFF"/>
              </w:rPr>
              <w:t xml:space="preserve">a Wos, ale také je plánována </w:t>
            </w:r>
            <w:r w:rsidRPr="00DE07A5">
              <w:rPr>
                <w:rFonts w:cstheme="minorHAnsi"/>
                <w:shd w:val="clear" w:color="auto" w:fill="FFFFFF"/>
              </w:rPr>
              <w:t>diseminace výsledků a jejich následn</w:t>
            </w:r>
            <w:r w:rsidR="00F8519E" w:rsidRPr="00DE07A5">
              <w:rPr>
                <w:rFonts w:cstheme="minorHAnsi"/>
                <w:shd w:val="clear" w:color="auto" w:fill="FFFFFF"/>
              </w:rPr>
              <w:t>á</w:t>
            </w:r>
            <w:r w:rsidRPr="00DE07A5">
              <w:rPr>
                <w:rFonts w:cstheme="minorHAnsi"/>
                <w:shd w:val="clear" w:color="auto" w:fill="FFFFFF"/>
              </w:rPr>
              <w:t xml:space="preserve"> diskus</w:t>
            </w:r>
            <w:r w:rsidR="00F8519E" w:rsidRPr="00DE07A5">
              <w:rPr>
                <w:rFonts w:cstheme="minorHAnsi"/>
                <w:shd w:val="clear" w:color="auto" w:fill="FFFFFF"/>
              </w:rPr>
              <w:t>e</w:t>
            </w:r>
            <w:r w:rsidRPr="00DE07A5">
              <w:rPr>
                <w:rFonts w:cstheme="minorHAnsi"/>
                <w:shd w:val="clear" w:color="auto" w:fill="FFFFFF"/>
              </w:rPr>
              <w:t xml:space="preserve"> na mezinárodní vědecké konferenci.</w:t>
            </w:r>
          </w:p>
        </w:tc>
      </w:tr>
      <w:tr w:rsidR="004173E9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cstheme="minorHAnsi"/>
              <w:color w:val="000000" w:themeColor="text1"/>
            </w:rPr>
            <w:id w:val="952061278"/>
            <w:placeholder>
              <w:docPart w:val="CF2082BA5F24469191617874679B4BDD"/>
            </w:placeholder>
          </w:sdtPr>
          <w:sdtEndPr>
            <w:rPr>
              <w:color w:val="auto"/>
            </w:rPr>
          </w:sdtEndPr>
          <w:sdtContent>
            <w:tc>
              <w:tcPr>
                <w:tcW w:w="7513" w:type="dxa"/>
                <w:vAlign w:val="center"/>
              </w:tcPr>
              <w:p w14:paraId="6E04A17F" w14:textId="5C26B912" w:rsidR="004173E9" w:rsidRPr="006F4969" w:rsidRDefault="004173E9" w:rsidP="004173E9">
                <w:p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Řešené oblasti tvoří jádro následujících předmětů v rámci bakalářských a magisterských SP</w:t>
                </w:r>
                <w:r w:rsidR="00846CC8">
                  <w:rPr>
                    <w:rFonts w:cstheme="minorHAnsi"/>
                    <w:color w:val="000000"/>
                    <w:shd w:val="clear" w:color="auto" w:fill="FFFFFF"/>
                  </w:rPr>
                  <w:t xml:space="preserve"> v rámci 1. výzkumné skupiny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: </w:t>
                </w:r>
              </w:p>
              <w:p w14:paraId="42B466EB" w14:textId="77777777" w:rsidR="004173E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Řízení lidských zdrojů-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SP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Řízení lidských zdrojů (Bc.)</w:t>
                </w:r>
              </w:p>
              <w:p w14:paraId="1DDD20DC" w14:textId="77777777" w:rsidR="004173E9" w:rsidRPr="006F496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Řízení lidských zdrojů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-SP Podniková ekonomika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(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nMgr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.)</w:t>
                </w:r>
              </w:p>
              <w:p w14:paraId="47426972" w14:textId="77777777" w:rsidR="004173E9" w:rsidRPr="0077748A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t>Personální management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-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SP Podniková ekonomika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(Bc.).</w:t>
                </w:r>
              </w:p>
              <w:p w14:paraId="59D405DE" w14:textId="77777777" w:rsidR="004173E9" w:rsidRPr="006F496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Organizační kultura-Řízení lidských zdrojů (Bc.).</w:t>
                </w:r>
              </w:p>
              <w:p w14:paraId="35F1EC1E" w14:textId="77777777" w:rsidR="004173E9" w:rsidRPr="006F496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Interkulturní management – Řízení lidských zdrojů (Bc.).</w:t>
                </w:r>
              </w:p>
              <w:p w14:paraId="1CFC05E7" w14:textId="77777777" w:rsidR="004173E9" w:rsidRPr="006F496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Vzdělávání a rozvoj zaměstnanců – SP Řízení lidských zdrojů (Bc.).</w:t>
                </w:r>
              </w:p>
              <w:p w14:paraId="0B7B41F1" w14:textId="77777777" w:rsidR="004173E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Motivace a odměňování zaměstnanců – SP Řízení lidských zdrojů (Bc.).</w:t>
                </w:r>
              </w:p>
              <w:p w14:paraId="129D77EC" w14:textId="77777777" w:rsidR="004173E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t>Případové studie v personalistice-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SP Řízení lidských zdrojů (Bc.).</w:t>
                </w:r>
              </w:p>
              <w:p w14:paraId="1EF680F9" w14:textId="3E0E4325" w:rsidR="004173E9" w:rsidRPr="00350A01" w:rsidRDefault="004173E9" w:rsidP="004173E9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t>Komunikační dovednosti-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SP Řízení lidských zdrojů (Bc.).</w:t>
                </w:r>
              </w:p>
            </w:tc>
          </w:sdtContent>
        </w:sdt>
      </w:tr>
      <w:tr w:rsidR="004173E9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05C032D9" w14:textId="77777777" w:rsidR="004173E9" w:rsidRPr="006F4969" w:rsidRDefault="004173E9" w:rsidP="004173E9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 rámci strategického záměru VŠTE 2021-2025 bude projekt přínosem především v oblasti Vědy a Výzkumu (VaV):</w:t>
            </w:r>
          </w:p>
          <w:p w14:paraId="396B6ED2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Vytváření samostatných výzkumných skupin.</w:t>
            </w:r>
          </w:p>
          <w:p w14:paraId="69874CC5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kvalitní výzkumné aktivity v souladu s profilací školy.</w:t>
            </w:r>
          </w:p>
          <w:p w14:paraId="069923A5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rozvoje personálních kapacit.</w:t>
            </w:r>
          </w:p>
          <w:p w14:paraId="3BF93101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 návaznosti na výsledky projektu je předpoklad následného zvýšení podílu smluvního výzkumu a zakázek (získání poznatků z podnikové sféry a jejich další diseminace).</w:t>
            </w:r>
          </w:p>
          <w:p w14:paraId="61D9D8D0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Popularizace vědy a výsledků tvůrčí činnosti (zvýšení povědomí veřejnosti o oblastech a projektech, které VŠTE realizuje).</w:t>
            </w:r>
          </w:p>
          <w:p w14:paraId="02DDE63E" w14:textId="7D5FA183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F4969">
              <w:rPr>
                <w:rFonts w:cstheme="minorHAnsi"/>
                <w:bCs/>
              </w:rPr>
              <w:t>Tvorbou specializovaného expertního týmu dojde k zefektivnění vnitřních mechanismů personálního rozvoje se schopností pružně reagovat na požadavky podnikové praxe, správních a řídích orgánů a institucí a tím dojde ke zkvalitnění VŠTE jako vědecko-výzkumné instituce.</w:t>
            </w:r>
          </w:p>
        </w:tc>
      </w:tr>
      <w:tr w:rsidR="004173E9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cíle ústavu v oblasti VaV</w:t>
            </w:r>
          </w:p>
        </w:tc>
        <w:tc>
          <w:tcPr>
            <w:tcW w:w="7513" w:type="dxa"/>
            <w:vAlign w:val="center"/>
          </w:tcPr>
          <w:p w14:paraId="79BDF838" w14:textId="77777777" w:rsidR="004173E9" w:rsidRPr="006F4969" w:rsidRDefault="004173E9" w:rsidP="004173E9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 rámci strategického záměru VŠTE 2021-2025 bude projekt přínosem především v oblasti Vědy a Výzkumu (VaV):</w:t>
            </w:r>
          </w:p>
          <w:p w14:paraId="07E880F8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Vytváření samostatných výzkumných skupin.</w:t>
            </w:r>
          </w:p>
          <w:p w14:paraId="7DA8710C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kvalitní výzkumné aktivity v souladu s profilací školy.</w:t>
            </w:r>
          </w:p>
          <w:p w14:paraId="4205DA16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rozvoje personálních kapacit.</w:t>
            </w:r>
          </w:p>
          <w:p w14:paraId="758C5A3A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lastRenderedPageBreak/>
              <w:t>V návaznosti na výsledky projektu je předpoklad následného zvýšení podílu smluvního výzkumu a zakázek (získání poznatků z podnikové sféry a jejich další diseminace).</w:t>
            </w:r>
          </w:p>
          <w:p w14:paraId="246E53EA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Popularizace vědy a výsledků tvůrčí činnosti (zvýšení povědomí veřejnosti o oblastech a projektech, které VŠTE realizuje).</w:t>
            </w:r>
          </w:p>
          <w:p w14:paraId="400792A6" w14:textId="379600C4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F4969">
              <w:rPr>
                <w:rFonts w:cstheme="minorHAnsi"/>
                <w:bCs/>
              </w:rPr>
              <w:t>Tvorbou specializovaného expertního týmu dojde k zefektivnění vnitřních mechanismů personálního rozvoje se schopností pružně reagovat na požadavky podnikové praxe, správních a řídích orgánů a institucí a tím dojde ke zkvalitnění VŠTE jako vědecko-výzkumné instituce.</w:t>
            </w:r>
          </w:p>
        </w:tc>
      </w:tr>
      <w:tr w:rsidR="004173E9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32EC7268" w14:textId="77777777" w:rsidR="004173E9" w:rsidRPr="006F4969" w:rsidRDefault="004173E9" w:rsidP="004173E9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6F4969">
              <w:rPr>
                <w:rFonts w:cstheme="minorHAnsi"/>
                <w:color w:val="000000"/>
                <w:shd w:val="clear" w:color="auto" w:fill="FFFFFF"/>
              </w:rPr>
              <w:t>Publikované výsledky výzkumu budou:</w:t>
            </w:r>
          </w:p>
          <w:p w14:paraId="33EDBDAC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Identifikovat úspěšné metody a nástroje řízení lidských zdrojů podporující celkovou efektivitu podnikového řízení.</w:t>
            </w:r>
          </w:p>
          <w:p w14:paraId="42924AAC" w14:textId="25206543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Obsahovat soubory doporučení a námětů pro implementaci v podnikové praxi</w:t>
            </w:r>
            <w:r w:rsidR="00A84435">
              <w:rPr>
                <w:rFonts w:cstheme="minorHAnsi"/>
                <w:bCs/>
              </w:rPr>
              <w:t xml:space="preserve"> a rozšíření pro pedagogickou činnost.</w:t>
            </w:r>
          </w:p>
          <w:p w14:paraId="2B26157B" w14:textId="1F90A6C8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173E9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63D7F682" w14:textId="77777777" w:rsidR="004173E9" w:rsidRPr="00D17F01" w:rsidRDefault="004173E9" w:rsidP="004173E9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 rámci projektu nedojde k zapojení zahraničního partnera.</w:t>
            </w:r>
          </w:p>
          <w:p w14:paraId="76E1E9EC" w14:textId="77777777" w:rsidR="004173E9" w:rsidRPr="00C13A75" w:rsidRDefault="004173E9" w:rsidP="004173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4173E9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4173E9" w:rsidRPr="00C13A75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4BB160E1" w14:textId="65DE9D7C" w:rsidR="004173E9" w:rsidRDefault="00C64BCB" w:rsidP="004173E9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6F4969">
              <w:rPr>
                <w:rFonts w:cstheme="minorHAnsi"/>
                <w:color w:val="000000"/>
                <w:shd w:val="clear" w:color="auto" w:fill="FFFFFF"/>
              </w:rPr>
              <w:t>Výzkum reaguje na současnou vysokou poptávku po efektivních metodách řízení lidských zdrojů reagujících na změny na pracovních trzích i na posilování mezinárodní konkurence, ale i rozlišné potřeby jednotlivých typů podniků i potřeby adaptace řízení lidských zdrojů na pandemickou/postpandemickou situaci.</w:t>
            </w:r>
          </w:p>
        </w:tc>
      </w:tr>
      <w:tr w:rsidR="004173E9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4173E9" w:rsidRPr="00C13A75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314F7A56" w14:textId="6DC32C0C" w:rsidR="00C64BCB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 w:rsidRPr="003D6AB8">
              <w:t>Analýza dostupných zdrojů a sekundárních dat</w:t>
            </w:r>
          </w:p>
          <w:p w14:paraId="737DC051" w14:textId="48D5F742" w:rsidR="0043155D" w:rsidRPr="003D6AB8" w:rsidRDefault="0043155D" w:rsidP="00C64BCB">
            <w:pPr>
              <w:pStyle w:val="Odstavecseseznamem"/>
              <w:numPr>
                <w:ilvl w:val="0"/>
                <w:numId w:val="13"/>
              </w:numPr>
            </w:pPr>
            <w:r>
              <w:t xml:space="preserve">Determinování výběrového souboru </w:t>
            </w:r>
            <w:r w:rsidR="00791C95">
              <w:t>(velikost, relevantnost výběru i dle typu potřebných statistických testů)</w:t>
            </w:r>
          </w:p>
          <w:p w14:paraId="585B1245" w14:textId="41025CC2" w:rsidR="00846CC8" w:rsidRDefault="00C64BCB" w:rsidP="00846CC8">
            <w:pPr>
              <w:pStyle w:val="Odstavecseseznamem"/>
              <w:numPr>
                <w:ilvl w:val="0"/>
                <w:numId w:val="13"/>
              </w:numPr>
            </w:pPr>
            <w:r w:rsidRPr="003D6AB8">
              <w:t>Dotazování – dotazníkové šetření</w:t>
            </w:r>
            <w:r w:rsidR="00846CC8">
              <w:t xml:space="preserve"> a polostrukturované rozhovory</w:t>
            </w:r>
          </w:p>
          <w:p w14:paraId="11A2807B" w14:textId="77777777" w:rsidR="00846CC8" w:rsidRDefault="00846CC8" w:rsidP="00846CC8">
            <w:pPr>
              <w:pStyle w:val="Odstavecseseznamem"/>
              <w:numPr>
                <w:ilvl w:val="0"/>
                <w:numId w:val="13"/>
              </w:numPr>
            </w:pPr>
            <w:r>
              <w:t xml:space="preserve">Case </w:t>
            </w:r>
            <w:r w:rsidRPr="002B334C">
              <w:rPr>
                <w:lang w:val="en-AU"/>
              </w:rPr>
              <w:t>studies</w:t>
            </w:r>
          </w:p>
          <w:p w14:paraId="2AD22E3F" w14:textId="77777777" w:rsidR="00846CC8" w:rsidRDefault="00846CC8" w:rsidP="00846CC8">
            <w:pPr>
              <w:pStyle w:val="Odstavecseseznamem"/>
              <w:numPr>
                <w:ilvl w:val="0"/>
                <w:numId w:val="13"/>
              </w:numPr>
            </w:pPr>
            <w:r>
              <w:t>Komparativní analýza</w:t>
            </w:r>
            <w:r w:rsidRPr="003D6AB8">
              <w:t xml:space="preserve"> </w:t>
            </w:r>
          </w:p>
          <w:p w14:paraId="2C053770" w14:textId="0937555B" w:rsidR="00C64BCB" w:rsidRDefault="00C64BCB" w:rsidP="00846CC8">
            <w:pPr>
              <w:pStyle w:val="Odstavecseseznamem"/>
              <w:numPr>
                <w:ilvl w:val="0"/>
                <w:numId w:val="13"/>
              </w:numPr>
            </w:pPr>
            <w:r w:rsidRPr="003D6AB8">
              <w:t>Statistické metody – deskriptivní a inferenční</w:t>
            </w:r>
            <w:r>
              <w:t xml:space="preserve"> </w:t>
            </w:r>
          </w:p>
          <w:p w14:paraId="64EF28EC" w14:textId="49E0DC39" w:rsidR="004173E9" w:rsidRPr="00846CC8" w:rsidRDefault="00C64BCB" w:rsidP="00846CC8">
            <w:pPr>
              <w:pStyle w:val="Odstavecseseznamem"/>
              <w:numPr>
                <w:ilvl w:val="0"/>
                <w:numId w:val="13"/>
              </w:numPr>
            </w:pPr>
            <w:r w:rsidRPr="003D6AB8">
              <w:t>Logické vědecké metody – syntéza a indukce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sdt>
            <w:sdtPr>
              <w:id w:val="-1208153"/>
              <w:placeholder>
                <w:docPart w:val="4000EDE3CE8D47318EC4BF030EEADCCF"/>
              </w:placeholder>
            </w:sdtPr>
            <w:sdtEndPr/>
            <w:sdtContent>
              <w:p w14:paraId="552B3FF3" w14:textId="74AFBE74" w:rsidR="003E3D4E" w:rsidRPr="00C64BCB" w:rsidRDefault="00C64BCB" w:rsidP="00C64BCB">
                <w:r w:rsidRPr="006F4969">
                  <w:t>Projekt je zaměřen na identifikaci současných trendů a přístupů v oblasti řízení lidských zdrojů jakožto předpokladu konkurenceschopnosti firem na současných trzích.  Budou vytvořena/navržena doporučení pro využití úspěšných strategií v jednotlivých zkoumaných oblastech řízení lidských zdrojů i jejich následné implementace v podnikové praxi, a to včetně případné digitalizace řízení lidských zdrojů.</w:t>
                </w:r>
              </w:p>
            </w:sdtContent>
          </w:sdt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354D1375" w:rsidR="00164C75" w:rsidRPr="00B52434" w:rsidRDefault="00C64BCB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C64BCB">
                  <w:rPr>
                    <w:rFonts w:cstheme="minorHAnsi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1-30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02826B87" w:rsidR="00164C75" w:rsidRPr="00B52434" w:rsidRDefault="00C64BCB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C64BCB">
                  <w:rPr>
                    <w:rFonts w:cstheme="minorHAnsi"/>
                    <w:sz w:val="24"/>
                    <w:szCs w:val="24"/>
                  </w:rPr>
                  <w:t>30.11.2022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Etapy projektu</w:t>
            </w:r>
          </w:p>
        </w:tc>
        <w:tc>
          <w:tcPr>
            <w:tcW w:w="7513" w:type="dxa"/>
            <w:vAlign w:val="center"/>
          </w:tcPr>
          <w:p w14:paraId="5F35443C" w14:textId="77777777" w:rsidR="00C64BCB" w:rsidRPr="00D17F01" w:rsidRDefault="00C64BCB" w:rsidP="00C64BC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Projekt bude realizován v rámci následujících etap:</w:t>
            </w:r>
          </w:p>
          <w:p w14:paraId="19878BDD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spacing w:before="24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leden-únor 2022</w:t>
            </w:r>
          </w:p>
          <w:p w14:paraId="000D5D81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hloubková rešerše </w:t>
            </w:r>
          </w:p>
          <w:p w14:paraId="1BC8C487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vytvoření výzkumného designu (koncipování dotazníku a návrh rámce polostrukturovaného rozhovoru, pilotní ověřování)</w:t>
            </w:r>
          </w:p>
          <w:p w14:paraId="00283E66" w14:textId="77777777" w:rsidR="00C64BCB" w:rsidRPr="00D17F01" w:rsidRDefault="00C64BCB" w:rsidP="00C64BCB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14:paraId="22EE7785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březen–duben–květen 2022</w:t>
            </w:r>
          </w:p>
          <w:p w14:paraId="316BE017" w14:textId="77777777" w:rsidR="00C64BCB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95BC9">
              <w:rPr>
                <w:rFonts w:cstheme="minorHAnsi"/>
                <w:sz w:val="24"/>
                <w:szCs w:val="24"/>
              </w:rPr>
              <w:t>realizace kvantitativního/kvalitativního výzkumu</w:t>
            </w:r>
          </w:p>
          <w:p w14:paraId="1280B21E" w14:textId="77777777" w:rsidR="00C64BCB" w:rsidRPr="00F95BC9" w:rsidRDefault="00C64BCB" w:rsidP="00C64BCB">
            <w:pPr>
              <w:pStyle w:val="Odstavecseseznamem"/>
              <w:spacing w:line="276" w:lineRule="auto"/>
              <w:ind w:left="1494"/>
              <w:jc w:val="both"/>
              <w:rPr>
                <w:rFonts w:cstheme="minorHAnsi"/>
                <w:sz w:val="24"/>
                <w:szCs w:val="24"/>
              </w:rPr>
            </w:pPr>
          </w:p>
          <w:p w14:paraId="6E3DE19E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červen–červenec–srpen 2022</w:t>
            </w:r>
          </w:p>
          <w:p w14:paraId="5705577E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7F01">
              <w:rPr>
                <w:rFonts w:cstheme="minorHAnsi"/>
                <w:sz w:val="24"/>
                <w:szCs w:val="24"/>
              </w:rPr>
              <w:t>vyhodnoc</w:t>
            </w:r>
            <w:r>
              <w:rPr>
                <w:rFonts w:cstheme="minorHAnsi"/>
                <w:sz w:val="24"/>
                <w:szCs w:val="24"/>
              </w:rPr>
              <w:t>ení výsledků, jejich interpretace a následná diskuse s odborníky v oboru</w:t>
            </w:r>
          </w:p>
          <w:p w14:paraId="02FA6899" w14:textId="77777777" w:rsidR="00C64BCB" w:rsidRPr="00D17F01" w:rsidRDefault="00C64BCB" w:rsidP="00C64BCB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14:paraId="5B8B77AB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září-říjen-listopad–prosinec 2022</w:t>
            </w:r>
          </w:p>
          <w:p w14:paraId="71B5907E" w14:textId="107ABCE8" w:rsidR="00164C75" w:rsidRPr="00C64BCB" w:rsidRDefault="00C64BCB" w:rsidP="00C64BC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C64BCB">
              <w:rPr>
                <w:rFonts w:cstheme="minorHAnsi"/>
                <w:sz w:val="24"/>
                <w:szCs w:val="24"/>
              </w:rPr>
              <w:t>diseminace vědeckých výstupů formou článků v periodikách indexovaných v databázi Scopus/WoS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07F65B96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11244164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6ED6023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 2 886 100,- Kč</w:t>
            </w:r>
          </w:p>
          <w:p w14:paraId="4B8DEB24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E82A869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 678 000,- Kč</w:t>
            </w:r>
          </w:p>
          <w:p w14:paraId="15837FF1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0CFF213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 0,-</w:t>
            </w:r>
          </w:p>
          <w:p w14:paraId="7486C593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1569036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 178 205</w:t>
            </w:r>
            <w:r w:rsidRPr="00ED210B">
              <w:rPr>
                <w:rFonts w:ascii="Cambria" w:hAnsi="Cambria"/>
                <w:bCs/>
                <w:i/>
                <w:iCs/>
              </w:rPr>
              <w:t>,</w:t>
            </w:r>
            <w:r>
              <w:rPr>
                <w:rFonts w:ascii="Cambria" w:hAnsi="Cambria"/>
                <w:bCs/>
                <w:i/>
                <w:iCs/>
              </w:rPr>
              <w:t>-</w:t>
            </w:r>
            <w:r w:rsidRPr="00ED210B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20E7528B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55659C3" w14:textId="77777777" w:rsidR="000C46E9" w:rsidRDefault="000C46E9" w:rsidP="000C46E9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ED210B">
              <w:rPr>
                <w:rFonts w:ascii="Cambria" w:hAnsi="Cambria"/>
                <w:b/>
                <w:i/>
                <w:iCs/>
              </w:rPr>
              <w:t xml:space="preserve">Rozpočet celkem: </w:t>
            </w:r>
            <w:r w:rsidRPr="00C45996">
              <w:rPr>
                <w:rFonts w:ascii="Cambria" w:hAnsi="Cambria"/>
                <w:b/>
                <w:i/>
                <w:iCs/>
              </w:rPr>
              <w:t>3 742 305</w:t>
            </w:r>
            <w:r w:rsidRPr="00ED210B">
              <w:rPr>
                <w:rFonts w:ascii="Cambria" w:hAnsi="Cambria"/>
                <w:b/>
                <w:i/>
                <w:iCs/>
              </w:rPr>
              <w:t>,- Kč</w:t>
            </w:r>
          </w:p>
          <w:p w14:paraId="3CBE81AE" w14:textId="77777777" w:rsidR="000C46E9" w:rsidRDefault="000C46E9" w:rsidP="000C46E9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7381C301" w:rsidR="00750BC9" w:rsidRPr="00350A01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PVS náklady: </w:t>
            </w:r>
            <w:r w:rsidRPr="00ED210B">
              <w:rPr>
                <w:rFonts w:ascii="Cambria" w:hAnsi="Cambria"/>
                <w:b/>
                <w:i/>
                <w:iCs/>
              </w:rPr>
              <w:t>162 864,</w:t>
            </w:r>
            <w:r>
              <w:rPr>
                <w:rFonts w:ascii="Cambria" w:hAnsi="Cambria"/>
                <w:b/>
                <w:i/>
                <w:iCs/>
              </w:rPr>
              <w:t>-</w:t>
            </w:r>
            <w:r w:rsidRPr="00ED210B">
              <w:rPr>
                <w:rFonts w:ascii="Cambria" w:hAnsi="Cambria"/>
                <w:b/>
                <w:i/>
                <w:iCs/>
              </w:rPr>
              <w:t xml:space="preserve"> Kč</w:t>
            </w:r>
            <w:r>
              <w:rPr>
                <w:rFonts w:ascii="Cambria" w:hAnsi="Cambria"/>
                <w:b/>
                <w:i/>
                <w:iCs/>
              </w:rPr>
              <w:t xml:space="preserve"> (PVS 1. ročník)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CDEE40E" w:rsidR="00921652" w:rsidRPr="00571688" w:rsidRDefault="00A84435" w:rsidP="00921652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571688">
              <w:rPr>
                <w:rFonts w:ascii="Cambria" w:hAnsi="Cambria"/>
                <w:bCs/>
                <w:i/>
                <w:iCs/>
                <w:color w:val="000000" w:themeColor="text1"/>
              </w:rPr>
              <w:t xml:space="preserve">Uvedené publikační výstupy omezují spoluautorství na max. 3 </w:t>
            </w:r>
            <w:r w:rsidR="003C524C" w:rsidRPr="00571688">
              <w:rPr>
                <w:rFonts w:ascii="Cambria" w:hAnsi="Cambria"/>
                <w:bCs/>
                <w:i/>
                <w:iCs/>
                <w:color w:val="000000" w:themeColor="text1"/>
              </w:rPr>
              <w:t>autory na publikaci v rámci předpokladu, že jsou financovány VŠTE.</w:t>
            </w:r>
          </w:p>
          <w:p w14:paraId="408780AA" w14:textId="2E78B549" w:rsidR="00921652" w:rsidRPr="00571688" w:rsidRDefault="00921652" w:rsidP="00921652">
            <w:pPr>
              <w:jc w:val="both"/>
              <w:rPr>
                <w:rFonts w:ascii="Cambria" w:hAnsi="Cambria"/>
                <w:b/>
                <w:i/>
                <w:iCs/>
                <w:color w:val="000000" w:themeColor="text1"/>
              </w:rPr>
            </w:pPr>
            <w:r w:rsidRPr="00571688">
              <w:rPr>
                <w:rFonts w:ascii="Cambria" w:hAnsi="Cambria"/>
                <w:b/>
                <w:i/>
                <w:iCs/>
                <w:color w:val="000000" w:themeColor="text1"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571688" w:rsidRPr="00571688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57168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eastAsia="cs-CZ"/>
                    </w:rPr>
                  </w:pPr>
                  <w:bookmarkStart w:id="1" w:name="_Hlk88127187"/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Odpovědný autor</w:t>
                  </w:r>
                </w:p>
              </w:tc>
            </w:tr>
            <w:tr w:rsidR="00571688" w:rsidRPr="00571688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571688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761D57F3" w:rsidR="004C5513" w:rsidRPr="00571688" w:rsidRDefault="00C64BCB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1B6E2B56" w:rsidR="004C5513" w:rsidRPr="00571688" w:rsidRDefault="00C64BCB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cstheme="minorHAnsi"/>
                      <w:bCs/>
                      <w:color w:val="000000" w:themeColor="text1"/>
                    </w:rPr>
                    <w:t>21 680 Kč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00AB44B1" w:rsidR="004C5513" w:rsidRPr="00571688" w:rsidRDefault="00C64BCB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Dr. Beňo</w:t>
                  </w:r>
                  <w:r w:rsidR="00620C45" w:rsidRPr="0057168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r w:rsidR="00A84435" w:rsidRPr="0057168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100</w:t>
                  </w:r>
                  <w:r w:rsidR="00620C45" w:rsidRPr="0057168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%)</w:t>
                  </w:r>
                </w:p>
              </w:tc>
            </w:tr>
            <w:bookmarkEnd w:id="1"/>
            <w:tr w:rsidR="00571688" w:rsidRPr="00571688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57168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lastRenderedPageBreak/>
                    <w:t>[1.701] Recenzovaný odborný článek v odborném periodiku, obsažený ve WoS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71688" w:rsidRPr="00571688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57168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[1.702] Recenzovaný odborný článek v odborném periodiku, obsažený ve WoS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71688" w:rsidRPr="00571688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57168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[1.703] Recenzovaný odborný článek v odborném periodiku, obsažený ve WoS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5D7E84A1" w:rsidR="004C5513" w:rsidRPr="00571688" w:rsidRDefault="00CB503D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52796FBE" w:rsidR="004C5513" w:rsidRPr="00571688" w:rsidRDefault="00B015EC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B015EC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685 784,-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12D60C" w14:textId="0072A4FE" w:rsidR="00185150" w:rsidRPr="00571688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Dr.Beňo,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(66,6%)</w:t>
                  </w:r>
                </w:p>
                <w:p w14:paraId="1194C613" w14:textId="48CEEC3B" w:rsidR="004C5513" w:rsidRPr="00571688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85150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Mrhálek</w:t>
                  </w:r>
                  <w:r w:rsidR="00A8443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( 33,4%)</w:t>
                  </w:r>
                </w:p>
              </w:tc>
            </w:tr>
            <w:tr w:rsidR="00571688" w:rsidRPr="00571688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57168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[1.704] Recenzovaný odborný článek v odborném periodiku, obsažený ve WoS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39B3CBD3" w:rsidR="004C5513" w:rsidRPr="00571688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3BD432CF" w:rsidR="004C5513" w:rsidRPr="00571688" w:rsidRDefault="00B015EC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B015EC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553 740,-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B35D5F" w14:textId="34763BE3" w:rsidR="004C5513" w:rsidRPr="0057168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Doc. Urban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(50%)</w:t>
                  </w:r>
                </w:p>
                <w:p w14:paraId="2592FEE4" w14:textId="6AF35ECC" w:rsidR="00185150" w:rsidRPr="0057168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Caha</w:t>
                  </w:r>
                  <w:r w:rsidR="00364BF6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(25%)</w:t>
                  </w:r>
                </w:p>
                <w:p w14:paraId="45CA7066" w14:textId="45497F1B" w:rsidR="00185150" w:rsidRPr="00571688" w:rsidRDefault="00185150" w:rsidP="00A8443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Klementová</w:t>
                  </w:r>
                  <w:r w:rsidR="00364BF6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(25%)</w:t>
                  </w:r>
                </w:p>
              </w:tc>
            </w:tr>
            <w:tr w:rsidR="00571688" w:rsidRPr="00571688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57168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[1.705] Recenzovaný odborný článek v odborném periodiku, obsažený ve WoS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1C72C4AC" w:rsidR="004C5513" w:rsidRPr="0057168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4EC1DFB9" w:rsidR="004C5513" w:rsidRPr="0057168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80 400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EC9323" w14:textId="77777777" w:rsidR="00620C45" w:rsidRPr="0057168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Klementová</w:t>
                  </w:r>
                </w:p>
                <w:p w14:paraId="40849922" w14:textId="2CE4786C" w:rsidR="004C5513" w:rsidRPr="00571688" w:rsidRDefault="00620C4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(100%)</w:t>
                  </w:r>
                </w:p>
              </w:tc>
            </w:tr>
            <w:tr w:rsidR="00571688" w:rsidRPr="00571688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57168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571688" w:rsidRDefault="004C5513" w:rsidP="00DE07A5">
                  <w:pPr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Pr="00571688" w:rsidRDefault="00834D1E" w:rsidP="006035BE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</w:p>
          <w:p w14:paraId="1557C359" w14:textId="0EB92107" w:rsidR="00921652" w:rsidRPr="00571688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  <w:color w:val="000000" w:themeColor="text1"/>
              </w:rPr>
            </w:pPr>
            <w:r w:rsidRPr="00571688">
              <w:rPr>
                <w:rFonts w:ascii="Cambria" w:hAnsi="Cambria"/>
                <w:b/>
                <w:i/>
                <w:iCs/>
                <w:color w:val="000000" w:themeColor="text1"/>
              </w:rPr>
              <w:t>Scopus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571688" w:rsidRPr="00571688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57168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Odpovědný autor</w:t>
                  </w:r>
                </w:p>
              </w:tc>
            </w:tr>
            <w:tr w:rsidR="00571688" w:rsidRPr="00571688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571688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71688" w:rsidRPr="00571688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57168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71688" w:rsidRPr="00571688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57168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71688" w:rsidRPr="00571688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57168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78B85A40" w:rsidR="00DF19A7" w:rsidRPr="00571688" w:rsidRDefault="00B513F4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7399D818" w:rsidR="00DF19A7" w:rsidRPr="00571688" w:rsidRDefault="00B015EC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B015EC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1 576 486,-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A51AA47" w14:textId="3FC6919E" w:rsidR="00DF19A7" w:rsidRPr="0057168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Ližbětinová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27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</w:p>
                <w:p w14:paraId="4A7C1636" w14:textId="4B70EA15" w:rsidR="003732B2" w:rsidRPr="0057168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Balková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27</w:t>
                  </w:r>
                  <w:r w:rsidR="00620C45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</w:p>
                <w:p w14:paraId="030FF951" w14:textId="61157347" w:rsidR="003732B2" w:rsidRPr="0057168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Caha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(9%)</w:t>
                  </w:r>
                </w:p>
                <w:p w14:paraId="40BDC0F1" w14:textId="69DA8679" w:rsidR="003732B2" w:rsidRPr="0057168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Mrhálek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(9%)</w:t>
                  </w:r>
                </w:p>
                <w:p w14:paraId="75A33A91" w14:textId="56685C8C" w:rsidR="003732B2" w:rsidRPr="0057168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Beňo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(18%)</w:t>
                  </w:r>
                </w:p>
              </w:tc>
            </w:tr>
            <w:tr w:rsidR="00571688" w:rsidRPr="00571688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57168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21E5E6BB" w:rsidR="00DF19A7" w:rsidRPr="00571688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39EE9540" w:rsidR="00DF19A7" w:rsidRPr="00571688" w:rsidRDefault="00B015EC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B015EC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481 552,-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08288F" w14:textId="3C7B578F" w:rsidR="002522AF" w:rsidRPr="00571688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Doc. Urban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(25%)</w:t>
                  </w:r>
                </w:p>
                <w:p w14:paraId="26953F0D" w14:textId="64F26AD7" w:rsidR="00DF19A7" w:rsidRPr="0057168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Caha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(25%)</w:t>
                  </w:r>
                </w:p>
                <w:p w14:paraId="0E57ADD3" w14:textId="27BB49A1" w:rsidR="002522AF" w:rsidRPr="00571688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Beňo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(25%)</w:t>
                  </w:r>
                </w:p>
                <w:p w14:paraId="02B19668" w14:textId="20F48C1B" w:rsidR="003732B2" w:rsidRPr="0057168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Klementová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(25%)</w:t>
                  </w:r>
                </w:p>
              </w:tc>
            </w:tr>
            <w:tr w:rsidR="00571688" w:rsidRPr="00571688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57168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58836E99" w:rsidR="00DF19A7" w:rsidRPr="00571688" w:rsidRDefault="00B015EC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60F582B1" w:rsidR="00DF19A7" w:rsidRPr="00571688" w:rsidRDefault="00B015EC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426 168,-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14F8A3" w14:textId="555D84D8" w:rsidR="002522AF" w:rsidRPr="00571688" w:rsidRDefault="002522AF" w:rsidP="002522A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Ližbětinová</w:t>
                  </w:r>
                  <w:r w:rsidR="00CB79C7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(40%)</w:t>
                  </w:r>
                </w:p>
                <w:p w14:paraId="55933B3D" w14:textId="7F7F264E" w:rsidR="002522AF" w:rsidRPr="00571688" w:rsidRDefault="002522AF" w:rsidP="002522A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Balková</w:t>
                  </w:r>
                  <w:r w:rsidR="00364BF6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(40%)</w:t>
                  </w:r>
                </w:p>
                <w:p w14:paraId="72A60215" w14:textId="0E9C3EC9" w:rsidR="00DF19A7" w:rsidRPr="00571688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Beňo</w:t>
                  </w:r>
                  <w:r w:rsidR="00364BF6"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(20%)</w:t>
                  </w:r>
                </w:p>
              </w:tc>
            </w:tr>
            <w:tr w:rsidR="00571688" w:rsidRPr="00571688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57168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57168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57168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F96C333" w14:textId="77777777" w:rsidR="00366020" w:rsidRPr="00571688" w:rsidRDefault="00366020" w:rsidP="006035BE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</w:p>
          <w:p w14:paraId="58F34544" w14:textId="31679F91" w:rsidR="00921652" w:rsidRPr="00571688" w:rsidRDefault="00366020" w:rsidP="006035BE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571688">
              <w:rPr>
                <w:rFonts w:ascii="Cambria" w:hAnsi="Cambria"/>
                <w:bCs/>
                <w:i/>
                <w:iCs/>
                <w:color w:val="000000" w:themeColor="text1"/>
              </w:rPr>
              <w:t xml:space="preserve">Celkem  </w:t>
            </w:r>
            <w:r w:rsidR="00B53CA7">
              <w:rPr>
                <w:rFonts w:ascii="Cambria" w:hAnsi="Cambria"/>
                <w:bCs/>
                <w:i/>
                <w:iCs/>
                <w:color w:val="000000" w:themeColor="text1"/>
              </w:rPr>
              <w:t>3 825 810,- Kč</w:t>
            </w:r>
          </w:p>
          <w:p w14:paraId="1E4D8F2D" w14:textId="77777777" w:rsidR="00921652" w:rsidRPr="00571688" w:rsidRDefault="00921652" w:rsidP="006035BE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</w:p>
          <w:p w14:paraId="03B361ED" w14:textId="57444113" w:rsidR="00A9082D" w:rsidRPr="00571688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571688">
              <w:rPr>
                <w:rFonts w:ascii="Cambria" w:hAnsi="Cambria"/>
                <w:bCs/>
                <w:i/>
                <w:iCs/>
                <w:color w:val="000000" w:themeColor="text1"/>
              </w:rPr>
              <w:lastRenderedPageBreak/>
              <w:t>Další výstupy generující příjmy (popište další očekávané finanční přínosy projektu).</w:t>
            </w:r>
          </w:p>
          <w:p w14:paraId="486A644E" w14:textId="77777777" w:rsidR="00A9082D" w:rsidRPr="00571688" w:rsidRDefault="00A9082D" w:rsidP="00A9082D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6A9D7FFF" w14:textId="77777777" w:rsidR="00DE07A5" w:rsidRDefault="00DE07A5">
      <w:pPr>
        <w:rPr>
          <w:rFonts w:ascii="Cambria" w:hAnsi="Cambria"/>
          <w:sz w:val="24"/>
          <w:szCs w:val="24"/>
        </w:rPr>
      </w:pPr>
    </w:p>
    <w:p w14:paraId="50D90593" w14:textId="77777777" w:rsidR="00DE07A5" w:rsidRDefault="00DE07A5">
      <w:pPr>
        <w:rPr>
          <w:rFonts w:ascii="Cambria" w:hAnsi="Cambria"/>
          <w:sz w:val="24"/>
          <w:szCs w:val="24"/>
        </w:rPr>
      </w:pPr>
    </w:p>
    <w:p w14:paraId="1379F7F9" w14:textId="77777777" w:rsidR="00DE07A5" w:rsidRDefault="00DE07A5">
      <w:pPr>
        <w:rPr>
          <w:rFonts w:ascii="Cambria" w:hAnsi="Cambria"/>
          <w:sz w:val="24"/>
          <w:szCs w:val="24"/>
        </w:rPr>
      </w:pPr>
    </w:p>
    <w:p w14:paraId="08E89D1E" w14:textId="77777777" w:rsidR="00DE07A5" w:rsidRDefault="00DE07A5">
      <w:pPr>
        <w:rPr>
          <w:rFonts w:ascii="Cambria" w:hAnsi="Cambria"/>
          <w:sz w:val="24"/>
          <w:szCs w:val="24"/>
        </w:rPr>
      </w:pPr>
    </w:p>
    <w:p w14:paraId="04E211D8" w14:textId="492AC587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647A07DC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43155D">
        <w:rPr>
          <w:rFonts w:ascii="Cambria" w:hAnsi="Cambria"/>
          <w:sz w:val="24"/>
          <w:szCs w:val="24"/>
        </w:rPr>
        <w:t xml:space="preserve"> 1</w:t>
      </w:r>
      <w:r w:rsidR="00C90812">
        <w:rPr>
          <w:rFonts w:ascii="Cambria" w:hAnsi="Cambria"/>
          <w:sz w:val="24"/>
          <w:szCs w:val="24"/>
        </w:rPr>
        <w:t>4</w:t>
      </w:r>
      <w:r w:rsidR="0043155D">
        <w:rPr>
          <w:rFonts w:ascii="Cambria" w:hAnsi="Cambria"/>
          <w:sz w:val="24"/>
          <w:szCs w:val="24"/>
        </w:rPr>
        <w:t>.1.2022</w:t>
      </w:r>
    </w:p>
    <w:p w14:paraId="29660DB6" w14:textId="2DC15AB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</w:t>
      </w:r>
      <w:r w:rsidR="0043155D" w:rsidRPr="0043155D">
        <w:rPr>
          <w:rFonts w:ascii="Cambria" w:hAnsi="Cambria"/>
          <w:i/>
          <w:iCs/>
          <w:sz w:val="24"/>
          <w:szCs w:val="24"/>
        </w:rPr>
        <w:t>Ližbetinová</w:t>
      </w:r>
      <w:r>
        <w:rPr>
          <w:rFonts w:ascii="Cambria" w:hAnsi="Cambria"/>
          <w:sz w:val="24"/>
          <w:szCs w:val="24"/>
        </w:rPr>
        <w:t>…………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FFB5" w14:textId="77777777" w:rsidR="006975AB" w:rsidRDefault="006975AB" w:rsidP="002D6C68">
      <w:pPr>
        <w:spacing w:after="0" w:line="240" w:lineRule="auto"/>
      </w:pPr>
      <w:r>
        <w:separator/>
      </w:r>
    </w:p>
  </w:endnote>
  <w:endnote w:type="continuationSeparator" w:id="0">
    <w:p w14:paraId="59DC9E4C" w14:textId="77777777" w:rsidR="006975AB" w:rsidRDefault="006975AB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5086" w14:textId="77777777" w:rsidR="006975AB" w:rsidRDefault="006975AB" w:rsidP="002D6C68">
      <w:pPr>
        <w:spacing w:after="0" w:line="240" w:lineRule="auto"/>
      </w:pPr>
      <w:r>
        <w:separator/>
      </w:r>
    </w:p>
  </w:footnote>
  <w:footnote w:type="continuationSeparator" w:id="0">
    <w:p w14:paraId="052C8CE8" w14:textId="77777777" w:rsidR="006975AB" w:rsidRDefault="006975AB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099"/>
    <w:multiLevelType w:val="hybridMultilevel"/>
    <w:tmpl w:val="B0EA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620"/>
    <w:multiLevelType w:val="hybridMultilevel"/>
    <w:tmpl w:val="92BC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7F9"/>
    <w:multiLevelType w:val="hybridMultilevel"/>
    <w:tmpl w:val="9EA24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30FE"/>
    <w:multiLevelType w:val="hybridMultilevel"/>
    <w:tmpl w:val="333E502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108E"/>
    <w:multiLevelType w:val="hybridMultilevel"/>
    <w:tmpl w:val="3028B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55D37"/>
    <w:multiLevelType w:val="hybridMultilevel"/>
    <w:tmpl w:val="1E5C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F27EA"/>
    <w:multiLevelType w:val="hybridMultilevel"/>
    <w:tmpl w:val="3800C5E6"/>
    <w:lvl w:ilvl="0" w:tplc="B3FC5A04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4"/>
  </w:num>
  <w:num w:numId="5">
    <w:abstractNumId w:val="4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6384B"/>
    <w:rsid w:val="000C0496"/>
    <w:rsid w:val="000C46E9"/>
    <w:rsid w:val="000C5A32"/>
    <w:rsid w:val="000C6E7E"/>
    <w:rsid w:val="000C7622"/>
    <w:rsid w:val="000D55BE"/>
    <w:rsid w:val="000D593A"/>
    <w:rsid w:val="000D607C"/>
    <w:rsid w:val="0010133E"/>
    <w:rsid w:val="00122879"/>
    <w:rsid w:val="00142C58"/>
    <w:rsid w:val="001461CB"/>
    <w:rsid w:val="00162276"/>
    <w:rsid w:val="00164C75"/>
    <w:rsid w:val="00165F94"/>
    <w:rsid w:val="00185150"/>
    <w:rsid w:val="001A1D50"/>
    <w:rsid w:val="001B6948"/>
    <w:rsid w:val="002233BA"/>
    <w:rsid w:val="00231653"/>
    <w:rsid w:val="00232298"/>
    <w:rsid w:val="00246FE2"/>
    <w:rsid w:val="002522AF"/>
    <w:rsid w:val="00252771"/>
    <w:rsid w:val="002873DB"/>
    <w:rsid w:val="00294751"/>
    <w:rsid w:val="002D0933"/>
    <w:rsid w:val="002D6C68"/>
    <w:rsid w:val="002E0E65"/>
    <w:rsid w:val="00305C9F"/>
    <w:rsid w:val="00310AEC"/>
    <w:rsid w:val="00310F5F"/>
    <w:rsid w:val="0032601C"/>
    <w:rsid w:val="00331D8E"/>
    <w:rsid w:val="00350A01"/>
    <w:rsid w:val="003541BB"/>
    <w:rsid w:val="003634DA"/>
    <w:rsid w:val="00364BF6"/>
    <w:rsid w:val="00366020"/>
    <w:rsid w:val="003732B2"/>
    <w:rsid w:val="00385594"/>
    <w:rsid w:val="00391ACC"/>
    <w:rsid w:val="003A11CA"/>
    <w:rsid w:val="003C344D"/>
    <w:rsid w:val="003C524C"/>
    <w:rsid w:val="003D5B4F"/>
    <w:rsid w:val="003E3ABC"/>
    <w:rsid w:val="003E3D4E"/>
    <w:rsid w:val="00406EB7"/>
    <w:rsid w:val="004173E9"/>
    <w:rsid w:val="0043155D"/>
    <w:rsid w:val="0043643B"/>
    <w:rsid w:val="004604F0"/>
    <w:rsid w:val="00477EF7"/>
    <w:rsid w:val="00482080"/>
    <w:rsid w:val="004826A7"/>
    <w:rsid w:val="00493F28"/>
    <w:rsid w:val="004B5E91"/>
    <w:rsid w:val="004C5513"/>
    <w:rsid w:val="004C79D4"/>
    <w:rsid w:val="004D0386"/>
    <w:rsid w:val="004D05A7"/>
    <w:rsid w:val="004D4514"/>
    <w:rsid w:val="004F5C6D"/>
    <w:rsid w:val="005406FF"/>
    <w:rsid w:val="00571688"/>
    <w:rsid w:val="00596C21"/>
    <w:rsid w:val="005F58B4"/>
    <w:rsid w:val="005F79F8"/>
    <w:rsid w:val="006035BE"/>
    <w:rsid w:val="0061655F"/>
    <w:rsid w:val="00620C45"/>
    <w:rsid w:val="00625DA1"/>
    <w:rsid w:val="00636AB9"/>
    <w:rsid w:val="00636DF9"/>
    <w:rsid w:val="006717D1"/>
    <w:rsid w:val="006748C6"/>
    <w:rsid w:val="006975AB"/>
    <w:rsid w:val="006F11B8"/>
    <w:rsid w:val="006F7A46"/>
    <w:rsid w:val="007026A9"/>
    <w:rsid w:val="007119F6"/>
    <w:rsid w:val="00750BC9"/>
    <w:rsid w:val="00765D5B"/>
    <w:rsid w:val="00766146"/>
    <w:rsid w:val="00791C95"/>
    <w:rsid w:val="00791E24"/>
    <w:rsid w:val="007B17A8"/>
    <w:rsid w:val="007C1BA9"/>
    <w:rsid w:val="007C65CA"/>
    <w:rsid w:val="007D0E4C"/>
    <w:rsid w:val="007E331B"/>
    <w:rsid w:val="00800280"/>
    <w:rsid w:val="0080218B"/>
    <w:rsid w:val="00802BEB"/>
    <w:rsid w:val="00810EFF"/>
    <w:rsid w:val="00827A2A"/>
    <w:rsid w:val="00834D1E"/>
    <w:rsid w:val="00846CC8"/>
    <w:rsid w:val="00855A77"/>
    <w:rsid w:val="0087678D"/>
    <w:rsid w:val="00896B81"/>
    <w:rsid w:val="008B701A"/>
    <w:rsid w:val="008F3435"/>
    <w:rsid w:val="009047F9"/>
    <w:rsid w:val="00921652"/>
    <w:rsid w:val="00960777"/>
    <w:rsid w:val="00961229"/>
    <w:rsid w:val="00987E8D"/>
    <w:rsid w:val="009C6546"/>
    <w:rsid w:val="009D64E9"/>
    <w:rsid w:val="009E3C70"/>
    <w:rsid w:val="00A00BB2"/>
    <w:rsid w:val="00A1065C"/>
    <w:rsid w:val="00A823D2"/>
    <w:rsid w:val="00A82E1C"/>
    <w:rsid w:val="00A84435"/>
    <w:rsid w:val="00A9053E"/>
    <w:rsid w:val="00A9082D"/>
    <w:rsid w:val="00A936B9"/>
    <w:rsid w:val="00AD1713"/>
    <w:rsid w:val="00AE5D1C"/>
    <w:rsid w:val="00AF6A07"/>
    <w:rsid w:val="00B015EC"/>
    <w:rsid w:val="00B0193C"/>
    <w:rsid w:val="00B2677E"/>
    <w:rsid w:val="00B26C57"/>
    <w:rsid w:val="00B513F4"/>
    <w:rsid w:val="00B52434"/>
    <w:rsid w:val="00B52A47"/>
    <w:rsid w:val="00B53CA7"/>
    <w:rsid w:val="00B72F95"/>
    <w:rsid w:val="00BD2B74"/>
    <w:rsid w:val="00BE2CE9"/>
    <w:rsid w:val="00C13A75"/>
    <w:rsid w:val="00C340DE"/>
    <w:rsid w:val="00C506DA"/>
    <w:rsid w:val="00C64BCB"/>
    <w:rsid w:val="00C81C98"/>
    <w:rsid w:val="00C864AF"/>
    <w:rsid w:val="00C90812"/>
    <w:rsid w:val="00C918FE"/>
    <w:rsid w:val="00CA0251"/>
    <w:rsid w:val="00CB2A4F"/>
    <w:rsid w:val="00CB503D"/>
    <w:rsid w:val="00CB79C7"/>
    <w:rsid w:val="00CD5E09"/>
    <w:rsid w:val="00CD766E"/>
    <w:rsid w:val="00D014DB"/>
    <w:rsid w:val="00D06F75"/>
    <w:rsid w:val="00D075E5"/>
    <w:rsid w:val="00D32B09"/>
    <w:rsid w:val="00D52D4D"/>
    <w:rsid w:val="00D673FF"/>
    <w:rsid w:val="00DE07A5"/>
    <w:rsid w:val="00DF19A7"/>
    <w:rsid w:val="00E15591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958D4"/>
    <w:rsid w:val="00ED5429"/>
    <w:rsid w:val="00EE2321"/>
    <w:rsid w:val="00EE5E2C"/>
    <w:rsid w:val="00EF0D2B"/>
    <w:rsid w:val="00EF1B52"/>
    <w:rsid w:val="00F239DA"/>
    <w:rsid w:val="00F47C16"/>
    <w:rsid w:val="00F80AE3"/>
    <w:rsid w:val="00F8519E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DD2C7BB6272440B8BC23C6F2A933C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F726F-BAAF-4ADC-BEC0-C176B863E57B}"/>
      </w:docPartPr>
      <w:docPartBody>
        <w:p w:rsidR="00FF70E2" w:rsidRDefault="00C34DBE" w:rsidP="00C34DBE">
          <w:pPr>
            <w:pStyle w:val="DD2C7BB6272440B8BC23C6F2A933CB2F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30FB05366B944D6899BB7DA7EA50C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51925-61EE-42C3-B6A4-13A8C5D82D01}"/>
      </w:docPartPr>
      <w:docPartBody>
        <w:p w:rsidR="00C34DBE" w:rsidRPr="00B52434" w:rsidRDefault="00C34DB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C34DBE" w:rsidRPr="00B52434" w:rsidRDefault="00C34DB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FF70E2" w:rsidRDefault="00C34DBE" w:rsidP="00C34DBE">
          <w:pPr>
            <w:pStyle w:val="30FB05366B944D6899BB7DA7EA50C208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CF2082BA5F24469191617874679B4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D6557-70F9-4C82-84EF-DA7F0DB7070E}"/>
      </w:docPartPr>
      <w:docPartBody>
        <w:p w:rsidR="00FF70E2" w:rsidRDefault="00C34DBE" w:rsidP="00C34DBE">
          <w:pPr>
            <w:pStyle w:val="CF2082BA5F24469191617874679B4BDD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4000EDE3CE8D47318EC4BF030EEAD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DFFA6-9DAC-4855-9E2E-CF1F9268E5A4}"/>
      </w:docPartPr>
      <w:docPartBody>
        <w:p w:rsidR="00FF70E2" w:rsidRDefault="00C34DBE" w:rsidP="00C34DBE">
          <w:pPr>
            <w:pStyle w:val="4000EDE3CE8D47318EC4BF030EEADCCF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366F3"/>
    <w:rsid w:val="004E2003"/>
    <w:rsid w:val="005357CF"/>
    <w:rsid w:val="005762EA"/>
    <w:rsid w:val="005A695E"/>
    <w:rsid w:val="005B603E"/>
    <w:rsid w:val="00737A28"/>
    <w:rsid w:val="007B6CC2"/>
    <w:rsid w:val="009F6706"/>
    <w:rsid w:val="00B0603E"/>
    <w:rsid w:val="00C34DBE"/>
    <w:rsid w:val="00D57DDE"/>
    <w:rsid w:val="00DE0C28"/>
    <w:rsid w:val="00FF6FA9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DBE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DD2C7BB6272440B8BC23C6F2A933CB2F">
    <w:name w:val="DD2C7BB6272440B8BC23C6F2A933CB2F"/>
    <w:rsid w:val="00C34DBE"/>
  </w:style>
  <w:style w:type="paragraph" w:customStyle="1" w:styleId="30FB05366B944D6899BB7DA7EA50C208">
    <w:name w:val="30FB05366B944D6899BB7DA7EA50C208"/>
    <w:rsid w:val="00C34DBE"/>
  </w:style>
  <w:style w:type="paragraph" w:customStyle="1" w:styleId="CF2082BA5F24469191617874679B4BDD">
    <w:name w:val="CF2082BA5F24469191617874679B4BDD"/>
    <w:rsid w:val="00C34DBE"/>
  </w:style>
  <w:style w:type="paragraph" w:customStyle="1" w:styleId="4000EDE3CE8D47318EC4BF030EEADCCF">
    <w:name w:val="4000EDE3CE8D47318EC4BF030EEADCCF"/>
    <w:rsid w:val="00C34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1616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Vendula Velková</cp:lastModifiedBy>
  <cp:revision>5</cp:revision>
  <cp:lastPrinted>2022-01-13T12:13:00Z</cp:lastPrinted>
  <dcterms:created xsi:type="dcterms:W3CDTF">2022-01-14T10:33:00Z</dcterms:created>
  <dcterms:modified xsi:type="dcterms:W3CDTF">2022-01-14T11:34:00Z</dcterms:modified>
</cp:coreProperties>
</file>