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5D6F70DA" w:rsidR="00ED5429" w:rsidRPr="003E3ABC" w:rsidRDefault="00497534" w:rsidP="00FA691E">
                <w:pPr>
                  <w:rPr>
                    <w:rFonts w:ascii="Cambria" w:hAnsi="Cambria"/>
                    <w:color w:val="000000" w:themeColor="text1"/>
                  </w:rPr>
                </w:pPr>
                <w:r w:rsidRPr="00497534">
                  <w:rPr>
                    <w:rFonts w:ascii="Cambria" w:hAnsi="Cambria"/>
                    <w:color w:val="000000" w:themeColor="text1"/>
                  </w:rPr>
                  <w:t xml:space="preserve">Nový přístup v řízení </w:t>
                </w:r>
                <w:r w:rsidR="00146FF1">
                  <w:rPr>
                    <w:rFonts w:ascii="Cambria" w:hAnsi="Cambria"/>
                    <w:color w:val="000000" w:themeColor="text1"/>
                  </w:rPr>
                  <w:t>hodnotových</w:t>
                </w:r>
                <w:r w:rsidRPr="00497534">
                  <w:rPr>
                    <w:rFonts w:ascii="Cambria" w:hAnsi="Cambria"/>
                    <w:color w:val="000000" w:themeColor="text1"/>
                  </w:rPr>
                  <w:t xml:space="preserve"> toků v podniku respektující změnu ekonomického cyklu</w:t>
                </w:r>
                <w:r w:rsidR="00146FF1">
                  <w:rPr>
                    <w:rFonts w:ascii="Cambria" w:hAnsi="Cambria"/>
                    <w:color w:val="000000" w:themeColor="text1"/>
                  </w:rPr>
                  <w:t xml:space="preserve"> 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0E30609D" w:rsidR="000D55BE" w:rsidRPr="003E3ABC" w:rsidRDefault="0095591F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95591F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Bc. Milan Talíř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44FF233" w14:textId="78646C3A" w:rsidR="00791E24" w:rsidRPr="00403C1B" w:rsidRDefault="00AA0AD3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403C1B">
              <w:rPr>
                <w:rFonts w:ascii="Cambria" w:hAnsi="Cambria"/>
                <w:i/>
                <w:iCs/>
                <w:color w:val="000000" w:themeColor="text1"/>
              </w:rPr>
              <w:t xml:space="preserve">doc. Ing. Jarmila Straková, Ph.D.; Mgr. Michal Konečný, Ing. </w:t>
            </w:r>
            <w:proofErr w:type="spellStart"/>
            <w:r w:rsidRPr="00403C1B">
              <w:rPr>
                <w:rFonts w:ascii="Cambria" w:hAnsi="Cambria"/>
                <w:i/>
                <w:iCs/>
                <w:color w:val="000000" w:themeColor="text1"/>
              </w:rPr>
              <w:t>Tsolmon</w:t>
            </w:r>
            <w:proofErr w:type="spellEnd"/>
            <w:r w:rsidRPr="00403C1B">
              <w:rPr>
                <w:rFonts w:ascii="Cambria" w:hAnsi="Cambria"/>
                <w:i/>
                <w:iCs/>
                <w:color w:val="000000" w:themeColor="text1"/>
              </w:rPr>
              <w:t xml:space="preserve"> Jambal, Ph.D.; doc. Ing. Ján Dobrovič, PhD.; Mgr. Veronika Mayerová; 1DSP, 2PVS.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3D7169A9" w:rsidR="003E3ABC" w:rsidRDefault="00146FF1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Řízení a strategie podniků  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04B91ED7" w:rsidR="003E3ABC" w:rsidRPr="00A1065C" w:rsidRDefault="003912E8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7028F6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>
            <w:rPr>
              <w:i w:val="0"/>
              <w:iCs w:val="0"/>
            </w:rPr>
          </w:sdtEndPr>
          <w:sdtContent>
            <w:tc>
              <w:tcPr>
                <w:tcW w:w="7513" w:type="dxa"/>
                <w:vAlign w:val="center"/>
              </w:tcPr>
              <w:p w14:paraId="1AE75817" w14:textId="0591C17F" w:rsidR="000D55BE" w:rsidRPr="00A2177C" w:rsidRDefault="00840646" w:rsidP="00AE5D1C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297405">
                  <w:rPr>
                    <w:rFonts w:ascii="Cambria" w:hAnsi="Cambria"/>
                    <w:i/>
                    <w:iCs/>
                    <w:color w:val="000000" w:themeColor="text1"/>
                  </w:rPr>
                  <w:t>Cílem předloženého projektu je navrhnout a ověřit řízení hodnoto</w:t>
                </w:r>
                <w:r w:rsidR="00146FF1">
                  <w:rPr>
                    <w:rFonts w:ascii="Cambria" w:hAnsi="Cambria"/>
                    <w:i/>
                    <w:iCs/>
                    <w:color w:val="000000" w:themeColor="text1"/>
                  </w:rPr>
                  <w:t>vých</w:t>
                </w:r>
                <w:r w:rsidRPr="00297405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toků v podniku při respektování změn ekonomického cyklu. Současný vývoj národní ekonomiky se </w:t>
                </w:r>
                <w:r w:rsidR="00146FF1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posunul </w:t>
                </w:r>
                <w:r w:rsidRPr="00297405">
                  <w:rPr>
                    <w:rFonts w:ascii="Cambria" w:hAnsi="Cambria"/>
                    <w:i/>
                    <w:iCs/>
                    <w:color w:val="000000" w:themeColor="text1"/>
                  </w:rPr>
                  <w:t>z trajektorie silného ekonomického růstu do fáze ekonomické recese. Tento vývoj národní ekonomiky navíc umocněn koronavirovou pandemií umožňuje v relativně krátkém časovém úseku analyzovat podnikové hodnoto</w:t>
                </w:r>
                <w:r w:rsidR="00146FF1">
                  <w:rPr>
                    <w:rFonts w:ascii="Cambria" w:hAnsi="Cambria"/>
                    <w:i/>
                    <w:iCs/>
                    <w:color w:val="000000" w:themeColor="text1"/>
                  </w:rPr>
                  <w:t>vé</w:t>
                </w:r>
                <w:r w:rsidRPr="00297405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toky. Součástí řešení bude i analýza složek podnikového prostředí ve výše uvedených ekonomických cyklech, kdy jejich struktura, významnost a kvalita zásadním způsobem ovlivňuje řízení hodnoto</w:t>
                </w:r>
                <w:r w:rsidR="004B1FA8">
                  <w:rPr>
                    <w:rFonts w:ascii="Cambria" w:hAnsi="Cambria"/>
                    <w:i/>
                    <w:iCs/>
                    <w:color w:val="000000" w:themeColor="text1"/>
                  </w:rPr>
                  <w:t>vých</w:t>
                </w:r>
                <w:r w:rsidRPr="00297405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toků. Výstupy získané z řešení budou využity na všech stupních řízení, na strategické úrovni se předpokládá jejich využití při formulaci podnikové strategie.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D1E9F15" w14:textId="571A6487" w:rsidR="00CC6F24" w:rsidRPr="004D19E8" w:rsidRDefault="00CC6F24" w:rsidP="00CC6F2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>1) Vytvoření souboru testovaných podniků z hlediska velikostních kategorizací (malé, střední a velké podniky), sektorové diferenciace (odvětví strojírenství, stavebnictví a cestovního ruchu) a příslušného ekonomického cyklu (růst, stagnace, recese) se specifikací na Jihočeský region (testovací vzorek v rozmezí 50–100 podniků). Soubory budou využity pro stanovení hodnotových modelů včetně analýzy podnikového prostředí.</w:t>
                </w:r>
              </w:p>
              <w:p w14:paraId="3AC99776" w14:textId="5E916B6A" w:rsidR="00CC6F24" w:rsidRPr="004D19E8" w:rsidRDefault="00CC6F24" w:rsidP="00CC6F2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>2) Sběr vstupních dat pro analýzu podnikového prostředí, konstrukci a řešení hodnotových modelů.</w:t>
                </w:r>
              </w:p>
              <w:p w14:paraId="62C4517F" w14:textId="2A704D91" w:rsidR="00CC6F24" w:rsidRPr="004D19E8" w:rsidRDefault="00CC6F24" w:rsidP="00CC6F2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3) Analýza podnikového prostředí a projekce hodnotových modelů pro jednotlivá odvětví a příslušné ekonomické cykly. </w:t>
                </w:r>
              </w:p>
              <w:p w14:paraId="207767DB" w14:textId="0BD2A0D2" w:rsidR="00CC6F24" w:rsidRPr="004D19E8" w:rsidRDefault="00CC6F24" w:rsidP="00CC6F2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4)Vytvoření integrovaného modelu podnikového prostředí a hodnotových modelů ziskovosti z hlediska sektorové diferenciace podniků a příslušného ekonomického cyklu. </w:t>
                </w:r>
              </w:p>
              <w:p w14:paraId="2DE78F35" w14:textId="2832912C" w:rsidR="00391ACC" w:rsidRPr="004D19E8" w:rsidRDefault="00CC6F24" w:rsidP="00CC6F24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5) Zpracování </w:t>
                </w:r>
                <w:r w:rsidR="004B1FA8">
                  <w:rPr>
                    <w:rFonts w:ascii="Cambria" w:hAnsi="Cambria"/>
                    <w:i/>
                    <w:iCs/>
                    <w:color w:val="000000" w:themeColor="text1"/>
                  </w:rPr>
                  <w:t>odborných vědeckých</w:t>
                </w:r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časopisů (</w:t>
                </w:r>
                <w:proofErr w:type="spellStart"/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>WoS</w:t>
                </w:r>
                <w:proofErr w:type="spellEnd"/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a </w:t>
                </w:r>
                <w:proofErr w:type="spellStart"/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>Scopus</w:t>
                </w:r>
                <w:proofErr w:type="spellEnd"/>
                <w:r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>)</w:t>
                </w:r>
                <w:r w:rsidR="007028F6" w:rsidRPr="004D19E8">
                  <w:rPr>
                    <w:rFonts w:ascii="Cambria" w:hAnsi="Cambria"/>
                    <w:i/>
                    <w:iCs/>
                    <w:color w:val="000000" w:themeColor="text1"/>
                  </w:rPr>
                  <w:t>.</w:t>
                </w:r>
              </w:p>
            </w:tc>
          </w:sdtContent>
        </w:sdt>
      </w:tr>
      <w:tr w:rsidR="00132D66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132D66" w:rsidRPr="00C340DE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995090830"/>
            <w:placeholder>
              <w:docPart w:val="E99B50E017D64C548273BC2BBB9935C4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2B961D6F" w14:textId="542426A8" w:rsidR="00132D66" w:rsidRPr="00350A01" w:rsidRDefault="00132D66" w:rsidP="00132D6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297405">
                  <w:rPr>
                    <w:rFonts w:ascii="Cambria" w:hAnsi="Cambria"/>
                    <w:i/>
                    <w:iCs/>
                    <w:color w:val="000000" w:themeColor="text1"/>
                  </w:rPr>
                  <w:t>V souladu s provedenou rešerší v oblasti generování podnikových strategií se ukazuje, že stávající metody situační analýzy plně neuspokojují potřeby manažerů podnikatelské praxe. V člán</w:t>
                </w:r>
                <w:r w:rsidR="004B1FA8">
                  <w:rPr>
                    <w:rFonts w:ascii="Cambria" w:hAnsi="Cambria"/>
                    <w:i/>
                    <w:iCs/>
                    <w:color w:val="000000" w:themeColor="text1"/>
                  </w:rPr>
                  <w:t>cích</w:t>
                </w:r>
                <w:r w:rsidRPr="00297405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bude prezentován nový přístup v generování podnikových strategií na bázi hodnoto</w:t>
                </w:r>
                <w:r w:rsidR="004B1FA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vých </w:t>
                </w:r>
                <w:r w:rsidRPr="00297405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toků v rovině vlastní projekce i ve fázi její implementace v podnikové praxi. </w:t>
                </w:r>
              </w:p>
            </w:tc>
          </w:sdtContent>
        </w:sdt>
      </w:tr>
      <w:tr w:rsidR="00132D66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132D66" w:rsidRPr="00C340DE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70F0EE2B98704EC7930534CFD8F42AC0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EF680F9" w14:textId="613B8218" w:rsidR="00132D66" w:rsidRPr="00350A01" w:rsidRDefault="00D7351C" w:rsidP="00132D6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Výzkum má přímou návaznost na vyučované předměty </w:t>
                </w:r>
                <w:r w:rsidR="00525DC6">
                  <w:rPr>
                    <w:rFonts w:ascii="Cambria" w:hAnsi="Cambria"/>
                    <w:bCs/>
                    <w:i/>
                    <w:iCs/>
                  </w:rPr>
                  <w:t>z</w:t>
                </w:r>
                <w:r w:rsidR="004B1FA8">
                  <w:rPr>
                    <w:rFonts w:ascii="Cambria" w:hAnsi="Cambria"/>
                    <w:bCs/>
                    <w:i/>
                    <w:iCs/>
                  </w:rPr>
                  <w:t xml:space="preserve">e </w:t>
                </w:r>
                <w:r w:rsidR="00525DC6">
                  <w:rPr>
                    <w:rFonts w:ascii="Cambria" w:hAnsi="Cambria"/>
                    <w:bCs/>
                    <w:i/>
                    <w:iCs/>
                  </w:rPr>
                  <w:t>skupiny předmětů</w:t>
                </w:r>
                <w:r w:rsidR="004B1FA8">
                  <w:rPr>
                    <w:rFonts w:ascii="Cambria" w:hAnsi="Cambria"/>
                    <w:bCs/>
                    <w:i/>
                    <w:iCs/>
                  </w:rPr>
                  <w:t xml:space="preserve"> (Řízení a strategie podniků)</w:t>
                </w:r>
                <w:r w:rsidR="00525DC6">
                  <w:rPr>
                    <w:rFonts w:ascii="Cambria" w:hAnsi="Cambria"/>
                    <w:bCs/>
                    <w:i/>
                    <w:iCs/>
                  </w:rPr>
                  <w:t>:</w:t>
                </w:r>
                <w:r w:rsidR="004B1FA8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 w:rsidR="00525DC6">
                  <w:rPr>
                    <w:rFonts w:ascii="Cambria" w:hAnsi="Cambria"/>
                    <w:bCs/>
                    <w:i/>
                    <w:iCs/>
                  </w:rPr>
                  <w:t>Podnikové řízení</w:t>
                </w:r>
                <w:r w:rsidR="00C60911">
                  <w:rPr>
                    <w:rFonts w:ascii="Cambria" w:hAnsi="Cambria"/>
                    <w:bCs/>
                    <w:i/>
                    <w:iCs/>
                  </w:rPr>
                  <w:t>;</w:t>
                </w:r>
                <w:r w:rsidR="00525DC6">
                  <w:rPr>
                    <w:rFonts w:ascii="Cambria" w:hAnsi="Cambria"/>
                    <w:bCs/>
                    <w:i/>
                    <w:iCs/>
                  </w:rPr>
                  <w:t xml:space="preserve"> Strategický </w:t>
                </w:r>
                <w:r w:rsidR="00591657">
                  <w:rPr>
                    <w:rFonts w:ascii="Cambria" w:hAnsi="Cambria"/>
                    <w:bCs/>
                    <w:i/>
                    <w:iCs/>
                  </w:rPr>
                  <w:t xml:space="preserve">řízení/ Strategický </w:t>
                </w:r>
                <w:r w:rsidR="00525DC6">
                  <w:rPr>
                    <w:rFonts w:ascii="Cambria" w:hAnsi="Cambria"/>
                    <w:bCs/>
                    <w:i/>
                    <w:iCs/>
                  </w:rPr>
                  <w:t>management</w:t>
                </w:r>
                <w:r w:rsidR="00C60911">
                  <w:rPr>
                    <w:rFonts w:ascii="Cambria" w:hAnsi="Cambria"/>
                    <w:bCs/>
                    <w:i/>
                    <w:iCs/>
                  </w:rPr>
                  <w:t>;</w:t>
                </w:r>
                <w:r w:rsidR="00591657">
                  <w:rPr>
                    <w:rFonts w:ascii="Cambria" w:hAnsi="Cambria"/>
                    <w:bCs/>
                    <w:i/>
                    <w:iCs/>
                  </w:rPr>
                  <w:t xml:space="preserve"> Manažerské dovednosti; </w:t>
                </w:r>
                <w:r w:rsidR="004441F9">
                  <w:rPr>
                    <w:rFonts w:ascii="Cambria" w:hAnsi="Cambria"/>
                    <w:bCs/>
                    <w:i/>
                    <w:iCs/>
                  </w:rPr>
                  <w:t>Analýza hodnotového řetězce</w:t>
                </w:r>
                <w:r w:rsidR="00F06021">
                  <w:rPr>
                    <w:rFonts w:ascii="Cambria" w:hAnsi="Cambria"/>
                    <w:bCs/>
                    <w:i/>
                    <w:iCs/>
                  </w:rPr>
                  <w:t xml:space="preserve"> a Operační management</w:t>
                </w:r>
                <w:r w:rsidR="00BE203F">
                  <w:rPr>
                    <w:rFonts w:ascii="Cambria" w:hAnsi="Cambria"/>
                    <w:bCs/>
                    <w:i/>
                    <w:iCs/>
                  </w:rPr>
                  <w:t>.</w:t>
                </w:r>
              </w:p>
            </w:tc>
          </w:sdtContent>
        </w:sdt>
      </w:tr>
      <w:tr w:rsidR="00132D66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132D66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02DDE63E" w14:textId="750EDC32" w:rsidR="00132D66" w:rsidRPr="0035284D" w:rsidRDefault="00F53EF6" w:rsidP="00132D6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Výstupy z projektu reflektují </w:t>
            </w:r>
            <w:r w:rsidR="00847F9E">
              <w:rPr>
                <w:rFonts w:ascii="Cambria" w:hAnsi="Cambria"/>
                <w:bCs/>
                <w:i/>
                <w:iCs/>
              </w:rPr>
              <w:t>„</w:t>
            </w:r>
            <w:r w:rsidR="00EE4629">
              <w:rPr>
                <w:rFonts w:ascii="Cambria" w:hAnsi="Cambria"/>
                <w:bCs/>
                <w:i/>
                <w:iCs/>
              </w:rPr>
              <w:t>Strategický záměr VŠTE 2021-2025</w:t>
            </w:r>
            <w:r w:rsidR="00847F9E">
              <w:rPr>
                <w:rFonts w:ascii="Cambria" w:hAnsi="Cambria"/>
                <w:bCs/>
                <w:i/>
                <w:iCs/>
              </w:rPr>
              <w:t>“</w:t>
            </w:r>
            <w:r w:rsidR="00EE4629">
              <w:rPr>
                <w:rFonts w:ascii="Cambria" w:hAnsi="Cambria"/>
                <w:bCs/>
                <w:i/>
                <w:iCs/>
              </w:rPr>
              <w:t xml:space="preserve">, kde je plněna jednak osa </w:t>
            </w:r>
            <w:r w:rsidR="00533066">
              <w:rPr>
                <w:rFonts w:ascii="Cambria" w:hAnsi="Cambria"/>
                <w:bCs/>
                <w:i/>
                <w:iCs/>
              </w:rPr>
              <w:t>„V</w:t>
            </w:r>
            <w:r w:rsidR="00EE4629">
              <w:rPr>
                <w:rFonts w:ascii="Cambria" w:hAnsi="Cambria"/>
                <w:bCs/>
                <w:i/>
                <w:iCs/>
              </w:rPr>
              <w:t>zdělá</w:t>
            </w:r>
            <w:r w:rsidR="000E09EB">
              <w:rPr>
                <w:rFonts w:ascii="Cambria" w:hAnsi="Cambria"/>
                <w:bCs/>
                <w:i/>
                <w:iCs/>
              </w:rPr>
              <w:t>vání</w:t>
            </w:r>
            <w:r w:rsidR="00533066">
              <w:rPr>
                <w:rFonts w:ascii="Cambria" w:hAnsi="Cambria"/>
                <w:bCs/>
                <w:i/>
                <w:iCs/>
              </w:rPr>
              <w:t>“</w:t>
            </w:r>
            <w:r w:rsidR="000E09EB">
              <w:rPr>
                <w:rFonts w:ascii="Cambria" w:hAnsi="Cambria"/>
                <w:bCs/>
                <w:i/>
                <w:iCs/>
              </w:rPr>
              <w:t xml:space="preserve"> formou naplnění operačních cílů 1</w:t>
            </w:r>
            <w:r w:rsidR="007D0EA8">
              <w:rPr>
                <w:rFonts w:ascii="Cambria" w:hAnsi="Cambria"/>
                <w:bCs/>
                <w:i/>
                <w:iCs/>
              </w:rPr>
              <w:t>.</w:t>
            </w:r>
            <w:r w:rsidR="009801F7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0E09EB">
              <w:rPr>
                <w:rFonts w:ascii="Cambria" w:hAnsi="Cambria"/>
                <w:bCs/>
                <w:i/>
                <w:iCs/>
              </w:rPr>
              <w:t>a</w:t>
            </w:r>
            <w:r w:rsidR="007D0EA8">
              <w:rPr>
                <w:rFonts w:ascii="Cambria" w:hAnsi="Cambria"/>
                <w:bCs/>
                <w:i/>
                <w:iCs/>
              </w:rPr>
              <w:t>)</w:t>
            </w:r>
            <w:r w:rsidR="009801F7">
              <w:rPr>
                <w:rFonts w:ascii="Cambria" w:hAnsi="Cambria"/>
                <w:bCs/>
                <w:i/>
                <w:iCs/>
              </w:rPr>
              <w:t xml:space="preserve">, </w:t>
            </w:r>
            <w:r w:rsidR="007D0EA8">
              <w:rPr>
                <w:rFonts w:ascii="Cambria" w:hAnsi="Cambria"/>
                <w:bCs/>
                <w:i/>
                <w:iCs/>
              </w:rPr>
              <w:t xml:space="preserve">b) a </w:t>
            </w:r>
            <w:r w:rsidR="00533066">
              <w:rPr>
                <w:rFonts w:ascii="Cambria" w:hAnsi="Cambria"/>
                <w:bCs/>
                <w:i/>
                <w:iCs/>
              </w:rPr>
              <w:t>2.</w:t>
            </w:r>
            <w:r w:rsidR="009801F7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533066">
              <w:rPr>
                <w:rFonts w:ascii="Cambria" w:hAnsi="Cambria"/>
                <w:bCs/>
                <w:i/>
                <w:iCs/>
              </w:rPr>
              <w:t>a)</w:t>
            </w:r>
            <w:r w:rsidR="009801F7">
              <w:rPr>
                <w:rFonts w:ascii="Cambria" w:hAnsi="Cambria"/>
                <w:bCs/>
                <w:i/>
                <w:iCs/>
              </w:rPr>
              <w:t xml:space="preserve">, </w:t>
            </w:r>
            <w:r w:rsidR="00533066">
              <w:rPr>
                <w:rFonts w:ascii="Cambria" w:hAnsi="Cambria"/>
                <w:bCs/>
                <w:i/>
                <w:iCs/>
              </w:rPr>
              <w:t>b)</w:t>
            </w:r>
            <w:r w:rsidR="009801F7">
              <w:rPr>
                <w:rFonts w:ascii="Cambria" w:hAnsi="Cambria"/>
                <w:bCs/>
                <w:i/>
                <w:iCs/>
              </w:rPr>
              <w:t xml:space="preserve">, </w:t>
            </w:r>
            <w:r w:rsidR="00533066">
              <w:rPr>
                <w:rFonts w:ascii="Cambria" w:hAnsi="Cambria"/>
                <w:bCs/>
                <w:i/>
                <w:iCs/>
              </w:rPr>
              <w:t xml:space="preserve">c). Rovněž </w:t>
            </w:r>
            <w:r w:rsidR="00847F9E">
              <w:rPr>
                <w:rFonts w:ascii="Cambria" w:hAnsi="Cambria"/>
                <w:bCs/>
                <w:i/>
                <w:iCs/>
              </w:rPr>
              <w:t xml:space="preserve">je </w:t>
            </w:r>
            <w:r w:rsidR="00533066">
              <w:rPr>
                <w:rFonts w:ascii="Cambria" w:hAnsi="Cambria"/>
                <w:bCs/>
                <w:i/>
                <w:iCs/>
              </w:rPr>
              <w:t>plněna oblast „Vědy a výzkumu“</w:t>
            </w:r>
            <w:r w:rsidR="00D64A2C">
              <w:rPr>
                <w:rFonts w:ascii="Cambria" w:hAnsi="Cambria"/>
                <w:bCs/>
                <w:i/>
                <w:iCs/>
              </w:rPr>
              <w:t xml:space="preserve">, kde projekt v plném rozsahu naplňuje </w:t>
            </w:r>
            <w:r w:rsidR="00AF3FBF">
              <w:rPr>
                <w:rFonts w:ascii="Cambria" w:hAnsi="Cambria"/>
                <w:bCs/>
                <w:i/>
                <w:iCs/>
              </w:rPr>
              <w:t>hlavní prioritní cíle 3 a 4 a jejich dílčí operační cíle.</w:t>
            </w:r>
            <w:r w:rsidR="006F156D">
              <w:rPr>
                <w:rFonts w:ascii="Cambria" w:hAnsi="Cambria"/>
                <w:bCs/>
                <w:i/>
                <w:iCs/>
              </w:rPr>
              <w:t xml:space="preserve"> Projekt obsahuje veškeré požadavky z hlediska </w:t>
            </w:r>
            <w:r w:rsidR="00186F06">
              <w:rPr>
                <w:rFonts w:ascii="Cambria" w:hAnsi="Cambria"/>
                <w:bCs/>
                <w:i/>
                <w:iCs/>
              </w:rPr>
              <w:t>strategického záměru VŠTE</w:t>
            </w:r>
            <w:r w:rsidR="005902F3">
              <w:rPr>
                <w:rFonts w:ascii="Cambria" w:hAnsi="Cambria"/>
                <w:bCs/>
                <w:i/>
                <w:iCs/>
              </w:rPr>
              <w:t xml:space="preserve">.  </w:t>
            </w:r>
          </w:p>
        </w:tc>
      </w:tr>
      <w:tr w:rsidR="00132D66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132D66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13FCC4F3" w14:textId="70A529D5" w:rsidR="003C5E50" w:rsidRPr="003C5E50" w:rsidRDefault="005902F3" w:rsidP="003C5E5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V</w:t>
            </w:r>
            <w:r w:rsidR="008B2E3B">
              <w:rPr>
                <w:rFonts w:ascii="Cambria" w:hAnsi="Cambria"/>
                <w:bCs/>
                <w:i/>
                <w:iCs/>
              </w:rPr>
              <w:t>ýstup</w:t>
            </w:r>
            <w:r>
              <w:rPr>
                <w:rFonts w:ascii="Cambria" w:hAnsi="Cambria"/>
                <w:bCs/>
                <w:i/>
                <w:iCs/>
              </w:rPr>
              <w:t>y</w:t>
            </w:r>
            <w:r w:rsidR="008B2E3B">
              <w:rPr>
                <w:rFonts w:ascii="Cambria" w:hAnsi="Cambria"/>
                <w:bCs/>
                <w:i/>
                <w:iCs/>
              </w:rPr>
              <w:t xml:space="preserve"> z</w:t>
            </w:r>
            <w:r>
              <w:rPr>
                <w:rFonts w:ascii="Cambria" w:hAnsi="Cambria"/>
                <w:bCs/>
                <w:i/>
                <w:iCs/>
              </w:rPr>
              <w:t> interního výzkumného</w:t>
            </w:r>
            <w:r w:rsidR="008B2E3B">
              <w:rPr>
                <w:rFonts w:ascii="Cambria" w:hAnsi="Cambria"/>
                <w:bCs/>
                <w:i/>
                <w:iCs/>
              </w:rPr>
              <w:t xml:space="preserve"> projektu</w:t>
            </w:r>
            <w:r>
              <w:rPr>
                <w:rFonts w:ascii="Cambria" w:hAnsi="Cambria"/>
                <w:bCs/>
                <w:i/>
                <w:iCs/>
              </w:rPr>
              <w:t xml:space="preserve"> přispějí k naplnění</w:t>
            </w:r>
            <w:r w:rsidR="003C5E50" w:rsidRPr="003C5E50">
              <w:rPr>
                <w:rFonts w:ascii="Cambria" w:hAnsi="Cambria"/>
                <w:bCs/>
                <w:i/>
                <w:iCs/>
              </w:rPr>
              <w:t xml:space="preserve"> katedrových cílů</w:t>
            </w:r>
            <w:r>
              <w:rPr>
                <w:rFonts w:ascii="Cambria" w:hAnsi="Cambria"/>
                <w:bCs/>
                <w:i/>
                <w:iCs/>
              </w:rPr>
              <w:t>, resp.</w:t>
            </w:r>
            <w:r w:rsidR="003C5E50" w:rsidRPr="003C5E50">
              <w:rPr>
                <w:rFonts w:ascii="Cambria" w:hAnsi="Cambria"/>
                <w:bCs/>
                <w:i/>
                <w:iCs/>
              </w:rPr>
              <w:t xml:space="preserve"> cílů Ústavu podnikové strategie za publikační, pedagogickou a zakázkovou činnost. Projekt má tři roviny přínosů:</w:t>
            </w:r>
          </w:p>
          <w:p w14:paraId="631C5ABE" w14:textId="05E48C7B" w:rsidR="003C5E50" w:rsidRPr="0035284D" w:rsidRDefault="009801F7" w:rsidP="0035284D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transfer </w:t>
            </w:r>
            <w:r w:rsidR="003C5E50" w:rsidRPr="0035284D">
              <w:rPr>
                <w:rFonts w:ascii="Cambria" w:hAnsi="Cambria"/>
                <w:bCs/>
                <w:i/>
                <w:iCs/>
              </w:rPr>
              <w:t xml:space="preserve">poznatků </w:t>
            </w:r>
            <w:r>
              <w:rPr>
                <w:rFonts w:ascii="Cambria" w:hAnsi="Cambria"/>
                <w:bCs/>
                <w:i/>
                <w:iCs/>
              </w:rPr>
              <w:t>do podnikové praxe</w:t>
            </w:r>
            <w:r w:rsidR="003C5E50" w:rsidRPr="0035284D">
              <w:rPr>
                <w:rFonts w:ascii="Cambria" w:hAnsi="Cambria"/>
                <w:bCs/>
                <w:i/>
                <w:iCs/>
              </w:rPr>
              <w:t>,</w:t>
            </w:r>
          </w:p>
          <w:p w14:paraId="51D21B44" w14:textId="095563BE" w:rsidR="003C5E50" w:rsidRPr="0035284D" w:rsidRDefault="009801F7" w:rsidP="0035284D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rozvoj </w:t>
            </w:r>
            <w:r w:rsidR="003C5E50" w:rsidRPr="0035284D">
              <w:rPr>
                <w:rFonts w:ascii="Cambria" w:hAnsi="Cambria"/>
                <w:bCs/>
                <w:i/>
                <w:iCs/>
              </w:rPr>
              <w:t>zakázkové činnosti,</w:t>
            </w:r>
          </w:p>
          <w:p w14:paraId="400792A6" w14:textId="47E53D44" w:rsidR="00132D66" w:rsidRPr="0035284D" w:rsidRDefault="009801F7" w:rsidP="0035284D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implementace získaných poznatků do vzdělávacího procesu. </w:t>
            </w:r>
          </w:p>
        </w:tc>
      </w:tr>
      <w:tr w:rsidR="00132D66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32D66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2B26157B" w14:textId="7C46984C" w:rsidR="00132D66" w:rsidRPr="004D19E8" w:rsidRDefault="006F36DA" w:rsidP="00132D6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Získané výstupy budou podkladem pro tvorbu metodického postupu pro analýzu a řízení hodnotových toků a vývoj softwaru</w:t>
            </w:r>
            <w:r w:rsidR="00610075">
              <w:rPr>
                <w:rFonts w:ascii="Cambria" w:hAnsi="Cambria"/>
                <w:bCs/>
                <w:i/>
                <w:iCs/>
              </w:rPr>
              <w:t xml:space="preserve">, zejména pro velikostní kategorizaci malých a středních podniků.  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</w:p>
        </w:tc>
      </w:tr>
      <w:tr w:rsidR="00132D66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132D66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55762743" w:rsidR="00132D66" w:rsidRPr="009801F7" w:rsidRDefault="006F36DA" w:rsidP="009801F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</w:t>
            </w:r>
            <w:r w:rsidR="009801F7">
              <w:rPr>
                <w:rFonts w:ascii="Cambria" w:hAnsi="Cambria"/>
                <w:bCs/>
                <w:i/>
                <w:iCs/>
              </w:rPr>
              <w:t xml:space="preserve">řístup k řešení hodnotových toků </w:t>
            </w:r>
            <w:r>
              <w:rPr>
                <w:rFonts w:ascii="Cambria" w:hAnsi="Cambria"/>
                <w:bCs/>
                <w:i/>
                <w:iCs/>
              </w:rPr>
              <w:t xml:space="preserve">bude konzultován </w:t>
            </w:r>
            <w:r w:rsidR="009801F7">
              <w:rPr>
                <w:rFonts w:ascii="Cambria" w:hAnsi="Cambria"/>
                <w:bCs/>
                <w:i/>
                <w:iCs/>
              </w:rPr>
              <w:t xml:space="preserve">se zahraničními partnery. </w:t>
            </w:r>
          </w:p>
        </w:tc>
      </w:tr>
      <w:tr w:rsidR="00132D66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132D66" w:rsidRPr="00C13A75" w:rsidRDefault="00132D66" w:rsidP="004D19E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450326314"/>
            <w:placeholder>
              <w:docPart w:val="11028367FBF6481CBD7ACBB84C0D912C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4E59AC65" w14:textId="47694899" w:rsidR="00610075" w:rsidRDefault="00610075" w:rsidP="00610075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Problematika analýzy a řízení podnikových procesů, jak primárních, tak sekundárních již dlouho rezonuje v podnikové sféře, zejména na úrovni </w:t>
                </w:r>
                <w:r w:rsidR="00CF05EC">
                  <w:rPr>
                    <w:rFonts w:ascii="Cambria" w:hAnsi="Cambria"/>
                    <w:bCs/>
                    <w:i/>
                    <w:iCs/>
                  </w:rPr>
                  <w:t xml:space="preserve">malých a středních podniků, které postrádají metodický postup či jednoduchý software, jak analyzovat, vyhodnocovat a řídit primární podnikové procesy, resp. hodnotové aktivity jak z pohledu objemu nákladů, tak výše přidané hodnoty pro zákazníka. Tato problematika byla částečně řešena v rámci interního 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katedrového výzkumu</w:t>
                </w:r>
                <w:r w:rsidR="001342F0">
                  <w:rPr>
                    <w:rFonts w:ascii="Cambria" w:hAnsi="Cambria"/>
                    <w:bCs/>
                    <w:i/>
                    <w:iCs/>
                  </w:rPr>
                  <w:t>, který byl realizován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v letech </w:t>
                </w:r>
                <w:proofErr w:type="gramStart"/>
                <w:r>
                  <w:rPr>
                    <w:rFonts w:ascii="Cambria" w:hAnsi="Cambria"/>
                    <w:bCs/>
                    <w:i/>
                    <w:iCs/>
                  </w:rPr>
                  <w:t>2016</w:t>
                </w:r>
                <w:r w:rsidR="00A0652F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- 2019</w:t>
                </w:r>
                <w:proofErr w:type="gramEnd"/>
                <w:r w:rsidR="001342F0">
                  <w:rPr>
                    <w:rFonts w:ascii="Cambria" w:hAnsi="Cambria"/>
                    <w:bCs/>
                    <w:i/>
                    <w:iCs/>
                  </w:rPr>
                  <w:t>, nadále je v rámci první pracovní skupina na KM rozvíjena a doplňována</w:t>
                </w:r>
                <w:r w:rsidR="00A55B6C">
                  <w:rPr>
                    <w:rFonts w:ascii="Cambria" w:hAnsi="Cambria"/>
                    <w:bCs/>
                    <w:i/>
                    <w:iCs/>
                  </w:rPr>
                  <w:t xml:space="preserve"> včetně digitalizace podnikových procesů. </w:t>
                </w:r>
              </w:p>
              <w:p w14:paraId="61378843" w14:textId="1F953588" w:rsidR="00A0652F" w:rsidRDefault="00610075" w:rsidP="00A0652F">
                <w:pPr>
                  <w:jc w:val="both"/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Z výše uvedeného </w:t>
                </w:r>
                <w:r w:rsidR="00A0652F">
                  <w:rPr>
                    <w:rFonts w:ascii="Cambria" w:hAnsi="Cambria"/>
                    <w:bCs/>
                    <w:i/>
                    <w:iCs/>
                  </w:rPr>
                  <w:t xml:space="preserve">lze konstatovat 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vysoký stupeň společenské poptávky</w:t>
                </w:r>
                <w:r w:rsidR="00A0652F">
                  <w:rPr>
                    <w:rFonts w:ascii="Cambria" w:hAnsi="Cambria"/>
                    <w:bCs/>
                    <w:i/>
                    <w:iCs/>
                  </w:rPr>
                  <w:t xml:space="preserve"> zejména ze strany malých a středních podniků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.</w:t>
                </w:r>
                <w:r w:rsidR="00A0652F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</w:p>
              <w:p w14:paraId="4BB160E1" w14:textId="25AE97B3" w:rsidR="00132D66" w:rsidRDefault="00132D66" w:rsidP="004D19E8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132D66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132D66" w:rsidRPr="00C13A75" w:rsidRDefault="00132D66" w:rsidP="00132D6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64EF28EC" w14:textId="038DE054" w:rsidR="00132D66" w:rsidRDefault="00A16D0C" w:rsidP="00132D6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V první fázi dojde k v</w:t>
            </w:r>
            <w:r w:rsidRPr="00A16D0C">
              <w:rPr>
                <w:rFonts w:ascii="Cambria" w:hAnsi="Cambria"/>
                <w:bCs/>
                <w:i/>
                <w:iCs/>
              </w:rPr>
              <w:t xml:space="preserve">ytvoření souboru testovaných podniků z hlediska velikostních kategorizací (malé, střední a velké podniky), sektorové diferenciace (odvětví strojírenství, stavebnictví a cestovního ruchu) a příslušného ekonomického cyklu (růst, stagnace, recese) se specifikací na Jihočeský region (testovací vzorek v rozmezí </w:t>
            </w:r>
            <w:r w:rsidR="004D19E8" w:rsidRPr="00A16D0C">
              <w:rPr>
                <w:rFonts w:ascii="Cambria" w:hAnsi="Cambria"/>
                <w:bCs/>
                <w:i/>
                <w:iCs/>
              </w:rPr>
              <w:t>50–100</w:t>
            </w:r>
            <w:r w:rsidRPr="00A16D0C">
              <w:rPr>
                <w:rFonts w:ascii="Cambria" w:hAnsi="Cambria"/>
                <w:bCs/>
                <w:i/>
                <w:iCs/>
              </w:rPr>
              <w:t xml:space="preserve"> podniků). Soubory</w:t>
            </w:r>
            <w:r>
              <w:rPr>
                <w:rFonts w:ascii="Cambria" w:hAnsi="Cambria"/>
                <w:bCs/>
                <w:i/>
                <w:iCs/>
              </w:rPr>
              <w:t xml:space="preserve"> dat</w:t>
            </w:r>
            <w:r w:rsidRPr="00A16D0C">
              <w:rPr>
                <w:rFonts w:ascii="Cambria" w:hAnsi="Cambria"/>
                <w:bCs/>
                <w:i/>
                <w:iCs/>
              </w:rPr>
              <w:t xml:space="preserve"> budou využity pro stanovení hodnotových modelů včetně analýzy podnikového prostředí</w:t>
            </w:r>
            <w:r>
              <w:rPr>
                <w:rFonts w:ascii="Cambria" w:hAnsi="Cambria"/>
                <w:bCs/>
                <w:i/>
                <w:iCs/>
              </w:rPr>
              <w:t xml:space="preserve">, </w:t>
            </w:r>
            <w:r w:rsidR="008D38D7">
              <w:rPr>
                <w:rFonts w:ascii="Cambria" w:hAnsi="Cambria"/>
                <w:bCs/>
                <w:i/>
                <w:iCs/>
              </w:rPr>
              <w:t>prostřednictvím</w:t>
            </w:r>
            <w:r>
              <w:rPr>
                <w:rFonts w:ascii="Cambria" w:hAnsi="Cambria"/>
                <w:bCs/>
                <w:i/>
                <w:iCs/>
              </w:rPr>
              <w:t xml:space="preserve"> využití </w:t>
            </w:r>
            <w:r w:rsidR="00E94728">
              <w:rPr>
                <w:rFonts w:ascii="Cambria" w:hAnsi="Cambria"/>
                <w:bCs/>
                <w:i/>
                <w:iCs/>
              </w:rPr>
              <w:t xml:space="preserve">pokročilých matematicko-statistických nástrojů, kde meritem bude pomocí </w:t>
            </w:r>
            <w:r w:rsidR="00DF33C2">
              <w:rPr>
                <w:rFonts w:ascii="Cambria" w:hAnsi="Cambria"/>
                <w:bCs/>
                <w:i/>
                <w:iCs/>
              </w:rPr>
              <w:t xml:space="preserve">regrese a korelace sestavit </w:t>
            </w:r>
            <w:r w:rsidR="00327E15">
              <w:rPr>
                <w:rFonts w:ascii="Cambria" w:hAnsi="Cambria"/>
                <w:bCs/>
                <w:i/>
                <w:iCs/>
              </w:rPr>
              <w:t>matematický aparát s determinací časových řad řešených v </w:t>
            </w:r>
            <w:proofErr w:type="spellStart"/>
            <w:r w:rsidR="00327E15">
              <w:rPr>
                <w:rFonts w:ascii="Cambria" w:hAnsi="Cambria"/>
                <w:bCs/>
                <w:i/>
                <w:iCs/>
              </w:rPr>
              <w:t>MATLABu</w:t>
            </w:r>
            <w:proofErr w:type="spellEnd"/>
            <w:r w:rsidR="00327E15">
              <w:rPr>
                <w:rFonts w:ascii="Cambria" w:hAnsi="Cambria"/>
                <w:bCs/>
                <w:i/>
                <w:iCs/>
              </w:rPr>
              <w:t xml:space="preserve"> s podporou </w:t>
            </w:r>
            <w:proofErr w:type="spellStart"/>
            <w:r w:rsidR="004D19E8">
              <w:rPr>
                <w:rFonts w:ascii="Cambria" w:hAnsi="Cambria"/>
                <w:bCs/>
                <w:i/>
                <w:iCs/>
              </w:rPr>
              <w:t>D</w:t>
            </w:r>
            <w:r w:rsidR="008D38D7">
              <w:rPr>
                <w:rFonts w:ascii="Cambria" w:hAnsi="Cambria"/>
                <w:bCs/>
                <w:i/>
                <w:iCs/>
              </w:rPr>
              <w:t>eep</w:t>
            </w:r>
            <w:proofErr w:type="spellEnd"/>
            <w:r w:rsidR="008D38D7">
              <w:rPr>
                <w:rFonts w:ascii="Cambria" w:hAnsi="Cambria"/>
                <w:bCs/>
                <w:i/>
                <w:iCs/>
              </w:rPr>
              <w:t xml:space="preserve"> learningových nástrojů</w:t>
            </w:r>
            <w:r w:rsidR="00D051A4">
              <w:rPr>
                <w:rFonts w:ascii="Cambria" w:hAnsi="Cambria"/>
                <w:bCs/>
                <w:i/>
                <w:iCs/>
              </w:rPr>
              <w:t xml:space="preserve"> a sofistikovaných nástrojů z problematiky analytických nástrojů Big Data.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52B3FF3" w14:textId="0958477C" w:rsidR="003E3D4E" w:rsidRDefault="00A0652F" w:rsidP="008C2EFC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Projekt je s</w:t>
            </w:r>
            <w:r w:rsidR="001516AB" w:rsidRPr="001516AB">
              <w:rPr>
                <w:rFonts w:ascii="Cambria" w:hAnsi="Cambria"/>
                <w:bCs/>
                <w:i/>
                <w:iCs/>
              </w:rPr>
              <w:t xml:space="preserve">vým zaměřením a zejména </w:t>
            </w:r>
            <w:proofErr w:type="spellStart"/>
            <w:r w:rsidR="001516AB" w:rsidRPr="001516AB">
              <w:rPr>
                <w:rFonts w:ascii="Cambria" w:hAnsi="Cambria"/>
                <w:bCs/>
                <w:i/>
                <w:iCs/>
              </w:rPr>
              <w:t>novostním</w:t>
            </w:r>
            <w:proofErr w:type="spellEnd"/>
            <w:r w:rsidR="001516AB" w:rsidRPr="001516AB">
              <w:rPr>
                <w:rFonts w:ascii="Cambria" w:hAnsi="Cambria"/>
                <w:bCs/>
                <w:i/>
                <w:iCs/>
              </w:rPr>
              <w:t xml:space="preserve"> pojetím orientován na </w:t>
            </w:r>
            <w:r>
              <w:rPr>
                <w:rFonts w:ascii="Cambria" w:hAnsi="Cambria"/>
                <w:bCs/>
                <w:i/>
                <w:iCs/>
              </w:rPr>
              <w:t>analýzu, vyhodnocení a řízení</w:t>
            </w:r>
            <w:r w:rsidR="001516AB" w:rsidRPr="001516AB">
              <w:rPr>
                <w:rFonts w:ascii="Cambria" w:hAnsi="Cambria"/>
                <w:bCs/>
                <w:i/>
                <w:iCs/>
              </w:rPr>
              <w:t xml:space="preserve"> podnikových procesů </w:t>
            </w:r>
            <w:r>
              <w:rPr>
                <w:rFonts w:ascii="Cambria" w:hAnsi="Cambria"/>
                <w:bCs/>
                <w:i/>
                <w:iCs/>
              </w:rPr>
              <w:t xml:space="preserve">se specifikací na procesy hodnotové, resp. primární </w:t>
            </w:r>
            <w:r w:rsidR="001516AB" w:rsidRPr="001516AB">
              <w:rPr>
                <w:rFonts w:ascii="Cambria" w:hAnsi="Cambria"/>
                <w:bCs/>
                <w:i/>
                <w:iCs/>
              </w:rPr>
              <w:t xml:space="preserve">z hlediska maximálního uspokojení potřeb a požadavků zákazníků. V cílech je rovněž konstatována potřeba dosáhnout nových užitných vlastností produktů s využitím nových poznatků za účelem zvýšit užitnou hodnotu pro zákazníka. I tato problematika je zakomponována do obsahu řešení předloženého projektu prostřednictvím tvorby modelů ziskovosti podniků pro jednotlivá odvětví vázaných na jednotlivé ekonomické cykly. V ziskovosti se </w:t>
            </w:r>
            <w:r w:rsidR="001516AB" w:rsidRPr="001516AB">
              <w:rPr>
                <w:rFonts w:ascii="Cambria" w:hAnsi="Cambria"/>
                <w:bCs/>
                <w:i/>
                <w:iCs/>
              </w:rPr>
              <w:lastRenderedPageBreak/>
              <w:t>jednoznačně odráží výše dosahované marže za jednotlivý podnikatelský subjekt, což lze považovat za vyjádření dosahovaného stupně konkurenční výhody podniku. Obsah řešení naplňuje i další cíle týkající se řešení efektivnosti, bezpečnosti, udržitelnosti a spolehlivosti procesů za současného snižování energetické a materiálové náročnosti, což ve svém důsledku vytváří předpoklady pro konkurenceschopnost a udržitelnost podnikatelských subjektů. Nově navržená metoda pro hodnocení hodnototvorných toků předpokládá i zpětnou vazbu od cílové skupiny zákazníků, a to v oblasti zvyšování užitných vlastností produktů a služeb, což se zpětně musí odrazit v dosahované ziskovosti a návratnosti vložených vstupů.</w:t>
            </w: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03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51566F0D" w:rsidR="00164C75" w:rsidRPr="00B52434" w:rsidRDefault="000B4D76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33DC2574" w:rsidR="00164C75" w:rsidRPr="00B52434" w:rsidRDefault="000563E3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19AC5C06" w14:textId="15404333" w:rsidR="00D970E2" w:rsidRDefault="00D970E2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1)</w:t>
            </w:r>
            <w:r w:rsidR="00A55B6C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Vytvoření souboru testovaných podniků z hlediska velikostních kategorizací (malé, střední a velké podniky), sektorové diferenciace (odvětví strojírenství, stavebnictví a cestovního ruchu) a příslušného ekonomického cyklu (růst, stagnace, recese) se specifikací na Jihočeský region (testovací vzorek v rozmezí </w:t>
            </w:r>
            <w:r w:rsidR="000C76BB"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50–100</w:t>
            </w: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podniků). Soubory budou využity pro stanovení hodnotových modelů včetně analýzy podnikového prostředí.</w:t>
            </w:r>
            <w:r w:rsidR="005D44CE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91782E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01-02 2022</w:t>
            </w:r>
            <w:r w:rsidR="005D44CE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6F182F49" w14:textId="1CBFF839" w:rsidR="007E3729" w:rsidRPr="00D970E2" w:rsidRDefault="007E3729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0452FFF7" w14:textId="5D5EA7E2" w:rsidR="00D970E2" w:rsidRDefault="00D970E2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2)</w:t>
            </w:r>
            <w:r w:rsidR="00A55B6C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Sběr vstupních dat pro analýzu podnikového prostředí, konstrukci a řešení hodnotových modelů. </w:t>
            </w:r>
            <w:r w:rsidR="0091782E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(03-04 2022)</w:t>
            </w:r>
          </w:p>
          <w:p w14:paraId="63EB0A8C" w14:textId="62EEBF5C" w:rsidR="00CB4C73" w:rsidRPr="00D970E2" w:rsidRDefault="00CB4C73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DD37A5">
              <w:rPr>
                <w:rFonts w:ascii="Cambria" w:hAnsi="Cambria"/>
                <w:i/>
                <w:iCs/>
                <w:sz w:val="24"/>
                <w:szCs w:val="24"/>
              </w:rPr>
              <w:t>3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7F325987" w14:textId="6539836F" w:rsidR="00D970E2" w:rsidRDefault="00D970E2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3) </w:t>
            </w:r>
            <w:r w:rsidR="00A0652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Analýza hodnotových toků, </w:t>
            </w: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projekce hodnotových modelů pro jednotlivá odvětví a příslušné ekonomické cykly</w:t>
            </w:r>
            <w:r w:rsidR="00A0652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včetně analýzy podnikového prostředí. </w:t>
            </w:r>
            <w:r w:rsidR="0091782E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(05-06 2022)</w:t>
            </w:r>
          </w:p>
          <w:p w14:paraId="6A7437F3" w14:textId="2C43E0D2" w:rsidR="00CB4C73" w:rsidRPr="00D970E2" w:rsidRDefault="00CB4C73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A55B6C">
              <w:rPr>
                <w:rFonts w:ascii="Cambria" w:hAnsi="Cambria"/>
                <w:i/>
                <w:iCs/>
                <w:sz w:val="24"/>
                <w:szCs w:val="24"/>
              </w:rPr>
              <w:t>3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49A19617" w14:textId="135B7753" w:rsidR="00D970E2" w:rsidRDefault="00D970E2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4)</w:t>
            </w:r>
            <w:r w:rsidR="00A55B6C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Vytvoření integrovaného modelu podnikového prostředí a hodnotových modelů ziskovosti z hlediska sektorové diferenciace podniků a příslušného ekonomického cyklu.</w:t>
            </w:r>
            <w:r w:rsidR="0091782E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(7</w:t>
            </w:r>
            <w:r w:rsidR="00CC4328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-10 2022</w:t>
            </w:r>
            <w:r w:rsidR="0091782E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="00CB4C73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E0A9579" w14:textId="5B0AF763" w:rsidR="00CB4C73" w:rsidRPr="00D970E2" w:rsidRDefault="00CB4C73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="00DD37A5">
              <w:rPr>
                <w:rFonts w:ascii="Cambria" w:hAnsi="Cambria"/>
                <w:i/>
                <w:iCs/>
                <w:sz w:val="24"/>
                <w:szCs w:val="24"/>
              </w:rPr>
              <w:t>3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77676AB4" w14:textId="77777777" w:rsidR="00CB4C73" w:rsidRDefault="00D970E2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D970E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5) </w:t>
            </w:r>
            <w:r w:rsidR="00CB4C73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Zpracování manuálu pro MSP zaměřeného na postup při analýze a vyhodnocení hodnotových toků. </w:t>
            </w:r>
          </w:p>
          <w:p w14:paraId="14F4007C" w14:textId="55AA0967" w:rsidR="00CB4C73" w:rsidRDefault="00CB4C73" w:rsidP="00EA036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Vypracování závěrečné zprávy za interní výzkumný projekt. </w:t>
            </w:r>
            <w:r w:rsidRPr="00CB4C73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(11-12 2022)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C4328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CE65F9C" w14:textId="2096421C" w:rsidR="00CB4C73" w:rsidRPr="00D970E2" w:rsidRDefault="00CB4C73" w:rsidP="00CB4C73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 w:rsidRPr="007E3729"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71B5907E" w14:textId="735271D8" w:rsidR="00164C75" w:rsidRPr="00CB4C73" w:rsidRDefault="00164C75" w:rsidP="00CB4C73">
            <w:pPr>
              <w:pStyle w:val="Odstavecseseznamem"/>
              <w:ind w:left="39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37B8156C" w14:textId="77777777" w:rsidR="00CB4C73" w:rsidRDefault="00CB4C73" w:rsidP="00E3729C">
      <w:pPr>
        <w:rPr>
          <w:rFonts w:ascii="Cambria" w:hAnsi="Cambria"/>
          <w:b/>
          <w:bCs/>
          <w:sz w:val="24"/>
          <w:szCs w:val="24"/>
        </w:rPr>
      </w:pPr>
    </w:p>
    <w:p w14:paraId="14B3BB52" w14:textId="77777777" w:rsidR="00CB4C73" w:rsidRDefault="00CB4C73" w:rsidP="00E3729C">
      <w:pPr>
        <w:rPr>
          <w:rFonts w:ascii="Cambria" w:hAnsi="Cambria"/>
          <w:b/>
          <w:bCs/>
          <w:sz w:val="24"/>
          <w:szCs w:val="24"/>
        </w:rPr>
      </w:pPr>
    </w:p>
    <w:p w14:paraId="213EAEDC" w14:textId="77777777" w:rsidR="00CB4C73" w:rsidRDefault="00CB4C73" w:rsidP="00E3729C">
      <w:pPr>
        <w:rPr>
          <w:rFonts w:ascii="Cambria" w:hAnsi="Cambria"/>
          <w:b/>
          <w:bCs/>
          <w:sz w:val="24"/>
          <w:szCs w:val="24"/>
        </w:rPr>
      </w:pPr>
    </w:p>
    <w:p w14:paraId="75519142" w14:textId="77777777" w:rsidR="00CB4C73" w:rsidRDefault="00CB4C73" w:rsidP="00E3729C">
      <w:pPr>
        <w:rPr>
          <w:rFonts w:ascii="Cambria" w:hAnsi="Cambria"/>
          <w:b/>
          <w:bCs/>
          <w:sz w:val="24"/>
          <w:szCs w:val="24"/>
        </w:rPr>
      </w:pPr>
    </w:p>
    <w:p w14:paraId="60275E3E" w14:textId="7CC6E524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C60506">
        <w:trPr>
          <w:trHeight w:val="288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4EB6FFE8" w14:textId="77777777" w:rsidR="00350A01" w:rsidRDefault="00350A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38DC703E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598236F" w14:textId="720A35C6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E7C86">
              <w:rPr>
                <w:rFonts w:ascii="Cambria" w:hAnsi="Cambria"/>
                <w:bCs/>
                <w:i/>
                <w:iCs/>
              </w:rPr>
              <w:t>1 882 000</w:t>
            </w:r>
            <w:r w:rsidR="00B969F4">
              <w:rPr>
                <w:rFonts w:ascii="Cambria" w:hAnsi="Cambria"/>
                <w:bCs/>
                <w:i/>
                <w:iCs/>
              </w:rPr>
              <w:t>,- Kč</w:t>
            </w:r>
          </w:p>
          <w:p w14:paraId="2525EA57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DE58472" w14:textId="35372B2A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E7C86">
              <w:rPr>
                <w:rFonts w:ascii="Cambria" w:hAnsi="Cambria"/>
                <w:bCs/>
                <w:i/>
                <w:iCs/>
              </w:rPr>
              <w:t>339 000</w:t>
            </w:r>
            <w:r w:rsidR="00B969F4">
              <w:rPr>
                <w:rFonts w:ascii="Cambria" w:hAnsi="Cambria"/>
                <w:bCs/>
                <w:i/>
                <w:iCs/>
              </w:rPr>
              <w:t>,- Kč</w:t>
            </w:r>
          </w:p>
          <w:p w14:paraId="24853C63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F8523ED" w14:textId="7BB382F5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0,-</w:t>
            </w:r>
          </w:p>
          <w:p w14:paraId="048AC35A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3B09E9" w14:textId="038DA3AF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</w:t>
            </w:r>
            <w:r w:rsidR="00B969F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E7C86">
              <w:rPr>
                <w:rFonts w:ascii="Cambria" w:hAnsi="Cambria"/>
                <w:bCs/>
                <w:i/>
                <w:iCs/>
              </w:rPr>
              <w:t>111 050</w:t>
            </w:r>
            <w:r w:rsidR="00B969F4" w:rsidRPr="00B969F4">
              <w:rPr>
                <w:rFonts w:ascii="Cambria" w:hAnsi="Cambria"/>
                <w:bCs/>
                <w:i/>
                <w:iCs/>
              </w:rPr>
              <w:t>,</w:t>
            </w:r>
            <w:r w:rsidR="00B969F4">
              <w:rPr>
                <w:rFonts w:ascii="Cambria" w:hAnsi="Cambria"/>
                <w:bCs/>
                <w:i/>
                <w:iCs/>
              </w:rPr>
              <w:t>-</w:t>
            </w:r>
            <w:r w:rsidR="00B969F4" w:rsidRPr="00B969F4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36FD6446" w14:textId="7554BF2B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03C68A6" w14:textId="2C2C86EC" w:rsidR="00750BC9" w:rsidRDefault="00750BC9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B969F4">
              <w:rPr>
                <w:rFonts w:ascii="Cambria" w:hAnsi="Cambria"/>
                <w:b/>
                <w:i/>
                <w:iCs/>
              </w:rPr>
              <w:t>Rozpočet celkem</w:t>
            </w:r>
            <w:r w:rsidR="00B969F4" w:rsidRPr="00B969F4">
              <w:rPr>
                <w:rFonts w:ascii="Cambria" w:hAnsi="Cambria"/>
                <w:b/>
                <w:i/>
                <w:iCs/>
              </w:rPr>
              <w:t xml:space="preserve">: </w:t>
            </w:r>
            <w:r w:rsidR="00BE7C86" w:rsidRPr="00BE7C86">
              <w:rPr>
                <w:rFonts w:ascii="Cambria" w:hAnsi="Cambria"/>
                <w:b/>
                <w:i/>
                <w:iCs/>
              </w:rPr>
              <w:t>2 332 050</w:t>
            </w:r>
            <w:r w:rsidR="00977009" w:rsidRPr="00977009">
              <w:rPr>
                <w:rFonts w:ascii="Cambria" w:hAnsi="Cambria"/>
                <w:b/>
                <w:i/>
                <w:iCs/>
              </w:rPr>
              <w:t>,</w:t>
            </w:r>
            <w:r w:rsidR="00977009">
              <w:rPr>
                <w:rFonts w:ascii="Cambria" w:hAnsi="Cambria"/>
                <w:b/>
                <w:i/>
                <w:iCs/>
              </w:rPr>
              <w:t>-</w:t>
            </w:r>
            <w:r w:rsidR="00977009" w:rsidRPr="00977009">
              <w:rPr>
                <w:rFonts w:ascii="Cambria" w:hAnsi="Cambria"/>
                <w:b/>
                <w:i/>
                <w:iCs/>
              </w:rPr>
              <w:t xml:space="preserve"> Kč</w:t>
            </w:r>
          </w:p>
          <w:p w14:paraId="421FC80A" w14:textId="77777777" w:rsidR="00977009" w:rsidRDefault="00977009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4340D41D" w:rsidR="00977009" w:rsidRPr="00B969F4" w:rsidRDefault="00977009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>Náklady na PVS</w:t>
            </w:r>
            <w:r w:rsidR="00BE7C86">
              <w:rPr>
                <w:rFonts w:ascii="Cambria" w:hAnsi="Cambria"/>
                <w:b/>
                <w:i/>
                <w:iCs/>
              </w:rPr>
              <w:t>:</w:t>
            </w:r>
            <w:r>
              <w:rPr>
                <w:rFonts w:ascii="Cambria" w:hAnsi="Cambria"/>
                <w:b/>
                <w:i/>
                <w:iCs/>
              </w:rPr>
              <w:t xml:space="preserve"> 501 120,- Kč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4C5513" w:rsidRPr="006035BE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4C5513" w:rsidRPr="006035BE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56DCF3C4" w:rsidR="004C5513" w:rsidRPr="00E15591" w:rsidRDefault="00BE7C86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0F7E82CB" w:rsidR="004C5513" w:rsidRPr="00E15591" w:rsidRDefault="00BE7C86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1 664 355</w:t>
                  </w:r>
                  <w:r w:rsidR="00B969F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4C613" w14:textId="57A4430D" w:rsidR="004C5513" w:rsidRPr="00E15591" w:rsidRDefault="007E3729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8674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Straková,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Talíř, </w:t>
                  </w:r>
                  <w:r w:rsidRPr="0048674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Dobrovič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Konečný, Mayerová  </w:t>
                  </w:r>
                </w:p>
              </w:tc>
            </w:tr>
            <w:tr w:rsidR="007E3729" w:rsidRPr="006035BE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7E3729" w:rsidRPr="00E15591" w:rsidRDefault="007E3729" w:rsidP="007E37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411DE4DF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47FCFD2F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264 660,-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CA7066" w14:textId="07F1705A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Straková, </w:t>
                  </w:r>
                  <w:r w:rsidRPr="0048674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Talíř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Dobrovič, </w:t>
                  </w:r>
                  <w:r w:rsidRPr="0048674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Konečný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Mayerová   </w:t>
                  </w:r>
                </w:p>
              </w:tc>
            </w:tr>
            <w:tr w:rsidR="007E3729" w:rsidRPr="006035BE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7E3729" w:rsidRPr="00E15591" w:rsidRDefault="007E3729" w:rsidP="007E37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2B6BAAAB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5F53C2F9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21CA0CA4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3729" w:rsidRPr="006035BE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7E3729" w:rsidRPr="00E15591" w:rsidRDefault="007E3729" w:rsidP="007E37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7E3729" w:rsidRPr="00E15591" w:rsidRDefault="007E3729" w:rsidP="007E37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lastRenderedPageBreak/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9A7" w:rsidRPr="00921652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921652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6035BE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E15591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5AD30770" w:rsidR="00DF19A7" w:rsidRPr="00E15591" w:rsidRDefault="004D024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4D35DD64" w:rsidR="00DF19A7" w:rsidRPr="00E15591" w:rsidRDefault="004D024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378 962</w:t>
                  </w:r>
                  <w:r w:rsidR="00B969F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A33A91" w14:textId="4CE04D3D" w:rsidR="00DF19A7" w:rsidRPr="00E15591" w:rsidRDefault="00D126E9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8674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Straková, Dobrovič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</w:t>
                  </w:r>
                  <w:r w:rsidR="007E372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Talíř, Konečný, </w:t>
                  </w:r>
                  <w:r w:rsidR="00A32372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Jambal, </w:t>
                  </w:r>
                  <w:r w:rsidR="007E372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Mayerová</w:t>
                  </w:r>
                  <w:r w:rsidR="0048674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DPS/PVS </w:t>
                  </w:r>
                  <w:r w:rsidR="007E372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DF19A7" w:rsidRPr="006035BE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38DA30D6" w:rsidR="00DF19A7" w:rsidRPr="00E15591" w:rsidRDefault="00363669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76A144F5" w:rsidR="00DF19A7" w:rsidRPr="00E15591" w:rsidRDefault="004D024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320 178</w:t>
                  </w:r>
                  <w:r w:rsidR="00B969F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B19668" w14:textId="22D0358E" w:rsidR="00DF19A7" w:rsidRPr="00E15591" w:rsidRDefault="00D126E9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Straková, Dobrovič, </w:t>
                  </w:r>
                  <w:r w:rsidR="007E3729" w:rsidRPr="0048674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Talíř, Konečný</w:t>
                  </w:r>
                  <w:r w:rsidR="007E372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Jambal, Mayerová</w:t>
                  </w:r>
                  <w:r w:rsidR="0048674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DPS/PVS</w:t>
                  </w:r>
                  <w:r w:rsidR="007E372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DF19A7" w:rsidRPr="006035BE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65994C73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2590492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B53149E" w14:textId="1700044D" w:rsidR="00363669" w:rsidRPr="00363669" w:rsidRDefault="00363669" w:rsidP="006035BE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363669">
              <w:rPr>
                <w:rFonts w:ascii="Cambria" w:hAnsi="Cambria"/>
                <w:b/>
                <w:i/>
                <w:iCs/>
              </w:rPr>
              <w:t>Celkem 2 628 155,- Kč</w:t>
            </w: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B6C21C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C080" w14:textId="77777777" w:rsidR="007B6FCF" w:rsidRDefault="007B6FCF" w:rsidP="002D6C68">
      <w:pPr>
        <w:spacing w:after="0" w:line="240" w:lineRule="auto"/>
      </w:pPr>
      <w:r>
        <w:separator/>
      </w:r>
    </w:p>
  </w:endnote>
  <w:endnote w:type="continuationSeparator" w:id="0">
    <w:p w14:paraId="4DC754B8" w14:textId="77777777" w:rsidR="007B6FCF" w:rsidRDefault="007B6FCF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AD2A" w14:textId="77777777" w:rsidR="007B6FCF" w:rsidRDefault="007B6FCF" w:rsidP="002D6C68">
      <w:pPr>
        <w:spacing w:after="0" w:line="240" w:lineRule="auto"/>
      </w:pPr>
      <w:r>
        <w:separator/>
      </w:r>
    </w:p>
  </w:footnote>
  <w:footnote w:type="continuationSeparator" w:id="0">
    <w:p w14:paraId="412A7B7C" w14:textId="77777777" w:rsidR="007B6FCF" w:rsidRDefault="007B6FCF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529"/>
    <w:multiLevelType w:val="hybridMultilevel"/>
    <w:tmpl w:val="9ABA73A6"/>
    <w:lvl w:ilvl="0" w:tplc="75082FA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344E"/>
    <w:multiLevelType w:val="hybridMultilevel"/>
    <w:tmpl w:val="87C033B8"/>
    <w:lvl w:ilvl="0" w:tplc="2256C6C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7D58"/>
    <w:multiLevelType w:val="hybridMultilevel"/>
    <w:tmpl w:val="D2A21E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C7C46"/>
    <w:multiLevelType w:val="hybridMultilevel"/>
    <w:tmpl w:val="965263A6"/>
    <w:lvl w:ilvl="0" w:tplc="0E7883B0">
      <w:start w:val="5"/>
      <w:numFmt w:val="bullet"/>
      <w:lvlText w:val="-"/>
      <w:lvlJc w:val="left"/>
      <w:pPr>
        <w:ind w:left="390" w:hanging="360"/>
      </w:pPr>
      <w:rPr>
        <w:rFonts w:ascii="Cambria" w:eastAsiaTheme="minorHAnsi" w:hAnsi="Cambria" w:cstheme="minorBidi" w:hint="default"/>
        <w:i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76F6F"/>
    <w:multiLevelType w:val="hybridMultilevel"/>
    <w:tmpl w:val="9ACE3D76"/>
    <w:lvl w:ilvl="0" w:tplc="E31077B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4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052C0"/>
    <w:rsid w:val="00023B92"/>
    <w:rsid w:val="000304BD"/>
    <w:rsid w:val="00036AB1"/>
    <w:rsid w:val="0003792D"/>
    <w:rsid w:val="000429BF"/>
    <w:rsid w:val="0005242B"/>
    <w:rsid w:val="000563E3"/>
    <w:rsid w:val="000B4D76"/>
    <w:rsid w:val="000C0496"/>
    <w:rsid w:val="000C5A32"/>
    <w:rsid w:val="000C6E7E"/>
    <w:rsid w:val="000C7622"/>
    <w:rsid w:val="000C76BB"/>
    <w:rsid w:val="000D55BE"/>
    <w:rsid w:val="000D593A"/>
    <w:rsid w:val="000D607C"/>
    <w:rsid w:val="000E09EB"/>
    <w:rsid w:val="0010133E"/>
    <w:rsid w:val="00122879"/>
    <w:rsid w:val="00132D66"/>
    <w:rsid w:val="001342F0"/>
    <w:rsid w:val="00142C58"/>
    <w:rsid w:val="001461CB"/>
    <w:rsid w:val="00146FF1"/>
    <w:rsid w:val="00147688"/>
    <w:rsid w:val="001516AB"/>
    <w:rsid w:val="00162276"/>
    <w:rsid w:val="00164C75"/>
    <w:rsid w:val="00165F94"/>
    <w:rsid w:val="00180A29"/>
    <w:rsid w:val="00186F06"/>
    <w:rsid w:val="001876F4"/>
    <w:rsid w:val="001A1D50"/>
    <w:rsid w:val="001B6948"/>
    <w:rsid w:val="001D6AF6"/>
    <w:rsid w:val="002233BA"/>
    <w:rsid w:val="00231653"/>
    <w:rsid w:val="00232298"/>
    <w:rsid w:val="00252771"/>
    <w:rsid w:val="002873DB"/>
    <w:rsid w:val="00294751"/>
    <w:rsid w:val="00297405"/>
    <w:rsid w:val="002B1FBC"/>
    <w:rsid w:val="002D6C68"/>
    <w:rsid w:val="002E0E65"/>
    <w:rsid w:val="00305C9F"/>
    <w:rsid w:val="00310AEC"/>
    <w:rsid w:val="00310F5F"/>
    <w:rsid w:val="0032601C"/>
    <w:rsid w:val="00327E15"/>
    <w:rsid w:val="00350A01"/>
    <w:rsid w:val="0035284D"/>
    <w:rsid w:val="003541BB"/>
    <w:rsid w:val="003634DA"/>
    <w:rsid w:val="00363669"/>
    <w:rsid w:val="00363FB5"/>
    <w:rsid w:val="00385594"/>
    <w:rsid w:val="003912E8"/>
    <w:rsid w:val="00391ACC"/>
    <w:rsid w:val="003A11CA"/>
    <w:rsid w:val="003C344D"/>
    <w:rsid w:val="003C5E50"/>
    <w:rsid w:val="003C74E7"/>
    <w:rsid w:val="003D5B4F"/>
    <w:rsid w:val="003E3ABC"/>
    <w:rsid w:val="003E3D4E"/>
    <w:rsid w:val="00403C1B"/>
    <w:rsid w:val="00406EB7"/>
    <w:rsid w:val="0043643B"/>
    <w:rsid w:val="004441F9"/>
    <w:rsid w:val="004604F0"/>
    <w:rsid w:val="00477EF7"/>
    <w:rsid w:val="00482080"/>
    <w:rsid w:val="004826A7"/>
    <w:rsid w:val="00486748"/>
    <w:rsid w:val="00493F28"/>
    <w:rsid w:val="00497534"/>
    <w:rsid w:val="004B1FA8"/>
    <w:rsid w:val="004B5E91"/>
    <w:rsid w:val="004C5513"/>
    <w:rsid w:val="004C79D4"/>
    <w:rsid w:val="004D0248"/>
    <w:rsid w:val="004D0386"/>
    <w:rsid w:val="004D05A7"/>
    <w:rsid w:val="004D19E8"/>
    <w:rsid w:val="004D4514"/>
    <w:rsid w:val="004E3BA6"/>
    <w:rsid w:val="004F5C6D"/>
    <w:rsid w:val="005153B1"/>
    <w:rsid w:val="00525DC6"/>
    <w:rsid w:val="00533066"/>
    <w:rsid w:val="005406FF"/>
    <w:rsid w:val="0055738E"/>
    <w:rsid w:val="00567A46"/>
    <w:rsid w:val="00581023"/>
    <w:rsid w:val="005902F3"/>
    <w:rsid w:val="00591657"/>
    <w:rsid w:val="00596C21"/>
    <w:rsid w:val="005D44CE"/>
    <w:rsid w:val="005E5A1E"/>
    <w:rsid w:val="005F1933"/>
    <w:rsid w:val="005F58B4"/>
    <w:rsid w:val="005F79F8"/>
    <w:rsid w:val="006035BE"/>
    <w:rsid w:val="006078FA"/>
    <w:rsid w:val="00610075"/>
    <w:rsid w:val="0061655F"/>
    <w:rsid w:val="00622906"/>
    <w:rsid w:val="00625DA1"/>
    <w:rsid w:val="0063628A"/>
    <w:rsid w:val="00636AB9"/>
    <w:rsid w:val="00636DF9"/>
    <w:rsid w:val="006717D1"/>
    <w:rsid w:val="006748C6"/>
    <w:rsid w:val="006F11B8"/>
    <w:rsid w:val="006F156D"/>
    <w:rsid w:val="006F36DA"/>
    <w:rsid w:val="006F7A46"/>
    <w:rsid w:val="007026A9"/>
    <w:rsid w:val="007028F6"/>
    <w:rsid w:val="007119F6"/>
    <w:rsid w:val="00750BC9"/>
    <w:rsid w:val="00766146"/>
    <w:rsid w:val="00791E24"/>
    <w:rsid w:val="007B17A8"/>
    <w:rsid w:val="007B6FCF"/>
    <w:rsid w:val="007C1BA9"/>
    <w:rsid w:val="007C65CA"/>
    <w:rsid w:val="007D0EA8"/>
    <w:rsid w:val="007E331B"/>
    <w:rsid w:val="007E3729"/>
    <w:rsid w:val="00800280"/>
    <w:rsid w:val="0080218B"/>
    <w:rsid w:val="00802BEB"/>
    <w:rsid w:val="00827A2A"/>
    <w:rsid w:val="00834D1E"/>
    <w:rsid w:val="00840646"/>
    <w:rsid w:val="00847F9E"/>
    <w:rsid w:val="00853E42"/>
    <w:rsid w:val="00855A77"/>
    <w:rsid w:val="0087678D"/>
    <w:rsid w:val="00896B81"/>
    <w:rsid w:val="008B2E3B"/>
    <w:rsid w:val="008B701A"/>
    <w:rsid w:val="008D38D7"/>
    <w:rsid w:val="008F3435"/>
    <w:rsid w:val="009047F9"/>
    <w:rsid w:val="0091782E"/>
    <w:rsid w:val="00921652"/>
    <w:rsid w:val="0095591F"/>
    <w:rsid w:val="00960777"/>
    <w:rsid w:val="00961229"/>
    <w:rsid w:val="009672C7"/>
    <w:rsid w:val="00977009"/>
    <w:rsid w:val="009801F7"/>
    <w:rsid w:val="00987E8D"/>
    <w:rsid w:val="009B64EB"/>
    <w:rsid w:val="009C2FD4"/>
    <w:rsid w:val="009C6546"/>
    <w:rsid w:val="009D64E9"/>
    <w:rsid w:val="009D6B68"/>
    <w:rsid w:val="009E3C70"/>
    <w:rsid w:val="00A00BB2"/>
    <w:rsid w:val="00A0652F"/>
    <w:rsid w:val="00A1065C"/>
    <w:rsid w:val="00A16D0C"/>
    <w:rsid w:val="00A2177C"/>
    <w:rsid w:val="00A32372"/>
    <w:rsid w:val="00A406E7"/>
    <w:rsid w:val="00A43332"/>
    <w:rsid w:val="00A545C7"/>
    <w:rsid w:val="00A55B6C"/>
    <w:rsid w:val="00A82E1C"/>
    <w:rsid w:val="00A9053E"/>
    <w:rsid w:val="00A9082D"/>
    <w:rsid w:val="00AA0AD3"/>
    <w:rsid w:val="00AE5D1C"/>
    <w:rsid w:val="00AE62C0"/>
    <w:rsid w:val="00AF3FBF"/>
    <w:rsid w:val="00B0193C"/>
    <w:rsid w:val="00B2677E"/>
    <w:rsid w:val="00B26C57"/>
    <w:rsid w:val="00B319BB"/>
    <w:rsid w:val="00B42846"/>
    <w:rsid w:val="00B52434"/>
    <w:rsid w:val="00B52A47"/>
    <w:rsid w:val="00B72F95"/>
    <w:rsid w:val="00B82E7F"/>
    <w:rsid w:val="00B969F4"/>
    <w:rsid w:val="00BD2B74"/>
    <w:rsid w:val="00BD3E66"/>
    <w:rsid w:val="00BE203F"/>
    <w:rsid w:val="00BE2CE9"/>
    <w:rsid w:val="00BE7C86"/>
    <w:rsid w:val="00C13A75"/>
    <w:rsid w:val="00C340DE"/>
    <w:rsid w:val="00C44E34"/>
    <w:rsid w:val="00C506DA"/>
    <w:rsid w:val="00C60506"/>
    <w:rsid w:val="00C60911"/>
    <w:rsid w:val="00C81C98"/>
    <w:rsid w:val="00C864AF"/>
    <w:rsid w:val="00C918FE"/>
    <w:rsid w:val="00CA0251"/>
    <w:rsid w:val="00CB2A4F"/>
    <w:rsid w:val="00CB4C73"/>
    <w:rsid w:val="00CC4328"/>
    <w:rsid w:val="00CC6F24"/>
    <w:rsid w:val="00CD5E09"/>
    <w:rsid w:val="00CD766E"/>
    <w:rsid w:val="00CE3A6A"/>
    <w:rsid w:val="00CE787B"/>
    <w:rsid w:val="00CF05EC"/>
    <w:rsid w:val="00D014DB"/>
    <w:rsid w:val="00D051A4"/>
    <w:rsid w:val="00D06F75"/>
    <w:rsid w:val="00D075E5"/>
    <w:rsid w:val="00D126E9"/>
    <w:rsid w:val="00D529DF"/>
    <w:rsid w:val="00D52D4D"/>
    <w:rsid w:val="00D64A2C"/>
    <w:rsid w:val="00D673FF"/>
    <w:rsid w:val="00D7351C"/>
    <w:rsid w:val="00D970E2"/>
    <w:rsid w:val="00DD37A5"/>
    <w:rsid w:val="00DF19A7"/>
    <w:rsid w:val="00DF33C2"/>
    <w:rsid w:val="00E15591"/>
    <w:rsid w:val="00E3729C"/>
    <w:rsid w:val="00E468D1"/>
    <w:rsid w:val="00E54403"/>
    <w:rsid w:val="00E556B5"/>
    <w:rsid w:val="00E5722F"/>
    <w:rsid w:val="00E57FD5"/>
    <w:rsid w:val="00E75EAD"/>
    <w:rsid w:val="00E800B1"/>
    <w:rsid w:val="00E81CA4"/>
    <w:rsid w:val="00E81D8F"/>
    <w:rsid w:val="00E94728"/>
    <w:rsid w:val="00E958D4"/>
    <w:rsid w:val="00EA0364"/>
    <w:rsid w:val="00ED5429"/>
    <w:rsid w:val="00EE2321"/>
    <w:rsid w:val="00EE4629"/>
    <w:rsid w:val="00EE5E2C"/>
    <w:rsid w:val="00EF0D2B"/>
    <w:rsid w:val="00EF1B52"/>
    <w:rsid w:val="00F00498"/>
    <w:rsid w:val="00F06021"/>
    <w:rsid w:val="00F239DA"/>
    <w:rsid w:val="00F47C16"/>
    <w:rsid w:val="00F53EF6"/>
    <w:rsid w:val="00F901EB"/>
    <w:rsid w:val="00F97ACE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E99B50E017D64C548273BC2BBB993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64C9F-74D7-4E35-9439-EA69E3043AD7}"/>
      </w:docPartPr>
      <w:docPartBody>
        <w:p w:rsidR="00B341CF" w:rsidRDefault="006058D0" w:rsidP="006058D0">
          <w:pPr>
            <w:pStyle w:val="E99B50E017D64C548273BC2BBB9935C4"/>
          </w:pPr>
          <w:r w:rsidRPr="00B52434">
            <w:rPr>
              <w:rFonts w:ascii="Cambria" w:hAnsi="Cambria"/>
              <w:color w:val="000000" w:themeColor="text1"/>
            </w:rPr>
            <w:t>Uveďte konkrétní měřitelné výsledky  projektu (ve formě: název výstupu a počet výsledných jednotek)</w:t>
          </w:r>
        </w:p>
      </w:docPartBody>
    </w:docPart>
    <w:docPart>
      <w:docPartPr>
        <w:name w:val="70F0EE2B98704EC7930534CFD8F42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E64E9-2C6A-4CC3-81D8-DAF194D7B0CC}"/>
      </w:docPartPr>
      <w:docPartBody>
        <w:p w:rsidR="00B341CF" w:rsidRDefault="006058D0" w:rsidP="006058D0">
          <w:pPr>
            <w:pStyle w:val="70F0EE2B98704EC7930534CFD8F42AC0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11028367FBF6481CBD7ACBB84C0D9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45EB5-2D4F-4883-BC22-316C3C9CF031}"/>
      </w:docPartPr>
      <w:docPartBody>
        <w:p w:rsidR="00B341CF" w:rsidRDefault="006058D0" w:rsidP="006058D0">
          <w:pPr>
            <w:pStyle w:val="11028367FBF6481CBD7ACBB84C0D912C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96134"/>
    <w:rsid w:val="000C5BB9"/>
    <w:rsid w:val="0014662C"/>
    <w:rsid w:val="002366F3"/>
    <w:rsid w:val="004E2003"/>
    <w:rsid w:val="005762EA"/>
    <w:rsid w:val="0057720D"/>
    <w:rsid w:val="005A695E"/>
    <w:rsid w:val="005B603E"/>
    <w:rsid w:val="006058D0"/>
    <w:rsid w:val="00737A28"/>
    <w:rsid w:val="007B6CC2"/>
    <w:rsid w:val="007C5036"/>
    <w:rsid w:val="008F743E"/>
    <w:rsid w:val="009F6706"/>
    <w:rsid w:val="00B341CF"/>
    <w:rsid w:val="00D57DDE"/>
    <w:rsid w:val="00DC3A01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58D0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E99B50E017D64C548273BC2BBB9935C4">
    <w:name w:val="E99B50E017D64C548273BC2BBB9935C4"/>
    <w:rsid w:val="006058D0"/>
  </w:style>
  <w:style w:type="paragraph" w:customStyle="1" w:styleId="70F0EE2B98704EC7930534CFD8F42AC0">
    <w:name w:val="70F0EE2B98704EC7930534CFD8F42AC0"/>
    <w:rsid w:val="006058D0"/>
  </w:style>
  <w:style w:type="paragraph" w:customStyle="1" w:styleId="11028367FBF6481CBD7ACBB84C0D912C">
    <w:name w:val="11028367FBF6481CBD7ACBB84C0D912C"/>
    <w:rsid w:val="00605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2C5D09665CC4E9569D65564189C88" ma:contentTypeVersion="19" ma:contentTypeDescription="Vytvoří nový dokument" ma:contentTypeScope="" ma:versionID="5668f25b7c0fd4b0afd7a1f385ffc2f8">
  <xsd:schema xmlns:xsd="http://www.w3.org/2001/XMLSchema" xmlns:xs="http://www.w3.org/2001/XMLSchema" xmlns:p="http://schemas.microsoft.com/office/2006/metadata/properties" xmlns:ns2="25a8296e-b2dc-41af-9931-f7c620ec0f39" xmlns:ns3="9095ccd9-c906-49c7-87e3-573b4bea1ed3" targetNamespace="http://schemas.microsoft.com/office/2006/metadata/properties" ma:root="true" ma:fieldsID="5d272ffffd702c3b7c108fd1db99df13" ns2:_="" ns3:_="">
    <xsd:import namespace="25a8296e-b2dc-41af-9931-f7c620ec0f39"/>
    <xsd:import namespace="9095ccd9-c906-49c7-87e3-573b4bea1ed3"/>
    <xsd:element name="properties">
      <xsd:complexType>
        <xsd:sequence>
          <xsd:element name="documentManagement">
            <xsd:complexType>
              <xsd:all>
                <xsd:element ref="ns2:Status_x010d_l_x00e1_nku"/>
                <xsd:element ref="ns2:Autor_x010d_l_x00e1_nku"/>
                <xsd:element ref="ns2:_x017d_urn_x00e1_l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umzalo_x017e_en_x00ed_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296e-b2dc-41af-9931-f7c620ec0f39" elementFormDefault="qualified">
    <xsd:import namespace="http://schemas.microsoft.com/office/2006/documentManagement/types"/>
    <xsd:import namespace="http://schemas.microsoft.com/office/infopath/2007/PartnerControls"/>
    <xsd:element name="Status_x010d_l_x00e1_nku" ma:index="2" ma:displayName="Status článku" ma:default="NEDEFINOVÁN" ma:format="Dropdown" ma:internalName="Status_x010d_l_x00e1_nku" ma:readOnly="false">
      <xsd:simpleType>
        <xsd:union memberTypes="dms:Text">
          <xsd:simpleType>
            <xsd:restriction base="dms:Choice">
              <xsd:enumeration value="Článek zaslaný"/>
              <xsd:enumeration value="Článek přijatý"/>
              <xsd:enumeration value="Článek vydaný"/>
              <xsd:enumeration value="Článek zaregistrovaný"/>
              <xsd:enumeration value="NEDEFINOVÁN"/>
            </xsd:restriction>
          </xsd:simpleType>
        </xsd:union>
      </xsd:simpleType>
    </xsd:element>
    <xsd:element name="Autor_x010d_l_x00e1_nku" ma:index="3" ma:displayName="Autor článku" ma:format="Dropdown" ma:list="UserInfo" ma:SharePointGroup="0" ma:internalName="Autor_x010d_l_x00e1_nku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17d_urn_x00e1_l" ma:index="4" ma:displayName="Žurnál" ma:internalName="_x017d_urn_x00e1_l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Datumzalo_x017e_en_x00ed_" ma:index="15" ma:displayName="Datum založení" ma:format="DateOnly" ma:internalName="Datumzalo_x017e_en_x00ed_">
      <xsd:simpleType>
        <xsd:restriction base="dms:DateTim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ccd9-c906-49c7-87e3-573b4bea1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10d_l_x00e1_nku xmlns="25a8296e-b2dc-41af-9931-f7c620ec0f39">NEDEFINOVÁN</Status_x010d_l_x00e1_nku>
    <_x017d_urn_x00e1_l xmlns="25a8296e-b2dc-41af-9931-f7c620ec0f39"/>
    <Datumzalo_x017e_en_x00ed_ xmlns="25a8296e-b2dc-41af-9931-f7c620ec0f39"/>
    <Autor_x010d_l_x00e1_nku xmlns="25a8296e-b2dc-41af-9931-f7c620ec0f39">
      <UserInfo>
        <DisplayName/>
        <AccountId/>
        <AccountType/>
      </UserInfo>
    </Autor_x010d_l_x00e1_nku>
  </documentManagement>
</p:properties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DCB87-89CF-4F57-B0D5-2E468887C56B}"/>
</file>

<file path=customXml/itemProps3.xml><?xml version="1.0" encoding="utf-8"?>
<ds:datastoreItem xmlns:ds="http://schemas.openxmlformats.org/officeDocument/2006/customXml" ds:itemID="{1D884E73-6038-4EE5-96E5-1BF78C9DCEC4}"/>
</file>

<file path=customXml/itemProps4.xml><?xml version="1.0" encoding="utf-8"?>
<ds:datastoreItem xmlns:ds="http://schemas.openxmlformats.org/officeDocument/2006/customXml" ds:itemID="{8F6BC529-E6AF-4EA8-94EE-0CEE24CFF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1601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Milan Talíř</cp:lastModifiedBy>
  <cp:revision>5</cp:revision>
  <cp:lastPrinted>2021-04-01T08:42:00Z</cp:lastPrinted>
  <dcterms:created xsi:type="dcterms:W3CDTF">2021-12-14T13:50:00Z</dcterms:created>
  <dcterms:modified xsi:type="dcterms:W3CDTF">2021-12-15T18:45:00Z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0x0101000232C5D09665CC4E9569D65564189C88</vt:lpwstr>
  </property>
</Properties>
</file>