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Pr="004A3079" w:rsidRDefault="00896B81" w:rsidP="00896B81">
      <w:pPr>
        <w:jc w:val="center"/>
        <w:rPr>
          <w:rFonts w:ascii="Cambria" w:hAnsi="Cambria"/>
          <w:b/>
          <w:sz w:val="28"/>
          <w:szCs w:val="28"/>
          <w:lang w:val="cs-CZ"/>
        </w:rPr>
      </w:pPr>
      <w:r w:rsidRPr="004A3079">
        <w:rPr>
          <w:rFonts w:ascii="Cambria" w:hAnsi="Cambria"/>
          <w:b/>
          <w:sz w:val="28"/>
          <w:szCs w:val="28"/>
          <w:lang w:val="cs-CZ"/>
        </w:rPr>
        <w:t xml:space="preserve">ŽÁDOST O PŘIDĚLENÍ PODPORY V INTERNÍ </w:t>
      </w:r>
      <w:r w:rsidR="006717D1" w:rsidRPr="004A3079">
        <w:rPr>
          <w:rFonts w:ascii="Cambria" w:hAnsi="Cambria"/>
          <w:b/>
          <w:sz w:val="28"/>
          <w:szCs w:val="28"/>
          <w:lang w:val="cs-CZ"/>
        </w:rPr>
        <w:t>VÝZKUMNÉ</w:t>
      </w:r>
      <w:r w:rsidRPr="004A3079">
        <w:rPr>
          <w:rFonts w:ascii="Cambria" w:hAnsi="Cambria"/>
          <w:b/>
          <w:sz w:val="28"/>
          <w:szCs w:val="28"/>
          <w:lang w:val="cs-CZ"/>
        </w:rPr>
        <w:t xml:space="preserve"> SOUTĚŽ</w:t>
      </w:r>
      <w:r w:rsidR="006717D1" w:rsidRPr="004A3079">
        <w:rPr>
          <w:rFonts w:ascii="Cambria" w:hAnsi="Cambria"/>
          <w:b/>
          <w:sz w:val="28"/>
          <w:szCs w:val="28"/>
          <w:lang w:val="cs-CZ"/>
        </w:rPr>
        <w:t xml:space="preserve">I PRO EKONOMICKÉ ÚSTAVY </w:t>
      </w:r>
    </w:p>
    <w:p w14:paraId="0DDFD34E" w14:textId="0932EB8A" w:rsidR="000D55BE" w:rsidRPr="004A3079" w:rsidRDefault="003D5B4F">
      <w:pPr>
        <w:rPr>
          <w:rFonts w:ascii="Cambria" w:hAnsi="Cambria"/>
          <w:b/>
          <w:lang w:val="cs-CZ"/>
        </w:rPr>
      </w:pPr>
      <w:r w:rsidRPr="004A3079">
        <w:rPr>
          <w:rFonts w:ascii="Cambria" w:hAnsi="Cambria"/>
          <w:b/>
          <w:lang w:val="cs-CZ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4A3079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4A3079" w:rsidRDefault="000C5A32" w:rsidP="008B701A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Název</w:t>
            </w:r>
            <w:r w:rsidR="000D55BE" w:rsidRPr="004A3079">
              <w:rPr>
                <w:rFonts w:ascii="Cambria" w:hAnsi="Cambria"/>
                <w:b/>
                <w:lang w:val="cs-CZ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  <w:lang w:val="cs-CZ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12F414E8" w:rsidR="00ED5429" w:rsidRPr="004A3079" w:rsidRDefault="008F0229" w:rsidP="00FA691E">
                <w:pPr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4A3079">
                  <w:rPr>
                    <w:rFonts w:ascii="Cambria" w:hAnsi="Cambria"/>
                    <w:color w:val="000000" w:themeColor="text1"/>
                    <w:lang w:val="cs-CZ"/>
                  </w:rPr>
                  <w:t>Řízení marketingové komunikace pro budování, udržování a ochranu identity a reputace v prostředí internetu</w:t>
                </w:r>
              </w:p>
            </w:sdtContent>
          </w:sdt>
        </w:tc>
      </w:tr>
      <w:tr w:rsidR="000D55BE" w:rsidRPr="004A3079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4A3079" w:rsidRDefault="000D55BE" w:rsidP="008B701A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4A3079" w:rsidRDefault="00F47C16" w:rsidP="00FA691E">
            <w:pPr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Vyplní správce </w:t>
            </w:r>
            <w:r w:rsidR="00165F94"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soutěže</w:t>
            </w:r>
          </w:p>
        </w:tc>
      </w:tr>
      <w:tr w:rsidR="000D55BE" w:rsidRPr="004A3079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4A3079" w:rsidRDefault="000D55BE" w:rsidP="008B701A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0DEB6CF" w14:textId="2F0A17AF" w:rsidR="00B910D1" w:rsidRPr="004A3079" w:rsidRDefault="005D314C" w:rsidP="00B910D1">
            <w:pPr>
              <w:jc w:val="both"/>
              <w:rPr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František Pollák, doc., PhDr., PhD.</w:t>
            </w:r>
            <w:r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="00A31C05" w:rsidRPr="004A3079">
              <w:rPr>
                <w:rFonts w:ascii="Cambria" w:hAnsi="Cambria"/>
                <w:color w:val="000000" w:themeColor="text1"/>
                <w:lang w:val="cs-CZ"/>
              </w:rPr>
              <w:t>Koordinuje činnost řešitelů za celý projekt.</w:t>
            </w:r>
            <w:r w:rsidR="00FB1010" w:rsidRPr="004A3079">
              <w:rPr>
                <w:rFonts w:ascii="Cambria" w:hAnsi="Cambria"/>
                <w:color w:val="000000" w:themeColor="text1"/>
                <w:lang w:val="cs-CZ"/>
              </w:rPr>
              <w:t xml:space="preserve"> Podílí se na ověřování zásad "dobré praxe" u analyzovaných MSP. </w:t>
            </w:r>
            <w:r w:rsidR="00A31C05" w:rsidRPr="004A3079">
              <w:rPr>
                <w:rFonts w:ascii="Cambria" w:hAnsi="Cambria"/>
                <w:color w:val="000000" w:themeColor="text1"/>
                <w:lang w:val="cs-CZ"/>
              </w:rPr>
              <w:t>Podílí se na řešení projektu jako celku</w:t>
            </w:r>
            <w:r w:rsidR="00B02F7C" w:rsidRPr="004A3079">
              <w:rPr>
                <w:rFonts w:ascii="Cambria" w:hAnsi="Cambria"/>
                <w:color w:val="000000" w:themeColor="text1"/>
                <w:lang w:val="cs-CZ"/>
              </w:rPr>
              <w:t>.</w:t>
            </w:r>
            <w:r w:rsidR="00265552" w:rsidRPr="004A3079">
              <w:rPr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1C59DE" w:rsidRPr="004A3079">
              <w:rPr>
                <w:rFonts w:ascii="Cambria" w:hAnsi="Cambria"/>
                <w:color w:val="000000" w:themeColor="text1"/>
                <w:lang w:val="cs-CZ"/>
              </w:rPr>
              <w:t>Je popředním středoevropským odborníkem na problematiku řízení reputace v online prostředí</w:t>
            </w:r>
            <w:r w:rsidR="001C59DE" w:rsidRPr="004A3079">
              <w:rPr>
                <w:rFonts w:asciiTheme="minorHAnsi" w:hAnsiTheme="minorHAnsi" w:cstheme="minorHAnsi"/>
                <w:lang w:val="cs-CZ"/>
              </w:rPr>
              <w:t xml:space="preserve">. </w:t>
            </w:r>
            <w:r w:rsidR="00A77AB0" w:rsidRPr="004A3079">
              <w:rPr>
                <w:rFonts w:ascii="Cambria" w:hAnsi="Cambria"/>
                <w:color w:val="000000" w:themeColor="text1"/>
                <w:lang w:val="cs-CZ"/>
              </w:rPr>
              <w:t xml:space="preserve">Z pohledu řešené problematiky dále vystupuje v pozici odborného garanta. </w:t>
            </w:r>
            <w:r w:rsidR="001C59DE" w:rsidRPr="004A3079">
              <w:rPr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A0411C" w:rsidRPr="004A3079">
              <w:rPr>
                <w:rFonts w:ascii="Cambria" w:hAnsi="Cambria"/>
                <w:color w:val="000000" w:themeColor="text1"/>
                <w:lang w:val="cs-CZ"/>
              </w:rPr>
              <w:t>Hl</w:t>
            </w:r>
            <w:r w:rsidR="00A0411C" w:rsidRPr="004A3079">
              <w:rPr>
                <w:lang w:val="cs-CZ"/>
              </w:rPr>
              <w:t xml:space="preserve">avní řešitel </w:t>
            </w:r>
            <w:r w:rsidR="00A5406C" w:rsidRPr="004A3079">
              <w:rPr>
                <w:rFonts w:ascii="Cambria" w:hAnsi="Cambria"/>
                <w:color w:val="000000" w:themeColor="text1"/>
                <w:lang w:val="cs-CZ"/>
              </w:rPr>
              <w:t xml:space="preserve">habilitoval </w:t>
            </w:r>
            <w:r w:rsidR="009C772D" w:rsidRPr="004A3079">
              <w:rPr>
                <w:rFonts w:ascii="Cambria" w:hAnsi="Cambria"/>
                <w:color w:val="000000" w:themeColor="text1"/>
                <w:lang w:val="cs-CZ"/>
              </w:rPr>
              <w:t>v rámci oboru</w:t>
            </w:r>
            <w:r w:rsidR="00A5406C" w:rsidRPr="004A3079">
              <w:rPr>
                <w:rFonts w:ascii="Cambria" w:hAnsi="Cambria"/>
                <w:color w:val="000000" w:themeColor="text1"/>
                <w:lang w:val="cs-CZ"/>
              </w:rPr>
              <w:t xml:space="preserve"> Ekonomika a management podniku</w:t>
            </w:r>
            <w:r w:rsidR="00A77AB0" w:rsidRPr="004A3079">
              <w:rPr>
                <w:rFonts w:ascii="Cambria" w:hAnsi="Cambria"/>
                <w:color w:val="000000" w:themeColor="text1"/>
                <w:lang w:val="cs-CZ"/>
              </w:rPr>
              <w:t>, kde o</w:t>
            </w:r>
            <w:r w:rsidR="00A5406C" w:rsidRPr="004A3079">
              <w:rPr>
                <w:rFonts w:ascii="Cambria" w:hAnsi="Cambria"/>
                <w:color w:val="000000" w:themeColor="text1"/>
                <w:lang w:val="cs-CZ"/>
              </w:rPr>
              <w:t xml:space="preserve">bhájil habilitační práci s názvem: Vybrané aspekty </w:t>
            </w:r>
            <w:r w:rsidR="00A77AB0" w:rsidRPr="004A3079">
              <w:rPr>
                <w:rFonts w:ascii="Cambria" w:hAnsi="Cambria"/>
                <w:color w:val="000000" w:themeColor="text1"/>
                <w:lang w:val="cs-CZ"/>
              </w:rPr>
              <w:t>řízení</w:t>
            </w:r>
            <w:r w:rsidR="00A5406C" w:rsidRPr="004A3079">
              <w:rPr>
                <w:rFonts w:ascii="Cambria" w:hAnsi="Cambria"/>
                <w:color w:val="000000" w:themeColor="text1"/>
                <w:lang w:val="cs-CZ"/>
              </w:rPr>
              <w:t xml:space="preserve"> reput</w:t>
            </w:r>
            <w:r w:rsidR="00A77AB0" w:rsidRPr="004A3079">
              <w:rPr>
                <w:rFonts w:ascii="Cambria" w:hAnsi="Cambria"/>
                <w:color w:val="000000" w:themeColor="text1"/>
                <w:lang w:val="cs-CZ"/>
              </w:rPr>
              <w:t>ace</w:t>
            </w:r>
            <w:r w:rsidR="00A5406C" w:rsidRPr="004A3079">
              <w:rPr>
                <w:rFonts w:ascii="Cambria" w:hAnsi="Cambria"/>
                <w:color w:val="000000" w:themeColor="text1"/>
                <w:lang w:val="cs-CZ"/>
              </w:rPr>
              <w:t xml:space="preserve"> v </w:t>
            </w:r>
            <w:r w:rsidR="00A77AB0" w:rsidRPr="004A3079">
              <w:rPr>
                <w:rFonts w:ascii="Cambria" w:hAnsi="Cambria"/>
                <w:color w:val="000000" w:themeColor="text1"/>
                <w:lang w:val="cs-CZ"/>
              </w:rPr>
              <w:t>prostředí</w:t>
            </w:r>
            <w:r w:rsidR="00A5406C" w:rsidRPr="004A3079">
              <w:rPr>
                <w:rFonts w:ascii="Cambria" w:hAnsi="Cambria"/>
                <w:color w:val="000000" w:themeColor="text1"/>
                <w:lang w:val="cs-CZ"/>
              </w:rPr>
              <w:t xml:space="preserve"> internetu.  </w:t>
            </w:r>
          </w:p>
          <w:p w14:paraId="1906A7DB" w14:textId="5D74D59D" w:rsidR="000D55BE" w:rsidRPr="004A3079" w:rsidRDefault="001C59DE" w:rsidP="00B910D1">
            <w:pPr>
              <w:jc w:val="both"/>
              <w:rPr>
                <w:rFonts w:ascii="Cambria" w:hAnsi="Cambria"/>
                <w:color w:val="000000" w:themeColor="text1"/>
                <w:highlight w:val="red"/>
                <w:lang w:val="cs-CZ"/>
              </w:rPr>
            </w:pPr>
            <w:r w:rsidRPr="004A3079">
              <w:rPr>
                <w:rStyle w:val="Zstupntext"/>
                <w:rFonts w:ascii="Cambria" w:hAnsi="Cambria" w:cstheme="minorHAnsi"/>
                <w:i/>
                <w:iCs/>
                <w:color w:val="auto"/>
                <w:lang w:val="cs-CZ"/>
              </w:rPr>
              <w:t>P</w:t>
            </w:r>
            <w:r w:rsidR="001F0E92" w:rsidRPr="004A3079">
              <w:rPr>
                <w:rStyle w:val="Zstupntext"/>
                <w:rFonts w:ascii="Cambria" w:hAnsi="Cambria" w:cstheme="minorHAnsi"/>
                <w:i/>
                <w:iCs/>
                <w:color w:val="auto"/>
                <w:lang w:val="cs-CZ"/>
              </w:rPr>
              <w:t>rovázanost na p</w:t>
            </w:r>
            <w:r w:rsidRPr="004A3079">
              <w:rPr>
                <w:rStyle w:val="Zstupntext"/>
                <w:rFonts w:ascii="Cambria" w:hAnsi="Cambria" w:cstheme="minorHAnsi"/>
                <w:i/>
                <w:iCs/>
                <w:color w:val="auto"/>
                <w:lang w:val="cs-CZ"/>
              </w:rPr>
              <w:t>ředměty:</w:t>
            </w:r>
            <w:r w:rsidR="00A31C05" w:rsidRPr="004A3079">
              <w:rPr>
                <w:rFonts w:ascii="Cambria" w:hAnsi="Cambria"/>
                <w:sz w:val="27"/>
                <w:szCs w:val="27"/>
                <w:lang w:val="cs-CZ"/>
              </w:rPr>
              <w:t xml:space="preserve"> </w:t>
            </w:r>
            <w:r w:rsidR="00A31C05" w:rsidRPr="004A3079">
              <w:rPr>
                <w:rFonts w:ascii="Cambria" w:hAnsi="Cambria"/>
                <w:color w:val="000000" w:themeColor="text1"/>
                <w:lang w:val="cs-CZ"/>
              </w:rPr>
              <w:t>Marketing a nově připravované předměty</w:t>
            </w:r>
            <w:r w:rsidR="009C772D" w:rsidRPr="004A3079">
              <w:rPr>
                <w:rFonts w:ascii="Cambria" w:hAnsi="Cambria"/>
                <w:color w:val="000000" w:themeColor="text1"/>
                <w:lang w:val="cs-CZ"/>
              </w:rPr>
              <w:t xml:space="preserve"> Marketingová komunikac</w:t>
            </w:r>
            <w:r w:rsidR="00B910D1" w:rsidRPr="004A3079">
              <w:rPr>
                <w:rFonts w:ascii="Cambria" w:hAnsi="Cambria"/>
                <w:color w:val="000000" w:themeColor="text1"/>
                <w:lang w:val="cs-CZ"/>
              </w:rPr>
              <w:t>e</w:t>
            </w:r>
            <w:r w:rsidR="009C772D" w:rsidRPr="004A3079">
              <w:rPr>
                <w:rFonts w:ascii="Cambria" w:hAnsi="Cambria"/>
                <w:color w:val="000000" w:themeColor="text1"/>
                <w:lang w:val="cs-CZ"/>
              </w:rPr>
              <w:t>,</w:t>
            </w:r>
            <w:r w:rsidR="00A31C05" w:rsidRPr="004A3079">
              <w:rPr>
                <w:rFonts w:ascii="Cambria" w:hAnsi="Cambria"/>
                <w:color w:val="000000" w:themeColor="text1"/>
                <w:lang w:val="cs-CZ"/>
              </w:rPr>
              <w:t xml:space="preserve"> </w:t>
            </w:r>
            <w:r w:rsidR="00AE1980" w:rsidRPr="004A3079">
              <w:rPr>
                <w:rFonts w:ascii="Cambria" w:hAnsi="Cambria"/>
                <w:color w:val="000000" w:themeColor="text1"/>
                <w:lang w:val="cs-CZ"/>
              </w:rPr>
              <w:t>D</w:t>
            </w:r>
            <w:r w:rsidR="00A31C05" w:rsidRPr="004A3079">
              <w:rPr>
                <w:rFonts w:ascii="Cambria" w:hAnsi="Cambria"/>
                <w:color w:val="000000" w:themeColor="text1"/>
                <w:lang w:val="cs-CZ"/>
              </w:rPr>
              <w:t>igitální marketing v praxi a </w:t>
            </w:r>
            <w:r w:rsidR="00BC2E01" w:rsidRPr="004A3079">
              <w:rPr>
                <w:rFonts w:ascii="Cambria" w:hAnsi="Cambria"/>
                <w:color w:val="000000" w:themeColor="text1"/>
                <w:lang w:val="cs-CZ"/>
              </w:rPr>
              <w:t>D</w:t>
            </w:r>
            <w:r w:rsidR="00A31C05" w:rsidRPr="004A3079">
              <w:rPr>
                <w:rFonts w:ascii="Cambria" w:hAnsi="Cambria"/>
                <w:color w:val="000000" w:themeColor="text1"/>
                <w:lang w:val="cs-CZ"/>
              </w:rPr>
              <w:t>igitální komunikace</w:t>
            </w:r>
            <w:r w:rsidR="006717D1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)</w:t>
            </w:r>
            <w:r w:rsidR="00C506DA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</w:p>
        </w:tc>
      </w:tr>
      <w:tr w:rsidR="000D55BE" w:rsidRPr="004A3079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4A3079" w:rsidRDefault="000D55BE" w:rsidP="008B701A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0AA2976C" w14:textId="48614CCB" w:rsidR="001F0E92" w:rsidRPr="004A3079" w:rsidRDefault="00F812DB" w:rsidP="00A0411C">
            <w:pPr>
              <w:jc w:val="both"/>
              <w:rPr>
                <w:rFonts w:ascii="Cambria" w:hAnsi="Cambria"/>
                <w:lang w:val="cs-CZ"/>
              </w:rPr>
            </w:pPr>
            <w:r w:rsidRPr="004A3079">
              <w:rPr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P</w:t>
            </w:r>
            <w:r w:rsidRPr="004A3079">
              <w:rPr>
                <w:rFonts w:ascii="Cambria" w:hAnsi="Cambria"/>
                <w:b/>
                <w:bCs/>
                <w:i/>
                <w:iCs/>
                <w:lang w:val="cs-CZ"/>
              </w:rPr>
              <w:t>etra Pártlová, Ing., PhD.</w:t>
            </w:r>
            <w:r w:rsidRPr="004A3079">
              <w:rPr>
                <w:rFonts w:ascii="Cambria" w:hAnsi="Cambria"/>
                <w:lang w:val="cs-CZ"/>
              </w:rPr>
              <w:t xml:space="preserve"> </w:t>
            </w:r>
            <w:r w:rsidR="00FC28B2" w:rsidRPr="004A3079">
              <w:rPr>
                <w:rFonts w:ascii="Cambria" w:hAnsi="Cambria"/>
                <w:lang w:val="cs-CZ"/>
              </w:rPr>
              <w:t xml:space="preserve">Výzkumné aktivity řešitelky v projektu </w:t>
            </w:r>
            <w:r w:rsidR="00A77AB0" w:rsidRPr="004A3079">
              <w:rPr>
                <w:rFonts w:ascii="Cambria" w:hAnsi="Cambria"/>
                <w:lang w:val="cs-CZ"/>
              </w:rPr>
              <w:t>budou orientovány</w:t>
            </w:r>
            <w:r w:rsidR="00FC28B2" w:rsidRPr="004A3079">
              <w:rPr>
                <w:rFonts w:ascii="Cambria" w:hAnsi="Cambria"/>
                <w:lang w:val="cs-CZ"/>
              </w:rPr>
              <w:t xml:space="preserve"> na problematiku vlivu vnějšího, </w:t>
            </w:r>
            <w:r w:rsidR="00A77AB0" w:rsidRPr="004A3079">
              <w:rPr>
                <w:rFonts w:ascii="Cambria" w:hAnsi="Cambria"/>
                <w:lang w:val="cs-CZ"/>
              </w:rPr>
              <w:t>respektive vnitřního</w:t>
            </w:r>
            <w:r w:rsidR="00FC28B2" w:rsidRPr="004A3079">
              <w:rPr>
                <w:rFonts w:ascii="Cambria" w:hAnsi="Cambria"/>
                <w:lang w:val="cs-CZ"/>
              </w:rPr>
              <w:t xml:space="preserve"> prostředí na rozvoj MSP, tak aby byla </w:t>
            </w:r>
            <w:r w:rsidR="00A77AB0" w:rsidRPr="004A3079">
              <w:rPr>
                <w:rFonts w:ascii="Cambria" w:hAnsi="Cambria"/>
                <w:lang w:val="cs-CZ"/>
              </w:rPr>
              <w:t>zohledněna provázanost</w:t>
            </w:r>
            <w:r w:rsidR="00FC28B2" w:rsidRPr="004A3079">
              <w:rPr>
                <w:rFonts w:ascii="Cambria" w:hAnsi="Cambria"/>
                <w:lang w:val="cs-CZ"/>
              </w:rPr>
              <w:t xml:space="preserve"> </w:t>
            </w:r>
            <w:r w:rsidR="00A77AB0" w:rsidRPr="004A3079">
              <w:rPr>
                <w:rFonts w:ascii="Cambria" w:hAnsi="Cambria"/>
                <w:lang w:val="cs-CZ"/>
              </w:rPr>
              <w:t>s kulturně</w:t>
            </w:r>
            <w:r w:rsidR="00FC28B2" w:rsidRPr="004A3079">
              <w:rPr>
                <w:rFonts w:ascii="Cambria" w:hAnsi="Cambria"/>
                <w:lang w:val="cs-CZ"/>
              </w:rPr>
              <w:t xml:space="preserve"> antropologickým potenciálem daného území. </w:t>
            </w:r>
          </w:p>
          <w:p w14:paraId="495FF014" w14:textId="57CBF4D7" w:rsidR="001F0E92" w:rsidRPr="004A3079" w:rsidRDefault="00B910D1" w:rsidP="00A0411C">
            <w:pPr>
              <w:jc w:val="both"/>
              <w:rPr>
                <w:rFonts w:ascii="Cambria" w:hAnsi="Cambria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lang w:val="cs-CZ"/>
              </w:rPr>
              <w:t>O</w:t>
            </w:r>
            <w:r w:rsidR="00DB647C" w:rsidRPr="004A3079">
              <w:rPr>
                <w:rFonts w:ascii="Cambria" w:hAnsi="Cambria"/>
                <w:i/>
                <w:iCs/>
                <w:lang w:val="cs-CZ"/>
              </w:rPr>
              <w:t xml:space="preserve">bor </w:t>
            </w:r>
            <w:r w:rsidR="00FC28B2" w:rsidRPr="004A3079">
              <w:rPr>
                <w:rFonts w:ascii="Cambria" w:hAnsi="Cambria"/>
                <w:i/>
                <w:iCs/>
                <w:lang w:val="cs-CZ"/>
              </w:rPr>
              <w:t xml:space="preserve">probíhajícího </w:t>
            </w:r>
            <w:r w:rsidR="00DB647C" w:rsidRPr="004A3079">
              <w:rPr>
                <w:rFonts w:ascii="Cambria" w:hAnsi="Cambria"/>
                <w:i/>
                <w:iCs/>
                <w:lang w:val="cs-CZ"/>
              </w:rPr>
              <w:t xml:space="preserve">habilitačního řízení </w:t>
            </w:r>
            <w:proofErr w:type="gramStart"/>
            <w:r w:rsidR="00DB647C" w:rsidRPr="004A3079">
              <w:rPr>
                <w:rFonts w:ascii="Cambria" w:hAnsi="Cambria"/>
                <w:i/>
                <w:iCs/>
                <w:lang w:val="cs-CZ"/>
              </w:rPr>
              <w:t>řešitelky:</w:t>
            </w:r>
            <w:r w:rsidR="00DB647C" w:rsidRPr="004A3079">
              <w:rPr>
                <w:rFonts w:ascii="Cambria" w:hAnsi="Cambria"/>
                <w:lang w:val="cs-CZ"/>
              </w:rPr>
              <w:t xml:space="preserve"> </w:t>
            </w:r>
            <w:r w:rsidR="00DB647C" w:rsidRPr="004A3079">
              <w:rPr>
                <w:rFonts w:ascii="Cambria" w:hAnsi="Cambria"/>
                <w:b/>
                <w:lang w:val="cs-CZ"/>
              </w:rPr>
              <w:t xml:space="preserve"> </w:t>
            </w:r>
            <w:r w:rsidR="00DB647C" w:rsidRPr="004A3079">
              <w:rPr>
                <w:rFonts w:ascii="Cambria" w:hAnsi="Cambria"/>
                <w:lang w:val="cs-CZ"/>
              </w:rPr>
              <w:t>Podniková</w:t>
            </w:r>
            <w:proofErr w:type="gramEnd"/>
            <w:r w:rsidR="00DB647C" w:rsidRPr="004A3079">
              <w:rPr>
                <w:rFonts w:ascii="Cambria" w:hAnsi="Cambria"/>
                <w:lang w:val="cs-CZ"/>
              </w:rPr>
              <w:t xml:space="preserve"> ekonomika a</w:t>
            </w:r>
            <w:r w:rsidR="001F0E92" w:rsidRPr="004A3079">
              <w:rPr>
                <w:rFonts w:ascii="Cambria" w:hAnsi="Cambria"/>
                <w:lang w:val="cs-CZ"/>
              </w:rPr>
              <w:t> </w:t>
            </w:r>
            <w:r w:rsidR="00DB647C" w:rsidRPr="004A3079">
              <w:rPr>
                <w:rFonts w:ascii="Cambria" w:hAnsi="Cambria"/>
                <w:lang w:val="cs-CZ"/>
              </w:rPr>
              <w:t>management</w:t>
            </w:r>
            <w:r w:rsidR="001F0E92" w:rsidRPr="004A3079">
              <w:rPr>
                <w:rFonts w:ascii="Cambria" w:hAnsi="Cambria"/>
                <w:lang w:val="cs-CZ"/>
              </w:rPr>
              <w:t>.</w:t>
            </w:r>
          </w:p>
          <w:p w14:paraId="769FCDA3" w14:textId="467CC7ED" w:rsidR="00F812DB" w:rsidRPr="004A3079" w:rsidRDefault="001F0E92" w:rsidP="00FA691E">
            <w:pPr>
              <w:rPr>
                <w:rFonts w:ascii="Cambria" w:hAnsi="Cambria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lang w:val="cs-CZ"/>
              </w:rPr>
              <w:t>P</w:t>
            </w:r>
            <w:r w:rsidRPr="004A3079">
              <w:rPr>
                <w:i/>
                <w:iCs/>
                <w:lang w:val="cs-CZ"/>
              </w:rPr>
              <w:t>rovázanost na p</w:t>
            </w:r>
            <w:r w:rsidR="00802048" w:rsidRPr="004A3079">
              <w:rPr>
                <w:rFonts w:ascii="Cambria" w:hAnsi="Cambria"/>
                <w:i/>
                <w:iCs/>
                <w:lang w:val="cs-CZ"/>
              </w:rPr>
              <w:t>ředmět</w:t>
            </w:r>
            <w:r w:rsidR="00802048"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:</w:t>
            </w:r>
            <w:r w:rsidR="00802048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Regionalistika a regionální politika</w:t>
            </w:r>
            <w:r w:rsidR="00F812DB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</w:p>
          <w:p w14:paraId="6CB69454" w14:textId="77777777" w:rsidR="001F0E92" w:rsidRPr="004A3079" w:rsidRDefault="005D314C" w:rsidP="001F0E92">
            <w:pPr>
              <w:jc w:val="both"/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Radim Dušek, Ing., Ph.D</w:t>
            </w:r>
            <w:r w:rsidR="00D82DBA"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.</w:t>
            </w:r>
            <w:r w:rsidR="00D82DBA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Výzkumné aktivity řešitele budou zaměřeny na analýzu a komparaci jednotlivých přístupů k řízení reputace v prostředí internetu z pohledu všeobecného marketingu. Zároveň bude řešitel aktivně participovat na procesech analýzy vybraných skupin subjektů pro vyspecifikování signifikantních faktorů úspěšnosti marketingové komunikace v online prostředí.</w:t>
            </w:r>
          </w:p>
          <w:p w14:paraId="0AEF7396" w14:textId="4E8AF574" w:rsidR="00791E24" w:rsidRPr="004A3079" w:rsidRDefault="001F0E92" w:rsidP="00FA691E">
            <w:pPr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lang w:val="cs-CZ"/>
              </w:rPr>
              <w:t>P</w:t>
            </w:r>
            <w:r w:rsidRPr="004A3079">
              <w:rPr>
                <w:i/>
                <w:iCs/>
                <w:lang w:val="cs-CZ"/>
              </w:rPr>
              <w:t>rovázanost na předměty</w:t>
            </w:r>
            <w:r w:rsidR="00283973" w:rsidRPr="004A3079">
              <w:rPr>
                <w:rFonts w:ascii="Cambria" w:hAnsi="Cambria"/>
                <w:i/>
                <w:iCs/>
                <w:lang w:val="cs-CZ"/>
              </w:rPr>
              <w:t>:</w:t>
            </w:r>
            <w:r w:rsidR="00283973" w:rsidRPr="004A3079">
              <w:rPr>
                <w:rFonts w:ascii="Cambria" w:hAnsi="Cambria"/>
                <w:lang w:val="cs-CZ"/>
              </w:rPr>
              <w:t xml:space="preserve"> Marketing, Marketing management</w:t>
            </w:r>
            <w:r w:rsidR="009C772D" w:rsidRPr="004A3079">
              <w:rPr>
                <w:rFonts w:ascii="Cambria" w:hAnsi="Cambria"/>
                <w:lang w:val="cs-CZ"/>
              </w:rPr>
              <w:t>, Public Relations</w:t>
            </w:r>
            <w:r w:rsidR="005D314C" w:rsidRPr="004A3079">
              <w:rPr>
                <w:rFonts w:ascii="Cambria" w:hAnsi="Cambria"/>
                <w:lang w:val="cs-CZ"/>
              </w:rPr>
              <w:t>.</w:t>
            </w:r>
          </w:p>
          <w:p w14:paraId="0F583C8F" w14:textId="24A4C430" w:rsidR="001F0E92" w:rsidRPr="004A3079" w:rsidRDefault="005D314C" w:rsidP="00A0411C">
            <w:pPr>
              <w:jc w:val="both"/>
              <w:rPr>
                <w:rFonts w:ascii="Cambria" w:hAnsi="Cambria" w:cstheme="minorHAnsi"/>
                <w:color w:val="000000"/>
                <w:shd w:val="clear" w:color="auto" w:fill="FFFFFF"/>
                <w:lang w:val="cs-CZ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Martin Vítek, Ing., Mgr., Ph.D., MBA</w:t>
            </w:r>
            <w:r w:rsidR="00D82DBA"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.</w:t>
            </w:r>
            <w:r w:rsidRPr="004A3079">
              <w:rPr>
                <w:rFonts w:ascii="Cambria" w:hAnsi="Cambria" w:cs="Arial"/>
                <w:color w:val="000000"/>
                <w:shd w:val="clear" w:color="auto" w:fill="FFFFFF"/>
                <w:lang w:val="cs-CZ"/>
              </w:rPr>
              <w:t xml:space="preserve"> </w:t>
            </w:r>
            <w:r w:rsidR="003C0E66" w:rsidRPr="004A3079">
              <w:rPr>
                <w:rFonts w:ascii="Cambria" w:hAnsi="Cambria" w:cstheme="minorHAnsi"/>
                <w:color w:val="000000"/>
                <w:shd w:val="clear" w:color="auto" w:fill="FFFFFF"/>
                <w:lang w:val="cs-CZ"/>
              </w:rPr>
              <w:t xml:space="preserve">Výzkumné aktivity řešitele budou směrované na popis stavu poznání v problematice z pohledu budování B2C vazeb subjektů a zákaznických skupin/komunit v prostředí sociálních sítí. Následně se bude řešitel podílet na analýze prezentace významných subjektů na sociálních sítích, a to zejména za účelem vyspecifikovaní příkladů dobré praxe nezbytných v procesu přípravy empirického modelu. </w:t>
            </w:r>
          </w:p>
          <w:p w14:paraId="7B7D83B2" w14:textId="19F92FBD" w:rsidR="005D314C" w:rsidRPr="004A3079" w:rsidRDefault="001F0E92" w:rsidP="00A0411C">
            <w:pPr>
              <w:jc w:val="both"/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P</w:t>
            </w:r>
            <w:r w:rsidR="005D314C"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rovázanost na</w:t>
            </w:r>
            <w:r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="00283973" w:rsidRPr="004A3079">
              <w:rPr>
                <w:rFonts w:ascii="Cambria" w:hAnsi="Cambria"/>
                <w:i/>
                <w:iCs/>
                <w:lang w:val="cs-CZ"/>
              </w:rPr>
              <w:t>předměty:</w:t>
            </w:r>
            <w:r w:rsidR="00283973" w:rsidRPr="004A3079">
              <w:rPr>
                <w:rFonts w:ascii="Cambria" w:hAnsi="Cambria"/>
                <w:lang w:val="cs-CZ"/>
              </w:rPr>
              <w:t xml:space="preserve"> Marketing</w:t>
            </w:r>
            <w:r w:rsidR="005D314C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.</w:t>
            </w:r>
          </w:p>
          <w:p w14:paraId="334ACB4E" w14:textId="6E880198" w:rsidR="005D314C" w:rsidRPr="004A3079" w:rsidRDefault="005D314C" w:rsidP="00A0411C">
            <w:pPr>
              <w:jc w:val="both"/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Nikola </w:t>
            </w:r>
            <w:proofErr w:type="spellStart"/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Sagapova</w:t>
            </w:r>
            <w:proofErr w:type="spellEnd"/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,</w:t>
            </w: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lang w:val="cs-CZ"/>
              </w:rPr>
              <w:t xml:space="preserve"> </w:t>
            </w: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Ing.</w:t>
            </w:r>
            <w:r w:rsidR="001F0E92"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 et Ing.</w:t>
            </w:r>
            <w:r w:rsidR="003C0E66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Výzkumné aktivity řešitelky budou primárně směrovány na sběr a analýzu základních kvalitativních dat. </w:t>
            </w:r>
            <w:r w:rsidR="00A0411C"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P</w:t>
            </w:r>
            <w:r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rovázanost na </w:t>
            </w:r>
            <w:r w:rsidR="00283973" w:rsidRPr="004A3079">
              <w:rPr>
                <w:rFonts w:ascii="Cambria" w:hAnsi="Cambria"/>
                <w:i/>
                <w:iCs/>
                <w:lang w:val="cs-CZ"/>
              </w:rPr>
              <w:t>předměty:</w:t>
            </w:r>
            <w:r w:rsidR="00283973" w:rsidRPr="004A3079">
              <w:rPr>
                <w:rFonts w:ascii="Cambria" w:hAnsi="Cambria"/>
                <w:lang w:val="cs-CZ"/>
              </w:rPr>
              <w:t xml:space="preserve"> Marketing,</w:t>
            </w:r>
            <w:r w:rsidR="009C772D" w:rsidRPr="004A3079">
              <w:rPr>
                <w:rFonts w:ascii="Cambria" w:hAnsi="Cambria"/>
                <w:lang w:val="cs-CZ"/>
              </w:rPr>
              <w:t xml:space="preserve"> CRM</w:t>
            </w:r>
            <w:r w:rsidR="00A0411C" w:rsidRPr="004A3079">
              <w:rPr>
                <w:rFonts w:ascii="Cambria" w:hAnsi="Cambria"/>
                <w:lang w:val="cs-CZ"/>
              </w:rPr>
              <w:t>.</w:t>
            </w:r>
          </w:p>
          <w:p w14:paraId="1EA8BF47" w14:textId="23661F29" w:rsidR="00A0411C" w:rsidRPr="004A3079" w:rsidRDefault="005D314C" w:rsidP="00A0411C">
            <w:pPr>
              <w:jc w:val="both"/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>Michal</w:t>
            </w:r>
            <w:r w:rsidR="00F812DB"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  <w:lang w:val="cs-CZ"/>
              </w:rPr>
              <w:t xml:space="preserve"> Konečný, Mgr.</w:t>
            </w:r>
            <w:r w:rsidR="00F812DB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 (Nový asistent od 2022)</w:t>
            </w:r>
            <w:r w:rsidR="00E6089A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. Výzkumné aktivity řešitele budou zaměřeny na identifikování základních modelů využívaných ve zkoumané problematice. </w:t>
            </w:r>
            <w:r w:rsidR="009829DD" w:rsidRPr="00CE5376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>V rámci projektu bude řešitel zastávat pozici zástupce koordinátora projektu/hlavního řešitele</w:t>
            </w:r>
            <w:r w:rsidR="00E6089A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t xml:space="preserve">. </w:t>
            </w:r>
            <w:r w:rsidR="00F74C6E" w:rsidRPr="004A3079">
              <w:rPr>
                <w:rStyle w:val="Zstupntext"/>
                <w:rFonts w:ascii="Cambria" w:hAnsi="Cambria"/>
                <w:color w:val="000000" w:themeColor="text1"/>
                <w:lang w:val="cs-CZ"/>
              </w:rPr>
              <w:lastRenderedPageBreak/>
              <w:t xml:space="preserve">Řešitel je aktuálně ve druhém roce svého doktorského studia, téma disertační práce přímo souvisí s tématem předkládaného projektu. </w:t>
            </w:r>
          </w:p>
          <w:p w14:paraId="4B46E5DA" w14:textId="5F1E28A6" w:rsidR="00F812DB" w:rsidRPr="004A3079" w:rsidRDefault="00A0411C" w:rsidP="00A0411C">
            <w:pPr>
              <w:jc w:val="both"/>
              <w:rPr>
                <w:rStyle w:val="Zstupntext"/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  <w:lang w:val="cs-CZ"/>
              </w:rPr>
              <w:t>Provázanost na p</w:t>
            </w:r>
            <w:r w:rsidR="00E17E0F" w:rsidRPr="004A3079">
              <w:rPr>
                <w:rFonts w:ascii="Cambria" w:hAnsi="Cambria"/>
                <w:i/>
                <w:iCs/>
                <w:lang w:val="cs-CZ"/>
              </w:rPr>
              <w:t>ředmět:</w:t>
            </w:r>
            <w:r w:rsidR="00E17E0F" w:rsidRPr="004A3079">
              <w:rPr>
                <w:rFonts w:ascii="Cambria" w:hAnsi="Cambria"/>
                <w:lang w:val="cs-CZ"/>
              </w:rPr>
              <w:t xml:space="preserve"> Marketing</w:t>
            </w:r>
            <w:r w:rsidRPr="004A3079">
              <w:rPr>
                <w:rFonts w:ascii="Cambria" w:hAnsi="Cambria"/>
                <w:lang w:val="cs-CZ"/>
              </w:rPr>
              <w:t>.</w:t>
            </w:r>
          </w:p>
          <w:p w14:paraId="4DA4639F" w14:textId="535025E3" w:rsidR="00567E08" w:rsidRPr="004A3079" w:rsidRDefault="00F812DB" w:rsidP="00567E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Style w:val="Zstupntext"/>
                <w:rFonts w:ascii="Cambria" w:hAnsi="Cambria"/>
                <w:color w:val="000000" w:themeColor="text1"/>
              </w:rPr>
            </w:pP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</w:rPr>
              <w:t>Akademický pracovník</w:t>
            </w:r>
            <w:r w:rsidR="00567E08"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</w:rPr>
              <w:t>-</w:t>
            </w:r>
            <w:r w:rsidR="00567E08"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4A3079">
              <w:rPr>
                <w:rStyle w:val="Zstupntext"/>
                <w:rFonts w:ascii="Cambria" w:hAnsi="Cambria"/>
                <w:b/>
                <w:bCs/>
                <w:i/>
                <w:iCs/>
                <w:color w:val="000000" w:themeColor="text1"/>
              </w:rPr>
              <w:t>Odborný asistent</w:t>
            </w:r>
            <w:r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 xml:space="preserve"> (od 07-08/2022)</w:t>
            </w:r>
            <w:r w:rsidR="00F74C6E"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.</w:t>
            </w:r>
            <w:r w:rsidRPr="004A3079">
              <w:rPr>
                <w:rStyle w:val="Zstupntext"/>
                <w:rFonts w:ascii="Cambria" w:hAnsi="Cambria"/>
                <w:color w:val="000000" w:themeColor="text1"/>
              </w:rPr>
              <w:t xml:space="preserve"> </w:t>
            </w:r>
            <w:r w:rsidR="00F74C6E" w:rsidRPr="004A3079">
              <w:rPr>
                <w:rStyle w:val="Zstupntext"/>
                <w:rFonts w:ascii="Cambria" w:hAnsi="Cambria"/>
                <w:color w:val="000000" w:themeColor="text1"/>
              </w:rPr>
              <w:t xml:space="preserve">Plánovaný nově přijatý Akademický pracovník. V rámci projektu bude zajišťovat úkoly související s analýzou aktuálního stavu poznání v problematice, jakož i realizaci dílčích měření a testování s cílem identifikace vzorců a specifik nezbytných pro sestavení empirického modelu. </w:t>
            </w:r>
          </w:p>
          <w:p w14:paraId="244FF233" w14:textId="205CA2EE" w:rsidR="005D314C" w:rsidRPr="004A3079" w:rsidRDefault="00567E08" w:rsidP="00567E08">
            <w:pPr>
              <w:pStyle w:val="Normlnweb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 w:themeColor="text1"/>
              </w:rPr>
            </w:pPr>
            <w:r w:rsidRPr="004A3079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Provázanost na předměty:</w:t>
            </w:r>
            <w:r w:rsidRPr="004A3079">
              <w:rPr>
                <w:rStyle w:val="Zstupntext"/>
                <w:rFonts w:ascii="Cambria" w:hAnsi="Cambria"/>
                <w:color w:val="000000" w:themeColor="text1"/>
              </w:rPr>
              <w:t xml:space="preserve"> </w:t>
            </w:r>
            <w:r w:rsidR="00E17E0F" w:rsidRPr="004A3079">
              <w:rPr>
                <w:rStyle w:val="Zstupntext"/>
                <w:rFonts w:ascii="Cambria" w:hAnsi="Cambria"/>
                <w:color w:val="000000" w:themeColor="text1"/>
                <w:lang w:eastAsia="sk-SK"/>
              </w:rPr>
              <w:t>nově připravované předměty</w:t>
            </w:r>
            <w:r w:rsidRPr="004A3079">
              <w:rPr>
                <w:rStyle w:val="Zstupntext"/>
                <w:rFonts w:ascii="Cambria" w:hAnsi="Cambria"/>
                <w:color w:val="000000" w:themeColor="text1"/>
                <w:lang w:eastAsia="sk-SK"/>
              </w:rPr>
              <w:t xml:space="preserve"> </w:t>
            </w:r>
            <w:r w:rsidR="00E17E0F" w:rsidRPr="004A3079">
              <w:rPr>
                <w:rStyle w:val="Zstupntext"/>
                <w:rFonts w:ascii="Cambria" w:hAnsi="Cambria"/>
                <w:color w:val="000000" w:themeColor="text1"/>
                <w:lang w:eastAsia="sk-SK"/>
              </w:rPr>
              <w:t>Digitální marketingová komunikace, Digitální marketing v</w:t>
            </w:r>
            <w:r w:rsidRPr="004A3079">
              <w:rPr>
                <w:rStyle w:val="Zstupntext"/>
                <w:rFonts w:ascii="Cambria" w:hAnsi="Cambria"/>
                <w:color w:val="000000" w:themeColor="text1"/>
                <w:lang w:eastAsia="sk-SK"/>
              </w:rPr>
              <w:t> </w:t>
            </w:r>
            <w:r w:rsidR="00E17E0F" w:rsidRPr="004A3079">
              <w:rPr>
                <w:rStyle w:val="Zstupntext"/>
                <w:rFonts w:ascii="Cambria" w:hAnsi="Cambria"/>
                <w:color w:val="000000" w:themeColor="text1"/>
                <w:lang w:eastAsia="sk-SK"/>
              </w:rPr>
              <w:t>praxi</w:t>
            </w:r>
            <w:r w:rsidRPr="004A3079">
              <w:rPr>
                <w:rStyle w:val="Zstupntext"/>
                <w:rFonts w:ascii="Cambria" w:hAnsi="Cambria"/>
                <w:color w:val="000000" w:themeColor="text1"/>
                <w:lang w:eastAsia="sk-SK"/>
              </w:rPr>
              <w:t>.</w:t>
            </w:r>
          </w:p>
        </w:tc>
      </w:tr>
      <w:tr w:rsidR="003E3ABC" w:rsidRPr="004A3079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4A3079" w:rsidRDefault="003E3ABC" w:rsidP="003E3ABC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lastRenderedPageBreak/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3298CBE5" w:rsidR="003E3ABC" w:rsidRPr="004A3079" w:rsidRDefault="00AE1980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Směr marketing</w:t>
            </w:r>
            <w:r w:rsidR="001039F5"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, Směr regionální rozvoj</w:t>
            </w:r>
          </w:p>
        </w:tc>
      </w:tr>
      <w:tr w:rsidR="003E3ABC" w:rsidRPr="004A3079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4A3079" w:rsidRDefault="003E3ABC" w:rsidP="003E3ABC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lang w:val="cs-CZ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64A6F978" w:rsidR="003E3ABC" w:rsidRPr="004A3079" w:rsidRDefault="00502D80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  <w:lang w:val="cs-CZ"/>
                  </w:rPr>
                </w:pPr>
                <w:r w:rsidRPr="004A3079">
                  <w:rPr>
                    <w:rFonts w:ascii="Cambria" w:hAnsi="Cambria"/>
                    <w:i/>
                    <w:iCs/>
                    <w:color w:val="000000" w:themeColor="text1"/>
                    <w:lang w:val="cs-CZ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4A3079" w:rsidRDefault="000C5A32">
      <w:pPr>
        <w:rPr>
          <w:rFonts w:ascii="Cambria" w:hAnsi="Cambria"/>
          <w:lang w:val="cs-CZ"/>
        </w:rPr>
      </w:pPr>
    </w:p>
    <w:p w14:paraId="2D3240C6" w14:textId="77777777" w:rsidR="000D55BE" w:rsidRPr="004A3079" w:rsidRDefault="003D5B4F">
      <w:pPr>
        <w:rPr>
          <w:rFonts w:ascii="Cambria" w:hAnsi="Cambria"/>
          <w:b/>
          <w:lang w:val="cs-CZ"/>
        </w:rPr>
      </w:pPr>
      <w:r w:rsidRPr="004A3079">
        <w:rPr>
          <w:rFonts w:ascii="Cambria" w:hAnsi="Cambria"/>
          <w:b/>
          <w:lang w:val="cs-CZ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4A3079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4A3079" w:rsidRDefault="000D55BE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lang w:val="cs-CZ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6CE8C2A1" w:rsidR="000D55BE" w:rsidRPr="004A3079" w:rsidRDefault="001178F5" w:rsidP="00AE5D1C">
                <w:pPr>
                  <w:jc w:val="both"/>
                  <w:rPr>
                    <w:rFonts w:ascii="Cambria" w:hAnsi="Cambria"/>
                    <w:bCs/>
                    <w:i/>
                    <w:iCs/>
                    <w:lang w:val="cs-CZ"/>
                  </w:rPr>
                </w:pPr>
                <w:r w:rsidRPr="004A3079">
                  <w:rPr>
                    <w:rFonts w:ascii="Cambria" w:hAnsi="Cambria"/>
                    <w:color w:val="000000" w:themeColor="text1"/>
                    <w:lang w:val="cs-CZ"/>
                  </w:rPr>
                  <w:t>Cílem projektu je realizován</w:t>
                </w:r>
                <w:r w:rsidRPr="00CE5376">
                  <w:rPr>
                    <w:rFonts w:ascii="Cambria" w:hAnsi="Cambria"/>
                    <w:color w:val="000000" w:themeColor="text1"/>
                    <w:lang w:val="cs-CZ"/>
                  </w:rPr>
                  <w:t>í</w:t>
                </w:r>
                <w:r w:rsidR="009829DD" w:rsidRPr="00CE5376">
                  <w:rPr>
                    <w:rFonts w:ascii="Cambria" w:hAnsi="Cambria"/>
                    <w:color w:val="000000" w:themeColor="text1"/>
                    <w:lang w:val="cs-CZ"/>
                  </w:rPr>
                  <w:t>m</w:t>
                </w:r>
                <w:r w:rsidRPr="004A3079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komplexního výzkumu možností řízení marketingové komunikace v procesu budování a ochrany identity a reputace v prostředí internetu</w:t>
                </w:r>
                <w:r w:rsidR="009829DD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</w:t>
                </w:r>
                <w:r w:rsidR="004C4667" w:rsidRPr="00CE5376">
                  <w:rPr>
                    <w:lang w:val="cs-CZ"/>
                  </w:rPr>
                  <w:t>rozvinout poznatkovou bázi problematiky za účelem aproximace tématu směrem k prioritním osám významných evropských grantových schémat.</w:t>
                </w:r>
                <w:r w:rsidR="004C4667" w:rsidRPr="00CE5376">
                  <w:t xml:space="preserve"> </w:t>
                </w:r>
                <w:r w:rsidR="004C4667" w:rsidRPr="00CE5376">
                  <w:rPr>
                    <w:lang w:val="cs-CZ"/>
                  </w:rPr>
                  <w:t>Aproximace bude provedena v kontextu specifik regionu a jeho potřeb, z</w:t>
                </w:r>
                <w:r w:rsidRPr="004A3079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pohledu geografické lokalizace výzkumu se bude jednat primárně o trh střední Evropy, sekundárně o referenční trhy s vysoce rozvinutou digitální infrastrukturu. V úvahu se v souvislosti s primárním trhem bude brát </w:t>
                </w:r>
                <w:r w:rsidR="002B3095" w:rsidRPr="00CE5376">
                  <w:rPr>
                    <w:rFonts w:ascii="Cambria" w:hAnsi="Cambria"/>
                    <w:color w:val="000000" w:themeColor="text1"/>
                    <w:lang w:val="cs-CZ"/>
                  </w:rPr>
                  <w:t>zejména</w:t>
                </w:r>
                <w:r w:rsidR="002B3095" w:rsidRPr="002B3095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</w:t>
                </w:r>
                <w:r w:rsidRPr="004A3079">
                  <w:rPr>
                    <w:rFonts w:ascii="Cambria" w:hAnsi="Cambria"/>
                    <w:color w:val="000000" w:themeColor="text1"/>
                    <w:lang w:val="cs-CZ"/>
                  </w:rPr>
                  <w:t>kulturně-antropologický kontext a z něj plynoucí specifika příznačná pro země postkomunistického bloku. Cílová skupina objektu zkoumání je zúžena na oblast MSP z důvodu jejich vysokého procentuálního zastoupení na trhu, jakož i vzhledem k faktu, že právě tyto podniky tvoří ve vyspělých ekonomikách tzv. hřbetní kost hospodářství. S cílem dekompozice problematiky budou poznatky extrahovány na základě analýz ve více fázích.</w:t>
                </w:r>
                <w:r w:rsidR="00526112" w:rsidRPr="004A3079">
                  <w:rPr>
                    <w:rFonts w:ascii="Cambria" w:hAnsi="Cambria"/>
                    <w:bCs/>
                    <w:lang w:val="cs-CZ"/>
                  </w:rPr>
                  <w:t xml:space="preserve"> 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 xml:space="preserve">Prvotní 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>f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áze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bude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 xml:space="preserve"> přitom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zoh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le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>dňova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t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poznatky naakumulované 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i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mimo zvole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nou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oblas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t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</w:t>
                </w:r>
                <w:r w:rsidR="009C772D" w:rsidRPr="004A3079">
                  <w:rPr>
                    <w:rFonts w:ascii="Cambria" w:hAnsi="Cambria"/>
                    <w:bCs/>
                    <w:lang w:val="cs-CZ"/>
                  </w:rPr>
                  <w:t>(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>prioritn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ě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však p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ů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>jde o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 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>subjekty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, kterými jsou významné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mezinárodn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í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korpor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ace,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subjekty mezinárodn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ího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významu, geografické jednotky a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 </w:t>
                </w:r>
                <w:r w:rsidR="00BE3005" w:rsidRPr="004A3079">
                  <w:rPr>
                    <w:rFonts w:ascii="Cambria" w:hAnsi="Cambria"/>
                    <w:bCs/>
                    <w:lang w:val="cs-CZ"/>
                  </w:rPr>
                  <w:t>regionáln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í,</w:t>
                </w:r>
                <w:r w:rsidR="00BE3005" w:rsidRPr="004A3079">
                  <w:rPr>
                    <w:rFonts w:ascii="Cambria" w:hAnsi="Cambria"/>
                    <w:bCs/>
                    <w:lang w:val="cs-CZ"/>
                  </w:rPr>
                  <w:t xml:space="preserve"> </w:t>
                </w:r>
                <w:r w:rsidR="00AE1980" w:rsidRPr="004A3079">
                  <w:rPr>
                    <w:rFonts w:ascii="Cambria" w:hAnsi="Cambria"/>
                    <w:bCs/>
                    <w:lang w:val="cs-CZ"/>
                  </w:rPr>
                  <w:t>respekt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>i</w:t>
                </w:r>
                <w:r w:rsidR="00AE1980" w:rsidRPr="004A3079">
                  <w:rPr>
                    <w:rFonts w:ascii="Cambria" w:hAnsi="Cambria"/>
                    <w:bCs/>
                    <w:lang w:val="cs-CZ"/>
                  </w:rPr>
                  <w:t>ve</w:t>
                </w:r>
                <w:r w:rsidR="00BE3005" w:rsidRPr="004A3079">
                  <w:rPr>
                    <w:rFonts w:ascii="Cambria" w:hAnsi="Cambria"/>
                    <w:bCs/>
                    <w:lang w:val="cs-CZ"/>
                  </w:rPr>
                  <w:t xml:space="preserve"> lokální 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>celky</w:t>
                </w:r>
                <w:r w:rsidR="00526112" w:rsidRPr="004A3079">
                  <w:rPr>
                    <w:rFonts w:ascii="Cambria" w:hAnsi="Cambria"/>
                    <w:bCs/>
                    <w:lang w:val="cs-CZ"/>
                  </w:rPr>
                  <w:t>)</w:t>
                </w:r>
                <w:r w:rsidR="00A05045" w:rsidRPr="004A3079">
                  <w:rPr>
                    <w:rFonts w:ascii="Cambria" w:hAnsi="Cambria"/>
                    <w:bCs/>
                    <w:i/>
                    <w:iCs/>
                    <w:lang w:val="cs-CZ"/>
                  </w:rPr>
                  <w:t>,</w:t>
                </w:r>
                <w:r w:rsidR="002E7086" w:rsidRPr="004A3079">
                  <w:rPr>
                    <w:rFonts w:ascii="Cambria" w:hAnsi="Cambria"/>
                    <w:bCs/>
                    <w:lang w:val="cs-CZ"/>
                  </w:rPr>
                  <w:t xml:space="preserve"> a</w:t>
                </w:r>
                <w:r w:rsidR="00A05045" w:rsidRPr="004A3079">
                  <w:rPr>
                    <w:rFonts w:ascii="Cambria" w:hAnsi="Cambria"/>
                    <w:bCs/>
                    <w:lang w:val="cs-CZ"/>
                  </w:rPr>
                  <w:t xml:space="preserve"> 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to za účelem identifikace dominantních reputačních determinantů a také významných příkladů dobré praxe. </w:t>
                </w:r>
                <w:r w:rsidR="002B3095" w:rsidRPr="00CE5376">
                  <w:rPr>
                    <w:rFonts w:ascii="Cambria" w:hAnsi="Cambria"/>
                    <w:bCs/>
                    <w:lang w:val="cs-CZ"/>
                  </w:rPr>
                  <w:t>Jak již bylo zmíněno</w:t>
                </w:r>
                <w:r w:rsidR="002B3095" w:rsidRPr="002B3095">
                  <w:rPr>
                    <w:rFonts w:ascii="Cambria" w:hAnsi="Cambria"/>
                    <w:bCs/>
                    <w:lang w:val="cs-CZ"/>
                  </w:rPr>
                  <w:t xml:space="preserve">, </w:t>
                </w:r>
                <w:r w:rsidR="002B3095">
                  <w:rPr>
                    <w:rFonts w:ascii="Cambria" w:hAnsi="Cambria"/>
                    <w:bCs/>
                    <w:lang w:val="cs-CZ"/>
                  </w:rPr>
                  <w:t>p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>ředkládaný projekt bude realizován s hlavním cílem rozšířit teoretické poznatky o zkoumané problematice. Použity budou kvalitativní a kvantitativní metody zpracování</w:t>
                </w:r>
                <w:r w:rsidR="009B097E" w:rsidRPr="004A3079">
                  <w:rPr>
                    <w:rFonts w:ascii="Cambria" w:hAnsi="Cambria"/>
                    <w:bCs/>
                    <w:lang w:val="cs-CZ"/>
                  </w:rPr>
                  <w:t>.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 xml:space="preserve"> </w:t>
                </w:r>
                <w:r w:rsidR="009B097E" w:rsidRPr="004A3079">
                  <w:rPr>
                    <w:rFonts w:ascii="Cambria" w:hAnsi="Cambria"/>
                    <w:bCs/>
                    <w:lang w:val="cs-CZ"/>
                  </w:rPr>
                  <w:t>T</w:t>
                </w:r>
                <w:r w:rsidRPr="004A3079">
                  <w:rPr>
                    <w:rFonts w:ascii="Cambria" w:hAnsi="Cambria"/>
                    <w:bCs/>
                    <w:lang w:val="cs-CZ"/>
                  </w:rPr>
                  <w:t>y budou následně sloužit jako základ pro vypracování metodiky komplexních a účinných opatření, pro účely zlepšení platformy řízení e-marketingové komunikace v procesu budování a ochrany identity a reputace subjektů z řad MSP působících na středoevropském trhu. V neposlední řadě je cílem projektu využít vytvořenou poznatkovou bázi při přípravě navazujících výzkumných projektů na mezinárodní úrovni</w:t>
                </w:r>
                <w:r w:rsidR="00C055E6" w:rsidRPr="004A3079">
                  <w:rPr>
                    <w:rFonts w:ascii="Cambria" w:hAnsi="Cambria"/>
                    <w:bCs/>
                    <w:lang w:val="cs-CZ"/>
                  </w:rPr>
                  <w:t>.</w:t>
                </w:r>
              </w:p>
            </w:tc>
          </w:sdtContent>
        </w:sdt>
      </w:tr>
      <w:tr w:rsidR="00391ACC" w:rsidRPr="004A3079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4A3079" w:rsidRDefault="004826A7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Způsob řešení</w:t>
            </w:r>
          </w:p>
        </w:tc>
        <w:sdt>
          <w:sdtPr>
            <w:rPr>
              <w:rFonts w:ascii="Cambria" w:hAnsi="Cambria"/>
              <w:color w:val="000000" w:themeColor="text1"/>
              <w:lang w:val="cs-CZ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2E184F4" w14:textId="324F8F32" w:rsidR="001178F5" w:rsidRPr="00A9040E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Projekt je z hlediska úrovně zaměřen na základní výzkum, v němž se jednak jedná o rozvoj teoretické poznatkové báze v oblasti problematiky </w:t>
                </w: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lastRenderedPageBreak/>
                  <w:t>marketingové komunikace a reputačního managementu (to zejména v kontextu specifických kulturně-antropologických charakteristi</w:t>
                </w:r>
                <w:r w:rsidR="00283973" w:rsidRPr="00A9040E">
                  <w:rPr>
                    <w:rFonts w:ascii="Cambria" w:hAnsi="Cambria"/>
                    <w:color w:val="000000" w:themeColor="text1"/>
                    <w:lang w:val="cs-CZ"/>
                  </w:rPr>
                  <w:t>k specifických</w:t>
                </w: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pro postkomunistický blok zemí), jakož i o vymezení a identifikaci dalších podpůrných indikátorů </w:t>
                </w:r>
                <w:r w:rsidR="00BE3005"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(exogenního, respektive endogenního charakteru), </w:t>
                </w: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a faktorů determinujících proces budování a ochrany značky v prostředí internetu.</w:t>
                </w:r>
              </w:p>
              <w:p w14:paraId="68AA8E8C" w14:textId="3E7FC42A" w:rsidR="00E25CC0" w:rsidRPr="00A9040E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Řešení projektu v intencích vymezeného problémového okruhu se opírá o systémový přístup a další vybrané podpůrné metody jako abstrakce, komparace, statistické metody a formalizaci procesů s následující posloupností</w:t>
                </w:r>
                <w:r w:rsidR="00E25CC0" w:rsidRPr="00A9040E">
                  <w:rPr>
                    <w:rFonts w:ascii="Cambria" w:hAnsi="Cambria"/>
                    <w:color w:val="000000" w:themeColor="text1"/>
                    <w:lang w:val="cs-CZ"/>
                  </w:rPr>
                  <w:t>:</w:t>
                </w:r>
              </w:p>
              <w:p w14:paraId="331371EA" w14:textId="77777777" w:rsidR="001178F5" w:rsidRPr="00A9040E" w:rsidRDefault="00E25CC0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•</w:t>
                </w:r>
                <w:r w:rsidR="006029D6"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</w:t>
                </w:r>
                <w:r w:rsidR="001178F5" w:rsidRPr="00A9040E">
                  <w:rPr>
                    <w:rFonts w:ascii="Cambria" w:hAnsi="Cambria"/>
                    <w:color w:val="000000" w:themeColor="text1"/>
                    <w:lang w:val="cs-CZ"/>
                  </w:rPr>
                  <w:t>Systémová analýza a dekompozice stavu poznání.</w:t>
                </w:r>
              </w:p>
              <w:p w14:paraId="0C05F3CE" w14:textId="77777777" w:rsidR="001178F5" w:rsidRPr="00A9040E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• Syntéza, souvztažnost, synergie.</w:t>
                </w:r>
              </w:p>
              <w:p w14:paraId="5B66D87C" w14:textId="77777777" w:rsidR="001178F5" w:rsidRPr="00A9040E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• Stanovení indikátorů a faktorů.</w:t>
                </w:r>
              </w:p>
              <w:p w14:paraId="138C0529" w14:textId="77777777" w:rsidR="001178F5" w:rsidRPr="00A9040E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• Identifikování a návrh modelu.</w:t>
                </w:r>
              </w:p>
              <w:p w14:paraId="6772819D" w14:textId="77777777" w:rsidR="002B3095" w:rsidRPr="00A9040E" w:rsidRDefault="001178F5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• Doporučení postupů zavedení teoretických poznatků pro praxi</w:t>
                </w:r>
                <w:r w:rsidR="00E25CC0" w:rsidRPr="00A9040E">
                  <w:rPr>
                    <w:rFonts w:ascii="Cambria" w:hAnsi="Cambria"/>
                    <w:color w:val="000000" w:themeColor="text1"/>
                    <w:lang w:val="cs-CZ"/>
                  </w:rPr>
                  <w:t>.</w:t>
                </w:r>
              </w:p>
              <w:p w14:paraId="2DE78F35" w14:textId="7BCEB2DE" w:rsidR="00391ACC" w:rsidRPr="004A3079" w:rsidRDefault="000A248A" w:rsidP="009C772D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Z pohledu empirického materiálu budou zpracovávány jak primární, tak sekundární údaje. Primární data budou mít dominantně podobu </w:t>
                </w:r>
                <w:proofErr w:type="spellStart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datasetů</w:t>
                </w:r>
                <w:proofErr w:type="spellEnd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pro výpočty a komparace jednoho z elementárních reputačních parametrů online prostředí, konkrétně půjde o parametr NPS (Net </w:t>
                </w:r>
                <w:proofErr w:type="spellStart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Promoter</w:t>
                </w:r>
                <w:proofErr w:type="spellEnd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</w:t>
                </w:r>
                <w:proofErr w:type="spellStart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Score</w:t>
                </w:r>
                <w:proofErr w:type="spellEnd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). Z povahy dat půjde o kvalitativní ukazatel vypočtený na základě nakumulovaných dat v rámci dotazníkových šetření na specifických zákaznických vzorcích. Sekundární data budou získávána z internetových databází, také </w:t>
                </w:r>
                <w:proofErr w:type="spellStart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unifikovaním</w:t>
                </w:r>
                <w:proofErr w:type="spellEnd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vybraných ukazatelů online reputace vycházejících z metodologie analýzy </w:t>
                </w:r>
                <w:proofErr w:type="spellStart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senntimentu</w:t>
                </w:r>
                <w:proofErr w:type="spellEnd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. Pro výpočet komplexních reputačních parametrů a ukazatelů budou využity sofistikované postupy analýzy reputace obsažené v metodice TOR. Metodika TOR (výpočet celkové úrovně online reputace subjektu) byla vypracována hlavním řešitelem projektu v roce 2015 precizováním postupů založených na zpracování přirozeného jazyka (natural </w:t>
                </w:r>
                <w:proofErr w:type="spellStart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language</w:t>
                </w:r>
                <w:proofErr w:type="spellEnd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 xml:space="preserve"> </w:t>
                </w:r>
                <w:proofErr w:type="spellStart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processing</w:t>
                </w:r>
                <w:proofErr w:type="spellEnd"/>
                <w:r w:rsidRPr="00A9040E">
                  <w:rPr>
                    <w:rFonts w:ascii="Cambria" w:hAnsi="Cambria"/>
                    <w:color w:val="000000" w:themeColor="text1"/>
                    <w:lang w:val="cs-CZ"/>
                  </w:rPr>
                  <w:t>). Projekt předpokládá, že na základě jeho výstupů bude možné metodiku dále rozvíjet a precizovat pro co nejlepší uplatnění v manažerských vědách a podnikové praxi.</w:t>
                </w:r>
              </w:p>
            </w:tc>
          </w:sdtContent>
        </w:sdt>
      </w:tr>
      <w:tr w:rsidR="00987E8D" w:rsidRPr="004A3079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4A3079" w:rsidRDefault="00987E8D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627F4AEF" w:rsidR="00350A01" w:rsidRPr="004A3079" w:rsidRDefault="001178F5" w:rsidP="00A00881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Výstupy projektu budou kvantifikovatelné prioritně na úrovni konkrétních výstupů tvůrčí činnosti (jejich počtu a kvalitě) jednotlivých řešitelů projektu vyprodukovaných během samotné implementace, respektive předložených řešiteli projektu k recenznímu jednání významným mezinárodním žurnálům. Dosažení primárního cíle projektu bude zajištěno diseminací poznatků směrem k širší odborné veřejnosti, a to jak z řad akademiků, členů vědecké obce, tak i praktiků aplikujících výsledky bádání přímo do podnikové praxe.</w:t>
            </w:r>
          </w:p>
        </w:tc>
      </w:tr>
      <w:tr w:rsidR="00D673FF" w:rsidRPr="004A3079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4A3079" w:rsidRDefault="004826A7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lang w:val="cs-CZ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EF680F9" w14:textId="51540891" w:rsidR="00D673FF" w:rsidRPr="004A3079" w:rsidRDefault="009B097E" w:rsidP="009B097E">
                <w:pPr>
                  <w:jc w:val="both"/>
                  <w:rPr>
                    <w:rFonts w:ascii="Cambria" w:hAnsi="Cambria"/>
                    <w:bCs/>
                    <w:i/>
                    <w:iCs/>
                    <w:lang w:val="cs-CZ"/>
                  </w:rPr>
                </w:pPr>
                <w:r w:rsidRPr="004A3079">
                  <w:rPr>
                    <w:rFonts w:ascii="Cambria" w:hAnsi="Cambria"/>
                    <w:i/>
                    <w:iCs/>
                    <w:color w:val="000000" w:themeColor="text1"/>
                    <w:lang w:val="cs-CZ"/>
                  </w:rPr>
                  <w:t>Projekt souvisí s vyučovanými předměty zaměřenými na problematiku marketingu a marketingové komunikace (tj. Marketing, Marketing Management, Public Relations)</w:t>
                </w:r>
              </w:p>
            </w:tc>
          </w:sdtContent>
        </w:sdt>
      </w:tr>
      <w:tr w:rsidR="0087678D" w:rsidRPr="004A3079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Pr="004A3079" w:rsidRDefault="00C81C98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Vazba na Strategický záměr VŠTE 2021-2025</w:t>
            </w:r>
          </w:p>
        </w:tc>
        <w:tc>
          <w:tcPr>
            <w:tcW w:w="7513" w:type="dxa"/>
            <w:vAlign w:val="center"/>
          </w:tcPr>
          <w:p w14:paraId="02DDE63E" w14:textId="2D079521" w:rsidR="00165F94" w:rsidRPr="004A3079" w:rsidRDefault="001178F5" w:rsidP="00F40EA0">
            <w:pPr>
              <w:jc w:val="both"/>
              <w:rPr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Předkládaný projekt je vypracován dominantně ve vazbě na Prioritní cíl č.3, Strategického záměru Vysoké školy technické a ekonomické v Českých Budějovicích na období 2021–2025. Interdisciplinární povaha projektu spolu s </w:t>
            </w:r>
            <w:proofErr w:type="spellStart"/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diseminančním</w:t>
            </w:r>
            <w:proofErr w:type="spellEnd"/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potenciálem zkoumané problematiky vytváří předpoklad pro posílení </w:t>
            </w:r>
            <w:proofErr w:type="spellStart"/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vizibility</w:t>
            </w:r>
            <w:proofErr w:type="spellEnd"/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instituce na národní a mezinárodní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lastRenderedPageBreak/>
              <w:t>úrovni. V rámci projektu je vytvořen předpoklad pro přispění projektu k dosažení Prioritního cíle č.4, konkrétní jeho Operačního cíle 4. a). V neposlední řadě má projekt ambici přispět i k dosažení Prioritního cíle 5, v částech 5 a) a 5 b). Tyto cíle mají být naplněny prostřednictvím ambice řešitelů publikovat výsledky tvůrčí činnosti s co nejvyšším citačním a aplikačním potenciálem.</w:t>
            </w:r>
          </w:p>
        </w:tc>
      </w:tr>
      <w:tr w:rsidR="0087678D" w:rsidRPr="004A3079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Pr="004A3079" w:rsidRDefault="00C13A75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lastRenderedPageBreak/>
              <w:t xml:space="preserve">Vazba na cíle ústavu v oblasti </w:t>
            </w:r>
            <w:proofErr w:type="spellStart"/>
            <w:r w:rsidRPr="004A3079">
              <w:rPr>
                <w:rFonts w:ascii="Cambria" w:hAnsi="Cambria"/>
                <w:b/>
                <w:lang w:val="cs-CZ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48C12E2C" w14:textId="1D56A9EF" w:rsidR="00BC2E01" w:rsidRPr="004A3079" w:rsidRDefault="00BC2E01" w:rsidP="00BC2E01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Návrh projektu respektuje následující cíle: Operační cíl 1: A) Zvyšovat kvalitu vzdělávání akreditovaných studijních programů podle potřeb podnikové praxe a současné generace studentů (viz. pedagogické přínosy)</w:t>
            </w:r>
          </w:p>
          <w:p w14:paraId="400792A6" w14:textId="7020833D" w:rsidR="00165F94" w:rsidRPr="004A3079" w:rsidRDefault="00BC2E01" w:rsidP="00457A8E">
            <w:pPr>
              <w:jc w:val="both"/>
              <w:rPr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Operační cíl 4: A) Zajišťovat rozvoj výzkumné infrastruktury a personálních kapacit Operační cíl 5: C) Podílet se na diskusi o legislativních změnách a environmentálních aktivitách Návrh projektu akcentuje svým zaměřením podporu podnikatelských aktivit, ale zároveň respektování environmentální (přírodovědecké) ochrany území.</w:t>
            </w:r>
          </w:p>
        </w:tc>
      </w:tr>
      <w:tr w:rsidR="001A1D50" w:rsidRPr="004A3079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Pr="004A3079" w:rsidRDefault="00C13A75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Uplatnitelnost výstupů v praxi</w:t>
            </w:r>
          </w:p>
        </w:tc>
        <w:tc>
          <w:tcPr>
            <w:tcW w:w="7513" w:type="dxa"/>
            <w:vAlign w:val="center"/>
          </w:tcPr>
          <w:p w14:paraId="2B26157B" w14:textId="57FD4272" w:rsidR="00165F94" w:rsidRPr="004A3079" w:rsidRDefault="00874029" w:rsidP="004826A7">
            <w:pPr>
              <w:jc w:val="both"/>
              <w:rPr>
                <w:rFonts w:ascii="Cambria" w:hAnsi="Cambria"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Ambicí předkladatelů projektu </w:t>
            </w:r>
            <w:r w:rsidRPr="00A9040E">
              <w:rPr>
                <w:rFonts w:ascii="Cambria" w:hAnsi="Cambria"/>
                <w:bCs/>
                <w:i/>
                <w:iCs/>
                <w:lang w:val="cs-CZ"/>
              </w:rPr>
              <w:t xml:space="preserve">je </w:t>
            </w:r>
            <w:r w:rsidR="004E2A39" w:rsidRPr="00A9040E">
              <w:rPr>
                <w:rFonts w:ascii="Cambria" w:hAnsi="Cambria"/>
                <w:bCs/>
                <w:i/>
                <w:iCs/>
                <w:lang w:val="cs-CZ"/>
              </w:rPr>
              <w:t>publikovat výsledky tvůrčí činnosti autorů směřující k vytvoření</w:t>
            </w:r>
            <w:r w:rsidR="004E2A3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metodik</w:t>
            </w:r>
            <w:r w:rsidR="004E2A39">
              <w:rPr>
                <w:rFonts w:ascii="Cambria" w:hAnsi="Cambria"/>
                <w:bCs/>
                <w:i/>
                <w:iCs/>
                <w:lang w:val="cs-CZ"/>
              </w:rPr>
              <w:t>y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komplexních a účinných opatření</w:t>
            </w:r>
            <w:r w:rsidR="009B097E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pro účely zlepšení platformy řízení e-marketingové komunikace v procesu budování a ochrany identity a reputace. Simplifikací metodiky</w:t>
            </w:r>
            <w:r w:rsidR="004E2A39">
              <w:rPr>
                <w:rFonts w:ascii="Cambria" w:hAnsi="Cambria"/>
                <w:bCs/>
                <w:i/>
                <w:iCs/>
                <w:lang w:val="cs-CZ"/>
              </w:rPr>
              <w:t>,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vypracováním empirického modelu </w:t>
            </w:r>
            <w:r w:rsidR="004E2A39">
              <w:rPr>
                <w:rFonts w:ascii="Cambria" w:hAnsi="Cambria"/>
                <w:bCs/>
                <w:i/>
                <w:iCs/>
                <w:lang w:val="cs-CZ"/>
              </w:rPr>
              <w:t xml:space="preserve">a </w:t>
            </w:r>
            <w:r w:rsidR="004E2A39" w:rsidRPr="00A9040E">
              <w:rPr>
                <w:rFonts w:ascii="Cambria" w:hAnsi="Cambria"/>
                <w:bCs/>
                <w:i/>
                <w:iCs/>
                <w:lang w:val="cs-CZ"/>
              </w:rPr>
              <w:t>jejich následné diseminaci formou vědeckých textů</w:t>
            </w:r>
            <w:r w:rsidR="004E2A3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budou vytvořeny předpoklady pro přímou aplikaci poznatků vyprodukovaných během implementace projektu přímo do podnikové praxe. Předpokládaná aplikace poznatků má proběhnout formou osvěty představitelů odborné veřejnosti z řad praktiků, čerpajících poznatky v relevantní a aktuální odborné literatuře.</w:t>
            </w:r>
          </w:p>
        </w:tc>
      </w:tr>
      <w:tr w:rsidR="00232298" w:rsidRPr="004A3079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4A3079" w:rsidRDefault="00232298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3099CE10" w:rsidR="00232298" w:rsidRPr="004A3079" w:rsidRDefault="00874029" w:rsidP="00AE6295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Předkládaný projekt bude realizován ve spolupráci s Fakultou podnikového managementu Ekonomické univerzity v Bratislavě, 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a to 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jako navazující projekt, který vzešel z aktuálně implementovaného výzkumného projektu 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>VEGA 1/0140/21 s názv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>e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>m: „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Výzkum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ekonomicky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významných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faktorů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podnikov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é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reput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ace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v kontext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u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udržitelného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průmyslu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a </w:t>
            </w:r>
            <w:r w:rsidR="00457A8E" w:rsidRPr="004A3079">
              <w:rPr>
                <w:rFonts w:ascii="Cambria" w:hAnsi="Cambria"/>
                <w:bCs/>
                <w:i/>
                <w:iCs/>
                <w:lang w:val="cs-CZ"/>
              </w:rPr>
              <w:t>nízkouhlíkové</w:t>
            </w:r>
            <w:r w:rsidR="00AE6295"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ekonomiky.“</w:t>
            </w:r>
          </w:p>
        </w:tc>
      </w:tr>
      <w:tr w:rsidR="006035BE" w:rsidRPr="004A3079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4A3079" w:rsidRDefault="006035BE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4BB160E1" w14:textId="5A9BA894" w:rsidR="006035BE" w:rsidRPr="004A3079" w:rsidRDefault="00874029" w:rsidP="00F57645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Porozumění jedinečnému vztahu mezi technologií a kulturou on-line je klíčem k pochopení toho, jak řídit marketingovou komunikaci v digitální době. Předpoklad využívání off-line technik a postupů v on-line prostředí do značné míry zvyšuje riziko neefektivního vynakládání zdrojů. Je nezbytné pochopit kulturní a technické rozdíly mezi 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>on-line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a off-line světem tak, aby bylo možné účinně chránit a zlepšovat identitu a reputaci. Nehomogenní povaha prostředí průběžně generuje jak kontrolovatelné, tak nekontrolovatelné proměnné, důkladná důsledná analýza v kombinaci s aplikací nástrojů vědeckého bádání je nezbytná pro produkci aktuálních a relevantních poznatků potřebných pro efektivní řízení (nejen) marketingových aktivit. Společenská poptávka je tedy určena souborem trendů a objektivních faktů samotné problematiky</w:t>
            </w:r>
            <w:r w:rsidR="00F57645" w:rsidRPr="004A3079">
              <w:rPr>
                <w:rFonts w:ascii="Cambria" w:hAnsi="Cambria"/>
                <w:bCs/>
                <w:i/>
                <w:iCs/>
                <w:lang w:val="cs-CZ"/>
              </w:rPr>
              <w:t>.</w:t>
            </w:r>
          </w:p>
        </w:tc>
      </w:tr>
      <w:tr w:rsidR="006035BE" w:rsidRPr="004A3079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4A3079" w:rsidRDefault="006035BE" w:rsidP="00D673FF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Metody</w:t>
            </w:r>
          </w:p>
        </w:tc>
        <w:tc>
          <w:tcPr>
            <w:tcW w:w="7513" w:type="dxa"/>
            <w:vAlign w:val="center"/>
          </w:tcPr>
          <w:p w14:paraId="64EF28EC" w14:textId="27F4C731" w:rsidR="006035BE" w:rsidRPr="004A3079" w:rsidRDefault="00874029" w:rsidP="00232298">
            <w:pPr>
              <w:jc w:val="both"/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Základním metodologickým aparátem budou Systémová analýza a syntéza. Pro dosažení primárního cíle v jeho úvodní fázi budou využity dominantně sekundární informační zdroje mající formu referenčních studií renomovaných autorů publikujících ve zkoumané problematice. Dekompozicí poznatků bude vytvořena báze pro další zkoumání. Stejně tak bude 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>vyspecifikováno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portfolio postupů a indikátorů, které budou podrobeny empirické analýze kvalitativního charakteru</w:t>
            </w:r>
            <w:r w:rsidR="00E945CE">
              <w:rPr>
                <w:rFonts w:ascii="Cambria" w:hAnsi="Cambria"/>
                <w:bCs/>
                <w:i/>
                <w:iCs/>
                <w:lang w:val="cs-CZ"/>
              </w:rPr>
              <w:t xml:space="preserve">. </w:t>
            </w:r>
            <w:r w:rsidR="00E945CE" w:rsidRPr="00C0259A">
              <w:rPr>
                <w:rFonts w:ascii="Cambria" w:hAnsi="Cambria"/>
                <w:bCs/>
                <w:i/>
                <w:iCs/>
                <w:lang w:val="cs-CZ"/>
              </w:rPr>
              <w:t xml:space="preserve">Chronologicky </w:t>
            </w:r>
            <w:r w:rsidR="00E945CE" w:rsidRPr="00C0259A">
              <w:rPr>
                <w:rFonts w:ascii="Cambria" w:hAnsi="Cambria"/>
                <w:bCs/>
                <w:i/>
                <w:iCs/>
                <w:lang w:val="cs-CZ"/>
              </w:rPr>
              <w:lastRenderedPageBreak/>
              <w:t>bude aplikován metodologický aparát analýzy sentimentu (AS), rozšířené analýzy sentimentu (ASA) a komplexního ukazatele TOR (Celková úroveň online reputace).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Indikátory budou doplněny o vlastní poznatky na základě předchozího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>,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téměř 10 let trvajícího zkoumání problematiky ORM (online reputačního managementu). Na syntézu indikátorů a vlastních výsledků naváže primární testování širokého spektra subjektů, čímž vznikne empirický materiál, který bude tvořit základ pro naplnění hlavního cíle z pohledu finálního produktu. Tím je vypracování metodiky komplexních a účinných opatření, pro účely zlepšení platformy řízení e-marketingové komunikace v procesu budování a ochrany identity</w:t>
            </w:r>
            <w:r w:rsidR="00E945CE">
              <w:rPr>
                <w:rFonts w:ascii="Cambria" w:hAnsi="Cambria"/>
                <w:bCs/>
                <w:i/>
                <w:iCs/>
                <w:lang w:val="cs-CZ"/>
              </w:rPr>
              <w:t xml:space="preserve">. </w:t>
            </w:r>
            <w:r w:rsidR="00E945CE" w:rsidRPr="00C0259A">
              <w:rPr>
                <w:rFonts w:ascii="Cambria" w:hAnsi="Cambria"/>
                <w:bCs/>
                <w:i/>
                <w:iCs/>
                <w:lang w:val="cs-CZ"/>
              </w:rPr>
              <w:t>Metodika, jakož i komplexní poznatková báze naakumulovaná během zkoumání by měla vytvořit předpoklad přidané hodnoty pro aproximaci řešeného tématu směrem k vybraným prioritním osám významným evropským grantovým schématům.</w:t>
            </w:r>
          </w:p>
        </w:tc>
      </w:tr>
    </w:tbl>
    <w:p w14:paraId="46CDFF38" w14:textId="05A0E1AF" w:rsidR="003E3D4E" w:rsidRPr="004A3079" w:rsidRDefault="003E3D4E">
      <w:pPr>
        <w:rPr>
          <w:rFonts w:ascii="Cambria" w:hAnsi="Cambria"/>
          <w:b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4A3079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4A3079" w:rsidRDefault="003E3D4E" w:rsidP="008C2EFC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52B3FF3" w14:textId="6407D176" w:rsidR="003E3D4E" w:rsidRPr="004A3079" w:rsidRDefault="00874029" w:rsidP="008C2EFC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Projekt bude realizován ve třech fázích, rovnoměrně rozdělených v rámci definovaného období implementace. První analytickou fází projektu bude přezkoumána poznatková základna problematiky. V rámci druhé empirické fáze bude realizována analýza a testování na různorodých vzorcích, tvořených digitální přítomností vybraných subjektů v online prostředí. Třetí, systemizační a diseminační fáze</w:t>
            </w:r>
            <w:r w:rsidR="00C72EC7" w:rsidRPr="004A3079">
              <w:rPr>
                <w:rFonts w:ascii="Cambria" w:hAnsi="Cambria"/>
                <w:bCs/>
                <w:i/>
                <w:iCs/>
                <w:lang w:val="cs-CZ"/>
              </w:rPr>
              <w:t>,</w:t>
            </w: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 xml:space="preserve"> bude zaměřena na sestavení empirického modelu a následnou diseminaci poznatků ve formě výstupů tvůrčí činnosti směrem k širší odborné veřejnosti.</w:t>
            </w:r>
          </w:p>
        </w:tc>
      </w:tr>
    </w:tbl>
    <w:p w14:paraId="599918B1" w14:textId="77777777" w:rsidR="00457A8E" w:rsidRPr="004A3079" w:rsidRDefault="00457A8E" w:rsidP="00350A01">
      <w:pPr>
        <w:keepNext/>
        <w:rPr>
          <w:rFonts w:ascii="Cambria" w:hAnsi="Cambria"/>
          <w:b/>
          <w:lang w:val="cs-CZ"/>
        </w:rPr>
      </w:pPr>
    </w:p>
    <w:p w14:paraId="0059482F" w14:textId="288A3828" w:rsidR="009E3C70" w:rsidRPr="004A3079" w:rsidRDefault="009E3C70" w:rsidP="00350A01">
      <w:pPr>
        <w:keepNext/>
        <w:rPr>
          <w:rFonts w:ascii="Cambria" w:hAnsi="Cambria"/>
          <w:b/>
          <w:lang w:val="cs-CZ"/>
        </w:rPr>
      </w:pPr>
      <w:r w:rsidRPr="004A3079">
        <w:rPr>
          <w:rFonts w:ascii="Cambria" w:hAnsi="Cambria"/>
          <w:b/>
          <w:lang w:val="cs-CZ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4A3079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4A3079" w:rsidRDefault="00164C75" w:rsidP="00350A01">
            <w:pPr>
              <w:keepNext/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lang w:val="cs-CZ"/>
              </w:rPr>
              <w:id w:val="-1236006296"/>
              <w:placeholder>
                <w:docPart w:val="2182B0CE10DE4C9AA268AD413C070EC7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1BEDF3D4" w:rsidR="00164C75" w:rsidRPr="004A3079" w:rsidRDefault="00D52AD3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4A3079">
                  <w:rPr>
                    <w:rFonts w:ascii="Cambria" w:hAnsi="Cambria"/>
                    <w:color w:val="000000" w:themeColor="text1"/>
                    <w:lang w:val="cs-CZ"/>
                  </w:rPr>
                  <w:t>17.1.2022</w:t>
                </w:r>
              </w:p>
            </w:sdtContent>
          </w:sdt>
        </w:tc>
      </w:tr>
      <w:tr w:rsidR="00164C75" w:rsidRPr="004A3079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4A3079" w:rsidRDefault="00164C75" w:rsidP="00164C75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lang w:val="cs-CZ"/>
              </w:rPr>
              <w:id w:val="627443316"/>
              <w:placeholder>
                <w:docPart w:val="01647DC315734DB5B6898C22912E633B"/>
              </w:placeholder>
              <w:date w:fullDate="2022-11-30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7F378991" w:rsidR="00164C75" w:rsidRPr="004A3079" w:rsidRDefault="00D52AD3" w:rsidP="00164C75">
                <w:pPr>
                  <w:jc w:val="both"/>
                  <w:rPr>
                    <w:rFonts w:ascii="Cambria" w:hAnsi="Cambria"/>
                    <w:color w:val="000000" w:themeColor="text1"/>
                    <w:lang w:val="cs-CZ"/>
                  </w:rPr>
                </w:pPr>
                <w:r w:rsidRPr="004A3079">
                  <w:rPr>
                    <w:rFonts w:ascii="Cambria" w:hAnsi="Cambria"/>
                    <w:color w:val="000000" w:themeColor="text1"/>
                    <w:lang w:val="cs-CZ"/>
                  </w:rPr>
                  <w:t>30.11.2022</w:t>
                </w:r>
              </w:p>
            </w:sdtContent>
          </w:sdt>
        </w:tc>
      </w:tr>
      <w:tr w:rsidR="00164C75" w:rsidRPr="004A3079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4A3079" w:rsidRDefault="00164C75" w:rsidP="00164C75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61E4A4B4" w14:textId="77777777" w:rsidR="00874029" w:rsidRPr="004A3079" w:rsidRDefault="00874029" w:rsidP="00874029">
            <w:pPr>
              <w:jc w:val="both"/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Projekt je plánován pro realizaci ve třech na sebe navazujících etapách, konkrétně:</w:t>
            </w:r>
          </w:p>
          <w:p w14:paraId="1B8F7A44" w14:textId="7BF5FF10" w:rsidR="00874029" w:rsidRPr="004A3079" w:rsidRDefault="00874029" w:rsidP="00874029">
            <w:pPr>
              <w:jc w:val="both"/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E1 (01-04/22) - Analytická </w:t>
            </w:r>
            <w:proofErr w:type="gramStart"/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fáze - Přezkoumání</w:t>
            </w:r>
            <w:proofErr w:type="gramEnd"/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stavu poznání v problematice na základě relevantní literatury, identifikace klíčových souvislostí a nosných linií v rámci oblasti zkoumání.</w:t>
            </w:r>
            <w:r w:rsidR="00A25913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="00A25913" w:rsidRPr="00C0259A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V rámci této fáze prozkoumáme aktuální stav poznání z pohledu práce významných autorů. Definujeme výchozí proměnné online reputace, jakož i vybrané klastry subjektů pro empirické testování.</w:t>
            </w:r>
          </w:p>
          <w:p w14:paraId="6A523341" w14:textId="791D183E" w:rsidR="00874029" w:rsidRPr="004A3079" w:rsidRDefault="00874029" w:rsidP="00874029">
            <w:pPr>
              <w:jc w:val="both"/>
              <w:rPr>
                <w:rFonts w:ascii="Cambria" w:hAnsi="Cambria"/>
                <w:i/>
                <w:iCs/>
                <w:color w:val="000000" w:themeColor="text1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E2 (05-08/22) - Empirická </w:t>
            </w:r>
            <w:proofErr w:type="gramStart"/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fáze - Testování</w:t>
            </w:r>
            <w:proofErr w:type="gramEnd"/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širokého vzorku clusterů (a v nich konkrétních subjektů), produkci empirického materiálu.</w:t>
            </w:r>
            <w:r w:rsidR="00404925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V této fázi navážeme na metodologický aparát vytvořený na bázi zpracování přirozeného jazyka (natural </w:t>
            </w:r>
            <w:proofErr w:type="spellStart"/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language</w:t>
            </w:r>
            <w:proofErr w:type="spellEnd"/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proofErr w:type="spellStart"/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processing</w:t>
            </w:r>
            <w:proofErr w:type="spellEnd"/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), vybrané vzorky budeme testovat s využitím analýzy sentimentu, rozšířené analýzy sentimentu a celkové úrovně online reputace. Primárním sběrem údajů (předpokládáme minimálně 2 dotazníkové šetření kvalitativní povahy) analyzujeme hlavní hráče ve vybraných odvětvích podnikání</w:t>
            </w:r>
            <w:r w:rsidR="009B4DDB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prostřednictvím kvantifikace jejich</w:t>
            </w:r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Net </w:t>
            </w:r>
            <w:proofErr w:type="spellStart"/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Promoter</w:t>
            </w:r>
            <w:proofErr w:type="spellEnd"/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proofErr w:type="spellStart"/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Score</w:t>
            </w:r>
            <w:proofErr w:type="spellEnd"/>
            <w:r w:rsidR="00A25913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. Empirická báze bude v následné etapě podrobena důslednému vědeckému zpracování.</w:t>
            </w:r>
          </w:p>
          <w:p w14:paraId="71B5907E" w14:textId="61803563" w:rsidR="009A3031" w:rsidRPr="004A3079" w:rsidRDefault="00874029" w:rsidP="00874029">
            <w:pPr>
              <w:jc w:val="both"/>
              <w:rPr>
                <w:rFonts w:ascii="Cambria" w:hAnsi="Cambria"/>
                <w:lang w:val="cs-CZ"/>
              </w:rPr>
            </w:pPr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lastRenderedPageBreak/>
              <w:t xml:space="preserve">E3 (09-11/22) - Syntetizační a diseminační </w:t>
            </w:r>
            <w:proofErr w:type="gramStart"/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fáze - produkce</w:t>
            </w:r>
            <w:proofErr w:type="gramEnd"/>
            <w:r w:rsidRPr="004A3079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výstupů.</w:t>
            </w:r>
            <w:r w:rsidR="009B4DD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 xml:space="preserve"> </w:t>
            </w:r>
            <w:r w:rsidR="009B4DDB" w:rsidRPr="00B60DFB">
              <w:rPr>
                <w:rFonts w:ascii="Cambria" w:hAnsi="Cambria"/>
                <w:i/>
                <w:iCs/>
                <w:color w:val="000000" w:themeColor="text1"/>
                <w:lang w:val="cs-CZ"/>
              </w:rPr>
              <w:t>Závěrečná fáze projektu bude primárně věnována zpracování empirického materiálu a produkci výstupů tvůrčí činnosti s cílem naplnění deklarovaných cílů předkládaného projektu.</w:t>
            </w:r>
          </w:p>
        </w:tc>
      </w:tr>
    </w:tbl>
    <w:p w14:paraId="72D1C3BC" w14:textId="62F806BD" w:rsidR="00E3729C" w:rsidRPr="004A3079" w:rsidRDefault="00E3729C" w:rsidP="00E3729C">
      <w:pPr>
        <w:rPr>
          <w:rFonts w:ascii="Cambria" w:hAnsi="Cambria"/>
          <w:lang w:val="cs-CZ"/>
        </w:rPr>
      </w:pPr>
    </w:p>
    <w:p w14:paraId="60275E3E" w14:textId="1A6BA3D1" w:rsidR="003E3D4E" w:rsidRPr="004A3079" w:rsidRDefault="003E3D4E" w:rsidP="00E3729C">
      <w:pPr>
        <w:rPr>
          <w:rFonts w:ascii="Cambria" w:hAnsi="Cambria"/>
          <w:b/>
          <w:bCs/>
          <w:lang w:val="cs-CZ"/>
        </w:rPr>
      </w:pPr>
      <w:r w:rsidRPr="004A3079">
        <w:rPr>
          <w:rFonts w:ascii="Cambria" w:hAnsi="Cambria"/>
          <w:b/>
          <w:bCs/>
          <w:lang w:val="cs-CZ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4A3079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4A3079" w:rsidRDefault="00350A01" w:rsidP="008232BB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Rozpočet</w:t>
            </w:r>
          </w:p>
        </w:tc>
        <w:tc>
          <w:tcPr>
            <w:tcW w:w="7513" w:type="dxa"/>
            <w:vAlign w:val="center"/>
          </w:tcPr>
          <w:p w14:paraId="12F95B86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Osobní náklady: 1 483 600,- Kč</w:t>
            </w:r>
          </w:p>
          <w:p w14:paraId="0338D68F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368BEC3D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Ostatní přímé náklady: 420 000,- Kč</w:t>
            </w:r>
          </w:p>
          <w:p w14:paraId="30F2B429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69F644C3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Investice: 0,-</w:t>
            </w:r>
          </w:p>
          <w:p w14:paraId="27B8CBB3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776B6A37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Režijní náklady: 95 180,- Kč</w:t>
            </w:r>
          </w:p>
          <w:p w14:paraId="6ED6B82A" w14:textId="77777777" w:rsidR="00946BCA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3E640A96" w14:textId="77777777" w:rsidR="00946BCA" w:rsidRPr="004A3079" w:rsidRDefault="00946BCA" w:rsidP="00946BCA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 xml:space="preserve">Rozpočet celkem: </w:t>
            </w:r>
            <w:bookmarkStart w:id="0" w:name="_Hlk92298917"/>
            <w:r w:rsidRPr="004A3079">
              <w:rPr>
                <w:rFonts w:ascii="Cambria" w:hAnsi="Cambria"/>
                <w:b/>
                <w:i/>
                <w:iCs/>
                <w:lang w:val="cs-CZ"/>
              </w:rPr>
              <w:t>1 998 780,- Kč</w:t>
            </w:r>
            <w:bookmarkEnd w:id="0"/>
          </w:p>
          <w:p w14:paraId="1EF6E28D" w14:textId="77777777" w:rsidR="00946BCA" w:rsidRPr="004A3079" w:rsidRDefault="00946BCA" w:rsidP="00946BCA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</w:p>
          <w:p w14:paraId="1414E475" w14:textId="005E0EB2" w:rsidR="00750BC9" w:rsidRPr="004A3079" w:rsidRDefault="00946BCA" w:rsidP="00946BCA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>Náklady na PVS: 125 280,- Kč</w:t>
            </w:r>
          </w:p>
        </w:tc>
      </w:tr>
    </w:tbl>
    <w:p w14:paraId="0C54722C" w14:textId="2A143E57" w:rsidR="00350A01" w:rsidRPr="004A3079" w:rsidRDefault="00350A01" w:rsidP="00E3729C">
      <w:pPr>
        <w:rPr>
          <w:rFonts w:ascii="Cambria" w:hAnsi="Cambria"/>
          <w:lang w:val="cs-CZ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4A3079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Pr="004A3079" w:rsidRDefault="006035BE" w:rsidP="008232BB">
            <w:pPr>
              <w:rPr>
                <w:rFonts w:ascii="Cambria" w:hAnsi="Cambria"/>
                <w:b/>
                <w:lang w:val="cs-CZ"/>
              </w:rPr>
            </w:pPr>
            <w:r w:rsidRPr="004A3079">
              <w:rPr>
                <w:rFonts w:ascii="Cambria" w:hAnsi="Cambria"/>
                <w:b/>
                <w:lang w:val="cs-CZ"/>
              </w:rPr>
              <w:t>Finanční přínosy projektu</w:t>
            </w:r>
            <w:r w:rsidR="00BE2CE9" w:rsidRPr="004A3079">
              <w:rPr>
                <w:rFonts w:ascii="Cambria" w:hAnsi="Cambria"/>
                <w:b/>
                <w:lang w:val="cs-CZ"/>
              </w:rPr>
              <w:t xml:space="preserve"> ve</w:t>
            </w:r>
            <w:r w:rsidRPr="004A3079">
              <w:rPr>
                <w:rFonts w:ascii="Cambria" w:hAnsi="Cambria"/>
                <w:b/>
                <w:lang w:val="cs-CZ"/>
              </w:rPr>
              <w:t xml:space="preserve"> výši </w:t>
            </w:r>
            <w:r w:rsidR="00BE2CE9" w:rsidRPr="004A3079">
              <w:rPr>
                <w:rFonts w:ascii="Cambria" w:hAnsi="Cambria"/>
                <w:b/>
                <w:lang w:val="cs-CZ"/>
              </w:rPr>
              <w:t>100</w:t>
            </w:r>
            <w:r w:rsidRPr="004A3079">
              <w:rPr>
                <w:rFonts w:ascii="Cambria" w:hAnsi="Cambria"/>
                <w:b/>
                <w:lang w:val="cs-CZ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Pr="004A3079" w:rsidRDefault="006035BE" w:rsidP="008232BB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Cs/>
                <w:i/>
                <w:iCs/>
                <w:lang w:val="cs-CZ"/>
              </w:rPr>
              <w:t>Popište finanční přínosy projektu v podobě:</w:t>
            </w:r>
          </w:p>
          <w:p w14:paraId="7EE17EBF" w14:textId="73006A6E" w:rsidR="006035BE" w:rsidRPr="004A3079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A3079"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1" w:name="_Hlk88127152"/>
            <w:r w:rsidRPr="004A3079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4A3079">
              <w:rPr>
                <w:rFonts w:ascii="Cambria" w:hAnsi="Cambria"/>
                <w:b/>
                <w:i/>
                <w:iCs/>
              </w:rPr>
              <w:t>,</w:t>
            </w:r>
            <w:r w:rsidRPr="004A3079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 w:rsidRPr="004A3079">
              <w:rPr>
                <w:rFonts w:ascii="Cambria" w:hAnsi="Cambria"/>
                <w:b/>
                <w:i/>
                <w:iCs/>
              </w:rPr>
              <w:t>,</w:t>
            </w:r>
            <w:r w:rsidR="004C5513" w:rsidRPr="004A3079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 w:rsidRPr="004A3079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 w:rsidRPr="004A3079">
              <w:rPr>
                <w:rFonts w:ascii="Cambria" w:hAnsi="Cambria"/>
                <w:bCs/>
                <w:i/>
                <w:iCs/>
              </w:rPr>
              <w:t>.</w:t>
            </w:r>
            <w:bookmarkEnd w:id="1"/>
          </w:p>
          <w:p w14:paraId="684A75A2" w14:textId="77777777" w:rsidR="00921652" w:rsidRPr="004A3079" w:rsidRDefault="00921652" w:rsidP="00921652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408780AA" w14:textId="2E78B549" w:rsidR="00921652" w:rsidRPr="004A3079" w:rsidRDefault="00921652" w:rsidP="00921652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946BCA" w:rsidRPr="004A3079" w14:paraId="29337618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CA7CE6" w14:textId="77777777" w:rsidR="00946BCA" w:rsidRPr="004A3079" w:rsidRDefault="00946BCA" w:rsidP="00946BCA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bookmarkStart w:id="2" w:name="_Hlk88127187"/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266F00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7D3EF9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E5A68D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Odpovědný autor</w:t>
                  </w:r>
                </w:p>
              </w:tc>
            </w:tr>
            <w:tr w:rsidR="00946BCA" w:rsidRPr="004A3079" w14:paraId="5C716B96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464EC3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4852BA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9A72C6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20 160,-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F320187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doc. Pollák (1,0)</w:t>
                  </w:r>
                </w:p>
              </w:tc>
            </w:tr>
            <w:bookmarkEnd w:id="2"/>
            <w:tr w:rsidR="00946BCA" w:rsidRPr="004A3079" w14:paraId="4A126717" w14:textId="77777777" w:rsidTr="00007F9A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947A4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[1.701]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E7E1280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98B3FC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3D8B35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946BCA" w:rsidRPr="004A3079" w14:paraId="52DFE0A0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09BA7E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[1.702]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44525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1D8053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201 600,-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D0A894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doc. Pollák (0,4)</w:t>
                  </w:r>
                </w:p>
              </w:tc>
            </w:tr>
            <w:tr w:rsidR="00946BCA" w:rsidRPr="004A3079" w14:paraId="22B130F2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B93011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[1.703]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75E320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9732A5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301 500,-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C7EAC9E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Ing. Pártlová (1,5)</w:t>
                  </w:r>
                </w:p>
              </w:tc>
            </w:tr>
            <w:tr w:rsidR="00946BCA" w:rsidRPr="004A3079" w14:paraId="7AB806C2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AF7E06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[1.704]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8251F2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F8E7960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211 728,-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7D314CB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doc. Pollák (0,4)</w:t>
                  </w:r>
                </w:p>
                <w:p w14:paraId="37D17D13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Mgr. Konečný (0,4)</w:t>
                  </w:r>
                </w:p>
              </w:tc>
            </w:tr>
            <w:tr w:rsidR="00946BCA" w:rsidRPr="004A3079" w14:paraId="1FC86AB8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E83DE9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[1.705] Recenzovaný odborný článek v odborném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9BC9D1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9A3D48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2DB6BE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946BCA" w:rsidRPr="004A3079" w14:paraId="7EA4AF69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B2EA8F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[1.706] Recenzovaný odborný článek v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odb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.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DD685B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F9674A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320 200,-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FC6204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Ing. Dušek (1,0)</w:t>
                  </w:r>
                </w:p>
                <w:p w14:paraId="1F490F05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Ing. Vítek (1,0)</w:t>
                  </w:r>
                </w:p>
                <w:p w14:paraId="50D1E4F1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Ing.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(1,0)</w:t>
                  </w:r>
                </w:p>
                <w:p w14:paraId="1F48DF40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Nový Odborný asistent (1,0)</w:t>
                  </w:r>
                </w:p>
                <w:p w14:paraId="49A94ABA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lastRenderedPageBreak/>
                    <w:t>Mgr. Konečný (1,0)</w:t>
                  </w:r>
                </w:p>
              </w:tc>
            </w:tr>
          </w:tbl>
          <w:p w14:paraId="22FB6013" w14:textId="207A77EF" w:rsidR="00834D1E" w:rsidRPr="004A3079" w:rsidRDefault="00834D1E" w:rsidP="006035BE">
            <w:pPr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1557C359" w14:textId="0EB92107" w:rsidR="00921652" w:rsidRPr="004A3079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  <w:proofErr w:type="spellStart"/>
            <w:r w:rsidRPr="004A3079">
              <w:rPr>
                <w:rFonts w:ascii="Cambria" w:hAnsi="Cambria"/>
                <w:b/>
                <w:i/>
                <w:iCs/>
                <w:lang w:val="cs-CZ"/>
              </w:rPr>
              <w:t>Scopus</w:t>
            </w:r>
            <w:proofErr w:type="spellEnd"/>
            <w:r w:rsidRPr="004A3079">
              <w:rPr>
                <w:rFonts w:ascii="Cambria" w:hAnsi="Cambria"/>
                <w:b/>
                <w:i/>
                <w:iCs/>
                <w:lang w:val="cs-CZ"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946BCA" w:rsidRPr="004A3079" w14:paraId="732F7B91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F878E6" w14:textId="77777777" w:rsidR="00946BCA" w:rsidRPr="004A3079" w:rsidRDefault="00946BCA" w:rsidP="00946BCA">
                  <w:pPr>
                    <w:rPr>
                      <w:rFonts w:ascii="Calibri" w:hAnsi="Calibri" w:cs="Calibri"/>
                      <w:b/>
                      <w:bCs/>
                      <w:color w:val="00000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242ECB1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C7F13AB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222915D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b/>
                      <w:bCs/>
                      <w:color w:val="000000"/>
                      <w:lang w:val="cs-CZ"/>
                    </w:rPr>
                    <w:t>Odpovědný autor</w:t>
                  </w:r>
                </w:p>
              </w:tc>
            </w:tr>
            <w:tr w:rsidR="00946BCA" w:rsidRPr="004A3079" w14:paraId="34CDF0D9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A46142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341D48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543A2F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4 768,-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48ED8D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Mgr. Konečný (0,4)</w:t>
                  </w:r>
                </w:p>
              </w:tc>
            </w:tr>
            <w:tr w:rsidR="00946BCA" w:rsidRPr="004A3079" w14:paraId="5E0171CA" w14:textId="77777777" w:rsidTr="00007F9A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9D7844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1BB4D3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F4E09D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59B856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946BCA" w:rsidRPr="004A3079" w14:paraId="5FFC204B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773536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4148DD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394FDA9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D3F8C9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946BCA" w:rsidRPr="004A3079" w14:paraId="3E8E1032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FBF07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004AF4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48638E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260 000,-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203485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Ing. Pártlová (0,5)</w:t>
                  </w:r>
                </w:p>
                <w:p w14:paraId="708BCEEB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doc. Pollák (2x0,4)</w:t>
                  </w:r>
                </w:p>
              </w:tc>
            </w:tr>
            <w:tr w:rsidR="00946BCA" w:rsidRPr="004A3079" w14:paraId="282E009B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102DB2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B5F634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B3227F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477 098,-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C3F5AC6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Ing. Dušek (1,0)</w:t>
                  </w:r>
                </w:p>
                <w:p w14:paraId="758A227C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Ing. Vítek (1,0)</w:t>
                  </w:r>
                </w:p>
                <w:p w14:paraId="4F59F6F7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Ing.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(2,0)</w:t>
                  </w:r>
                </w:p>
                <w:p w14:paraId="49644EC0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Odborný asistent (1,0)</w:t>
                  </w:r>
                </w:p>
              </w:tc>
            </w:tr>
            <w:tr w:rsidR="00946BCA" w:rsidRPr="004A3079" w14:paraId="083DCA71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A0085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152A95C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380D5B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25 747,-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653B37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Konečný (0,4)</w:t>
                  </w:r>
                </w:p>
                <w:p w14:paraId="269DA132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</w:p>
              </w:tc>
            </w:tr>
            <w:tr w:rsidR="00946BCA" w:rsidRPr="004A3079" w14:paraId="09D50090" w14:textId="77777777" w:rsidTr="00007F9A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C0B45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[1.706] Recenzovaný odborný článek v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odb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. periodiku, obsažený ve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WoS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3514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960008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260 600,-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8BFC7C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Ing. Dušek (1,0)</w:t>
                  </w:r>
                </w:p>
                <w:p w14:paraId="0E620920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Ing. Vítek (1,0)</w:t>
                  </w:r>
                </w:p>
                <w:p w14:paraId="6204CF90" w14:textId="77777777" w:rsidR="00946BCA" w:rsidRPr="004A3079" w:rsidRDefault="00946BCA" w:rsidP="00946BCA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Ing. </w:t>
                  </w:r>
                  <w:proofErr w:type="spellStart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Sagapova</w:t>
                  </w:r>
                  <w:proofErr w:type="spellEnd"/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 xml:space="preserve"> (1,0)</w:t>
                  </w:r>
                </w:p>
                <w:p w14:paraId="6D9BB754" w14:textId="77777777" w:rsidR="00946BCA" w:rsidRPr="004A3079" w:rsidRDefault="00946BCA" w:rsidP="00946BCA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</w:pPr>
                  <w:r w:rsidRPr="004A3079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cs-CZ"/>
                    </w:rPr>
                    <w:t>Nový Odborný asistent (1,0)</w:t>
                  </w:r>
                </w:p>
              </w:tc>
            </w:tr>
          </w:tbl>
          <w:p w14:paraId="42F793EA" w14:textId="77777777" w:rsidR="001559C8" w:rsidRPr="004A3079" w:rsidRDefault="001559C8" w:rsidP="001559C8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</w:p>
          <w:p w14:paraId="1ACE447B" w14:textId="182AF4A1" w:rsidR="001559C8" w:rsidRPr="004A3079" w:rsidRDefault="001559C8" w:rsidP="001559C8">
            <w:pPr>
              <w:jc w:val="both"/>
              <w:rPr>
                <w:rFonts w:ascii="Cambria" w:hAnsi="Cambria"/>
                <w:b/>
                <w:i/>
                <w:iCs/>
                <w:lang w:val="cs-CZ"/>
              </w:rPr>
            </w:pPr>
            <w:r w:rsidRPr="004A3079">
              <w:rPr>
                <w:rFonts w:ascii="Cambria" w:hAnsi="Cambria"/>
                <w:b/>
                <w:i/>
                <w:iCs/>
                <w:lang w:val="cs-CZ"/>
              </w:rPr>
              <w:t>Celkem výnosy ETMS: 2 083 041,- Kč</w:t>
            </w:r>
          </w:p>
          <w:p w14:paraId="3D178068" w14:textId="77777777" w:rsidR="001559C8" w:rsidRPr="004A3079" w:rsidRDefault="001559C8" w:rsidP="001559C8">
            <w:pPr>
              <w:ind w:left="360"/>
              <w:jc w:val="both"/>
              <w:rPr>
                <w:rFonts w:ascii="Cambria" w:hAnsi="Cambria"/>
                <w:bCs/>
                <w:i/>
                <w:iCs/>
                <w:lang w:val="cs-CZ"/>
              </w:rPr>
            </w:pPr>
          </w:p>
          <w:p w14:paraId="38D0C6C8" w14:textId="77777777" w:rsidR="00A576A1" w:rsidRPr="004A3079" w:rsidRDefault="00A576A1" w:rsidP="00A576A1">
            <w:pPr>
              <w:pStyle w:val="Odstavecseseznamem"/>
              <w:numPr>
                <w:ilvl w:val="0"/>
                <w:numId w:val="9"/>
              </w:numPr>
              <w:spacing w:line="256" w:lineRule="auto"/>
              <w:jc w:val="both"/>
              <w:rPr>
                <w:rFonts w:ascii="Cambria" w:hAnsi="Cambria"/>
                <w:bCs/>
                <w:i/>
                <w:iCs/>
              </w:rPr>
            </w:pPr>
            <w:r w:rsidRPr="004A3079"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075BACD7" w14:textId="5CFBB098" w:rsidR="00946BCA" w:rsidRPr="004A3079" w:rsidRDefault="00946BCA" w:rsidP="00946BCA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4A3079" w:rsidRDefault="00E3729C">
      <w:pPr>
        <w:rPr>
          <w:rFonts w:ascii="Cambria" w:hAnsi="Cambria"/>
          <w:lang w:val="cs-CZ"/>
        </w:rPr>
      </w:pPr>
      <w:r w:rsidRPr="004A3079">
        <w:rPr>
          <w:rFonts w:ascii="Cambria" w:hAnsi="Cambria"/>
          <w:lang w:val="cs-CZ"/>
        </w:rPr>
        <w:lastRenderedPageBreak/>
        <w:t>Prohlašuji</w:t>
      </w:r>
      <w:r w:rsidR="007C65CA" w:rsidRPr="004A3079">
        <w:rPr>
          <w:rFonts w:ascii="Cambria" w:hAnsi="Cambria"/>
          <w:lang w:val="cs-CZ"/>
        </w:rPr>
        <w:t>,</w:t>
      </w:r>
      <w:r w:rsidRPr="004A3079">
        <w:rPr>
          <w:rFonts w:ascii="Cambria" w:hAnsi="Cambria"/>
          <w:lang w:val="cs-CZ"/>
        </w:rPr>
        <w:t xml:space="preserve"> že:</w:t>
      </w:r>
    </w:p>
    <w:p w14:paraId="5E00C6FA" w14:textId="3E10339D" w:rsidR="00E3729C" w:rsidRPr="004A3079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4A3079">
        <w:rPr>
          <w:rFonts w:ascii="Cambria" w:hAnsi="Cambria"/>
          <w:sz w:val="24"/>
          <w:szCs w:val="24"/>
        </w:rPr>
        <w:t>r</w:t>
      </w:r>
      <w:r w:rsidR="007026A9" w:rsidRPr="004A3079">
        <w:rPr>
          <w:rFonts w:ascii="Cambria" w:hAnsi="Cambria"/>
          <w:sz w:val="24"/>
          <w:szCs w:val="24"/>
        </w:rPr>
        <w:t>ozpočet projektu byl sestaven s ohledem na principy hospodárn</w:t>
      </w:r>
      <w:r w:rsidRPr="004A3079">
        <w:rPr>
          <w:rFonts w:ascii="Cambria" w:hAnsi="Cambria"/>
          <w:sz w:val="24"/>
          <w:szCs w:val="24"/>
        </w:rPr>
        <w:t>osti, účelnosti a </w:t>
      </w:r>
      <w:r w:rsidR="00E3729C" w:rsidRPr="004A3079">
        <w:rPr>
          <w:rFonts w:ascii="Cambria" w:hAnsi="Cambria"/>
          <w:sz w:val="24"/>
          <w:szCs w:val="24"/>
        </w:rPr>
        <w:t>efektivnosti.</w:t>
      </w:r>
      <w:r w:rsidR="002233BA" w:rsidRPr="004A3079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Pr="004A3079" w:rsidRDefault="00961229" w:rsidP="00CB2A4F">
      <w:pPr>
        <w:rPr>
          <w:rFonts w:ascii="Cambria" w:hAnsi="Cambria"/>
          <w:lang w:val="cs-CZ"/>
        </w:rPr>
      </w:pPr>
    </w:p>
    <w:p w14:paraId="73AE6132" w14:textId="1AAE9391" w:rsidR="00502D80" w:rsidRPr="004A3079" w:rsidRDefault="00CB2A4F" w:rsidP="00CB2A4F">
      <w:pPr>
        <w:rPr>
          <w:rFonts w:ascii="Cambria" w:hAnsi="Cambria"/>
          <w:lang w:val="cs-CZ"/>
        </w:rPr>
      </w:pPr>
      <w:r w:rsidRPr="004A3079">
        <w:rPr>
          <w:rFonts w:ascii="Cambria" w:hAnsi="Cambria"/>
          <w:lang w:val="cs-CZ"/>
        </w:rPr>
        <w:t xml:space="preserve">V Českých </w:t>
      </w:r>
      <w:r w:rsidR="001559C8" w:rsidRPr="004A3079">
        <w:rPr>
          <w:rFonts w:ascii="Cambria" w:hAnsi="Cambria"/>
          <w:lang w:val="cs-CZ"/>
        </w:rPr>
        <w:t>Budějovicích</w:t>
      </w:r>
      <w:r w:rsidRPr="004A3079">
        <w:rPr>
          <w:rFonts w:ascii="Cambria" w:hAnsi="Cambria"/>
          <w:lang w:val="cs-CZ"/>
        </w:rPr>
        <w:t xml:space="preserve"> dne</w:t>
      </w:r>
      <w:r w:rsidR="00502D80" w:rsidRPr="004A3079">
        <w:rPr>
          <w:rFonts w:ascii="Cambria" w:hAnsi="Cambria"/>
          <w:lang w:val="cs-CZ"/>
        </w:rPr>
        <w:t xml:space="preserve"> </w:t>
      </w:r>
      <w:r w:rsidR="001559C8" w:rsidRPr="004A3079">
        <w:rPr>
          <w:rFonts w:ascii="Cambria" w:hAnsi="Cambria"/>
          <w:lang w:val="cs-CZ"/>
        </w:rPr>
        <w:t>07</w:t>
      </w:r>
      <w:r w:rsidR="00502D80" w:rsidRPr="004A3079">
        <w:rPr>
          <w:rFonts w:ascii="Cambria" w:hAnsi="Cambria"/>
          <w:lang w:val="cs-CZ"/>
        </w:rPr>
        <w:t>.</w:t>
      </w:r>
      <w:r w:rsidR="001559C8" w:rsidRPr="004A3079">
        <w:rPr>
          <w:rFonts w:ascii="Cambria" w:hAnsi="Cambria"/>
          <w:lang w:val="cs-CZ"/>
        </w:rPr>
        <w:t>0</w:t>
      </w:r>
      <w:r w:rsidR="00502D80" w:rsidRPr="004A3079">
        <w:rPr>
          <w:rFonts w:ascii="Cambria" w:hAnsi="Cambria"/>
          <w:lang w:val="cs-CZ"/>
        </w:rPr>
        <w:t>1.202</w:t>
      </w:r>
      <w:r w:rsidR="001559C8" w:rsidRPr="004A3079">
        <w:rPr>
          <w:rFonts w:ascii="Cambria" w:hAnsi="Cambria"/>
          <w:lang w:val="cs-CZ"/>
        </w:rPr>
        <w:t>2</w:t>
      </w:r>
      <w:r w:rsidR="00502D80" w:rsidRPr="004A3079">
        <w:rPr>
          <w:rFonts w:ascii="Cambria" w:hAnsi="Cambria"/>
          <w:lang w:val="cs-CZ"/>
        </w:rPr>
        <w:tab/>
      </w:r>
      <w:r w:rsidR="00502D80" w:rsidRPr="004A3079">
        <w:rPr>
          <w:rFonts w:ascii="Cambria" w:hAnsi="Cambria"/>
          <w:lang w:val="cs-CZ"/>
        </w:rPr>
        <w:tab/>
      </w:r>
      <w:r w:rsidR="00502D80" w:rsidRPr="004A3079">
        <w:rPr>
          <w:rFonts w:ascii="Cambria" w:hAnsi="Cambria"/>
          <w:lang w:val="cs-CZ"/>
        </w:rPr>
        <w:tab/>
      </w:r>
    </w:p>
    <w:p w14:paraId="1709CC5E" w14:textId="6DF1EB2B" w:rsidR="00973481" w:rsidRDefault="00973481" w:rsidP="00142C58">
      <w:pPr>
        <w:ind w:left="3540" w:firstLine="708"/>
        <w:jc w:val="center"/>
        <w:rPr>
          <w:rFonts w:ascii="Cambria" w:hAnsi="Cambria"/>
        </w:rPr>
      </w:pPr>
      <w:r w:rsidRPr="00973481">
        <w:rPr>
          <w:rFonts w:ascii="Cambria" w:hAnsi="Cambria"/>
        </w:rPr>
        <w:t>Mgr. Michal Konečný</w:t>
      </w:r>
    </w:p>
    <w:p w14:paraId="29660DB6" w14:textId="43330313" w:rsidR="007026A9" w:rsidRPr="004A3079" w:rsidRDefault="00164C75" w:rsidP="00142C58">
      <w:pPr>
        <w:ind w:left="3540" w:firstLine="708"/>
        <w:jc w:val="center"/>
        <w:rPr>
          <w:rFonts w:ascii="Cambria" w:hAnsi="Cambria"/>
          <w:lang w:val="cs-CZ"/>
        </w:rPr>
      </w:pPr>
      <w:r w:rsidRPr="004A3079">
        <w:rPr>
          <w:rFonts w:ascii="Cambria" w:hAnsi="Cambria"/>
          <w:lang w:val="cs-CZ"/>
        </w:rPr>
        <w:t>……………………………..</w:t>
      </w:r>
    </w:p>
    <w:p w14:paraId="4B28B84A" w14:textId="05858C27" w:rsidR="007026A9" w:rsidRPr="004A3079" w:rsidRDefault="00F901EB" w:rsidP="00142C58">
      <w:pPr>
        <w:ind w:left="3540" w:firstLine="708"/>
        <w:jc w:val="center"/>
        <w:rPr>
          <w:rFonts w:ascii="Cambria" w:hAnsi="Cambria"/>
          <w:lang w:val="cs-CZ"/>
        </w:rPr>
      </w:pPr>
      <w:r w:rsidRPr="004A3079">
        <w:rPr>
          <w:rFonts w:ascii="Cambria" w:hAnsi="Cambria"/>
          <w:lang w:val="cs-CZ"/>
        </w:rPr>
        <w:t>Předkladatel</w:t>
      </w:r>
    </w:p>
    <w:p w14:paraId="7432B90F" w14:textId="77777777" w:rsidR="00F901EB" w:rsidRPr="004A3079" w:rsidRDefault="00F901EB">
      <w:pPr>
        <w:rPr>
          <w:rFonts w:ascii="Cambria" w:hAnsi="Cambria"/>
          <w:lang w:val="cs-CZ"/>
        </w:rPr>
      </w:pPr>
    </w:p>
    <w:sectPr w:rsidR="00F901EB" w:rsidRPr="004A3079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B311" w14:textId="77777777" w:rsidR="00474076" w:rsidRDefault="00474076" w:rsidP="002D6C68">
      <w:r>
        <w:separator/>
      </w:r>
    </w:p>
  </w:endnote>
  <w:endnote w:type="continuationSeparator" w:id="0">
    <w:p w14:paraId="7A412147" w14:textId="77777777" w:rsidR="00474076" w:rsidRDefault="00474076" w:rsidP="002D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66A5" w14:textId="77777777" w:rsidR="00474076" w:rsidRDefault="00474076" w:rsidP="002D6C68">
      <w:r>
        <w:separator/>
      </w:r>
    </w:p>
  </w:footnote>
  <w:footnote w:type="continuationSeparator" w:id="0">
    <w:p w14:paraId="234F1274" w14:textId="77777777" w:rsidR="00474076" w:rsidRDefault="00474076" w:rsidP="002D6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6A54"/>
    <w:multiLevelType w:val="hybridMultilevel"/>
    <w:tmpl w:val="BDCEF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0586F"/>
    <w:rsid w:val="00023B92"/>
    <w:rsid w:val="000304BD"/>
    <w:rsid w:val="00036AB1"/>
    <w:rsid w:val="0003792D"/>
    <w:rsid w:val="000429BF"/>
    <w:rsid w:val="0005242B"/>
    <w:rsid w:val="00083D66"/>
    <w:rsid w:val="000A248A"/>
    <w:rsid w:val="000C0496"/>
    <w:rsid w:val="000C40E7"/>
    <w:rsid w:val="000C5A32"/>
    <w:rsid w:val="000C6E7E"/>
    <w:rsid w:val="000C7622"/>
    <w:rsid w:val="000D55BE"/>
    <w:rsid w:val="000D593A"/>
    <w:rsid w:val="000D607C"/>
    <w:rsid w:val="000D757A"/>
    <w:rsid w:val="00100588"/>
    <w:rsid w:val="0010133E"/>
    <w:rsid w:val="001039F5"/>
    <w:rsid w:val="001178F5"/>
    <w:rsid w:val="00122879"/>
    <w:rsid w:val="00142C58"/>
    <w:rsid w:val="001461CB"/>
    <w:rsid w:val="001559C8"/>
    <w:rsid w:val="00162276"/>
    <w:rsid w:val="00162886"/>
    <w:rsid w:val="00164C75"/>
    <w:rsid w:val="00165F94"/>
    <w:rsid w:val="001A1D50"/>
    <w:rsid w:val="001B6948"/>
    <w:rsid w:val="001C59DE"/>
    <w:rsid w:val="001F0E92"/>
    <w:rsid w:val="002233BA"/>
    <w:rsid w:val="00231653"/>
    <w:rsid w:val="00232298"/>
    <w:rsid w:val="00252771"/>
    <w:rsid w:val="00265552"/>
    <w:rsid w:val="00271081"/>
    <w:rsid w:val="00283973"/>
    <w:rsid w:val="002873DB"/>
    <w:rsid w:val="00294751"/>
    <w:rsid w:val="002B3095"/>
    <w:rsid w:val="002C1EB6"/>
    <w:rsid w:val="002D1133"/>
    <w:rsid w:val="002D6C68"/>
    <w:rsid w:val="002E0E65"/>
    <w:rsid w:val="002E7086"/>
    <w:rsid w:val="00305C9F"/>
    <w:rsid w:val="00310AEC"/>
    <w:rsid w:val="00310F5F"/>
    <w:rsid w:val="0032601C"/>
    <w:rsid w:val="003469FF"/>
    <w:rsid w:val="00350A01"/>
    <w:rsid w:val="003541BB"/>
    <w:rsid w:val="003634DA"/>
    <w:rsid w:val="00385594"/>
    <w:rsid w:val="00391ACC"/>
    <w:rsid w:val="003A11CA"/>
    <w:rsid w:val="003C0E66"/>
    <w:rsid w:val="003C344D"/>
    <w:rsid w:val="003D5B4F"/>
    <w:rsid w:val="003E3ABC"/>
    <w:rsid w:val="003E3D4E"/>
    <w:rsid w:val="00400759"/>
    <w:rsid w:val="00404925"/>
    <w:rsid w:val="00406EB7"/>
    <w:rsid w:val="0043643B"/>
    <w:rsid w:val="00457A8E"/>
    <w:rsid w:val="004604F0"/>
    <w:rsid w:val="00472C83"/>
    <w:rsid w:val="00474076"/>
    <w:rsid w:val="00477EF7"/>
    <w:rsid w:val="00482080"/>
    <w:rsid w:val="004826A7"/>
    <w:rsid w:val="00493F28"/>
    <w:rsid w:val="004A3079"/>
    <w:rsid w:val="004B5E91"/>
    <w:rsid w:val="004C4667"/>
    <w:rsid w:val="004C5513"/>
    <w:rsid w:val="004C79D4"/>
    <w:rsid w:val="004D0386"/>
    <w:rsid w:val="004D05A7"/>
    <w:rsid w:val="004D4514"/>
    <w:rsid w:val="004E2A39"/>
    <w:rsid w:val="004F5C6D"/>
    <w:rsid w:val="00502D80"/>
    <w:rsid w:val="00526112"/>
    <w:rsid w:val="005406FF"/>
    <w:rsid w:val="00550B59"/>
    <w:rsid w:val="005567E2"/>
    <w:rsid w:val="00567E08"/>
    <w:rsid w:val="00596C21"/>
    <w:rsid w:val="005D314C"/>
    <w:rsid w:val="005E76B3"/>
    <w:rsid w:val="005F58B4"/>
    <w:rsid w:val="005F79F8"/>
    <w:rsid w:val="006029D6"/>
    <w:rsid w:val="006035BE"/>
    <w:rsid w:val="0061655F"/>
    <w:rsid w:val="00625DA1"/>
    <w:rsid w:val="00636AB9"/>
    <w:rsid w:val="00636DF9"/>
    <w:rsid w:val="006717D1"/>
    <w:rsid w:val="006748C6"/>
    <w:rsid w:val="006A59D4"/>
    <w:rsid w:val="006D6EBE"/>
    <w:rsid w:val="006F11B8"/>
    <w:rsid w:val="006F7A46"/>
    <w:rsid w:val="007026A9"/>
    <w:rsid w:val="007119F6"/>
    <w:rsid w:val="00711D3E"/>
    <w:rsid w:val="00720234"/>
    <w:rsid w:val="00750BC9"/>
    <w:rsid w:val="00766146"/>
    <w:rsid w:val="007748F3"/>
    <w:rsid w:val="007852AF"/>
    <w:rsid w:val="00791E24"/>
    <w:rsid w:val="007B17A8"/>
    <w:rsid w:val="007C1BA9"/>
    <w:rsid w:val="007C65CA"/>
    <w:rsid w:val="007D6802"/>
    <w:rsid w:val="007E331B"/>
    <w:rsid w:val="00800280"/>
    <w:rsid w:val="00802048"/>
    <w:rsid w:val="0080218B"/>
    <w:rsid w:val="00802BEB"/>
    <w:rsid w:val="00827A2A"/>
    <w:rsid w:val="00834D1E"/>
    <w:rsid w:val="00855A77"/>
    <w:rsid w:val="00864D42"/>
    <w:rsid w:val="00874029"/>
    <w:rsid w:val="0087678D"/>
    <w:rsid w:val="00896B81"/>
    <w:rsid w:val="008B701A"/>
    <w:rsid w:val="008F0229"/>
    <w:rsid w:val="008F3435"/>
    <w:rsid w:val="008F75A0"/>
    <w:rsid w:val="009047F9"/>
    <w:rsid w:val="00921652"/>
    <w:rsid w:val="00946BCA"/>
    <w:rsid w:val="00960777"/>
    <w:rsid w:val="00961229"/>
    <w:rsid w:val="009642C0"/>
    <w:rsid w:val="0097248B"/>
    <w:rsid w:val="00973481"/>
    <w:rsid w:val="009829DD"/>
    <w:rsid w:val="00987E8D"/>
    <w:rsid w:val="009A3031"/>
    <w:rsid w:val="009B097E"/>
    <w:rsid w:val="009B4DDB"/>
    <w:rsid w:val="009C0F8E"/>
    <w:rsid w:val="009C5173"/>
    <w:rsid w:val="009C6546"/>
    <w:rsid w:val="009C772D"/>
    <w:rsid w:val="009D64E9"/>
    <w:rsid w:val="009E3C70"/>
    <w:rsid w:val="009F7988"/>
    <w:rsid w:val="00A00881"/>
    <w:rsid w:val="00A00BB2"/>
    <w:rsid w:val="00A0411C"/>
    <w:rsid w:val="00A05045"/>
    <w:rsid w:val="00A1065C"/>
    <w:rsid w:val="00A25913"/>
    <w:rsid w:val="00A31C05"/>
    <w:rsid w:val="00A5406C"/>
    <w:rsid w:val="00A576A1"/>
    <w:rsid w:val="00A76E57"/>
    <w:rsid w:val="00A77AB0"/>
    <w:rsid w:val="00A82E1C"/>
    <w:rsid w:val="00A83E87"/>
    <w:rsid w:val="00A9040E"/>
    <w:rsid w:val="00A9053E"/>
    <w:rsid w:val="00A9082D"/>
    <w:rsid w:val="00AB6845"/>
    <w:rsid w:val="00AE1980"/>
    <w:rsid w:val="00AE5D1C"/>
    <w:rsid w:val="00AE6295"/>
    <w:rsid w:val="00AF733D"/>
    <w:rsid w:val="00B0193C"/>
    <w:rsid w:val="00B02F7C"/>
    <w:rsid w:val="00B2677E"/>
    <w:rsid w:val="00B26C57"/>
    <w:rsid w:val="00B37997"/>
    <w:rsid w:val="00B52434"/>
    <w:rsid w:val="00B52A47"/>
    <w:rsid w:val="00B60DFB"/>
    <w:rsid w:val="00B72F95"/>
    <w:rsid w:val="00B8690B"/>
    <w:rsid w:val="00B910D1"/>
    <w:rsid w:val="00BA63EC"/>
    <w:rsid w:val="00BB28B5"/>
    <w:rsid w:val="00BC2E01"/>
    <w:rsid w:val="00BD2B74"/>
    <w:rsid w:val="00BE18C9"/>
    <w:rsid w:val="00BE2CE9"/>
    <w:rsid w:val="00BE3005"/>
    <w:rsid w:val="00C0259A"/>
    <w:rsid w:val="00C055E6"/>
    <w:rsid w:val="00C13A75"/>
    <w:rsid w:val="00C340DE"/>
    <w:rsid w:val="00C506DA"/>
    <w:rsid w:val="00C72EC7"/>
    <w:rsid w:val="00C81C98"/>
    <w:rsid w:val="00C864AF"/>
    <w:rsid w:val="00C918FE"/>
    <w:rsid w:val="00CA0251"/>
    <w:rsid w:val="00CB2A4F"/>
    <w:rsid w:val="00CD5E09"/>
    <w:rsid w:val="00CD766E"/>
    <w:rsid w:val="00CE5376"/>
    <w:rsid w:val="00D014DB"/>
    <w:rsid w:val="00D06F75"/>
    <w:rsid w:val="00D075E5"/>
    <w:rsid w:val="00D217AF"/>
    <w:rsid w:val="00D244B7"/>
    <w:rsid w:val="00D52AD3"/>
    <w:rsid w:val="00D52D4D"/>
    <w:rsid w:val="00D673FF"/>
    <w:rsid w:val="00D82DBA"/>
    <w:rsid w:val="00D9010A"/>
    <w:rsid w:val="00DB647C"/>
    <w:rsid w:val="00DF19A7"/>
    <w:rsid w:val="00E15591"/>
    <w:rsid w:val="00E15F6F"/>
    <w:rsid w:val="00E1619C"/>
    <w:rsid w:val="00E17E0F"/>
    <w:rsid w:val="00E25CC0"/>
    <w:rsid w:val="00E300A1"/>
    <w:rsid w:val="00E335CE"/>
    <w:rsid w:val="00E3729C"/>
    <w:rsid w:val="00E468D1"/>
    <w:rsid w:val="00E46ADB"/>
    <w:rsid w:val="00E556B5"/>
    <w:rsid w:val="00E558B2"/>
    <w:rsid w:val="00E5722F"/>
    <w:rsid w:val="00E57FD5"/>
    <w:rsid w:val="00E6089A"/>
    <w:rsid w:val="00E75EAD"/>
    <w:rsid w:val="00E800B1"/>
    <w:rsid w:val="00E81CA4"/>
    <w:rsid w:val="00E81D8F"/>
    <w:rsid w:val="00E87EA0"/>
    <w:rsid w:val="00E945CE"/>
    <w:rsid w:val="00E958D4"/>
    <w:rsid w:val="00E96A11"/>
    <w:rsid w:val="00ED5429"/>
    <w:rsid w:val="00EE2321"/>
    <w:rsid w:val="00EE5E2C"/>
    <w:rsid w:val="00EF0D2B"/>
    <w:rsid w:val="00EF1B52"/>
    <w:rsid w:val="00EF38C7"/>
    <w:rsid w:val="00F00EEC"/>
    <w:rsid w:val="00F239DA"/>
    <w:rsid w:val="00F40EA0"/>
    <w:rsid w:val="00F47C16"/>
    <w:rsid w:val="00F57645"/>
    <w:rsid w:val="00F677E6"/>
    <w:rsid w:val="00F74C6E"/>
    <w:rsid w:val="00F812DB"/>
    <w:rsid w:val="00F901EB"/>
    <w:rsid w:val="00FA691E"/>
    <w:rsid w:val="00FB1010"/>
    <w:rsid w:val="00FB7B01"/>
    <w:rsid w:val="00FC28B2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outlineLvl w:val="4"/>
    </w:pPr>
    <w:rPr>
      <w:i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after="160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17E0F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366F3"/>
    <w:rsid w:val="0024706B"/>
    <w:rsid w:val="0029766C"/>
    <w:rsid w:val="002F32E9"/>
    <w:rsid w:val="004404E3"/>
    <w:rsid w:val="004D687B"/>
    <w:rsid w:val="004E2003"/>
    <w:rsid w:val="005762EA"/>
    <w:rsid w:val="005A3CAC"/>
    <w:rsid w:val="005A695E"/>
    <w:rsid w:val="005B603E"/>
    <w:rsid w:val="00737A28"/>
    <w:rsid w:val="007B6CC2"/>
    <w:rsid w:val="007F6E9A"/>
    <w:rsid w:val="009F6706"/>
    <w:rsid w:val="00A6276F"/>
    <w:rsid w:val="00CC266D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6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2685</Words>
  <Characters>15309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VSTE CB</Company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Michal Konečný</cp:lastModifiedBy>
  <cp:revision>6</cp:revision>
  <cp:lastPrinted>2021-04-01T08:42:00Z</cp:lastPrinted>
  <dcterms:created xsi:type="dcterms:W3CDTF">2022-01-23T19:03:00Z</dcterms:created>
  <dcterms:modified xsi:type="dcterms:W3CDTF">2022-01-24T09:59:00Z</dcterms:modified>
</cp:coreProperties>
</file>