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CDD" w:rsidRPr="001164B8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  <w:sz w:val="28"/>
          <w:szCs w:val="28"/>
        </w:rPr>
      </w:pPr>
      <w:r w:rsidRPr="001164B8">
        <w:rPr>
          <w:b/>
          <w:bCs/>
          <w:sz w:val="28"/>
          <w:szCs w:val="28"/>
        </w:rPr>
        <w:t>KUPNÍ SMLOUVA</w:t>
      </w:r>
    </w:p>
    <w:p w:rsidR="00B55CDD" w:rsidRPr="00325ECF" w:rsidRDefault="005F6A80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</w:pPr>
      <w:r w:rsidRPr="005F6A80">
        <w:t xml:space="preserve">uzavřená mezi smluvními stranami podle občanského zákoníku č. 89/2012 Sb. v platném znění </w:t>
      </w:r>
      <w:r w:rsidR="00033781">
        <w:t xml:space="preserve"> </w:t>
      </w:r>
    </w:p>
    <w:p w:rsidR="00B55CDD" w:rsidRPr="002D3CF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cs="Times New Roman"/>
          <w:sz w:val="10"/>
        </w:rPr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</w:pPr>
      <w:r w:rsidRPr="00325ECF">
        <w:t>Smluvní strany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cs="Times New Roman"/>
        </w:rPr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rFonts w:cs="Times New Roman"/>
          <w:b/>
          <w:bCs/>
        </w:rPr>
      </w:pPr>
      <w:r w:rsidRPr="00325ECF">
        <w:rPr>
          <w:b/>
          <w:bCs/>
        </w:rPr>
        <w:t>Název:</w:t>
      </w:r>
      <w:r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="00D47FEA">
        <w:rPr>
          <w:b/>
          <w:bCs/>
        </w:rPr>
        <w:tab/>
      </w:r>
      <w:r w:rsidR="00036E08">
        <w:rPr>
          <w:b/>
          <w:bCs/>
        </w:rPr>
        <w:t xml:space="preserve">Vysoká </w:t>
      </w:r>
      <w:r w:rsidR="00BC41E3">
        <w:rPr>
          <w:b/>
          <w:bCs/>
        </w:rPr>
        <w:t>škola technická a ekonomická v Č</w:t>
      </w:r>
      <w:r w:rsidR="00036E08">
        <w:rPr>
          <w:b/>
          <w:bCs/>
        </w:rPr>
        <w:t>eských Budějovicích</w:t>
      </w:r>
    </w:p>
    <w:p w:rsidR="00D47FEA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b/>
          <w:bCs/>
        </w:rPr>
      </w:pPr>
      <w:r w:rsidRPr="00325ECF">
        <w:rPr>
          <w:b/>
          <w:bCs/>
        </w:rPr>
        <w:t>Sídlo: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D47FEA">
        <w:rPr>
          <w:rFonts w:cs="Times New Roman"/>
          <w:b/>
          <w:bCs/>
        </w:rPr>
        <w:tab/>
        <w:t>O</w:t>
      </w:r>
      <w:r w:rsidR="00036E08">
        <w:rPr>
          <w:b/>
          <w:bCs/>
        </w:rPr>
        <w:t xml:space="preserve">kružní </w:t>
      </w:r>
      <w:r w:rsidR="0075203A">
        <w:rPr>
          <w:b/>
          <w:bCs/>
        </w:rPr>
        <w:t>517/</w:t>
      </w:r>
      <w:r w:rsidR="00036E08">
        <w:rPr>
          <w:b/>
          <w:bCs/>
        </w:rPr>
        <w:t>10, 370 01 České Budějovice</w:t>
      </w:r>
    </w:p>
    <w:p w:rsidR="00B55CDD" w:rsidRDefault="00EC3BBB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rFonts w:cs="Times New Roman"/>
          <w:b/>
          <w:bCs/>
        </w:rPr>
      </w:pPr>
      <w:r>
        <w:rPr>
          <w:b/>
          <w:bCs/>
        </w:rPr>
        <w:t>Jednající</w:t>
      </w:r>
      <w:r>
        <w:rPr>
          <w:b/>
          <w:bCs/>
        </w:rPr>
        <w:tab/>
      </w:r>
      <w:r w:rsidR="00B55CDD">
        <w:rPr>
          <w:b/>
          <w:bCs/>
        </w:rPr>
        <w:t>:</w:t>
      </w:r>
      <w:r w:rsidR="00B55CDD">
        <w:rPr>
          <w:b/>
          <w:bCs/>
        </w:rPr>
        <w:tab/>
      </w:r>
      <w:r w:rsidR="00D47FEA">
        <w:rPr>
          <w:b/>
          <w:bCs/>
        </w:rPr>
        <w:tab/>
      </w:r>
      <w:r w:rsidR="007E1C8B" w:rsidRPr="007E1C8B">
        <w:rPr>
          <w:b/>
          <w:bCs/>
        </w:rPr>
        <w:t>doc. Ing. Marek Vochozka, MBA, Ph.D.</w:t>
      </w:r>
      <w:r w:rsidR="00033781" w:rsidRPr="00D47FEA">
        <w:rPr>
          <w:b/>
          <w:bCs/>
        </w:rPr>
        <w:t>, rektorem</w:t>
      </w:r>
    </w:p>
    <w:p w:rsidR="00B55CDD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b/>
          <w:bCs/>
        </w:rPr>
      </w:pPr>
      <w:r w:rsidRPr="00325ECF">
        <w:rPr>
          <w:b/>
          <w:bCs/>
        </w:rPr>
        <w:t>IČ: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  <w:r w:rsidR="00D47FEA">
        <w:rPr>
          <w:rFonts w:cs="Times New Roman"/>
          <w:b/>
          <w:bCs/>
        </w:rPr>
        <w:tab/>
      </w:r>
      <w:r w:rsidR="00036E08">
        <w:rPr>
          <w:b/>
          <w:bCs/>
        </w:rPr>
        <w:t>75081431</w:t>
      </w:r>
    </w:p>
    <w:p w:rsidR="00033781" w:rsidRPr="00325ECF" w:rsidRDefault="00033781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rFonts w:cs="Times New Roman"/>
          <w:b/>
          <w:bCs/>
        </w:rPr>
      </w:pPr>
      <w:r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 w:rsidR="00D47FEA">
        <w:rPr>
          <w:b/>
          <w:bCs/>
        </w:rPr>
        <w:tab/>
      </w:r>
      <w:r w:rsidR="00E25356" w:rsidRPr="00E25356">
        <w:rPr>
          <w:b/>
          <w:bCs/>
        </w:rPr>
        <w:t>CZ75081431</w:t>
      </w:r>
    </w:p>
    <w:p w:rsidR="00033781" w:rsidRDefault="00033781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b/>
          <w:bCs/>
        </w:rPr>
      </w:pPr>
      <w:r>
        <w:rPr>
          <w:b/>
          <w:bCs/>
        </w:rPr>
        <w:t>Bankovní spojení:</w:t>
      </w:r>
      <w:r w:rsidR="00E25356">
        <w:rPr>
          <w:b/>
          <w:bCs/>
        </w:rPr>
        <w:t xml:space="preserve"> </w:t>
      </w:r>
      <w:r w:rsidR="00D47FEA">
        <w:rPr>
          <w:b/>
          <w:bCs/>
        </w:rPr>
        <w:tab/>
      </w:r>
      <w:r>
        <w:rPr>
          <w:b/>
          <w:bCs/>
        </w:rPr>
        <w:t>Komerční banka, a.s.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rFonts w:cs="Times New Roman"/>
          <w:b/>
          <w:bCs/>
        </w:rPr>
      </w:pPr>
      <w:r w:rsidRPr="00325ECF">
        <w:rPr>
          <w:b/>
          <w:bCs/>
        </w:rPr>
        <w:t>Číslo účtu:</w:t>
      </w:r>
      <w:r>
        <w:rPr>
          <w:rFonts w:cs="Times New Roman"/>
          <w:b/>
          <w:bCs/>
        </w:rPr>
        <w:tab/>
      </w:r>
      <w:r w:rsidR="00D47FEA">
        <w:rPr>
          <w:rFonts w:cs="Times New Roman"/>
          <w:b/>
          <w:bCs/>
        </w:rPr>
        <w:tab/>
      </w:r>
      <w:r w:rsidR="00036E08">
        <w:rPr>
          <w:rFonts w:cs="Times New Roman"/>
          <w:b/>
          <w:bCs/>
        </w:rPr>
        <w:t>78484180297/0100</w:t>
      </w:r>
    </w:p>
    <w:p w:rsidR="00B55CDD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rFonts w:cs="Times New Roman"/>
        </w:rPr>
      </w:pPr>
    </w:p>
    <w:p w:rsidR="002D6F71" w:rsidRPr="00325ECF" w:rsidRDefault="002D6F71" w:rsidP="002D6F71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both"/>
      </w:pPr>
      <w:r w:rsidRPr="00325ECF">
        <w:t>(dále jen „</w:t>
      </w:r>
      <w:r>
        <w:t>kupující</w:t>
      </w:r>
      <w:r w:rsidRPr="00325ECF">
        <w:t>“)</w:t>
      </w:r>
    </w:p>
    <w:p w:rsidR="002D6F71" w:rsidRDefault="002D6F71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rFonts w:cs="Times New Roman"/>
        </w:rPr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both"/>
      </w:pPr>
      <w:r w:rsidRPr="00325ECF">
        <w:t>a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both"/>
      </w:pPr>
    </w:p>
    <w:p w:rsidR="00B55CDD" w:rsidRPr="00325ECF" w:rsidRDefault="00033781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b/>
          <w:bCs/>
        </w:rPr>
      </w:pPr>
      <w:r>
        <w:rPr>
          <w:b/>
          <w:bCs/>
        </w:rPr>
        <w:t>Obchodní jméno</w:t>
      </w:r>
      <w:r w:rsidR="00B55CDD" w:rsidRPr="00325ECF">
        <w:rPr>
          <w:b/>
          <w:bCs/>
        </w:rPr>
        <w:t>:</w:t>
      </w:r>
      <w:r w:rsidR="00BE113E">
        <w:rPr>
          <w:b/>
          <w:bCs/>
        </w:rPr>
        <w:t xml:space="preserve"> </w:t>
      </w:r>
      <w:r w:rsidR="00D47FEA">
        <w:rPr>
          <w:b/>
          <w:bCs/>
        </w:rPr>
        <w:tab/>
      </w:r>
    </w:p>
    <w:p w:rsidR="007D0AFF" w:rsidRDefault="00A45670" w:rsidP="00D47FEA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b/>
          <w:bCs/>
        </w:rPr>
      </w:pPr>
      <w:r>
        <w:rPr>
          <w:b/>
          <w:bCs/>
        </w:rPr>
        <w:t>Místo podnikání</w:t>
      </w:r>
      <w:r w:rsidR="00B55CDD" w:rsidRPr="00325ECF">
        <w:rPr>
          <w:b/>
          <w:bCs/>
        </w:rPr>
        <w:t>:</w:t>
      </w:r>
      <w:r w:rsidR="00D47FEA">
        <w:rPr>
          <w:b/>
          <w:bCs/>
        </w:rPr>
        <w:tab/>
      </w:r>
    </w:p>
    <w:p w:rsidR="007D0AFF" w:rsidRDefault="007D0AFF" w:rsidP="007D0AFF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rFonts w:cs="Times New Roman"/>
          <w:b/>
          <w:bCs/>
        </w:rPr>
      </w:pPr>
      <w:r>
        <w:rPr>
          <w:b/>
          <w:bCs/>
        </w:rPr>
        <w:t>Jednající</w:t>
      </w:r>
      <w:r>
        <w:rPr>
          <w:b/>
          <w:bCs/>
        </w:rP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</w:p>
    <w:p w:rsidR="00B55CDD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b/>
          <w:bCs/>
        </w:rPr>
      </w:pPr>
      <w:r w:rsidRPr="00325ECF">
        <w:rPr>
          <w:b/>
          <w:bCs/>
        </w:rPr>
        <w:t>IČ:</w:t>
      </w:r>
      <w:r w:rsidR="00BE113E">
        <w:rPr>
          <w:b/>
          <w:bCs/>
        </w:rPr>
        <w:t xml:space="preserve"> </w:t>
      </w:r>
      <w:r w:rsidR="00D47FEA">
        <w:rPr>
          <w:b/>
          <w:bCs/>
        </w:rPr>
        <w:tab/>
      </w:r>
      <w:r w:rsidR="00D47FEA">
        <w:rPr>
          <w:b/>
          <w:bCs/>
        </w:rPr>
        <w:tab/>
      </w:r>
      <w:r w:rsidR="00D47FEA">
        <w:rPr>
          <w:b/>
          <w:bCs/>
        </w:rPr>
        <w:tab/>
      </w:r>
    </w:p>
    <w:p w:rsidR="007D0AFF" w:rsidRPr="00325ECF" w:rsidRDefault="007D0AFF" w:rsidP="007D0AFF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rFonts w:cs="Times New Roman"/>
          <w:b/>
          <w:bCs/>
        </w:rPr>
      </w:pPr>
      <w:r>
        <w:rPr>
          <w:b/>
          <w:bCs/>
        </w:rPr>
        <w:t>DIČ: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D0AFF" w:rsidRDefault="007D0AFF" w:rsidP="007D0AFF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b/>
          <w:bCs/>
        </w:rPr>
      </w:pPr>
      <w:r>
        <w:rPr>
          <w:b/>
          <w:bCs/>
        </w:rPr>
        <w:t xml:space="preserve">Bankovní spojení: </w:t>
      </w:r>
      <w:r>
        <w:rPr>
          <w:b/>
          <w:bCs/>
        </w:rPr>
        <w:tab/>
      </w:r>
    </w:p>
    <w:p w:rsidR="007D0AFF" w:rsidRPr="00325ECF" w:rsidRDefault="007D0AFF" w:rsidP="007D0AFF">
      <w:pPr>
        <w:widowControl w:val="0"/>
        <w:autoSpaceDE w:val="0"/>
        <w:autoSpaceDN w:val="0"/>
        <w:adjustRightInd w:val="0"/>
        <w:spacing w:after="0" w:line="240" w:lineRule="auto"/>
        <w:ind w:left="540" w:right="570" w:firstLine="15"/>
        <w:jc w:val="both"/>
        <w:rPr>
          <w:rFonts w:cs="Times New Roman"/>
          <w:b/>
          <w:bCs/>
        </w:rPr>
      </w:pPr>
      <w:r w:rsidRPr="00325ECF">
        <w:rPr>
          <w:b/>
          <w:bCs/>
        </w:rPr>
        <w:t>Číslo účtu:</w:t>
      </w: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cs="Times New Roman"/>
        </w:rPr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both"/>
      </w:pPr>
      <w:r w:rsidRPr="00325ECF">
        <w:t>(dále jen „prodávající“)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both"/>
      </w:pPr>
    </w:p>
    <w:p w:rsidR="00B55CDD" w:rsidRPr="00FE50F6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cs="Times New Roman"/>
        </w:rPr>
      </w:pPr>
      <w:r w:rsidRPr="00325ECF">
        <w:t>(společně dále jen jako „smluvní strany“)</w:t>
      </w:r>
    </w:p>
    <w:p w:rsidR="009B5835" w:rsidRPr="00325ECF" w:rsidRDefault="009B5835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cs="Times New Roman"/>
          <w:b/>
          <w:bCs/>
        </w:rPr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  <w:r w:rsidRPr="00325ECF">
        <w:rPr>
          <w:b/>
          <w:bCs/>
        </w:rPr>
        <w:t>I.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  <w:r w:rsidRPr="00325ECF">
        <w:rPr>
          <w:b/>
          <w:bCs/>
        </w:rPr>
        <w:t>Předmět smlouvy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cs="Times New Roman"/>
        </w:rPr>
      </w:pPr>
    </w:p>
    <w:p w:rsidR="00B55CDD" w:rsidRPr="00BE113E" w:rsidRDefault="00B55CDD" w:rsidP="00C26276">
      <w:pPr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right="615"/>
        <w:jc w:val="both"/>
        <w:rPr>
          <w:rFonts w:asciiTheme="minorHAnsi" w:hAnsiTheme="minorHAnsi"/>
        </w:rPr>
      </w:pPr>
      <w:r w:rsidRPr="00BE113E">
        <w:rPr>
          <w:rFonts w:asciiTheme="minorHAnsi" w:hAnsiTheme="minorHAnsi"/>
        </w:rPr>
        <w:t>Touto smlouvou se prodávající zavazuje dodat kupu</w:t>
      </w:r>
      <w:r w:rsidR="008E1311" w:rsidRPr="00BE113E">
        <w:rPr>
          <w:rFonts w:asciiTheme="minorHAnsi" w:hAnsiTheme="minorHAnsi"/>
        </w:rPr>
        <w:t>jícímu dodávk</w:t>
      </w:r>
      <w:r w:rsidR="00A57F94" w:rsidRPr="00BE113E">
        <w:rPr>
          <w:rFonts w:asciiTheme="minorHAnsi" w:hAnsiTheme="minorHAnsi"/>
        </w:rPr>
        <w:t>u specifikovanou v p</w:t>
      </w:r>
      <w:r w:rsidRPr="00BE113E">
        <w:rPr>
          <w:rFonts w:asciiTheme="minorHAnsi" w:hAnsiTheme="minorHAnsi"/>
        </w:rPr>
        <w:t xml:space="preserve">říloze č. </w:t>
      </w:r>
      <w:r w:rsidR="0026298E">
        <w:rPr>
          <w:rFonts w:asciiTheme="minorHAnsi" w:hAnsiTheme="minorHAnsi"/>
        </w:rPr>
        <w:t>1</w:t>
      </w:r>
      <w:r w:rsidRPr="00BE113E">
        <w:rPr>
          <w:rFonts w:asciiTheme="minorHAnsi" w:hAnsiTheme="minorHAnsi"/>
        </w:rPr>
        <w:t xml:space="preserve"> </w:t>
      </w:r>
      <w:r w:rsidR="0026298E">
        <w:rPr>
          <w:rFonts w:asciiTheme="minorHAnsi" w:hAnsiTheme="minorHAnsi"/>
        </w:rPr>
        <w:t xml:space="preserve">– </w:t>
      </w:r>
      <w:r w:rsidR="007D0AFF">
        <w:rPr>
          <w:rFonts w:asciiTheme="minorHAnsi" w:hAnsiTheme="minorHAnsi"/>
        </w:rPr>
        <w:t>Specifikace</w:t>
      </w:r>
      <w:r w:rsidRPr="00BE113E">
        <w:rPr>
          <w:rFonts w:asciiTheme="minorHAnsi" w:hAnsiTheme="minorHAnsi"/>
        </w:rPr>
        <w:t>, která je nedílnou součást</w:t>
      </w:r>
      <w:r w:rsidR="00A57F94" w:rsidRPr="00BE113E">
        <w:rPr>
          <w:rFonts w:asciiTheme="minorHAnsi" w:hAnsiTheme="minorHAnsi"/>
        </w:rPr>
        <w:t>í této smlouvy (dále jen dodávku</w:t>
      </w:r>
      <w:r w:rsidRPr="00BE113E">
        <w:rPr>
          <w:rFonts w:asciiTheme="minorHAnsi" w:hAnsiTheme="minorHAnsi"/>
        </w:rPr>
        <w:t>), a převést na něho vlastnické právo k</w:t>
      </w:r>
      <w:r w:rsidR="00F90DB5">
        <w:rPr>
          <w:rFonts w:asciiTheme="minorHAnsi" w:hAnsiTheme="minorHAnsi"/>
        </w:rPr>
        <w:t> této dodávce</w:t>
      </w:r>
      <w:r w:rsidRPr="00BE113E">
        <w:rPr>
          <w:rFonts w:asciiTheme="minorHAnsi" w:hAnsiTheme="minorHAnsi"/>
        </w:rPr>
        <w:t>.</w:t>
      </w:r>
      <w:r w:rsidR="00033781" w:rsidRPr="00BE113E">
        <w:rPr>
          <w:rFonts w:asciiTheme="minorHAnsi" w:hAnsiTheme="minorHAnsi"/>
        </w:rPr>
        <w:t xml:space="preserve"> </w:t>
      </w:r>
    </w:p>
    <w:p w:rsidR="00BE113E" w:rsidRDefault="00BE113E" w:rsidP="00EF6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615" w:hanging="142"/>
        <w:jc w:val="both"/>
      </w:pPr>
    </w:p>
    <w:p w:rsidR="00B55CDD" w:rsidRDefault="00033781" w:rsidP="00EF6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615" w:hanging="142"/>
        <w:jc w:val="both"/>
      </w:pPr>
      <w:r w:rsidRPr="00E25887">
        <w:t>Současně budou kupujícímu předány dodací - záruční listy a standardní technická dokumentace</w:t>
      </w:r>
      <w:r w:rsidR="00971662">
        <w:t>, pokud se k předmětu smlouvy standardně dodává</w:t>
      </w:r>
      <w:r w:rsidRPr="00E25887">
        <w:t>.</w:t>
      </w:r>
    </w:p>
    <w:p w:rsidR="000D1AA2" w:rsidRPr="00EF6154" w:rsidRDefault="000D1AA2" w:rsidP="00EF61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426" w:right="615" w:hanging="142"/>
        <w:jc w:val="both"/>
      </w:pPr>
    </w:p>
    <w:p w:rsidR="00B55CDD" w:rsidRPr="003C06E3" w:rsidRDefault="00B55CDD" w:rsidP="00EF032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right="615"/>
        <w:jc w:val="both"/>
      </w:pPr>
      <w:r w:rsidRPr="003C06E3">
        <w:t xml:space="preserve">Kupující se zavazuje </w:t>
      </w:r>
      <w:r w:rsidR="00033781">
        <w:t>p</w:t>
      </w:r>
      <w:r w:rsidR="00033781" w:rsidRPr="00E25887">
        <w:t xml:space="preserve">řevzít </w:t>
      </w:r>
      <w:r w:rsidR="00F90DB5">
        <w:t xml:space="preserve">dodávku </w:t>
      </w:r>
      <w:r w:rsidR="00033781" w:rsidRPr="00E25887">
        <w:t xml:space="preserve">od prodávajícího v dohodnutém </w:t>
      </w:r>
      <w:r w:rsidR="00033781" w:rsidRPr="00D46C35">
        <w:t>termínu</w:t>
      </w:r>
      <w:r w:rsidR="00033781" w:rsidRPr="003C06E3">
        <w:t xml:space="preserve"> </w:t>
      </w:r>
      <w:r w:rsidR="00033781" w:rsidRPr="00E25887">
        <w:t>a zaplatit ho podle platebních podmínek, které jsou součástí této smlouvy.</w:t>
      </w:r>
    </w:p>
    <w:p w:rsidR="00B55CDD" w:rsidRPr="003C06E3" w:rsidRDefault="00B55CDD" w:rsidP="00EF032E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left="570"/>
        <w:jc w:val="both"/>
        <w:rPr>
          <w:rFonts w:cs="Times New Roman"/>
        </w:rPr>
      </w:pPr>
    </w:p>
    <w:p w:rsidR="00B55CDD" w:rsidRPr="003C06E3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  <w:r w:rsidRPr="003C06E3">
        <w:rPr>
          <w:b/>
          <w:bCs/>
        </w:rPr>
        <w:t>II.</w:t>
      </w:r>
    </w:p>
    <w:p w:rsidR="00B55CDD" w:rsidRPr="003C06E3" w:rsidRDefault="00033781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  <w:r>
        <w:rPr>
          <w:b/>
          <w:bCs/>
        </w:rPr>
        <w:t>Cena a platební podmínky</w:t>
      </w:r>
    </w:p>
    <w:p w:rsidR="00B55CDD" w:rsidRPr="003C06E3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rFonts w:cs="Times New Roman"/>
          <w:b/>
          <w:bCs/>
          <w:vertAlign w:val="superscript"/>
        </w:rPr>
      </w:pPr>
    </w:p>
    <w:p w:rsidR="00B55CDD" w:rsidRPr="003C06E3" w:rsidRDefault="00B55CDD" w:rsidP="001A547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615" w:hanging="426"/>
        <w:jc w:val="both"/>
      </w:pPr>
      <w:r w:rsidRPr="003C06E3">
        <w:t xml:space="preserve">Kupující se zavazuje uhradit prodávajícímu za </w:t>
      </w:r>
      <w:r w:rsidR="00F90DB5">
        <w:t>dodávku</w:t>
      </w:r>
      <w:r w:rsidRPr="003C06E3">
        <w:t xml:space="preserve"> dle čl. I smlouvy </w:t>
      </w:r>
      <w:r w:rsidR="00033781">
        <w:t>dohodnutou</w:t>
      </w:r>
      <w:r w:rsidR="00033781" w:rsidRPr="003C06E3">
        <w:t xml:space="preserve"> </w:t>
      </w:r>
      <w:r w:rsidRPr="003C06E3">
        <w:t xml:space="preserve">kupní cenu ve výši </w:t>
      </w:r>
      <w:r w:rsidR="007D0AFF" w:rsidRPr="007D0AFF">
        <w:rPr>
          <w:b/>
          <w:highlight w:val="yellow"/>
        </w:rPr>
        <w:t>…………</w:t>
      </w:r>
      <w:r w:rsidR="001A5475" w:rsidRPr="001A5475">
        <w:rPr>
          <w:b/>
        </w:rPr>
        <w:t>,- Kč bez DPH</w:t>
      </w:r>
      <w:r w:rsidR="001A5475" w:rsidRPr="001A5475">
        <w:t xml:space="preserve"> (slovy: </w:t>
      </w:r>
      <w:r w:rsidR="007D0AFF" w:rsidRPr="007D0AFF">
        <w:rPr>
          <w:b/>
          <w:highlight w:val="yellow"/>
        </w:rPr>
        <w:t>………………………</w:t>
      </w:r>
      <w:r w:rsidR="001A5475" w:rsidRPr="001A5475">
        <w:t xml:space="preserve"> korun</w:t>
      </w:r>
      <w:r w:rsidR="00033781" w:rsidRPr="003C06E3">
        <w:t xml:space="preserve"> </w:t>
      </w:r>
      <w:r w:rsidRPr="003C06E3">
        <w:t>českých)</w:t>
      </w:r>
      <w:r w:rsidR="007D0AFF">
        <w:t xml:space="preserve">, z cena vč. DPH </w:t>
      </w:r>
      <w:r w:rsidR="007D0AFF" w:rsidRPr="007D0AFF">
        <w:rPr>
          <w:highlight w:val="yellow"/>
        </w:rPr>
        <w:t>………………</w:t>
      </w:r>
      <w:r w:rsidR="007D0AFF">
        <w:t xml:space="preserve"> z toho DPH </w:t>
      </w:r>
      <w:r w:rsidR="007D0AFF" w:rsidRPr="007D0AFF">
        <w:rPr>
          <w:highlight w:val="yellow"/>
        </w:rPr>
        <w:t>……………</w:t>
      </w:r>
      <w:r w:rsidR="00033781">
        <w:t xml:space="preserve"> Cena je konečná. V této ceně jsou zahrnuty doprava a </w:t>
      </w:r>
      <w:r w:rsidR="00033781">
        <w:lastRenderedPageBreak/>
        <w:t>pojištění předmětu této smlouvy až na místo dodání.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cs="Times New Roman"/>
        </w:rPr>
      </w:pPr>
    </w:p>
    <w:p w:rsidR="00971662" w:rsidRDefault="00B55CDD" w:rsidP="001A0E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615" w:hanging="426"/>
        <w:jc w:val="both"/>
      </w:pPr>
      <w:r w:rsidRPr="00325ECF">
        <w:t>Kupní cenu je možné překročit pouze v souvislosti se změnou daňových předpisů týkajících se DPH.</w:t>
      </w:r>
    </w:p>
    <w:p w:rsidR="00971662" w:rsidRDefault="00971662" w:rsidP="00971662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</w:pPr>
    </w:p>
    <w:p w:rsidR="00033781" w:rsidRDefault="00B55CDD" w:rsidP="001A0E6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615" w:hanging="426"/>
        <w:jc w:val="both"/>
      </w:pPr>
      <w:r w:rsidRPr="00325ECF">
        <w:t xml:space="preserve">Kupní cena bude </w:t>
      </w:r>
      <w:r w:rsidR="00D628E6">
        <w:t>prodávajícímu</w:t>
      </w:r>
      <w:r w:rsidRPr="00325ECF">
        <w:t xml:space="preserve"> uhrazena v české měně na základě daňového dokladu – faktury. </w:t>
      </w:r>
      <w:r w:rsidR="00033781" w:rsidRPr="00E06D3C">
        <w:t xml:space="preserve">Konečná faktura, tj. daňový doklad včetně DPH, na celkovou cenu </w:t>
      </w:r>
      <w:r w:rsidR="00033781">
        <w:t xml:space="preserve">předmětu </w:t>
      </w:r>
      <w:r w:rsidR="00033781" w:rsidRPr="00E25887">
        <w:t>smlouvy</w:t>
      </w:r>
      <w:r w:rsidR="00033781" w:rsidRPr="00E06D3C">
        <w:t xml:space="preserve"> bude vystavena po předání předmětu této smlouvy</w:t>
      </w:r>
      <w:r w:rsidR="00033781">
        <w:t>, tj. po</w:t>
      </w:r>
      <w:r w:rsidR="00033781" w:rsidRPr="00325ECF">
        <w:t xml:space="preserve"> </w:t>
      </w:r>
      <w:r w:rsidR="00033781">
        <w:t>dni</w:t>
      </w:r>
      <w:r w:rsidR="00033781" w:rsidRPr="00325ECF">
        <w:t xml:space="preserve"> podpisu protokolu o předání a převzetí </w:t>
      </w:r>
      <w:r w:rsidR="00F90DB5">
        <w:t>dodávky</w:t>
      </w:r>
      <w:r w:rsidR="00033781" w:rsidRPr="00325ECF">
        <w:t xml:space="preserve"> oběma smluvními stranami.</w:t>
      </w:r>
      <w:r w:rsidR="00033781" w:rsidRPr="00E06D3C">
        <w:t xml:space="preserve"> Splatnost faktur</w:t>
      </w:r>
      <w:r w:rsidR="00033781">
        <w:t>y</w:t>
      </w:r>
      <w:r w:rsidR="00033781" w:rsidRPr="00E06D3C">
        <w:t xml:space="preserve"> je </w:t>
      </w:r>
      <w:r w:rsidR="00033781">
        <w:t>3 týdny</w:t>
      </w:r>
      <w:r w:rsidR="00033781" w:rsidRPr="00E06D3C">
        <w:t xml:space="preserve"> ode dne </w:t>
      </w:r>
      <w:r w:rsidR="00A45670">
        <w:t>doručení</w:t>
      </w:r>
      <w:r w:rsidR="00033781" w:rsidRPr="00E06D3C">
        <w:t>.</w:t>
      </w:r>
      <w:r w:rsidR="00033781">
        <w:t xml:space="preserve"> </w:t>
      </w:r>
      <w:r w:rsidR="00033781" w:rsidRPr="00E06D3C">
        <w:t>Faktur</w:t>
      </w:r>
      <w:r w:rsidR="00033781">
        <w:t>a bude</w:t>
      </w:r>
      <w:r w:rsidR="00033781" w:rsidRPr="00E06D3C">
        <w:t xml:space="preserve"> vystaven</w:t>
      </w:r>
      <w:r w:rsidR="00033781">
        <w:t>a ve 2 originálech a bude k ní</w:t>
      </w:r>
      <w:r w:rsidR="00033781" w:rsidRPr="00E06D3C">
        <w:t xml:space="preserve"> přiložen dodací list nebo předávací proto</w:t>
      </w:r>
      <w:r w:rsidR="00033781">
        <w:t xml:space="preserve">kol </w:t>
      </w:r>
      <w:r w:rsidR="00033781" w:rsidRPr="00E06D3C">
        <w:t>podepsaný objednatelem.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cs="Times New Roman"/>
        </w:rPr>
      </w:pPr>
    </w:p>
    <w:p w:rsidR="00B55CDD" w:rsidRPr="00325ECF" w:rsidRDefault="00B55CDD" w:rsidP="00EF0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615" w:hanging="426"/>
        <w:jc w:val="both"/>
      </w:pPr>
      <w:r w:rsidRPr="00325ECF">
        <w:t>Přílohou faktury musí být kopie protokolu o předání a převzetí předmětu plnění podepsaného oběma smluvními stranami.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426" w:right="615"/>
        <w:jc w:val="both"/>
        <w:rPr>
          <w:rFonts w:cs="Times New Roman"/>
        </w:rPr>
      </w:pPr>
    </w:p>
    <w:p w:rsidR="00DC152F" w:rsidRPr="00A57077" w:rsidRDefault="00B55CDD" w:rsidP="00DB55A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615" w:hanging="426"/>
        <w:jc w:val="both"/>
      </w:pPr>
      <w:r w:rsidRPr="00325ECF">
        <w:t>Daňový doklad – faktura musí obsahovat všechny náležitosti řádného účetního a daňového dokladu ve smyslu příslušných právních předpisů, zejména zákona č.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doručení náležitě doplněného či opraveného dokladu kupujícímu.</w:t>
      </w:r>
      <w:r w:rsidR="007D0AFF">
        <w:t xml:space="preserve"> Na faktuře musí být uveden název projektu vč. registračního čísla: </w:t>
      </w:r>
      <w:r w:rsidR="007D0AFF" w:rsidRPr="00A57077">
        <w:t>„</w:t>
      </w:r>
      <w:r w:rsidR="00A57077" w:rsidRPr="00A57077">
        <w:t>Integrace a podpora studentů se specifickými vzdělávacími potřebami na Vysoké škole technické a ekonomické v Českých Budějovicích; s reg. číslem CZ.1.07/2.2.00/29.0019</w:t>
      </w:r>
      <w:r w:rsidR="007D0AFF" w:rsidRPr="00A57077">
        <w:t>“</w:t>
      </w:r>
    </w:p>
    <w:p w:rsidR="00FD754B" w:rsidRDefault="00FD754B" w:rsidP="00FD754B">
      <w:pPr>
        <w:widowControl w:val="0"/>
        <w:autoSpaceDE w:val="0"/>
        <w:autoSpaceDN w:val="0"/>
        <w:adjustRightInd w:val="0"/>
        <w:spacing w:after="0" w:line="240" w:lineRule="auto"/>
        <w:ind w:left="426" w:right="615"/>
        <w:jc w:val="both"/>
      </w:pPr>
    </w:p>
    <w:p w:rsidR="00DC152F" w:rsidRDefault="00D46C7A" w:rsidP="007D0AFF">
      <w:pPr>
        <w:numPr>
          <w:ilvl w:val="1"/>
          <w:numId w:val="2"/>
        </w:numPr>
        <w:spacing w:after="0" w:line="240" w:lineRule="auto"/>
        <w:ind w:left="567"/>
        <w:jc w:val="both"/>
      </w:pPr>
      <w:r>
        <w:t>O</w:t>
      </w:r>
      <w:r w:rsidR="00DC152F" w:rsidRPr="00DC152F">
        <w:t xml:space="preserve">bjednatel splní svou platební povinnost v den, v němž bude příslušná částka připsána na bankovní účet </w:t>
      </w:r>
      <w:r w:rsidR="00A45670">
        <w:t>prodávajícího</w:t>
      </w:r>
      <w:r w:rsidR="00DC152F" w:rsidRPr="00DC152F">
        <w:t>.</w:t>
      </w:r>
    </w:p>
    <w:p w:rsidR="00B55CDD" w:rsidRPr="00325ECF" w:rsidRDefault="00B55CDD" w:rsidP="00DB55AA">
      <w:pPr>
        <w:widowControl w:val="0"/>
        <w:autoSpaceDE w:val="0"/>
        <w:autoSpaceDN w:val="0"/>
        <w:adjustRightInd w:val="0"/>
        <w:spacing w:after="0" w:line="240" w:lineRule="auto"/>
        <w:ind w:right="615"/>
        <w:jc w:val="both"/>
        <w:rPr>
          <w:rFonts w:cs="Times New Roman"/>
        </w:rPr>
      </w:pPr>
    </w:p>
    <w:p w:rsidR="00B55CDD" w:rsidRDefault="00316BCF" w:rsidP="00EF032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615" w:hanging="426"/>
        <w:jc w:val="both"/>
      </w:pPr>
      <w:r>
        <w:t xml:space="preserve">Kupující </w:t>
      </w:r>
      <w:r w:rsidR="002D3CFF">
        <w:t>neposkytuje zálohy</w:t>
      </w:r>
      <w:r w:rsidR="00B55CDD" w:rsidRPr="00325ECF">
        <w:t>.</w:t>
      </w:r>
    </w:p>
    <w:p w:rsidR="00660E04" w:rsidRDefault="00660E04" w:rsidP="00660E04">
      <w:pPr>
        <w:widowControl w:val="0"/>
        <w:autoSpaceDE w:val="0"/>
        <w:autoSpaceDN w:val="0"/>
        <w:adjustRightInd w:val="0"/>
        <w:spacing w:after="0" w:line="240" w:lineRule="auto"/>
        <w:ind w:left="426" w:right="615"/>
        <w:jc w:val="both"/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615"/>
        <w:jc w:val="both"/>
        <w:rPr>
          <w:rFonts w:cs="Times New Roman"/>
        </w:rPr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  <w:r w:rsidRPr="00325ECF">
        <w:rPr>
          <w:b/>
          <w:bCs/>
        </w:rPr>
        <w:t>III.</w:t>
      </w:r>
    </w:p>
    <w:p w:rsidR="00B55CDD" w:rsidRPr="00325ECF" w:rsidRDefault="00D46C7A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  <w:r>
        <w:rPr>
          <w:b/>
          <w:bCs/>
        </w:rPr>
        <w:t>Doba</w:t>
      </w:r>
      <w:r w:rsidRPr="00325ECF">
        <w:rPr>
          <w:b/>
          <w:bCs/>
        </w:rPr>
        <w:t xml:space="preserve"> </w:t>
      </w:r>
      <w:r w:rsidR="00B55CDD" w:rsidRPr="00325ECF">
        <w:rPr>
          <w:b/>
          <w:bCs/>
        </w:rPr>
        <w:t>a místo plnění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both"/>
        <w:rPr>
          <w:rFonts w:cs="Times New Roman"/>
          <w:b/>
          <w:bCs/>
        </w:rPr>
      </w:pPr>
    </w:p>
    <w:p w:rsidR="00B55CDD" w:rsidRPr="00325ECF" w:rsidRDefault="00B55CDD" w:rsidP="00EF03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  <w:rPr>
          <w:rFonts w:cs="Times New Roman"/>
          <w:b/>
          <w:bCs/>
        </w:rPr>
      </w:pPr>
      <w:r w:rsidRPr="00325ECF">
        <w:t xml:space="preserve">Prodávající se zavazuje, že předmět smlouvy dodá </w:t>
      </w:r>
      <w:r w:rsidR="009D7A82">
        <w:t xml:space="preserve">kupujícímu nejpozději </w:t>
      </w:r>
      <w:r w:rsidR="009B3570">
        <w:t xml:space="preserve">do </w:t>
      </w:r>
      <w:r w:rsidR="007D0AFF">
        <w:t>25</w:t>
      </w:r>
      <w:r w:rsidR="009B3570" w:rsidRPr="00DA7C8E">
        <w:t xml:space="preserve">. </w:t>
      </w:r>
      <w:r w:rsidR="007D0AFF">
        <w:t>03</w:t>
      </w:r>
      <w:r w:rsidR="009B3570" w:rsidRPr="00DA7C8E">
        <w:t>.</w:t>
      </w:r>
      <w:r w:rsidR="009B3570" w:rsidRPr="00CD222D">
        <w:t xml:space="preserve"> 201</w:t>
      </w:r>
      <w:r w:rsidR="007D0AFF">
        <w:t>5</w:t>
      </w:r>
      <w:r w:rsidRPr="00FB4014">
        <w:t>.</w:t>
      </w:r>
      <w:r w:rsidRPr="009F133A">
        <w:t xml:space="preserve"> </w:t>
      </w:r>
      <w:r w:rsidRPr="00325ECF">
        <w:t xml:space="preserve">V případě prodlení s termínem dodání dle tohoto článku smlouvy se prodávající zavazuje uhradit kupujícímu smluvní pokutu ve výši </w:t>
      </w:r>
      <w:r w:rsidR="00FD754B">
        <w:t>0,1% z kupní</w:t>
      </w:r>
      <w:r w:rsidRPr="00325ECF">
        <w:t xml:space="preserve"> </w:t>
      </w:r>
      <w:r w:rsidR="00FD754B">
        <w:t xml:space="preserve">ceny dle článku II. této smlouvy, </w:t>
      </w:r>
      <w:r w:rsidRPr="00325ECF">
        <w:t xml:space="preserve">za každý i započatý den prodlení. </w:t>
      </w:r>
    </w:p>
    <w:p w:rsidR="00B55CDD" w:rsidRPr="00325ECF" w:rsidRDefault="00B55CDD" w:rsidP="00EF032E">
      <w:pPr>
        <w:tabs>
          <w:tab w:val="left" w:pos="720"/>
        </w:tabs>
        <w:spacing w:after="60"/>
        <w:jc w:val="both"/>
        <w:rPr>
          <w:rFonts w:cs="Times New Roman"/>
        </w:rPr>
      </w:pPr>
    </w:p>
    <w:p w:rsidR="00B55CDD" w:rsidRPr="00325ECF" w:rsidRDefault="00F90DB5" w:rsidP="00EF032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  <w:rPr>
          <w:rFonts w:cs="Times New Roman"/>
          <w:b/>
          <w:bCs/>
        </w:rPr>
      </w:pPr>
      <w:r>
        <w:t>Dodávka</w:t>
      </w:r>
      <w:r w:rsidR="00B55CDD" w:rsidRPr="00325ECF">
        <w:t xml:space="preserve"> bude předán</w:t>
      </w:r>
      <w:r>
        <w:t>a</w:t>
      </w:r>
      <w:r w:rsidR="00B55CDD" w:rsidRPr="00325ECF">
        <w:t xml:space="preserve"> prodávajícím a převzat</w:t>
      </w:r>
      <w:r>
        <w:t>a</w:t>
      </w:r>
      <w:r w:rsidR="00B55CDD" w:rsidRPr="00325ECF">
        <w:t xml:space="preserve"> kupujícím na základě oboustranně podepsaného předávacího protokolu.</w:t>
      </w:r>
      <w:r w:rsidR="00E86885">
        <w:t xml:space="preserve"> Okamžikem převzetí nabývá kupující vlastnické právo k dodávce.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  <w:rPr>
          <w:rFonts w:cs="Times New Roman"/>
          <w:b/>
          <w:bCs/>
        </w:rPr>
      </w:pPr>
    </w:p>
    <w:p w:rsidR="00B55CDD" w:rsidRPr="00971662" w:rsidRDefault="002D6F71" w:rsidP="00971662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</w:pPr>
      <w:r>
        <w:t xml:space="preserve">Místem plnění </w:t>
      </w:r>
      <w:r w:rsidR="00D46C7A">
        <w:t xml:space="preserve">předmětu této smlouvy </w:t>
      </w:r>
      <w:r>
        <w:t>je</w:t>
      </w:r>
      <w:r w:rsidR="00B55CDD" w:rsidRPr="003C06E3">
        <w:t xml:space="preserve"> </w:t>
      </w:r>
      <w:r w:rsidR="00D46C7A">
        <w:t xml:space="preserve">Vysoká škola technická a ekonomická v Českých Budějovicích, </w:t>
      </w:r>
      <w:r w:rsidR="0075203A" w:rsidRPr="00971662">
        <w:t>Okružní 517/10, 370 01 České Budějovice – České Budějovice 4.</w:t>
      </w:r>
      <w:r w:rsidR="00D46C7A" w:rsidRPr="00971662">
        <w:t xml:space="preserve"> Kontaktní osoba: </w:t>
      </w:r>
      <w:r w:rsidR="00EF6154" w:rsidRPr="00EF6154">
        <w:t xml:space="preserve">Ing. </w:t>
      </w:r>
      <w:r w:rsidR="00971662">
        <w:t>Petr</w:t>
      </w:r>
      <w:r w:rsidR="009B5835">
        <w:t xml:space="preserve"> </w:t>
      </w:r>
      <w:r w:rsidR="00971662">
        <w:t>Oros</w:t>
      </w:r>
      <w:r w:rsidR="00EF6154" w:rsidRPr="00EF6154">
        <w:t xml:space="preserve">, tel.: </w:t>
      </w:r>
      <w:r w:rsidR="00927210">
        <w:t>775 867 033</w:t>
      </w:r>
      <w:bookmarkStart w:id="0" w:name="_GoBack"/>
      <w:bookmarkEnd w:id="0"/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  <w:rPr>
          <w:rFonts w:cs="Times New Roman"/>
          <w:b/>
          <w:bCs/>
        </w:rPr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center"/>
        <w:rPr>
          <w:b/>
          <w:bCs/>
        </w:rPr>
      </w:pPr>
      <w:r w:rsidRPr="00325ECF">
        <w:rPr>
          <w:b/>
          <w:bCs/>
        </w:rPr>
        <w:t>IV.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center"/>
        <w:rPr>
          <w:b/>
          <w:bCs/>
        </w:rPr>
      </w:pPr>
      <w:r w:rsidRPr="00325ECF">
        <w:rPr>
          <w:b/>
          <w:bCs/>
        </w:rPr>
        <w:lastRenderedPageBreak/>
        <w:t xml:space="preserve"> Povinnosti smluvních stran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both"/>
        <w:rPr>
          <w:rFonts w:cs="Times New Roman"/>
        </w:rPr>
      </w:pPr>
    </w:p>
    <w:p w:rsidR="00B55CDD" w:rsidRPr="00325ECF" w:rsidRDefault="00B55CDD" w:rsidP="00EF03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  <w:rPr>
          <w:rFonts w:cs="Times New Roman"/>
        </w:rPr>
      </w:pPr>
      <w:r w:rsidRPr="00325ECF">
        <w:t xml:space="preserve">Prodávající je povinen dodat </w:t>
      </w:r>
      <w:r w:rsidR="00F90DB5">
        <w:t>dodávku</w:t>
      </w:r>
      <w:r w:rsidRPr="00325ECF">
        <w:t xml:space="preserve"> bez vad kupujícímu v souladu s podmínkami této smlouvy, přičemž za řádné dodání </w:t>
      </w:r>
      <w:r w:rsidR="00F90DB5">
        <w:t>dodávky</w:t>
      </w:r>
      <w:r w:rsidRPr="00325ECF">
        <w:t xml:space="preserve"> se považuje jeho převzetí kupujícím, a to na základě potvrzení této skutečnosti v protokolu o předání a převzetí dodávky.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  <w:rPr>
          <w:rFonts w:cs="Times New Roman"/>
        </w:rPr>
      </w:pPr>
    </w:p>
    <w:p w:rsidR="00B55CDD" w:rsidRPr="00325ECF" w:rsidRDefault="00B55CDD" w:rsidP="00EF03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  <w:rPr>
          <w:rFonts w:cs="Times New Roman"/>
        </w:rPr>
      </w:pPr>
      <w:r w:rsidRPr="00325ECF">
        <w:t>Kupují</w:t>
      </w:r>
      <w:r w:rsidR="00F90DB5">
        <w:t xml:space="preserve">cí nabývá vlastnického práva k dodávce </w:t>
      </w:r>
      <w:r w:rsidRPr="00325ECF">
        <w:t xml:space="preserve">dnem řádného předání a převzetí </w:t>
      </w:r>
      <w:r w:rsidR="00F90DB5">
        <w:t>dodávky</w:t>
      </w:r>
      <w:r w:rsidRPr="00325ECF">
        <w:t xml:space="preserve"> od prodávajícího na základě podpisu předávacího protokolu. Stejným okamžikem přechází na kupujícího také nebezpečí škody na věci.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  <w:rPr>
          <w:rFonts w:cs="Times New Roman"/>
        </w:rPr>
      </w:pPr>
    </w:p>
    <w:p w:rsidR="00B55CDD" w:rsidRPr="00325ECF" w:rsidRDefault="00B55CDD" w:rsidP="00EF032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</w:pPr>
      <w:r w:rsidRPr="00325ECF">
        <w:t>Prodávající není oprávněn postoupit jakákoliv práva anebo povinnosti z této smlouvy na třetí osoby bez předchozího písemného souhlasu kupujícího.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  <w:rPr>
          <w:rFonts w:cs="Times New Roman"/>
        </w:rPr>
      </w:pPr>
    </w:p>
    <w:p w:rsidR="008A6148" w:rsidRDefault="00B55CDD" w:rsidP="008A614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  <w:rPr>
          <w:rFonts w:cs="Times New Roman"/>
        </w:rPr>
      </w:pPr>
      <w:r w:rsidRPr="00325ECF">
        <w:t>Prodávající souhlasí s tím, že jakékoliv jeho pohledávky vůči kupujícímu, které vzniknou na základě této uzavřené smlouvy, nebude moci postoupit ani započítat jednostranným právním úkonem.</w:t>
      </w:r>
    </w:p>
    <w:p w:rsidR="008A6148" w:rsidRDefault="008A6148" w:rsidP="008A6148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  <w:rPr>
          <w:rFonts w:cs="Times New Roman"/>
        </w:rPr>
      </w:pPr>
    </w:p>
    <w:p w:rsidR="00A00268" w:rsidRPr="00D70628" w:rsidRDefault="00FD6FFE" w:rsidP="00A0026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5" w:right="573" w:hanging="425"/>
        <w:jc w:val="both"/>
        <w:rPr>
          <w:rFonts w:cs="Times New Roman"/>
        </w:rPr>
      </w:pPr>
      <w:r w:rsidRPr="00D70628">
        <w:rPr>
          <w:rFonts w:cs="Times New Roman"/>
        </w:rPr>
        <w:t>Dodavatel</w:t>
      </w:r>
      <w:r w:rsidR="008A6148" w:rsidRPr="00D70628">
        <w:rPr>
          <w:rFonts w:cs="Times New Roman"/>
        </w:rPr>
        <w:t xml:space="preserve"> je povinen spolupůsobit při výkonu finanční kontroly ve smyslu §2 písm. e) a §13 zákona o finanční kontrole. Tj. poskytnout kontrolnímu orgánu doklady o dodávkách zboží v rozsahu nezbytném pro ověření příslušné operace. Tutéž povinnost je </w:t>
      </w:r>
      <w:r w:rsidRPr="00D70628">
        <w:rPr>
          <w:rFonts w:cs="Times New Roman"/>
        </w:rPr>
        <w:t xml:space="preserve">dodavatel </w:t>
      </w:r>
      <w:r w:rsidR="008A6148" w:rsidRPr="00D70628">
        <w:rPr>
          <w:rFonts w:cs="Times New Roman"/>
        </w:rPr>
        <w:t>povinen požadovat po svých dodavatelích.</w:t>
      </w:r>
      <w:r w:rsidR="00A00268" w:rsidRPr="00D70628">
        <w:rPr>
          <w:rFonts w:cs="Times New Roman"/>
        </w:rPr>
        <w:t xml:space="preserve"> </w:t>
      </w:r>
      <w:r w:rsidR="00A00268" w:rsidRPr="00D70628">
        <w:t xml:space="preserve">Dodavatel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ve všech smlouvách a dalších dokumentech vztahujících se k dané zakázce.  </w:t>
      </w:r>
    </w:p>
    <w:p w:rsidR="00A00268" w:rsidRPr="00D70628" w:rsidRDefault="00A00268" w:rsidP="00A00268">
      <w:pPr>
        <w:widowControl w:val="0"/>
        <w:autoSpaceDE w:val="0"/>
        <w:autoSpaceDN w:val="0"/>
        <w:adjustRightInd w:val="0"/>
        <w:spacing w:after="0" w:line="240" w:lineRule="auto"/>
        <w:ind w:left="425" w:right="573"/>
        <w:jc w:val="both"/>
        <w:rPr>
          <w:rFonts w:cs="Times New Roman"/>
        </w:rPr>
      </w:pPr>
      <w:r w:rsidRPr="00D70628">
        <w:rPr>
          <w:rFonts w:cs="Times New Roman"/>
        </w:rPr>
        <w:t>Dodavatel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Dodavatel se zavazuje povinností uchovávat do roku 2025 doklady související s plněním této zakázky.</w:t>
      </w:r>
    </w:p>
    <w:p w:rsidR="00A00268" w:rsidRPr="00A00268" w:rsidRDefault="00A00268" w:rsidP="00A00268">
      <w:pPr>
        <w:widowControl w:val="0"/>
        <w:autoSpaceDE w:val="0"/>
        <w:autoSpaceDN w:val="0"/>
        <w:adjustRightInd w:val="0"/>
        <w:spacing w:after="0" w:line="240" w:lineRule="auto"/>
        <w:ind w:left="425" w:right="573"/>
        <w:jc w:val="both"/>
        <w:rPr>
          <w:rFonts w:cs="Times New Roman"/>
          <w:highlight w:val="yellow"/>
        </w:rPr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  <w:r w:rsidRPr="00325ECF">
        <w:rPr>
          <w:b/>
          <w:bCs/>
        </w:rPr>
        <w:t>V.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center"/>
        <w:rPr>
          <w:rFonts w:cs="Times New Roman"/>
          <w:b/>
          <w:bCs/>
          <w:i/>
          <w:iCs/>
        </w:rPr>
      </w:pPr>
      <w:r w:rsidRPr="002C7D31">
        <w:rPr>
          <w:b/>
          <w:bCs/>
        </w:rPr>
        <w:t>Záruka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40" w:right="570"/>
        <w:jc w:val="center"/>
        <w:rPr>
          <w:rFonts w:cs="Times New Roman"/>
        </w:rPr>
      </w:pPr>
    </w:p>
    <w:p w:rsidR="00D46C7A" w:rsidRDefault="00D46C7A" w:rsidP="00A456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</w:pPr>
      <w:bookmarkStart w:id="1" w:name="_Ref47847239"/>
      <w:r w:rsidRPr="00E06D3C">
        <w:t xml:space="preserve">Na dodávku předmětu </w:t>
      </w:r>
      <w:r w:rsidRPr="00E25887">
        <w:t>smlouvy</w:t>
      </w:r>
      <w:r w:rsidRPr="00E06D3C">
        <w:t xml:space="preserve"> specifikovanou čl. </w:t>
      </w:r>
      <w:r>
        <w:t>II</w:t>
      </w:r>
      <w:r w:rsidRPr="00E06D3C">
        <w:t xml:space="preserve"> této smlouvy je </w:t>
      </w:r>
      <w:r>
        <w:t>prodávajícím</w:t>
      </w:r>
      <w:r w:rsidRPr="00E06D3C">
        <w:t xml:space="preserve"> poskytována záruka </w:t>
      </w:r>
      <w:r w:rsidR="00433524">
        <w:t>6</w:t>
      </w:r>
      <w:r w:rsidRPr="00E06D3C">
        <w:t xml:space="preserve"> měsíců od dodání při normálním užívání předmětu </w:t>
      </w:r>
      <w:r>
        <w:t>dodávky</w:t>
      </w:r>
      <w:r w:rsidRPr="00E06D3C">
        <w:t xml:space="preserve"> ve smyslu zadaných parametrů a podle návodu k použití. Den předání předmětu smlouvy je zaznamenán v záručním listě.</w:t>
      </w:r>
      <w:bookmarkEnd w:id="1"/>
    </w:p>
    <w:p w:rsidR="00E86885" w:rsidRDefault="00E86885" w:rsidP="00E86885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</w:pPr>
    </w:p>
    <w:p w:rsidR="00E86885" w:rsidRDefault="00E86885" w:rsidP="00E8688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</w:pPr>
      <w:r w:rsidRPr="00E86885">
        <w:t>Veškeré náklady, které prodávající vynaloží v souvislosti s reklamacemi kupujícího, včetně nákladů na dostavení se do sídla kupujícího</w:t>
      </w:r>
      <w:r w:rsidR="00D46C7A">
        <w:t xml:space="preserve"> a</w:t>
      </w:r>
      <w:r w:rsidRPr="00E86885">
        <w:t xml:space="preserve"> nákladů na kvalifikované posouzení vady, ponese výlučně sám prodávající a není oprávněn v žádném případě požadovat jejich refundaci na kupujícím.</w:t>
      </w:r>
    </w:p>
    <w:p w:rsidR="005B6563" w:rsidRDefault="005B6563" w:rsidP="005B6563">
      <w:pPr>
        <w:pStyle w:val="Odstavecseseznamem"/>
      </w:pPr>
    </w:p>
    <w:p w:rsidR="005B6563" w:rsidRDefault="005B6563" w:rsidP="005B6563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</w:pPr>
    </w:p>
    <w:p w:rsidR="005B6563" w:rsidRDefault="005B6563" w:rsidP="005B6563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</w:pPr>
    </w:p>
    <w:p w:rsidR="005B6563" w:rsidRPr="00E86885" w:rsidRDefault="005B6563" w:rsidP="005B6563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</w:pP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  <w:r>
        <w:rPr>
          <w:b/>
          <w:bCs/>
        </w:rPr>
        <w:lastRenderedPageBreak/>
        <w:t>VI</w:t>
      </w:r>
      <w:r w:rsidRPr="00325ECF">
        <w:rPr>
          <w:b/>
          <w:bCs/>
        </w:rPr>
        <w:t>.</w:t>
      </w:r>
    </w:p>
    <w:p w:rsidR="00B55CDD" w:rsidRPr="00325ECF" w:rsidRDefault="00D46C7A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  <w:r>
        <w:rPr>
          <w:b/>
          <w:bCs/>
        </w:rPr>
        <w:t>Platnost smlouvy a z</w:t>
      </w:r>
      <w:r w:rsidR="00B55CDD" w:rsidRPr="00325ECF">
        <w:rPr>
          <w:b/>
          <w:bCs/>
        </w:rPr>
        <w:t>ávěrečná ustanovení</w:t>
      </w:r>
    </w:p>
    <w:p w:rsidR="00B55CDD" w:rsidRPr="00325ECF" w:rsidRDefault="00B55CDD" w:rsidP="00EF032E">
      <w:pPr>
        <w:widowControl w:val="0"/>
        <w:autoSpaceDE w:val="0"/>
        <w:autoSpaceDN w:val="0"/>
        <w:adjustRightInd w:val="0"/>
        <w:spacing w:after="0" w:line="240" w:lineRule="auto"/>
        <w:ind w:left="570" w:right="570"/>
        <w:jc w:val="center"/>
        <w:rPr>
          <w:b/>
          <w:bCs/>
        </w:rPr>
      </w:pPr>
    </w:p>
    <w:p w:rsidR="00B55CDD" w:rsidRDefault="00A45670" w:rsidP="005800A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</w:pPr>
      <w:r>
        <w:t>Prodávající</w:t>
      </w:r>
      <w:r w:rsidR="00B55CDD" w:rsidRPr="005800AA">
        <w:t xml:space="preserve"> bere na vědomí, že je osobou povinou spolupůsobit při výkonu finanční kontroly dle § 2 písm. e) zákona č. 320/2001 Sb., o finanční kontrole ve veřejné správě, v platném znění. </w:t>
      </w:r>
    </w:p>
    <w:p w:rsidR="0075203A" w:rsidRPr="005800AA" w:rsidRDefault="0075203A" w:rsidP="0075203A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</w:pPr>
    </w:p>
    <w:p w:rsidR="00D46C7A" w:rsidRDefault="00D46C7A" w:rsidP="00C52FC6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</w:pPr>
      <w:r w:rsidRPr="00E25887">
        <w:t>Tato smlouva nabývá platnosti dnem podpisu smluvních stran, přičemž rozhoduje pozdější datum podpisu a je účinná od téhož dne.</w:t>
      </w:r>
      <w:r>
        <w:t xml:space="preserve"> </w:t>
      </w:r>
      <w:r w:rsidRPr="00E25887">
        <w:t>Změny této smlouvy je možné provést pouze dohodou obou smluvních stran formou písemných, postupně číslovaných dodatků k této smlouvě.</w:t>
      </w:r>
    </w:p>
    <w:p w:rsidR="00C52FC6" w:rsidRDefault="00C52FC6" w:rsidP="00C52FC6">
      <w:pPr>
        <w:widowControl w:val="0"/>
        <w:autoSpaceDE w:val="0"/>
        <w:autoSpaceDN w:val="0"/>
        <w:adjustRightInd w:val="0"/>
        <w:spacing w:after="0" w:line="240" w:lineRule="auto"/>
        <w:ind w:left="426" w:right="570"/>
        <w:jc w:val="both"/>
      </w:pPr>
    </w:p>
    <w:p w:rsidR="00B55CDD" w:rsidRDefault="00B55CDD" w:rsidP="00EF0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</w:pPr>
      <w:r w:rsidRPr="00A12A02">
        <w:t>Tato smlouva je sepsána v</w:t>
      </w:r>
      <w:r w:rsidR="0075203A">
        <w:t>e 2</w:t>
      </w:r>
      <w:r w:rsidRPr="00A12A02">
        <w:t xml:space="preserve"> stejnopisech s platností originálu. Každá ze smluvních stran obdrží po jednom stejnopisu. Smlouvu lze měnit jen písemnými dodatky, podepsanými oběma smluvními stranami.</w:t>
      </w:r>
    </w:p>
    <w:p w:rsidR="00C52FC6" w:rsidRDefault="00C52FC6" w:rsidP="00C52FC6">
      <w:pPr>
        <w:widowControl w:val="0"/>
        <w:autoSpaceDE w:val="0"/>
        <w:autoSpaceDN w:val="0"/>
        <w:adjustRightInd w:val="0"/>
        <w:spacing w:after="0" w:line="240" w:lineRule="auto"/>
        <w:ind w:right="570"/>
        <w:jc w:val="both"/>
      </w:pPr>
    </w:p>
    <w:p w:rsidR="00D46C7A" w:rsidRPr="00E25887" w:rsidRDefault="00D46C7A" w:rsidP="00C52FC6">
      <w:pPr>
        <w:pStyle w:val="Odstavecseseznamem"/>
        <w:numPr>
          <w:ilvl w:val="0"/>
          <w:numId w:val="6"/>
        </w:numPr>
        <w:ind w:left="426" w:hanging="426"/>
      </w:pPr>
      <w:r w:rsidRPr="00E25887">
        <w:t>Obě smluvní strany svým podpisem této smlouvy potvrzují svůj souhlas s celým jejím obsahem.</w:t>
      </w:r>
    </w:p>
    <w:p w:rsidR="00B55CDD" w:rsidRPr="00EA67C0" w:rsidRDefault="00B55CDD" w:rsidP="00EF032E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26" w:right="570" w:hanging="426"/>
        <w:jc w:val="both"/>
        <w:rPr>
          <w:rFonts w:cs="Times New Roman"/>
          <w:b/>
        </w:rPr>
      </w:pPr>
      <w:r w:rsidRPr="008378A1">
        <w:rPr>
          <w:b/>
          <w:i/>
        </w:rPr>
        <w:t>Nedílnou součástí této smlouvy je Přílo</w:t>
      </w:r>
      <w:r w:rsidR="00CE57BF" w:rsidRPr="008378A1">
        <w:rPr>
          <w:b/>
          <w:i/>
        </w:rPr>
        <w:t xml:space="preserve">ha č. </w:t>
      </w:r>
      <w:r w:rsidR="0026298E">
        <w:rPr>
          <w:b/>
          <w:i/>
        </w:rPr>
        <w:t>1</w:t>
      </w:r>
      <w:r w:rsidR="00D46C7A">
        <w:rPr>
          <w:b/>
          <w:i/>
        </w:rPr>
        <w:t xml:space="preserve"> </w:t>
      </w:r>
      <w:r w:rsidR="00EC3BBB">
        <w:rPr>
          <w:b/>
          <w:i/>
        </w:rPr>
        <w:t>–</w:t>
      </w:r>
      <w:r w:rsidR="00CE57BF" w:rsidRPr="008378A1">
        <w:rPr>
          <w:b/>
          <w:i/>
        </w:rPr>
        <w:t xml:space="preserve"> </w:t>
      </w:r>
      <w:r w:rsidR="007D0AFF">
        <w:rPr>
          <w:b/>
        </w:rPr>
        <w:t>Specifikace</w:t>
      </w:r>
    </w:p>
    <w:tbl>
      <w:tblPr>
        <w:tblW w:w="0" w:type="auto"/>
        <w:tblCellSpacing w:w="0" w:type="dxa"/>
        <w:tblInd w:w="64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050"/>
        <w:gridCol w:w="4440"/>
      </w:tblGrid>
      <w:tr w:rsidR="00B55CDD" w:rsidRPr="0015460F">
        <w:trPr>
          <w:tblCellSpacing w:w="0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8378A1" w:rsidRDefault="008378A1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both"/>
              <w:rPr>
                <w:rFonts w:cs="Times New Roman"/>
              </w:rPr>
            </w:pPr>
          </w:p>
          <w:p w:rsidR="00B55CDD" w:rsidRPr="0015460F" w:rsidRDefault="00B55CDD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both"/>
              <w:rPr>
                <w:rFonts w:cs="Times New Roman"/>
              </w:rPr>
            </w:pPr>
            <w:r w:rsidRPr="00D70628">
              <w:rPr>
                <w:rFonts w:cs="Times New Roman"/>
                <w:highlight w:val="yellow"/>
              </w:rPr>
              <w:t>V........................dne ....................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4B2D0B" w:rsidRDefault="004B2D0B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both"/>
              <w:rPr>
                <w:rFonts w:cs="Times New Roman"/>
              </w:rPr>
            </w:pPr>
          </w:p>
          <w:p w:rsidR="00B55CDD" w:rsidRPr="0015460F" w:rsidRDefault="00B55CDD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both"/>
              <w:rPr>
                <w:rFonts w:cs="Times New Roman"/>
              </w:rPr>
            </w:pPr>
            <w:r w:rsidRPr="0015460F">
              <w:rPr>
                <w:rFonts w:cs="Times New Roman"/>
              </w:rPr>
              <w:t>V.........................dne..................</w:t>
            </w:r>
            <w:r w:rsidR="00A823C0">
              <w:rPr>
                <w:rFonts w:cs="Times New Roman"/>
              </w:rPr>
              <w:t>.........</w:t>
            </w:r>
          </w:p>
        </w:tc>
      </w:tr>
      <w:tr w:rsidR="00B55CDD" w:rsidRPr="0015460F">
        <w:trPr>
          <w:tblCellSpacing w:w="0" w:type="dxa"/>
        </w:trPr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B55CDD" w:rsidRPr="00D70628" w:rsidRDefault="00B55CDD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570"/>
              <w:jc w:val="center"/>
              <w:rPr>
                <w:rFonts w:cs="Times New Roman"/>
                <w:highlight w:val="yellow"/>
              </w:rPr>
            </w:pPr>
          </w:p>
          <w:p w:rsidR="004B2D0B" w:rsidRPr="00D70628" w:rsidRDefault="004B2D0B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570"/>
              <w:jc w:val="center"/>
              <w:rPr>
                <w:rFonts w:cs="Times New Roman"/>
                <w:highlight w:val="yellow"/>
              </w:rPr>
            </w:pPr>
          </w:p>
          <w:p w:rsidR="008378A1" w:rsidRPr="00D70628" w:rsidRDefault="008378A1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570"/>
              <w:jc w:val="center"/>
              <w:rPr>
                <w:rFonts w:cs="Times New Roman"/>
                <w:highlight w:val="yellow"/>
              </w:rPr>
            </w:pPr>
          </w:p>
          <w:p w:rsidR="00B55CDD" w:rsidRPr="00D70628" w:rsidRDefault="00B55CDD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570"/>
              <w:jc w:val="center"/>
              <w:rPr>
                <w:rFonts w:cs="Times New Roman"/>
                <w:highlight w:val="yellow"/>
              </w:rPr>
            </w:pPr>
          </w:p>
          <w:p w:rsidR="00B55CDD" w:rsidRPr="00D70628" w:rsidRDefault="00B55CDD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both"/>
              <w:rPr>
                <w:rFonts w:cs="Times New Roman"/>
                <w:highlight w:val="yellow"/>
              </w:rPr>
            </w:pPr>
            <w:r w:rsidRPr="00D70628">
              <w:rPr>
                <w:rFonts w:cs="Times New Roman"/>
                <w:highlight w:val="yellow"/>
              </w:rPr>
              <w:t>__________________________</w:t>
            </w:r>
          </w:p>
          <w:p w:rsidR="00B55CDD" w:rsidRPr="00D70628" w:rsidRDefault="00EF6154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both"/>
              <w:rPr>
                <w:rFonts w:cs="Times New Roman"/>
                <w:highlight w:val="yellow"/>
              </w:rPr>
            </w:pPr>
            <w:r w:rsidRPr="00D70628">
              <w:rPr>
                <w:rFonts w:cs="Times New Roman"/>
                <w:highlight w:val="yellow"/>
              </w:rPr>
              <w:t>P</w:t>
            </w:r>
            <w:r w:rsidR="00B55CDD" w:rsidRPr="00D70628">
              <w:rPr>
                <w:rFonts w:cs="Times New Roman"/>
                <w:highlight w:val="yellow"/>
              </w:rPr>
              <w:t>rodávající</w:t>
            </w:r>
          </w:p>
        </w:tc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</w:tcPr>
          <w:p w:rsidR="008378A1" w:rsidRDefault="008378A1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570"/>
              <w:jc w:val="both"/>
              <w:rPr>
                <w:rFonts w:cs="Times New Roman"/>
              </w:rPr>
            </w:pPr>
          </w:p>
          <w:p w:rsidR="008378A1" w:rsidRDefault="008378A1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570"/>
              <w:jc w:val="both"/>
              <w:rPr>
                <w:rFonts w:cs="Times New Roman"/>
              </w:rPr>
            </w:pPr>
          </w:p>
          <w:p w:rsidR="008378A1" w:rsidRDefault="008378A1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570"/>
              <w:jc w:val="both"/>
              <w:rPr>
                <w:rFonts w:cs="Times New Roman"/>
              </w:rPr>
            </w:pPr>
          </w:p>
          <w:p w:rsidR="004B2D0B" w:rsidRPr="0015460F" w:rsidRDefault="004B2D0B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0" w:right="570"/>
              <w:jc w:val="both"/>
              <w:rPr>
                <w:rFonts w:cs="Times New Roman"/>
              </w:rPr>
            </w:pPr>
          </w:p>
          <w:p w:rsidR="00B55CDD" w:rsidRPr="0015460F" w:rsidRDefault="00B55CDD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both"/>
              <w:rPr>
                <w:rFonts w:cs="Times New Roman"/>
              </w:rPr>
            </w:pPr>
            <w:r w:rsidRPr="0015460F">
              <w:rPr>
                <w:rFonts w:cs="Times New Roman"/>
              </w:rPr>
              <w:t>______________________________</w:t>
            </w:r>
          </w:p>
          <w:p w:rsidR="00B55CDD" w:rsidRPr="0015460F" w:rsidRDefault="00D46C7A" w:rsidP="006712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0"/>
              <w:jc w:val="both"/>
              <w:rPr>
                <w:rFonts w:cs="Times New Roman"/>
              </w:rPr>
            </w:pPr>
            <w:r w:rsidRPr="0015460F">
              <w:rPr>
                <w:rFonts w:cs="Times New Roman"/>
              </w:rPr>
              <w:t>K</w:t>
            </w:r>
            <w:r w:rsidR="00B55CDD" w:rsidRPr="0015460F">
              <w:rPr>
                <w:rFonts w:cs="Times New Roman"/>
              </w:rPr>
              <w:t>upující</w:t>
            </w:r>
          </w:p>
        </w:tc>
      </w:tr>
    </w:tbl>
    <w:p w:rsidR="00B55CDD" w:rsidRDefault="00EF6154" w:rsidP="00EF6154">
      <w:pPr>
        <w:tabs>
          <w:tab w:val="left" w:pos="567"/>
          <w:tab w:val="left" w:pos="4678"/>
        </w:tabs>
        <w:rPr>
          <w:rFonts w:cs="Times New Roman"/>
        </w:rPr>
      </w:pPr>
      <w:r>
        <w:rPr>
          <w:sz w:val="16"/>
        </w:rPr>
        <w:tab/>
      </w:r>
      <w:r w:rsidR="00D46C7A" w:rsidRPr="00F86910">
        <w:rPr>
          <w:sz w:val="16"/>
        </w:rPr>
        <w:t>Razítko a podpis osoby oprávněné uzavřít tuto smlouvu</w:t>
      </w:r>
      <w:r w:rsidR="00D46C7A" w:rsidRPr="00F86910">
        <w:rPr>
          <w:sz w:val="16"/>
        </w:rPr>
        <w:tab/>
        <w:t>Razítko a podpis osoby oprávněné uzavřít tuto smlouvu</w:t>
      </w:r>
    </w:p>
    <w:sectPr w:rsidR="00B55CDD" w:rsidSect="00590605">
      <w:headerReference w:type="default" r:id="rId8"/>
      <w:footerReference w:type="default" r:id="rId9"/>
      <w:pgSz w:w="11906" w:h="16838"/>
      <w:pgMar w:top="2410" w:right="1416" w:bottom="1276" w:left="1417" w:header="284" w:footer="12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22D" w:rsidRDefault="0088222D" w:rsidP="00F54D2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222D" w:rsidRDefault="0088222D" w:rsidP="00F54D2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20126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352430" w:rsidRDefault="00352430">
            <w:pPr>
              <w:pStyle w:val="Zpat"/>
              <w:jc w:val="right"/>
            </w:pPr>
            <w:r>
              <w:t xml:space="preserve">Stránka </w:t>
            </w:r>
            <w:r w:rsidR="00C25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259F9">
              <w:rPr>
                <w:b/>
                <w:sz w:val="24"/>
                <w:szCs w:val="24"/>
              </w:rPr>
              <w:fldChar w:fldCharType="separate"/>
            </w:r>
            <w:r w:rsidR="00927210">
              <w:rPr>
                <w:b/>
                <w:noProof/>
              </w:rPr>
              <w:t>2</w:t>
            </w:r>
            <w:r w:rsidR="00C259F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259F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259F9">
              <w:rPr>
                <w:b/>
                <w:sz w:val="24"/>
                <w:szCs w:val="24"/>
              </w:rPr>
              <w:fldChar w:fldCharType="separate"/>
            </w:r>
            <w:r w:rsidR="00927210">
              <w:rPr>
                <w:b/>
                <w:noProof/>
              </w:rPr>
              <w:t>4</w:t>
            </w:r>
            <w:r w:rsidR="00C259F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52430" w:rsidRDefault="00352430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22D" w:rsidRDefault="0088222D" w:rsidP="00F54D26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222D" w:rsidRDefault="0088222D" w:rsidP="00F54D26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430" w:rsidRDefault="007D0AFF" w:rsidP="002D6F71">
    <w:pPr>
      <w:pStyle w:val="Zhlav"/>
      <w:jc w:val="center"/>
      <w:rPr>
        <w:rFonts w:cs="Times New Roman"/>
      </w:rPr>
    </w:pPr>
    <w:r>
      <w:rPr>
        <w:rFonts w:cs="Times New Roman"/>
        <w:noProof/>
      </w:rPr>
      <w:drawing>
        <wp:anchor distT="0" distB="0" distL="0" distR="0" simplePos="0" relativeHeight="251658240" behindDoc="0" locked="0" layoutInCell="1" allowOverlap="1" wp14:anchorId="174D0A72" wp14:editId="01968618">
          <wp:simplePos x="0" y="0"/>
          <wp:positionH relativeFrom="margin">
            <wp:align>center</wp:align>
          </wp:positionH>
          <wp:positionV relativeFrom="paragraph">
            <wp:posOffset>127635</wp:posOffset>
          </wp:positionV>
          <wp:extent cx="4552950" cy="1111885"/>
          <wp:effectExtent l="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5009" cy="1112746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74AE"/>
    <w:multiLevelType w:val="multilevel"/>
    <w:tmpl w:val="8C32EE4C"/>
    <w:numStyleLink w:val="Stylslovn"/>
  </w:abstractNum>
  <w:abstractNum w:abstractNumId="1">
    <w:nsid w:val="39B05B39"/>
    <w:multiLevelType w:val="multilevel"/>
    <w:tmpl w:val="7A5472F0"/>
    <w:lvl w:ilvl="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bullet"/>
      <w:lvlText w:val="-"/>
      <w:lvlJc w:val="left"/>
      <w:pPr>
        <w:ind w:left="2340" w:hanging="360"/>
      </w:pPr>
      <w:rPr>
        <w:rFonts w:ascii="Cambria" w:hAnsi="Cambria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3F741150"/>
    <w:multiLevelType w:val="hybridMultilevel"/>
    <w:tmpl w:val="F3DAA992"/>
    <w:lvl w:ilvl="0" w:tplc="D1484F5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842A8"/>
    <w:multiLevelType w:val="multilevel"/>
    <w:tmpl w:val="8C32EE4C"/>
    <w:numStyleLink w:val="Stylslovn"/>
  </w:abstractNum>
  <w:abstractNum w:abstractNumId="4">
    <w:nsid w:val="45F042E6"/>
    <w:multiLevelType w:val="hybridMultilevel"/>
    <w:tmpl w:val="BEB24B70"/>
    <w:lvl w:ilvl="0" w:tplc="9E44FC7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65337"/>
    <w:multiLevelType w:val="hybridMultilevel"/>
    <w:tmpl w:val="4F08670A"/>
    <w:lvl w:ilvl="0" w:tplc="20DC1924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87B59"/>
    <w:multiLevelType w:val="multilevel"/>
    <w:tmpl w:val="9F74D7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0726AC"/>
    <w:multiLevelType w:val="multilevel"/>
    <w:tmpl w:val="8C32EE4C"/>
    <w:styleLink w:val="Stylslovn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B1B3A96"/>
    <w:multiLevelType w:val="multilevel"/>
    <w:tmpl w:val="BD3645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7734589"/>
    <w:multiLevelType w:val="hybridMultilevel"/>
    <w:tmpl w:val="CAFA78AC"/>
    <w:lvl w:ilvl="0" w:tplc="C8AE6D26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mbria" w:hAnsi="Cambria" w:cs="Cambria" w:hint="default"/>
          <w:color w:val="000000"/>
          <w:sz w:val="22"/>
          <w:szCs w:val="22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Cambria" w:hAnsi="Cambria" w:cs="Cambria" w:hint="default"/>
          <w:color w:val="000000"/>
          <w:sz w:val="20"/>
          <w:szCs w:val="20"/>
        </w:rPr>
      </w:lvl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2E"/>
    <w:rsid w:val="00033781"/>
    <w:rsid w:val="00033B56"/>
    <w:rsid w:val="00036E08"/>
    <w:rsid w:val="00052B01"/>
    <w:rsid w:val="00060A1F"/>
    <w:rsid w:val="00065B4C"/>
    <w:rsid w:val="00086599"/>
    <w:rsid w:val="000C1561"/>
    <w:rsid w:val="000D1AA2"/>
    <w:rsid w:val="000D3880"/>
    <w:rsid w:val="001164B8"/>
    <w:rsid w:val="001203DC"/>
    <w:rsid w:val="0012502B"/>
    <w:rsid w:val="00130CC3"/>
    <w:rsid w:val="00145AE1"/>
    <w:rsid w:val="00147490"/>
    <w:rsid w:val="0015460F"/>
    <w:rsid w:val="00162D71"/>
    <w:rsid w:val="00176474"/>
    <w:rsid w:val="00183A2D"/>
    <w:rsid w:val="001A0E6C"/>
    <w:rsid w:val="001A5475"/>
    <w:rsid w:val="001B474E"/>
    <w:rsid w:val="001C5B42"/>
    <w:rsid w:val="001E127A"/>
    <w:rsid w:val="002260BC"/>
    <w:rsid w:val="00243163"/>
    <w:rsid w:val="00252A0F"/>
    <w:rsid w:val="002608AE"/>
    <w:rsid w:val="0026298E"/>
    <w:rsid w:val="00271F24"/>
    <w:rsid w:val="002819FC"/>
    <w:rsid w:val="002856EC"/>
    <w:rsid w:val="0029106A"/>
    <w:rsid w:val="002930F4"/>
    <w:rsid w:val="00293196"/>
    <w:rsid w:val="002B1068"/>
    <w:rsid w:val="002C7D31"/>
    <w:rsid w:val="002D3CFF"/>
    <w:rsid w:val="002D6F71"/>
    <w:rsid w:val="002E291B"/>
    <w:rsid w:val="002F14AC"/>
    <w:rsid w:val="002F1926"/>
    <w:rsid w:val="002F71BB"/>
    <w:rsid w:val="0031389C"/>
    <w:rsid w:val="00314D2F"/>
    <w:rsid w:val="00316BCF"/>
    <w:rsid w:val="0031782A"/>
    <w:rsid w:val="00325ECF"/>
    <w:rsid w:val="003430BA"/>
    <w:rsid w:val="00344337"/>
    <w:rsid w:val="00351825"/>
    <w:rsid w:val="00352430"/>
    <w:rsid w:val="00376355"/>
    <w:rsid w:val="00397A83"/>
    <w:rsid w:val="003C06E3"/>
    <w:rsid w:val="00405A79"/>
    <w:rsid w:val="00415B56"/>
    <w:rsid w:val="00433524"/>
    <w:rsid w:val="00447ADF"/>
    <w:rsid w:val="004952AE"/>
    <w:rsid w:val="004B2D0B"/>
    <w:rsid w:val="004C0C8E"/>
    <w:rsid w:val="004C308D"/>
    <w:rsid w:val="004C590B"/>
    <w:rsid w:val="0050027A"/>
    <w:rsid w:val="00510B97"/>
    <w:rsid w:val="00513776"/>
    <w:rsid w:val="0052271C"/>
    <w:rsid w:val="00532389"/>
    <w:rsid w:val="005378A2"/>
    <w:rsid w:val="00567044"/>
    <w:rsid w:val="005800AA"/>
    <w:rsid w:val="00590605"/>
    <w:rsid w:val="005B6563"/>
    <w:rsid w:val="005D1947"/>
    <w:rsid w:val="005E2AA9"/>
    <w:rsid w:val="005F20D3"/>
    <w:rsid w:val="005F6A80"/>
    <w:rsid w:val="00613CE2"/>
    <w:rsid w:val="006268AC"/>
    <w:rsid w:val="00660E04"/>
    <w:rsid w:val="00661379"/>
    <w:rsid w:val="0067127F"/>
    <w:rsid w:val="00675152"/>
    <w:rsid w:val="00677216"/>
    <w:rsid w:val="00680424"/>
    <w:rsid w:val="00683F73"/>
    <w:rsid w:val="00697208"/>
    <w:rsid w:val="006A3ADF"/>
    <w:rsid w:val="006B6650"/>
    <w:rsid w:val="006C4666"/>
    <w:rsid w:val="006C6C8E"/>
    <w:rsid w:val="006C7589"/>
    <w:rsid w:val="006D65AB"/>
    <w:rsid w:val="006E0E3C"/>
    <w:rsid w:val="007077EE"/>
    <w:rsid w:val="007107D0"/>
    <w:rsid w:val="00713275"/>
    <w:rsid w:val="00734E07"/>
    <w:rsid w:val="00737575"/>
    <w:rsid w:val="0075203A"/>
    <w:rsid w:val="00762616"/>
    <w:rsid w:val="007D0AFF"/>
    <w:rsid w:val="007D3104"/>
    <w:rsid w:val="007E1C8B"/>
    <w:rsid w:val="007E4972"/>
    <w:rsid w:val="008378A1"/>
    <w:rsid w:val="00846E14"/>
    <w:rsid w:val="00851787"/>
    <w:rsid w:val="008651B7"/>
    <w:rsid w:val="008725E2"/>
    <w:rsid w:val="0088222D"/>
    <w:rsid w:val="00883C6E"/>
    <w:rsid w:val="008A6148"/>
    <w:rsid w:val="008B0116"/>
    <w:rsid w:val="008C080E"/>
    <w:rsid w:val="008C2E8C"/>
    <w:rsid w:val="008C56C9"/>
    <w:rsid w:val="008E1311"/>
    <w:rsid w:val="009031F2"/>
    <w:rsid w:val="00914603"/>
    <w:rsid w:val="00916E9A"/>
    <w:rsid w:val="00927210"/>
    <w:rsid w:val="009646A6"/>
    <w:rsid w:val="00971662"/>
    <w:rsid w:val="00991CA6"/>
    <w:rsid w:val="009A458F"/>
    <w:rsid w:val="009A6315"/>
    <w:rsid w:val="009B2B1A"/>
    <w:rsid w:val="009B3570"/>
    <w:rsid w:val="009B5835"/>
    <w:rsid w:val="009D2A57"/>
    <w:rsid w:val="009D4677"/>
    <w:rsid w:val="009D7A82"/>
    <w:rsid w:val="009F133A"/>
    <w:rsid w:val="00A00268"/>
    <w:rsid w:val="00A0133D"/>
    <w:rsid w:val="00A064A3"/>
    <w:rsid w:val="00A12A02"/>
    <w:rsid w:val="00A2064B"/>
    <w:rsid w:val="00A2685F"/>
    <w:rsid w:val="00A26C92"/>
    <w:rsid w:val="00A4022C"/>
    <w:rsid w:val="00A45670"/>
    <w:rsid w:val="00A57077"/>
    <w:rsid w:val="00A57F94"/>
    <w:rsid w:val="00A80CFF"/>
    <w:rsid w:val="00A823C0"/>
    <w:rsid w:val="00AA295B"/>
    <w:rsid w:val="00AD39F2"/>
    <w:rsid w:val="00AD5D6B"/>
    <w:rsid w:val="00AF6CA4"/>
    <w:rsid w:val="00B12ED1"/>
    <w:rsid w:val="00B32751"/>
    <w:rsid w:val="00B36B9F"/>
    <w:rsid w:val="00B44F85"/>
    <w:rsid w:val="00B55CDD"/>
    <w:rsid w:val="00B84978"/>
    <w:rsid w:val="00BB6030"/>
    <w:rsid w:val="00BC41E3"/>
    <w:rsid w:val="00BC769B"/>
    <w:rsid w:val="00BE113E"/>
    <w:rsid w:val="00BE3CBF"/>
    <w:rsid w:val="00C03832"/>
    <w:rsid w:val="00C0612B"/>
    <w:rsid w:val="00C16F89"/>
    <w:rsid w:val="00C259F9"/>
    <w:rsid w:val="00C26276"/>
    <w:rsid w:val="00C34F59"/>
    <w:rsid w:val="00C3555B"/>
    <w:rsid w:val="00C50D22"/>
    <w:rsid w:val="00C5197E"/>
    <w:rsid w:val="00C52FC6"/>
    <w:rsid w:val="00C62279"/>
    <w:rsid w:val="00C8205B"/>
    <w:rsid w:val="00CA1642"/>
    <w:rsid w:val="00CA4702"/>
    <w:rsid w:val="00CB19D8"/>
    <w:rsid w:val="00CC0DAB"/>
    <w:rsid w:val="00CC7005"/>
    <w:rsid w:val="00CD222D"/>
    <w:rsid w:val="00CE57BF"/>
    <w:rsid w:val="00CF34C4"/>
    <w:rsid w:val="00CF5B72"/>
    <w:rsid w:val="00D260AD"/>
    <w:rsid w:val="00D26740"/>
    <w:rsid w:val="00D35FDF"/>
    <w:rsid w:val="00D46C7A"/>
    <w:rsid w:val="00D47FEA"/>
    <w:rsid w:val="00D628E6"/>
    <w:rsid w:val="00D7000A"/>
    <w:rsid w:val="00D70628"/>
    <w:rsid w:val="00D70E5F"/>
    <w:rsid w:val="00D87C99"/>
    <w:rsid w:val="00DA3663"/>
    <w:rsid w:val="00DA7C8E"/>
    <w:rsid w:val="00DB23F8"/>
    <w:rsid w:val="00DB55AA"/>
    <w:rsid w:val="00DC152F"/>
    <w:rsid w:val="00DC657E"/>
    <w:rsid w:val="00DE7F36"/>
    <w:rsid w:val="00DF1DC1"/>
    <w:rsid w:val="00E14810"/>
    <w:rsid w:val="00E25356"/>
    <w:rsid w:val="00E415DF"/>
    <w:rsid w:val="00E46E21"/>
    <w:rsid w:val="00E56783"/>
    <w:rsid w:val="00E76A3A"/>
    <w:rsid w:val="00E851BC"/>
    <w:rsid w:val="00E86885"/>
    <w:rsid w:val="00E872BF"/>
    <w:rsid w:val="00EA67C0"/>
    <w:rsid w:val="00EB6653"/>
    <w:rsid w:val="00EC3BBB"/>
    <w:rsid w:val="00ED20FD"/>
    <w:rsid w:val="00ED44FB"/>
    <w:rsid w:val="00EF032E"/>
    <w:rsid w:val="00EF6154"/>
    <w:rsid w:val="00F058D3"/>
    <w:rsid w:val="00F0607A"/>
    <w:rsid w:val="00F13C93"/>
    <w:rsid w:val="00F4096D"/>
    <w:rsid w:val="00F54D26"/>
    <w:rsid w:val="00F578CB"/>
    <w:rsid w:val="00F84053"/>
    <w:rsid w:val="00F90DB5"/>
    <w:rsid w:val="00F975D8"/>
    <w:rsid w:val="00FA5897"/>
    <w:rsid w:val="00FB4014"/>
    <w:rsid w:val="00FB4465"/>
    <w:rsid w:val="00FC3B95"/>
    <w:rsid w:val="00FD6FFE"/>
    <w:rsid w:val="00FD754B"/>
    <w:rsid w:val="00FE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32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032E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EF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32E"/>
    <w:rPr>
      <w:rFonts w:ascii="Calibri" w:hAnsi="Calibri" w:cs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rsid w:val="00EF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32E"/>
    <w:rPr>
      <w:rFonts w:ascii="Calibri" w:hAnsi="Calibri" w:cs="Calibri"/>
      <w:sz w:val="22"/>
      <w:szCs w:val="22"/>
      <w:lang w:eastAsia="cs-CZ"/>
    </w:rPr>
  </w:style>
  <w:style w:type="paragraph" w:customStyle="1" w:styleId="BlockQuotation">
    <w:name w:val="Block Quotation"/>
    <w:basedOn w:val="Normln"/>
    <w:uiPriority w:val="99"/>
    <w:rsid w:val="00314D2F"/>
    <w:pPr>
      <w:widowControl w:val="0"/>
      <w:spacing w:after="0" w:line="240" w:lineRule="auto"/>
      <w:ind w:left="426" w:right="425" w:hanging="426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99"/>
    <w:qFormat/>
    <w:rsid w:val="00314D2F"/>
    <w:rPr>
      <w:rFonts w:ascii="Arial" w:hAnsi="Arial" w:cs="Arial"/>
      <w:sz w:val="24"/>
      <w:szCs w:val="24"/>
      <w:lang w:eastAsia="en-US"/>
    </w:rPr>
  </w:style>
  <w:style w:type="numbering" w:customStyle="1" w:styleId="Stylslovn">
    <w:name w:val="Styl Číslování"/>
    <w:rsid w:val="00757984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F71"/>
    <w:rPr>
      <w:rFonts w:ascii="Tahoma" w:eastAsia="Times New Roman" w:hAnsi="Tahoma" w:cs="Tahoma"/>
      <w:sz w:val="16"/>
      <w:szCs w:val="16"/>
    </w:rPr>
  </w:style>
  <w:style w:type="paragraph" w:customStyle="1" w:styleId="Odstavecseseznamem1">
    <w:name w:val="Odstavec se seznamem1"/>
    <w:basedOn w:val="Normln"/>
    <w:qFormat/>
    <w:rsid w:val="007E4972"/>
    <w:pPr>
      <w:ind w:left="720"/>
      <w:contextualSpacing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337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7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781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7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78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FontStyle308">
    <w:name w:val="Font Style308"/>
    <w:rsid w:val="00BE113E"/>
    <w:rPr>
      <w:rFonts w:ascii="Arial" w:hAnsi="Arial" w:cs="Arial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032E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EF032E"/>
    <w:pPr>
      <w:ind w:left="708"/>
    </w:pPr>
  </w:style>
  <w:style w:type="paragraph" w:styleId="Zhlav">
    <w:name w:val="header"/>
    <w:basedOn w:val="Normln"/>
    <w:link w:val="ZhlavChar"/>
    <w:uiPriority w:val="99"/>
    <w:semiHidden/>
    <w:rsid w:val="00EF03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F032E"/>
    <w:rPr>
      <w:rFonts w:ascii="Calibri" w:hAnsi="Calibri" w:cs="Calibri"/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rsid w:val="00EF0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F032E"/>
    <w:rPr>
      <w:rFonts w:ascii="Calibri" w:hAnsi="Calibri" w:cs="Calibri"/>
      <w:sz w:val="22"/>
      <w:szCs w:val="22"/>
      <w:lang w:eastAsia="cs-CZ"/>
    </w:rPr>
  </w:style>
  <w:style w:type="paragraph" w:customStyle="1" w:styleId="BlockQuotation">
    <w:name w:val="Block Quotation"/>
    <w:basedOn w:val="Normln"/>
    <w:uiPriority w:val="99"/>
    <w:rsid w:val="00314D2F"/>
    <w:pPr>
      <w:widowControl w:val="0"/>
      <w:spacing w:after="0" w:line="240" w:lineRule="auto"/>
      <w:ind w:left="426" w:right="425" w:hanging="426"/>
      <w:jc w:val="both"/>
    </w:pPr>
    <w:rPr>
      <w:rFonts w:ascii="Times New Roman" w:hAnsi="Times New Roman" w:cs="Times New Roman"/>
    </w:rPr>
  </w:style>
  <w:style w:type="paragraph" w:styleId="Bezmezer">
    <w:name w:val="No Spacing"/>
    <w:uiPriority w:val="99"/>
    <w:qFormat/>
    <w:rsid w:val="00314D2F"/>
    <w:rPr>
      <w:rFonts w:ascii="Arial" w:hAnsi="Arial" w:cs="Arial"/>
      <w:sz w:val="24"/>
      <w:szCs w:val="24"/>
      <w:lang w:eastAsia="en-US"/>
    </w:rPr>
  </w:style>
  <w:style w:type="numbering" w:customStyle="1" w:styleId="Stylslovn">
    <w:name w:val="Styl Číslování"/>
    <w:rsid w:val="00757984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6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F71"/>
    <w:rPr>
      <w:rFonts w:ascii="Tahoma" w:eastAsia="Times New Roman" w:hAnsi="Tahoma" w:cs="Tahoma"/>
      <w:sz w:val="16"/>
      <w:szCs w:val="16"/>
    </w:rPr>
  </w:style>
  <w:style w:type="paragraph" w:customStyle="1" w:styleId="Odstavecseseznamem1">
    <w:name w:val="Odstavec se seznamem1"/>
    <w:basedOn w:val="Normln"/>
    <w:qFormat/>
    <w:rsid w:val="007E4972"/>
    <w:pPr>
      <w:ind w:left="720"/>
      <w:contextualSpacing/>
    </w:pPr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0337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337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33781"/>
    <w:rPr>
      <w:rFonts w:ascii="Calibri" w:eastAsia="Times New Roman" w:hAnsi="Calibri" w:cs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337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33781"/>
    <w:rPr>
      <w:rFonts w:ascii="Calibri" w:eastAsia="Times New Roman" w:hAnsi="Calibri" w:cs="Calibri"/>
      <w:b/>
      <w:bCs/>
      <w:sz w:val="20"/>
      <w:szCs w:val="20"/>
    </w:rPr>
  </w:style>
  <w:style w:type="character" w:customStyle="1" w:styleId="FontStyle308">
    <w:name w:val="Font Style308"/>
    <w:rsid w:val="00BE113E"/>
    <w:rPr>
      <w:rFonts w:ascii="Arial" w:hAnsi="Arial" w:cs="Arial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1085</Words>
  <Characters>6403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Martin.Polak</dc:creator>
  <cp:lastModifiedBy>Bruckbauer František</cp:lastModifiedBy>
  <cp:revision>7</cp:revision>
  <cp:lastPrinted>2014-09-03T09:15:00Z</cp:lastPrinted>
  <dcterms:created xsi:type="dcterms:W3CDTF">2015-03-03T11:53:00Z</dcterms:created>
  <dcterms:modified xsi:type="dcterms:W3CDTF">2015-03-05T12:11:00Z</dcterms:modified>
</cp:coreProperties>
</file>