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89"/>
        <w:gridCol w:w="1710"/>
        <w:gridCol w:w="1081"/>
        <w:gridCol w:w="146"/>
        <w:gridCol w:w="1248"/>
        <w:gridCol w:w="409"/>
        <w:gridCol w:w="1396"/>
        <w:gridCol w:w="1330"/>
      </w:tblGrid>
      <w:tr w:rsidR="00C221E9" w:rsidRPr="00D44D47" w:rsidTr="008D0CD7">
        <w:trPr>
          <w:trHeight w:val="60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D44D47" w:rsidRDefault="00215C6F" w:rsidP="00587694">
            <w:pPr>
              <w:pStyle w:val="Tabulkaobyenjn"/>
              <w:suppressAutoHyphens/>
              <w:rPr>
                <w:rFonts w:ascii="Cambria" w:hAnsi="Cambria"/>
              </w:rPr>
            </w:pPr>
            <w:r w:rsidRPr="00587694">
              <w:rPr>
                <w:rFonts w:ascii="Cambria" w:hAnsi="Cambria"/>
                <w:color w:val="auto"/>
              </w:rPr>
              <w:t xml:space="preserve">OR </w:t>
            </w:r>
            <w:r w:rsidR="00587694" w:rsidRPr="00587694">
              <w:rPr>
                <w:rFonts w:ascii="Cambria" w:hAnsi="Cambria"/>
                <w:color w:val="auto"/>
              </w:rPr>
              <w:t>21</w:t>
            </w:r>
            <w:r w:rsidR="00A62BF9" w:rsidRPr="00587694">
              <w:rPr>
                <w:rFonts w:ascii="Cambria" w:hAnsi="Cambria"/>
                <w:color w:val="auto"/>
              </w:rPr>
              <w:t>/201</w:t>
            </w:r>
            <w:r w:rsidR="00480EE6" w:rsidRPr="00587694">
              <w:rPr>
                <w:rFonts w:ascii="Cambria" w:hAnsi="Cambria"/>
                <w:color w:val="auto"/>
              </w:rPr>
              <w:t>5</w:t>
            </w:r>
          </w:p>
        </w:tc>
        <w:tc>
          <w:tcPr>
            <w:tcW w:w="4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C221E9" w:rsidP="00D44D47">
            <w:pPr>
              <w:pStyle w:val="Tabulkatun"/>
              <w:suppressAutoHyphens/>
              <w:rPr>
                <w:rFonts w:ascii="Cambria" w:hAnsi="Cambria"/>
              </w:rPr>
            </w:pPr>
            <w:r w:rsidRPr="00D44D47">
              <w:rPr>
                <w:rFonts w:ascii="Cambria" w:hAnsi="Cambria"/>
              </w:rPr>
              <w:t xml:space="preserve">Vnitřní </w:t>
            </w:r>
            <w:r w:rsidR="00AD0895" w:rsidRPr="00D44D47">
              <w:rPr>
                <w:rFonts w:ascii="Cambria" w:hAnsi="Cambria"/>
              </w:rPr>
              <w:t>norma</w:t>
            </w:r>
            <w:r w:rsidRPr="00D44D47">
              <w:rPr>
                <w:rFonts w:ascii="Cambria" w:hAnsi="Cambria"/>
              </w:rPr>
              <w:t xml:space="preserve"> Vysoké školy technické </w:t>
            </w:r>
            <w:r w:rsidR="0016472E" w:rsidRPr="00D44D47">
              <w:rPr>
                <w:rFonts w:ascii="Cambria" w:hAnsi="Cambria"/>
              </w:rPr>
              <w:t>a e</w:t>
            </w:r>
            <w:r w:rsidRPr="00D44D47">
              <w:rPr>
                <w:rFonts w:ascii="Cambria" w:hAnsi="Cambria"/>
              </w:rPr>
              <w:t xml:space="preserve">konomické </w:t>
            </w:r>
            <w:r w:rsidR="0016472E" w:rsidRPr="00D44D47">
              <w:rPr>
                <w:rFonts w:ascii="Cambria" w:hAnsi="Cambria"/>
              </w:rPr>
              <w:t>v Č</w:t>
            </w:r>
            <w:r w:rsidRPr="00D44D47">
              <w:rPr>
                <w:rFonts w:ascii="Cambria" w:hAnsi="Cambria"/>
              </w:rPr>
              <w:t>eských Budějovicích</w:t>
            </w:r>
          </w:p>
        </w:tc>
      </w:tr>
      <w:tr w:rsidR="00C221E9" w:rsidRPr="00D44D47" w:rsidTr="008D0CD7">
        <w:trPr>
          <w:trHeight w:val="6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FE3BB5" w:rsidP="00D44D47">
            <w:pPr>
              <w:pStyle w:val="Nzev"/>
              <w:suppressAutoHyphens/>
            </w:pPr>
            <w:r w:rsidRPr="00D44D47">
              <w:t xml:space="preserve">OPATŘENÍ REKTORA K VYHLÁŠENÍ PŘIJÍMACÍHO ŘÍZENÍ PRO </w:t>
            </w:r>
            <w:r w:rsidR="00842F99" w:rsidRPr="00D44D47">
              <w:t>NAVAZUJÍCÍ MAGISTERSKÉ STUDIUM</w:t>
            </w:r>
            <w:r w:rsidR="00AE0F71" w:rsidRPr="00D44D47">
              <w:t xml:space="preserve"> </w:t>
            </w:r>
            <w:r w:rsidR="00A0758A">
              <w:t xml:space="preserve">OBORU KONSTRUKCE STAVEB </w:t>
            </w:r>
            <w:r w:rsidR="00AE0F71" w:rsidRPr="00D44D47">
              <w:t>PRO AKADEMICKÝ ROK 2015</w:t>
            </w:r>
            <w:r w:rsidRPr="00D44D47">
              <w:t>/201</w:t>
            </w:r>
            <w:r w:rsidR="00AE0F71" w:rsidRPr="00D44D47">
              <w:t>6</w:t>
            </w:r>
          </w:p>
        </w:tc>
      </w:tr>
      <w:tr w:rsidR="008D0CD7" w:rsidRPr="00D44D47" w:rsidTr="00AD0895">
        <w:trPr>
          <w:trHeight w:val="60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Datum vydání: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D44D47" w:rsidRDefault="000E42FF" w:rsidP="00D44D47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27. 7. 2015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Účinnost </w:t>
            </w:r>
            <w:proofErr w:type="gramStart"/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od</w:t>
            </w:r>
            <w:proofErr w:type="gramEnd"/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D44D47" w:rsidRDefault="000E42FF" w:rsidP="00D44D47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27. 7. 2015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Účinnost </w:t>
            </w:r>
            <w:proofErr w:type="gramStart"/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do</w:t>
            </w:r>
            <w:proofErr w:type="gramEnd"/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E9" w:rsidRPr="00D44D47" w:rsidRDefault="00FE3BB5" w:rsidP="00D44D47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odvolání</w:t>
            </w:r>
          </w:p>
        </w:tc>
      </w:tr>
      <w:tr w:rsidR="008D0CD7" w:rsidRPr="00D44D47" w:rsidTr="00AD0895">
        <w:trPr>
          <w:trHeight w:val="4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Číslo jednací: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D44D47" w:rsidRDefault="00587694" w:rsidP="00D44D47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VŠTE005215/2015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Počet stran: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D44D47" w:rsidRDefault="0080210A" w:rsidP="00D44D47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Počet příloh: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D44D47" w:rsidRDefault="00C221E9" w:rsidP="00D44D47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221E9" w:rsidRPr="00D44D47" w:rsidTr="008D0CD7">
        <w:trPr>
          <w:trHeight w:val="4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Informace o změnách</w:t>
            </w:r>
          </w:p>
        </w:tc>
        <w:tc>
          <w:tcPr>
            <w:tcW w:w="4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1E9" w:rsidRPr="00D44D47" w:rsidRDefault="00FE3BB5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</w:tr>
      <w:tr w:rsidR="00C221E9" w:rsidRPr="00D44D47" w:rsidTr="008D0CD7">
        <w:trPr>
          <w:trHeight w:val="4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Ruší předpis</w:t>
            </w:r>
          </w:p>
        </w:tc>
        <w:tc>
          <w:tcPr>
            <w:tcW w:w="4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1E9" w:rsidRPr="00D44D47" w:rsidRDefault="00FE3BB5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</w:tr>
      <w:tr w:rsidR="00C221E9" w:rsidRPr="00D44D47" w:rsidTr="008D0CD7">
        <w:trPr>
          <w:trHeight w:val="4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Nadřízen</w:t>
            </w:r>
            <w:r w:rsidR="00C25F39"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é</w:t>
            </w: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 xml:space="preserve"> předpis</w:t>
            </w:r>
            <w:r w:rsidR="00C25F39"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y</w:t>
            </w:r>
          </w:p>
        </w:tc>
        <w:tc>
          <w:tcPr>
            <w:tcW w:w="4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FE3BB5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Statut VŠTE (články 12 – 14)</w:t>
            </w:r>
          </w:p>
        </w:tc>
      </w:tr>
      <w:tr w:rsidR="00C25F39" w:rsidRPr="00D44D47" w:rsidTr="008D0CD7">
        <w:trPr>
          <w:trHeight w:val="4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39" w:rsidRPr="00D44D47" w:rsidRDefault="00C25F3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Související předpisy</w:t>
            </w:r>
          </w:p>
        </w:tc>
        <w:tc>
          <w:tcPr>
            <w:tcW w:w="4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39" w:rsidRPr="00D44D47" w:rsidRDefault="00FE3BB5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Studijní a zkušební řád VŠTE (článek 10)</w:t>
            </w:r>
          </w:p>
        </w:tc>
      </w:tr>
      <w:tr w:rsidR="00C221E9" w:rsidRPr="00D44D47" w:rsidTr="008D0CD7">
        <w:trPr>
          <w:trHeight w:val="4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Podřízený předpis</w:t>
            </w:r>
          </w:p>
        </w:tc>
        <w:tc>
          <w:tcPr>
            <w:tcW w:w="400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FE3BB5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</w:tr>
      <w:tr w:rsidR="00C221E9" w:rsidRPr="00D44D47" w:rsidTr="008D0CD7">
        <w:trPr>
          <w:trHeight w:val="4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7850D7" w:rsidP="00D44D47">
            <w:pPr>
              <w:suppressAutoHyphens/>
              <w:rPr>
                <w:rFonts w:ascii="Cambria" w:hAnsi="Cambria"/>
                <w:b/>
                <w:color w:val="000000"/>
                <w:sz w:val="18"/>
                <w:szCs w:val="18"/>
              </w:rPr>
            </w:pPr>
            <w:r w:rsidRPr="00D44D47">
              <w:rPr>
                <w:rFonts w:ascii="Cambria" w:hAnsi="Cambria"/>
                <w:b/>
                <w:color w:val="000000"/>
                <w:sz w:val="18"/>
                <w:szCs w:val="18"/>
              </w:rPr>
              <w:t>Rozdělovník</w:t>
            </w:r>
          </w:p>
        </w:tc>
        <w:tc>
          <w:tcPr>
            <w:tcW w:w="4006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1E9" w:rsidRPr="00D44D47" w:rsidRDefault="00FE3BB5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Akademická obec VŠTE, potenciální uchazeči</w:t>
            </w:r>
          </w:p>
        </w:tc>
      </w:tr>
      <w:tr w:rsidR="00C221E9" w:rsidRPr="00D44D47" w:rsidTr="008D0CD7">
        <w:trPr>
          <w:trHeight w:val="300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1E9" w:rsidRPr="00D44D47" w:rsidRDefault="00BE32F1" w:rsidP="00D44D47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22F13038" wp14:editId="19D39C94">
                  <wp:extent cx="1294765" cy="1287780"/>
                  <wp:effectExtent l="0" t="0" r="635" b="7620"/>
                  <wp:docPr id="1" name="Obrázek 1" descr="Popis: \\vstecb.local\zamestnanci$\6160\Data\Plocha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pis: \\vstecb.local\zamestnanci$\6160\Data\Plocha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" t="7399" r="9763" b="8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E9" w:rsidRPr="00D44D4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221E9" w:rsidRPr="00D44D4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221E9" w:rsidRPr="00D44D4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221E9" w:rsidRPr="00D44D4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221E9" w:rsidRPr="00D44D4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221E9" w:rsidRPr="00D44D4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C221E9" w:rsidRPr="00D44D47" w:rsidTr="008D0CD7">
        <w:trPr>
          <w:trHeight w:val="300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E9" w:rsidRPr="00D44D47" w:rsidRDefault="00C221E9" w:rsidP="00D44D47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7850D7" w:rsidRPr="00D44D47" w:rsidTr="00BE32F1">
        <w:trPr>
          <w:trHeight w:val="414"/>
        </w:trPr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D44D47" w:rsidRDefault="000E42FF" w:rsidP="00A14965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Bc. Andrea Štěpánková, </w:t>
            </w:r>
            <w:proofErr w:type="gramStart"/>
            <w:r>
              <w:rPr>
                <w:rFonts w:ascii="Cambria" w:hAnsi="Cambria"/>
                <w:color w:val="000000"/>
                <w:sz w:val="20"/>
                <w:szCs w:val="20"/>
              </w:rPr>
              <w:t>v.r.</w:t>
            </w:r>
            <w:proofErr w:type="gramEnd"/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b/>
                <w:color w:val="000000"/>
                <w:sz w:val="20"/>
                <w:szCs w:val="20"/>
              </w:rPr>
              <w:t>Garant: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0E42FF" w:rsidRDefault="000E42FF" w:rsidP="00D44D47">
            <w:pPr>
              <w:suppressAutoHyphens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2FF">
              <w:rPr>
                <w:rFonts w:asciiTheme="majorHAnsi" w:hAnsiTheme="majorHAnsi"/>
                <w:sz w:val="20"/>
                <w:szCs w:val="20"/>
              </w:rPr>
              <w:t>Prorektor pro studium a pedagogickou činnost</w:t>
            </w:r>
          </w:p>
        </w:tc>
      </w:tr>
      <w:tr w:rsidR="007850D7" w:rsidRPr="00D44D47" w:rsidTr="007F4609">
        <w:trPr>
          <w:trHeight w:val="865"/>
        </w:trPr>
        <w:tc>
          <w:tcPr>
            <w:tcW w:w="10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0D7" w:rsidRPr="000E42FF" w:rsidRDefault="000E42FF" w:rsidP="00D44D47">
            <w:pPr>
              <w:suppressAutoHyphens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2FF">
              <w:rPr>
                <w:rFonts w:asciiTheme="majorHAnsi" w:hAnsiTheme="majorHAnsi"/>
                <w:sz w:val="20"/>
                <w:szCs w:val="20"/>
              </w:rPr>
              <w:t xml:space="preserve">Mgr. Lenka Hrušková, Ph.D., </w:t>
            </w:r>
            <w:proofErr w:type="gramStart"/>
            <w:r w:rsidRPr="000E42FF">
              <w:rPr>
                <w:rFonts w:asciiTheme="majorHAnsi" w:hAnsiTheme="majorHAnsi"/>
                <w:sz w:val="20"/>
                <w:szCs w:val="20"/>
              </w:rPr>
              <w:t>v.r</w:t>
            </w:r>
            <w:r w:rsidR="00FE3BB5" w:rsidRPr="000E42FF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7850D7" w:rsidRPr="00D44D47" w:rsidTr="00BE32F1">
        <w:trPr>
          <w:trHeight w:val="420"/>
        </w:trPr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b/>
                <w:color w:val="000000"/>
                <w:sz w:val="20"/>
                <w:szCs w:val="20"/>
              </w:rPr>
              <w:t>Formálně ověřil: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D44D47" w:rsidRDefault="00635EDC" w:rsidP="00D44D47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Bc. Tomáš Bílek</w:t>
            </w:r>
            <w:r w:rsidR="000E42FF">
              <w:rPr>
                <w:rFonts w:ascii="Cambria" w:hAnsi="Cambria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0E42FF">
              <w:rPr>
                <w:rFonts w:ascii="Cambria" w:hAnsi="Cambria"/>
                <w:color w:val="000000"/>
                <w:sz w:val="20"/>
                <w:szCs w:val="20"/>
              </w:rPr>
              <w:t>v.r.</w:t>
            </w:r>
            <w:proofErr w:type="gramEnd"/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b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0E42FF" w:rsidRDefault="00BE32F1" w:rsidP="00D44D47">
            <w:pPr>
              <w:suppressAutoHyphens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2FF">
              <w:rPr>
                <w:rFonts w:asciiTheme="majorHAnsi" w:hAnsiTheme="majorHAnsi"/>
                <w:color w:val="000000"/>
                <w:sz w:val="20"/>
                <w:szCs w:val="20"/>
              </w:rPr>
              <w:t>Rektor</w:t>
            </w:r>
          </w:p>
        </w:tc>
      </w:tr>
      <w:tr w:rsidR="007850D7" w:rsidRPr="00D44D47" w:rsidTr="007F4609">
        <w:trPr>
          <w:trHeight w:val="1109"/>
        </w:trPr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0D7" w:rsidRPr="00D44D47" w:rsidRDefault="007850D7" w:rsidP="00D44D47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44D47"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0D7" w:rsidRPr="000E42FF" w:rsidRDefault="000E42FF" w:rsidP="00D44D47">
            <w:pPr>
              <w:suppressAutoHyphens/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E42FF">
              <w:rPr>
                <w:rFonts w:asciiTheme="majorHAnsi" w:hAnsiTheme="majorHAnsi"/>
                <w:sz w:val="20"/>
                <w:szCs w:val="20"/>
              </w:rPr>
              <w:t xml:space="preserve">doc. Ing. Marek </w:t>
            </w:r>
            <w:proofErr w:type="spellStart"/>
            <w:r w:rsidRPr="000E42FF">
              <w:rPr>
                <w:rFonts w:asciiTheme="majorHAnsi" w:hAnsiTheme="majorHAnsi"/>
                <w:sz w:val="20"/>
                <w:szCs w:val="20"/>
              </w:rPr>
              <w:t>Vochozka</w:t>
            </w:r>
            <w:proofErr w:type="spellEnd"/>
            <w:r w:rsidRPr="000E42FF">
              <w:rPr>
                <w:rFonts w:asciiTheme="majorHAnsi" w:hAnsiTheme="majorHAnsi"/>
                <w:sz w:val="20"/>
                <w:szCs w:val="20"/>
              </w:rPr>
              <w:t xml:space="preserve">, MBA, Ph.D., </w:t>
            </w:r>
            <w:proofErr w:type="spellStart"/>
            <w:proofErr w:type="gramStart"/>
            <w:r w:rsidRPr="000E42FF">
              <w:rPr>
                <w:rFonts w:asciiTheme="majorHAnsi" w:hAnsiTheme="majorHAnsi"/>
                <w:sz w:val="20"/>
                <w:szCs w:val="20"/>
              </w:rPr>
              <w:t>v.r</w:t>
            </w:r>
            <w:proofErr w:type="spellEnd"/>
            <w:proofErr w:type="gramEnd"/>
          </w:p>
        </w:tc>
      </w:tr>
    </w:tbl>
    <w:p w:rsidR="001D5B6B" w:rsidRPr="00D44D47" w:rsidRDefault="001D5B6B" w:rsidP="00D44D47">
      <w:pPr>
        <w:suppressAutoHyphens/>
        <w:rPr>
          <w:lang w:eastAsia="cs-CZ"/>
        </w:rPr>
        <w:sectPr w:rsidR="001D5B6B" w:rsidRPr="00D44D47" w:rsidSect="008D429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E3BB5" w:rsidRPr="00D44D47" w:rsidRDefault="00FE3BB5" w:rsidP="00D44D47">
      <w:pPr>
        <w:pStyle w:val="lnek"/>
        <w:suppressAutoHyphens/>
      </w:pPr>
      <w:r w:rsidRPr="00D44D47">
        <w:lastRenderedPageBreak/>
        <w:t>Článek 1</w:t>
      </w:r>
    </w:p>
    <w:p w:rsidR="00FE3BB5" w:rsidRPr="00D44D47" w:rsidRDefault="00FE3BB5" w:rsidP="00D44D47">
      <w:pPr>
        <w:pStyle w:val="Nadpis2"/>
        <w:suppressAutoHyphens/>
      </w:pPr>
      <w:r w:rsidRPr="00D44D47">
        <w:t>Obecná ustanovení</w:t>
      </w:r>
    </w:p>
    <w:p w:rsidR="00FE3BB5" w:rsidRPr="00D44D47" w:rsidRDefault="00FE3BB5" w:rsidP="00D44D47">
      <w:pPr>
        <w:pStyle w:val="Nadpis3"/>
        <w:suppressAutoHyphens/>
      </w:pPr>
      <w:r w:rsidRPr="00D44D47">
        <w:t>Vysoká Škola technická a ekonomická v Českých Budějovicích</w:t>
      </w:r>
      <w:r w:rsidR="00925C46" w:rsidRPr="00D44D47">
        <w:t xml:space="preserve"> (dále jen „VŠTE“)</w:t>
      </w:r>
      <w:r w:rsidRPr="00D44D47">
        <w:t xml:space="preserve"> v</w:t>
      </w:r>
      <w:r w:rsidR="00AE0F71" w:rsidRPr="00D44D47">
        <w:t>yhlašuje v akademickém roce 2015/2016</w:t>
      </w:r>
      <w:r w:rsidRPr="00D44D47">
        <w:t xml:space="preserve"> přijímací ř</w:t>
      </w:r>
      <w:r w:rsidR="00951CED">
        <w:t>ízení pro t</w:t>
      </w:r>
      <w:r w:rsidR="00BD0972">
        <w:t>ento</w:t>
      </w:r>
      <w:r w:rsidR="00951CED">
        <w:t xml:space="preserve"> studijní program</w:t>
      </w:r>
      <w:r w:rsidRPr="00D44D47">
        <w:t>:</w:t>
      </w:r>
    </w:p>
    <w:p w:rsidR="00FE3BB5" w:rsidRPr="00D44D47" w:rsidRDefault="00FE3BB5" w:rsidP="00D44D47">
      <w:pPr>
        <w:shd w:val="clear" w:color="auto" w:fill="FFFFFF"/>
        <w:suppressAutoHyphens/>
        <w:ind w:left="709"/>
        <w:rPr>
          <w:i/>
          <w:iCs/>
          <w:color w:val="000000"/>
        </w:rPr>
      </w:pPr>
    </w:p>
    <w:p w:rsidR="00FE3BB5" w:rsidRPr="00D44D47" w:rsidRDefault="007E3C63" w:rsidP="00D44D47">
      <w:pPr>
        <w:pStyle w:val="Nadpis4"/>
        <w:numPr>
          <w:ilvl w:val="0"/>
          <w:numId w:val="0"/>
        </w:numPr>
        <w:suppressAutoHyphens/>
        <w:ind w:left="851" w:hanging="397"/>
        <w:rPr>
          <w:b/>
        </w:rPr>
      </w:pPr>
      <w:r>
        <w:rPr>
          <w:b/>
        </w:rPr>
        <w:t>Stavitelství</w:t>
      </w:r>
      <w:r w:rsidR="00FE3BB5" w:rsidRPr="00D44D47">
        <w:rPr>
          <w:b/>
        </w:rPr>
        <w:t xml:space="preserve">, obor </w:t>
      </w:r>
      <w:r>
        <w:rPr>
          <w:b/>
        </w:rPr>
        <w:t>Konstrukce staveb</w:t>
      </w:r>
    </w:p>
    <w:p w:rsidR="00FE3BB5" w:rsidRPr="00D44D47" w:rsidRDefault="00FE3BB5" w:rsidP="00D44D47">
      <w:pPr>
        <w:shd w:val="clear" w:color="auto" w:fill="FFFFFF"/>
        <w:suppressAutoHyphens/>
        <w:ind w:left="709"/>
        <w:rPr>
          <w:i/>
          <w:iCs/>
          <w:color w:val="000000"/>
        </w:rPr>
      </w:pPr>
      <w:r w:rsidRPr="00D44D47">
        <w:rPr>
          <w:i/>
          <w:iCs/>
          <w:color w:val="000000"/>
        </w:rPr>
        <w:t>forma studia:</w:t>
      </w:r>
      <w:r w:rsidRPr="00D44D47">
        <w:rPr>
          <w:i/>
          <w:iCs/>
          <w:color w:val="000000"/>
        </w:rPr>
        <w:tab/>
      </w:r>
      <w:r w:rsidRPr="00D44D47">
        <w:rPr>
          <w:i/>
          <w:iCs/>
          <w:color w:val="000000"/>
        </w:rPr>
        <w:tab/>
        <w:t>prezenční</w:t>
      </w:r>
      <w:r w:rsidR="00891359" w:rsidRPr="00D44D47">
        <w:rPr>
          <w:i/>
          <w:iCs/>
          <w:color w:val="000000"/>
        </w:rPr>
        <w:t>, kombinovaná</w:t>
      </w:r>
    </w:p>
    <w:p w:rsidR="00FE3BB5" w:rsidRPr="00D44D47" w:rsidRDefault="001B2650" w:rsidP="00D44D47">
      <w:pPr>
        <w:shd w:val="clear" w:color="auto" w:fill="FFFFFF"/>
        <w:suppressAutoHyphens/>
        <w:ind w:left="709"/>
        <w:rPr>
          <w:i/>
          <w:iCs/>
          <w:color w:val="000000"/>
        </w:rPr>
      </w:pPr>
      <w:r>
        <w:rPr>
          <w:i/>
          <w:iCs/>
          <w:color w:val="000000"/>
        </w:rPr>
        <w:t>délka studia: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760D46">
        <w:rPr>
          <w:i/>
          <w:iCs/>
          <w:color w:val="000000"/>
          <w:lang w:val="en-US"/>
        </w:rPr>
        <w:t>1,5</w:t>
      </w:r>
      <w:r w:rsidR="00FE3BB5" w:rsidRPr="00D44D47">
        <w:rPr>
          <w:i/>
          <w:iCs/>
          <w:color w:val="000000"/>
          <w:lang w:val="en-US"/>
        </w:rPr>
        <w:t xml:space="preserve"> </w:t>
      </w:r>
      <w:r w:rsidR="00760D46">
        <w:rPr>
          <w:i/>
          <w:iCs/>
          <w:color w:val="000000"/>
        </w:rPr>
        <w:t>roku</w:t>
      </w:r>
    </w:p>
    <w:p w:rsidR="00FE3BB5" w:rsidRPr="00D44D47" w:rsidRDefault="00FE3BB5" w:rsidP="00D44D47">
      <w:pPr>
        <w:shd w:val="clear" w:color="auto" w:fill="FFFFFF"/>
        <w:suppressAutoHyphens/>
        <w:ind w:left="709"/>
        <w:rPr>
          <w:i/>
          <w:iCs/>
          <w:color w:val="000000"/>
        </w:rPr>
      </w:pPr>
      <w:r w:rsidRPr="00D44D47">
        <w:rPr>
          <w:i/>
          <w:iCs/>
          <w:color w:val="000000"/>
        </w:rPr>
        <w:t>typ studia:</w:t>
      </w:r>
      <w:r w:rsidRPr="00D44D47">
        <w:rPr>
          <w:i/>
          <w:iCs/>
          <w:color w:val="000000"/>
        </w:rPr>
        <w:tab/>
      </w:r>
      <w:r w:rsidRPr="00D44D47">
        <w:rPr>
          <w:i/>
          <w:iCs/>
          <w:color w:val="000000"/>
        </w:rPr>
        <w:tab/>
      </w:r>
      <w:r w:rsidR="00891359" w:rsidRPr="00D44D47">
        <w:rPr>
          <w:i/>
          <w:iCs/>
          <w:color w:val="000000"/>
        </w:rPr>
        <w:t>Magisterský</w:t>
      </w:r>
    </w:p>
    <w:p w:rsidR="00FE3BB5" w:rsidRPr="00D44D47" w:rsidRDefault="00FE3BB5" w:rsidP="00D44D47">
      <w:pPr>
        <w:shd w:val="clear" w:color="auto" w:fill="FFFFFF"/>
        <w:suppressAutoHyphens/>
        <w:ind w:left="709"/>
        <w:rPr>
          <w:i/>
          <w:iCs/>
          <w:color w:val="000000"/>
        </w:rPr>
      </w:pPr>
    </w:p>
    <w:p w:rsidR="00FE3BB5" w:rsidRPr="00D44D47" w:rsidRDefault="00FE3BB5" w:rsidP="00D44D47">
      <w:pPr>
        <w:pStyle w:val="lnek"/>
        <w:suppressAutoHyphens/>
      </w:pPr>
      <w:r w:rsidRPr="00D44D47">
        <w:t>Článek 2</w:t>
      </w:r>
    </w:p>
    <w:p w:rsidR="00FE3BB5" w:rsidRPr="00D44D47" w:rsidRDefault="00FE3BB5" w:rsidP="00D44D47">
      <w:pPr>
        <w:pStyle w:val="Nadpis2"/>
        <w:suppressAutoHyphens/>
      </w:pPr>
      <w:r w:rsidRPr="00D44D47">
        <w:t>Podmínky pro přijetí do studijního programu</w:t>
      </w:r>
    </w:p>
    <w:p w:rsidR="00FE3BB5" w:rsidRPr="00D44D47" w:rsidRDefault="00FE3BB5" w:rsidP="00D44D47">
      <w:pPr>
        <w:pStyle w:val="Nadpis3"/>
        <w:suppressAutoHyphens/>
      </w:pPr>
      <w:r w:rsidRPr="00D44D47">
        <w:t>Do</w:t>
      </w:r>
      <w:r w:rsidR="00891359" w:rsidRPr="00D44D47">
        <w:t xml:space="preserve">ložení </w:t>
      </w:r>
      <w:r w:rsidR="00E6144B" w:rsidRPr="00D44D47">
        <w:t>úředně</w:t>
      </w:r>
      <w:r w:rsidR="00891359" w:rsidRPr="00D44D47">
        <w:t xml:space="preserve"> ověřené kopie diplomu z minimálně b</w:t>
      </w:r>
      <w:r w:rsidR="00E6144B" w:rsidRPr="00D44D47">
        <w:t>akalářského studijního programu</w:t>
      </w:r>
      <w:r w:rsidR="00555CCC">
        <w:t xml:space="preserve"> (čtyřletého)</w:t>
      </w:r>
      <w:r w:rsidR="00E6144B" w:rsidRPr="00D44D47">
        <w:t xml:space="preserve"> a to nejdéle v den příjímací zkoušky.</w:t>
      </w:r>
    </w:p>
    <w:p w:rsidR="00E6144B" w:rsidRPr="00B018A6" w:rsidRDefault="00E6144B" w:rsidP="00D44D47">
      <w:pPr>
        <w:pStyle w:val="Nadpis3"/>
        <w:suppressAutoHyphens/>
        <w:rPr>
          <w:shd w:val="clear" w:color="auto" w:fill="FFFFFF"/>
        </w:rPr>
      </w:pPr>
      <w:r w:rsidRPr="00B018A6">
        <w:t>Doložení úředně ověřené kopie certifikátu z cizího jazyka odpovídající nejméně deskriptoru SERR B1 a to nejdéle v den příjímací zkoušky.</w:t>
      </w:r>
    </w:p>
    <w:p w:rsidR="00FE3BB5" w:rsidRPr="00A0758A" w:rsidRDefault="00FE3BB5" w:rsidP="00D44D47">
      <w:pPr>
        <w:pStyle w:val="Nadpis3"/>
        <w:suppressAutoHyphens/>
      </w:pPr>
      <w:r w:rsidRPr="001B2650">
        <w:t xml:space="preserve">Podání řádně vyplněné elektronické přihlášky v termínu od </w:t>
      </w:r>
      <w:r w:rsidR="00A0758A" w:rsidRPr="00A0758A">
        <w:t>28</w:t>
      </w:r>
      <w:r w:rsidRPr="00A0758A">
        <w:t>.</w:t>
      </w:r>
      <w:r w:rsidR="00A0758A" w:rsidRPr="00A0758A">
        <w:t xml:space="preserve"> 7</w:t>
      </w:r>
      <w:r w:rsidR="00AE0F71" w:rsidRPr="00A0758A">
        <w:t>.</w:t>
      </w:r>
      <w:r w:rsidR="00A0758A" w:rsidRPr="00A0758A">
        <w:t xml:space="preserve"> 2015</w:t>
      </w:r>
      <w:r w:rsidR="00E203FA" w:rsidRPr="00A0758A">
        <w:t xml:space="preserve"> do </w:t>
      </w:r>
      <w:r w:rsidR="00A0758A" w:rsidRPr="00A0758A">
        <w:t>28. 8</w:t>
      </w:r>
      <w:r w:rsidR="00AE0F71" w:rsidRPr="00A0758A">
        <w:t>. 2015</w:t>
      </w:r>
      <w:r w:rsidRPr="00A0758A">
        <w:t>.</w:t>
      </w:r>
    </w:p>
    <w:p w:rsidR="00FD22B0" w:rsidRPr="00D44D47" w:rsidRDefault="00FD22B0" w:rsidP="00D44D47">
      <w:pPr>
        <w:pStyle w:val="Nadpis3"/>
        <w:suppressAutoHyphens/>
      </w:pPr>
      <w:r w:rsidRPr="00D44D47">
        <w:t xml:space="preserve">Zaplacení poplatku </w:t>
      </w:r>
      <w:r w:rsidR="00760D46">
        <w:t>56</w:t>
      </w:r>
      <w:r w:rsidR="000C7036" w:rsidRPr="00D44D47">
        <w:t>0 Kč</w:t>
      </w:r>
      <w:r w:rsidRPr="00D44D47">
        <w:t xml:space="preserve"> za přijímací řízení.</w:t>
      </w:r>
    </w:p>
    <w:p w:rsidR="00E6144B" w:rsidRPr="00D44D47" w:rsidRDefault="00E6144B" w:rsidP="00D44D47">
      <w:pPr>
        <w:suppressAutoHyphens/>
      </w:pPr>
    </w:p>
    <w:p w:rsidR="00FE3BB5" w:rsidRPr="00D44D47" w:rsidRDefault="00FE3BB5" w:rsidP="00D44D47">
      <w:pPr>
        <w:pStyle w:val="lnek"/>
        <w:suppressAutoHyphens/>
      </w:pPr>
      <w:bookmarkStart w:id="0" w:name="_GoBack"/>
      <w:bookmarkEnd w:id="0"/>
      <w:r w:rsidRPr="00D44D47">
        <w:t>Článek 3</w:t>
      </w:r>
    </w:p>
    <w:p w:rsidR="00FE3BB5" w:rsidRPr="00D44D47" w:rsidRDefault="00FE3BB5" w:rsidP="00D44D47">
      <w:pPr>
        <w:pStyle w:val="Nadpis2"/>
        <w:suppressAutoHyphens/>
      </w:pPr>
      <w:r w:rsidRPr="00D44D47">
        <w:t>Podání přihlášky ke studiu</w:t>
      </w:r>
    </w:p>
    <w:p w:rsidR="00FE3BB5" w:rsidRPr="00D44D47" w:rsidRDefault="00FE3BB5" w:rsidP="00D44D47">
      <w:pPr>
        <w:pStyle w:val="Nadpis3"/>
        <w:suppressAutoHyphens/>
      </w:pPr>
      <w:r w:rsidRPr="00D44D47">
        <w:rPr>
          <w:b/>
        </w:rPr>
        <w:t>Přihlášku lze</w:t>
      </w:r>
      <w:r w:rsidRPr="00D44D47">
        <w:t xml:space="preserve"> </w:t>
      </w:r>
      <w:r w:rsidRPr="00D44D47">
        <w:rPr>
          <w:b/>
        </w:rPr>
        <w:t>podat pouze elektronicky</w:t>
      </w:r>
      <w:r w:rsidRPr="00D44D47">
        <w:t xml:space="preserve"> – přihláška je k dispozici </w:t>
      </w:r>
      <w:proofErr w:type="gramStart"/>
      <w:r w:rsidRPr="00D44D47">
        <w:t>na is</w:t>
      </w:r>
      <w:proofErr w:type="gramEnd"/>
      <w:r w:rsidRPr="00D44D47">
        <w:t xml:space="preserve">.vstecb.cz </w:t>
      </w:r>
    </w:p>
    <w:p w:rsidR="00FE3BB5" w:rsidRPr="00D44D47" w:rsidRDefault="00FE3BB5" w:rsidP="00D44D47">
      <w:pPr>
        <w:pStyle w:val="Nadpis3"/>
        <w:suppressAutoHyphens/>
      </w:pPr>
      <w:r w:rsidRPr="00D44D47">
        <w:t>Přihlášky, které nebudou kompletně vyplněny, nebudou zařazeny do vyhodnocení přijímacího řízení.</w:t>
      </w:r>
    </w:p>
    <w:p w:rsidR="00FE3BB5" w:rsidRPr="00D44D47" w:rsidRDefault="00FE3BB5" w:rsidP="00D44D47">
      <w:pPr>
        <w:pStyle w:val="lnek"/>
        <w:suppressAutoHyphens/>
      </w:pPr>
      <w:r w:rsidRPr="00D44D47">
        <w:t>Článek 4</w:t>
      </w:r>
    </w:p>
    <w:p w:rsidR="00FE3BB5" w:rsidRPr="00D44D47" w:rsidRDefault="00FE3BB5" w:rsidP="00D44D47">
      <w:pPr>
        <w:pStyle w:val="Nadpis2"/>
        <w:suppressAutoHyphens/>
      </w:pPr>
      <w:r w:rsidRPr="00D44D47">
        <w:t>Administrativní poplatek</w:t>
      </w:r>
    </w:p>
    <w:p w:rsidR="00FE3BB5" w:rsidRPr="00D44D47" w:rsidRDefault="00FE3BB5" w:rsidP="00D44D47">
      <w:pPr>
        <w:pStyle w:val="Nadpis3"/>
        <w:suppressAutoHyphens/>
      </w:pPr>
      <w:r w:rsidRPr="00D44D47">
        <w:t>Popl</w:t>
      </w:r>
      <w:r w:rsidR="0078121A">
        <w:t>atek za přijímací řízení činí 56</w:t>
      </w:r>
      <w:r w:rsidRPr="00D44D47">
        <w:t xml:space="preserve">0 Kč. </w:t>
      </w:r>
    </w:p>
    <w:p w:rsidR="00FE3BB5" w:rsidRPr="00D44D47" w:rsidRDefault="00FE3BB5" w:rsidP="00D44D47">
      <w:pPr>
        <w:pStyle w:val="Nadpis3"/>
        <w:suppressAutoHyphens/>
      </w:pPr>
      <w:r w:rsidRPr="00D44D47">
        <w:t>Poplatek lze uhradit:</w:t>
      </w:r>
    </w:p>
    <w:p w:rsidR="00FE3BB5" w:rsidRPr="00D44D47" w:rsidRDefault="00FE3BB5" w:rsidP="00D44D47">
      <w:pPr>
        <w:pStyle w:val="Nadpis4"/>
        <w:suppressAutoHyphens/>
      </w:pPr>
      <w:r w:rsidRPr="00D44D47">
        <w:t>složenkou (typu „A“),</w:t>
      </w:r>
    </w:p>
    <w:p w:rsidR="00FE3BB5" w:rsidRPr="00D44D47" w:rsidRDefault="00FE3BB5" w:rsidP="00D44D47">
      <w:pPr>
        <w:pStyle w:val="Nadpis4"/>
        <w:suppressAutoHyphens/>
      </w:pPr>
      <w:r w:rsidRPr="00D44D47">
        <w:t xml:space="preserve">převodním příkazem (Komerční banka, </w:t>
      </w:r>
      <w:r w:rsidRPr="00D44D47">
        <w:rPr>
          <w:b/>
        </w:rPr>
        <w:t xml:space="preserve">č. účtu: 78-484180297/0100, </w:t>
      </w:r>
      <w:r w:rsidRPr="00D44D47">
        <w:t xml:space="preserve">jako variabilní symbol se uvádí tři šestky a číslo přihlášky uchazeče </w:t>
      </w:r>
      <w:r w:rsidR="003279E0" w:rsidRPr="00D44D47">
        <w:br/>
      </w:r>
      <w:r w:rsidRPr="00D44D47">
        <w:t>(např. 66672642))</w:t>
      </w:r>
    </w:p>
    <w:p w:rsidR="000D4B69" w:rsidRPr="00D44D47" w:rsidRDefault="000D4B69" w:rsidP="00D44D47">
      <w:pPr>
        <w:pStyle w:val="lnek"/>
        <w:suppressAutoHyphens/>
      </w:pPr>
      <w:r w:rsidRPr="00D44D47">
        <w:lastRenderedPageBreak/>
        <w:t xml:space="preserve">Článek 5 </w:t>
      </w:r>
    </w:p>
    <w:p w:rsidR="000D4B69" w:rsidRPr="00D44D47" w:rsidRDefault="000D4B69" w:rsidP="00D44D47">
      <w:pPr>
        <w:pStyle w:val="Nadpis2"/>
        <w:suppressAutoHyphens/>
      </w:pPr>
      <w:r w:rsidRPr="00D44D47">
        <w:t>Obsah přijímacího řízení</w:t>
      </w:r>
    </w:p>
    <w:p w:rsidR="000D4B69" w:rsidRPr="00D44D47" w:rsidRDefault="000D4B69" w:rsidP="00D44D47">
      <w:pPr>
        <w:pStyle w:val="Nadpis3"/>
        <w:suppressAutoHyphens/>
      </w:pPr>
      <w:r w:rsidRPr="00D44D47">
        <w:t>Podmínkou pro zahájení přijímacího řízení je pod</w:t>
      </w:r>
      <w:r w:rsidR="00D44D47">
        <w:t>ání úplně vyplněné přihlášky ve </w:t>
      </w:r>
      <w:r w:rsidRPr="00D44D47">
        <w:t>stanoveném termínu a uhrazení poplatku za úkony spojené s přijímacím řízením.</w:t>
      </w:r>
    </w:p>
    <w:p w:rsidR="005B6632" w:rsidRPr="00D44D47" w:rsidRDefault="005B6632" w:rsidP="00D44D47">
      <w:pPr>
        <w:pStyle w:val="Nadpis3"/>
        <w:suppressAutoHyphens/>
      </w:pPr>
      <w:r w:rsidRPr="00D44D47">
        <w:t xml:space="preserve">Do navazujícího magisterského studia </w:t>
      </w:r>
      <w:r w:rsidR="0078121A">
        <w:t>studijního programu Stavitelství, oboru Konstrukce staveb</w:t>
      </w:r>
      <w:r w:rsidRPr="00D44D47">
        <w:t xml:space="preserve"> se mohou přihlásit absolventi bakalářského </w:t>
      </w:r>
      <w:r w:rsidR="0078121A">
        <w:t>stupně technických vysokých škol stavebního, nebo příbuzného zaměření,</w:t>
      </w:r>
      <w:r w:rsidRPr="00D44D47">
        <w:t xml:space="preserve"> případně absolventi magisterského nebo doktorského studia jiného oboru. Zákonnou podmínkou pro při</w:t>
      </w:r>
      <w:r w:rsidR="00D44D47">
        <w:t>jetí je řádné ukončení studia v </w:t>
      </w:r>
      <w:r w:rsidRPr="00D44D47">
        <w:t>bakalářském studijním programu. Absolventi škol v zahraničí prokazují dosažené vzdělání v soul</w:t>
      </w:r>
      <w:r w:rsidR="0078121A">
        <w:t>adu se zákonem č. 111/1998 Sb. o</w:t>
      </w:r>
      <w:r w:rsidRPr="00D44D47">
        <w:t>svědčením – dokladem o uznání zahraničního vysokoškolského vzdělání a kvalifikace.</w:t>
      </w:r>
    </w:p>
    <w:p w:rsidR="00A0758A" w:rsidRPr="00A0758A" w:rsidRDefault="005B6632" w:rsidP="00A0758A">
      <w:pPr>
        <w:pStyle w:val="Nadpis3"/>
        <w:suppressAutoHyphens/>
      </w:pPr>
      <w:r w:rsidRPr="00D44D47">
        <w:t xml:space="preserve">Přijímací zkouška je písemná, a to z odborných předmětů, které stanoví rektor VŠ (na úrovni Státních závěrečných zkoušek z povinných předmětů pro studijní obor </w:t>
      </w:r>
      <w:r w:rsidR="00B018A6">
        <w:t>Konstrukce staveb</w:t>
      </w:r>
      <w:r w:rsidRPr="00D44D47">
        <w:t xml:space="preserve">, studijní program </w:t>
      </w:r>
      <w:r w:rsidR="00B018A6">
        <w:t>Stavitelství</w:t>
      </w:r>
      <w:r w:rsidRPr="00D44D47">
        <w:t xml:space="preserve">, akreditovaném na VŠTE). Okruhy budou vyvěšeny na úřední desce </w:t>
      </w:r>
      <w:r w:rsidR="000F2F5F" w:rsidRPr="00D44D47">
        <w:t>n</w:t>
      </w:r>
      <w:r w:rsidR="00667A4E" w:rsidRPr="00D44D47">
        <w:t>a webových stránkách školy</w:t>
      </w:r>
      <w:r w:rsidR="00A0758A">
        <w:t xml:space="preserve"> </w:t>
      </w:r>
      <w:r w:rsidR="006E638E">
        <w:t>od 30. 7.</w:t>
      </w:r>
      <w:r w:rsidR="007641E1">
        <w:t xml:space="preserve"> 2015</w:t>
      </w:r>
      <w:r w:rsidR="006E638E">
        <w:t xml:space="preserve"> </w:t>
      </w:r>
      <w:r w:rsidR="00A0758A" w:rsidRPr="00A0758A">
        <w:t xml:space="preserve">do </w:t>
      </w:r>
      <w:r w:rsidR="006E638E">
        <w:t>9</w:t>
      </w:r>
      <w:r w:rsidR="00A0758A" w:rsidRPr="00A0758A">
        <w:t xml:space="preserve">. </w:t>
      </w:r>
      <w:r w:rsidR="006E638E">
        <w:t>9</w:t>
      </w:r>
      <w:r w:rsidR="00A0758A" w:rsidRPr="00A0758A">
        <w:t>. 2015.</w:t>
      </w:r>
    </w:p>
    <w:p w:rsidR="005B6632" w:rsidRPr="00D44D47" w:rsidRDefault="005B6632" w:rsidP="00D44D47">
      <w:pPr>
        <w:pStyle w:val="Nadpis3"/>
        <w:suppressAutoHyphens/>
      </w:pPr>
      <w:r w:rsidRPr="00D44D47">
        <w:t xml:space="preserve">Uchazeči o studium dále doloží </w:t>
      </w:r>
      <w:r w:rsidR="00B018A6">
        <w:t xml:space="preserve">standardizovaný </w:t>
      </w:r>
      <w:r w:rsidRPr="00D44D47">
        <w:t>certifikát z cizího jazyka odpovídající nejméně deskriptoru SERR B1.</w:t>
      </w:r>
      <w:r w:rsidR="00E6144B" w:rsidRPr="00D44D47">
        <w:t xml:space="preserve"> </w:t>
      </w:r>
    </w:p>
    <w:p w:rsidR="00785D71" w:rsidRPr="00785D71" w:rsidRDefault="005B6632" w:rsidP="00187834">
      <w:pPr>
        <w:pStyle w:val="Nadpis3"/>
        <w:suppressAutoHyphens/>
      </w:pPr>
      <w:r w:rsidRPr="00D44D47">
        <w:t xml:space="preserve">Studenti VŠTE, </w:t>
      </w:r>
      <w:r w:rsidR="00B018A6">
        <w:t>studijního programu Stavitelství, studijního oboru Konstrukce staveb a Pozemní stavby</w:t>
      </w:r>
      <w:r w:rsidRPr="00D44D47">
        <w:t xml:space="preserve"> budou přijati bez přijímací zkoušky, pokud splní podmínku průměru do 1,50 včetně za celé studium. </w:t>
      </w:r>
      <w:r w:rsidR="00187834">
        <w:t>Studenti VŠTE, studijního programu Stavitelství, studijního oboru Stavební management budou přijati k e studiu s podmínkou, že úspěšně vykonají zkoušku z odborných předmětů, které stanoví rektor VŠ (na úrovni Státních závěrečných zkoušek bakalářského stupně studia z povinných předmětů pro obor Konstrukce staveb).</w:t>
      </w:r>
    </w:p>
    <w:p w:rsidR="003A48C6" w:rsidRPr="00215C6F" w:rsidRDefault="003A48C6" w:rsidP="00D44D47">
      <w:pPr>
        <w:pStyle w:val="Odstavecseseznamem"/>
        <w:numPr>
          <w:ilvl w:val="0"/>
          <w:numId w:val="46"/>
        </w:numPr>
        <w:suppressAutoHyphens/>
        <w:spacing w:after="120" w:line="240" w:lineRule="auto"/>
        <w:ind w:left="714" w:hanging="357"/>
        <w:rPr>
          <w:rFonts w:ascii="Cambria" w:hAnsi="Cambria"/>
        </w:rPr>
      </w:pPr>
      <w:r w:rsidRPr="00215C6F">
        <w:rPr>
          <w:rFonts w:ascii="Cambria" w:hAnsi="Cambria"/>
        </w:rPr>
        <w:t>úspě</w:t>
      </w:r>
      <w:r w:rsidR="00C73522" w:rsidRPr="00215C6F">
        <w:rPr>
          <w:rFonts w:ascii="Cambria" w:hAnsi="Cambria"/>
        </w:rPr>
        <w:t xml:space="preserve">šností pro přijetí </w:t>
      </w:r>
      <w:r w:rsidR="00BF6DF7" w:rsidRPr="00215C6F">
        <w:rPr>
          <w:rFonts w:ascii="Cambria" w:hAnsi="Cambria"/>
        </w:rPr>
        <w:t xml:space="preserve">se rozumí </w:t>
      </w:r>
      <w:r w:rsidR="005B6632" w:rsidRPr="00215C6F">
        <w:rPr>
          <w:rFonts w:ascii="Cambria" w:hAnsi="Cambria"/>
        </w:rPr>
        <w:t xml:space="preserve">získání </w:t>
      </w:r>
      <w:r w:rsidR="00BF6DF7" w:rsidRPr="00215C6F">
        <w:rPr>
          <w:rFonts w:ascii="Cambria" w:hAnsi="Cambria"/>
        </w:rPr>
        <w:t xml:space="preserve">alespoň </w:t>
      </w:r>
      <w:r w:rsidR="008E0AC2" w:rsidRPr="00215C6F">
        <w:rPr>
          <w:rFonts w:ascii="Cambria" w:hAnsi="Cambria"/>
        </w:rPr>
        <w:t>60</w:t>
      </w:r>
      <w:r w:rsidR="00BF6DF7" w:rsidRPr="00215C6F">
        <w:rPr>
          <w:rFonts w:ascii="Cambria" w:hAnsi="Cambria"/>
        </w:rPr>
        <w:t xml:space="preserve"> </w:t>
      </w:r>
      <w:r w:rsidR="005B6632" w:rsidRPr="00215C6F">
        <w:rPr>
          <w:rFonts w:ascii="Cambria" w:hAnsi="Cambria"/>
        </w:rPr>
        <w:t xml:space="preserve">bodů z možných 100 bodů. </w:t>
      </w:r>
      <w:r w:rsidR="00BF6DF7" w:rsidRPr="00215C6F">
        <w:rPr>
          <w:rFonts w:ascii="Cambria" w:hAnsi="Cambria"/>
        </w:rPr>
        <w:t xml:space="preserve">Je-li úspěšných uchazečů více než je kapacita zvoleného programu, rozhoduje o přijetí pořadí nejlepších </w:t>
      </w:r>
      <w:r w:rsidR="00BF6DF7" w:rsidRPr="00215C6F">
        <w:rPr>
          <w:rFonts w:ascii="Cambria" w:hAnsi="Cambria"/>
          <w:szCs w:val="24"/>
        </w:rPr>
        <w:t>(</w:t>
      </w:r>
      <w:r w:rsidR="00BF6DF7" w:rsidRPr="00215C6F">
        <w:rPr>
          <w:rFonts w:ascii="Cambria" w:hAnsi="Cambria"/>
          <w:bCs/>
          <w:szCs w:val="24"/>
          <w:shd w:val="clear" w:color="auto" w:fill="FFFFFF"/>
        </w:rPr>
        <w:t>§ 49odst.</w:t>
      </w:r>
      <w:r w:rsidR="007442AD" w:rsidRPr="00215C6F">
        <w:rPr>
          <w:rFonts w:ascii="Cambria" w:hAnsi="Cambria"/>
          <w:bCs/>
          <w:szCs w:val="24"/>
          <w:shd w:val="clear" w:color="auto" w:fill="FFFFFF"/>
        </w:rPr>
        <w:t xml:space="preserve"> </w:t>
      </w:r>
      <w:r w:rsidR="00BF6DF7" w:rsidRPr="00215C6F">
        <w:rPr>
          <w:rFonts w:ascii="Cambria" w:hAnsi="Cambria"/>
          <w:bCs/>
          <w:szCs w:val="24"/>
          <w:shd w:val="clear" w:color="auto" w:fill="FFFFFF"/>
        </w:rPr>
        <w:t>1 zákona o VŠ), podle počtu dosažených bodů</w:t>
      </w:r>
      <w:r w:rsidR="00915774" w:rsidRPr="00215C6F">
        <w:rPr>
          <w:rFonts w:ascii="Cambria" w:hAnsi="Cambria"/>
          <w:bCs/>
          <w:szCs w:val="24"/>
          <w:shd w:val="clear" w:color="auto" w:fill="FFFFFF"/>
        </w:rPr>
        <w:t xml:space="preserve"> </w:t>
      </w:r>
      <w:r w:rsidR="00667A4E" w:rsidRPr="00215C6F">
        <w:rPr>
          <w:rFonts w:ascii="Cambria" w:hAnsi="Cambria"/>
          <w:bCs/>
          <w:szCs w:val="24"/>
          <w:shd w:val="clear" w:color="auto" w:fill="FFFFFF"/>
        </w:rPr>
        <w:t>z</w:t>
      </w:r>
      <w:r w:rsidR="00D44D47" w:rsidRPr="00215C6F">
        <w:rPr>
          <w:rFonts w:ascii="Cambria" w:hAnsi="Cambria"/>
          <w:bCs/>
          <w:szCs w:val="24"/>
          <w:shd w:val="clear" w:color="auto" w:fill="FFFFFF"/>
        </w:rPr>
        <w:t> </w:t>
      </w:r>
      <w:r w:rsidR="005B6632" w:rsidRPr="00215C6F">
        <w:rPr>
          <w:rFonts w:ascii="Cambria" w:hAnsi="Cambria"/>
          <w:bCs/>
          <w:szCs w:val="24"/>
          <w:shd w:val="clear" w:color="auto" w:fill="FFFFFF"/>
        </w:rPr>
        <w:t>písemného testu</w:t>
      </w:r>
      <w:r w:rsidR="00BF6DF7" w:rsidRPr="00215C6F">
        <w:rPr>
          <w:rFonts w:ascii="Cambria" w:hAnsi="Cambria"/>
          <w:bCs/>
          <w:szCs w:val="24"/>
          <w:shd w:val="clear" w:color="auto" w:fill="FFFFFF"/>
        </w:rPr>
        <w:t>. Pokud bude více uchazečů se stejným počtem dosažených bodů, rozhoduje pro přijetí pořadí doručení přihlášky</w:t>
      </w:r>
      <w:r w:rsidR="00823F26" w:rsidRPr="00215C6F">
        <w:rPr>
          <w:rFonts w:ascii="Cambria" w:hAnsi="Cambria"/>
          <w:bCs/>
          <w:szCs w:val="24"/>
          <w:shd w:val="clear" w:color="auto" w:fill="FFFFFF"/>
        </w:rPr>
        <w:t xml:space="preserve"> podle data uložení přihlášky </w:t>
      </w:r>
      <w:r w:rsidR="00BF6DF7" w:rsidRPr="00215C6F">
        <w:rPr>
          <w:rFonts w:ascii="Cambria" w:hAnsi="Cambria"/>
          <w:bCs/>
          <w:szCs w:val="24"/>
          <w:shd w:val="clear" w:color="auto" w:fill="FFFFFF"/>
        </w:rPr>
        <w:t>v</w:t>
      </w:r>
      <w:r w:rsidR="00823F26" w:rsidRPr="00215C6F">
        <w:rPr>
          <w:rFonts w:ascii="Cambria" w:hAnsi="Cambria"/>
          <w:bCs/>
          <w:szCs w:val="24"/>
          <w:shd w:val="clear" w:color="auto" w:fill="FFFFFF"/>
        </w:rPr>
        <w:t> </w:t>
      </w:r>
      <w:r w:rsidR="00BF6DF7" w:rsidRPr="00215C6F">
        <w:rPr>
          <w:rFonts w:ascii="Cambria" w:hAnsi="Cambria"/>
          <w:bCs/>
          <w:szCs w:val="24"/>
          <w:shd w:val="clear" w:color="auto" w:fill="FFFFFF"/>
        </w:rPr>
        <w:t>I</w:t>
      </w:r>
      <w:r w:rsidR="00823F26" w:rsidRPr="00215C6F">
        <w:rPr>
          <w:rFonts w:ascii="Cambria" w:hAnsi="Cambria"/>
          <w:bCs/>
          <w:szCs w:val="24"/>
          <w:shd w:val="clear" w:color="auto" w:fill="FFFFFF"/>
        </w:rPr>
        <w:t>nformačním systému (dále jen IS).</w:t>
      </w:r>
      <w:r w:rsidR="008E0AC2" w:rsidRPr="00215C6F">
        <w:rPr>
          <w:rFonts w:ascii="Cambria" w:hAnsi="Cambria"/>
        </w:rPr>
        <w:t xml:space="preserve"> Primárně budou přijímáni studenti, kteří </w:t>
      </w:r>
      <w:r w:rsidR="00FF0F45" w:rsidRPr="00215C6F">
        <w:rPr>
          <w:rFonts w:ascii="Cambria" w:hAnsi="Cambria"/>
        </w:rPr>
        <w:t xml:space="preserve">ještě </w:t>
      </w:r>
      <w:r w:rsidR="008E0AC2" w:rsidRPr="00215C6F">
        <w:rPr>
          <w:rFonts w:ascii="Cambria" w:hAnsi="Cambria"/>
        </w:rPr>
        <w:t>nestudovali</w:t>
      </w:r>
      <w:r w:rsidR="00AD5AA1" w:rsidRPr="00215C6F">
        <w:rPr>
          <w:rFonts w:ascii="Cambria" w:hAnsi="Cambria"/>
        </w:rPr>
        <w:t xml:space="preserve"> magisterské či jiné navazující studium </w:t>
      </w:r>
      <w:r w:rsidR="008E0AC2" w:rsidRPr="00215C6F">
        <w:rPr>
          <w:rFonts w:ascii="Cambria" w:hAnsi="Cambria"/>
        </w:rPr>
        <w:t xml:space="preserve">na </w:t>
      </w:r>
      <w:r w:rsidR="00AD5AA1" w:rsidRPr="00215C6F">
        <w:rPr>
          <w:rFonts w:ascii="Cambria" w:hAnsi="Cambria"/>
        </w:rPr>
        <w:t xml:space="preserve">žádné vysoké škole v České </w:t>
      </w:r>
      <w:r w:rsidR="00D44D47" w:rsidRPr="00215C6F">
        <w:rPr>
          <w:rFonts w:ascii="Cambria" w:hAnsi="Cambria"/>
        </w:rPr>
        <w:t>r</w:t>
      </w:r>
      <w:r w:rsidR="00AD5AA1" w:rsidRPr="00215C6F">
        <w:rPr>
          <w:rFonts w:ascii="Cambria" w:hAnsi="Cambria"/>
        </w:rPr>
        <w:t>epublice; tzn., výběr bude proveden ze dvou seznamů.</w:t>
      </w:r>
    </w:p>
    <w:p w:rsidR="005B6632" w:rsidRPr="00D44D47" w:rsidRDefault="005B6632" w:rsidP="00D44D47">
      <w:pPr>
        <w:pStyle w:val="Odstavecseseznamem"/>
        <w:suppressAutoHyphens/>
        <w:spacing w:after="120" w:line="240" w:lineRule="auto"/>
        <w:ind w:left="714"/>
      </w:pPr>
    </w:p>
    <w:p w:rsidR="00823F26" w:rsidRPr="00310A7B" w:rsidRDefault="00823F26" w:rsidP="00D44D47">
      <w:pPr>
        <w:pStyle w:val="Odstavecseseznamem"/>
        <w:numPr>
          <w:ilvl w:val="0"/>
          <w:numId w:val="46"/>
        </w:numPr>
        <w:suppressAutoHyphens/>
        <w:spacing w:after="120" w:line="240" w:lineRule="auto"/>
        <w:ind w:left="714" w:hanging="357"/>
        <w:rPr>
          <w:rFonts w:ascii="Cambria" w:hAnsi="Cambria"/>
        </w:rPr>
      </w:pPr>
      <w:r w:rsidRPr="00310A7B">
        <w:rPr>
          <w:rFonts w:ascii="Cambria" w:hAnsi="Cambria"/>
          <w:bCs/>
          <w:color w:val="000000"/>
          <w:szCs w:val="24"/>
          <w:shd w:val="clear" w:color="auto" w:fill="FFFFFF"/>
        </w:rPr>
        <w:t>Literatura</w:t>
      </w:r>
      <w:r w:rsidR="00E56A52">
        <w:rPr>
          <w:rFonts w:ascii="Cambria" w:hAnsi="Cambria"/>
          <w:bCs/>
          <w:color w:val="000000"/>
          <w:szCs w:val="24"/>
          <w:shd w:val="clear" w:color="auto" w:fill="FFFFFF"/>
        </w:rPr>
        <w:t xml:space="preserve"> k přijímacímu řízení</w:t>
      </w:r>
      <w:r w:rsidRPr="00310A7B">
        <w:rPr>
          <w:rFonts w:ascii="Cambria" w:hAnsi="Cambria"/>
          <w:bCs/>
          <w:color w:val="000000"/>
          <w:szCs w:val="24"/>
          <w:shd w:val="clear" w:color="auto" w:fill="FFFFFF"/>
        </w:rPr>
        <w:t xml:space="preserve"> je dána anotacemi akreditovaných</w:t>
      </w:r>
      <w:r w:rsidR="00D44D47" w:rsidRPr="00310A7B">
        <w:rPr>
          <w:rFonts w:ascii="Cambria" w:hAnsi="Cambria"/>
          <w:bCs/>
          <w:color w:val="000000"/>
          <w:szCs w:val="24"/>
          <w:shd w:val="clear" w:color="auto" w:fill="FFFFFF"/>
        </w:rPr>
        <w:t xml:space="preserve"> předmětů bakalářských oborů na </w:t>
      </w:r>
      <w:r w:rsidRPr="00310A7B">
        <w:rPr>
          <w:rFonts w:ascii="Cambria" w:hAnsi="Cambria"/>
          <w:bCs/>
          <w:color w:val="000000"/>
          <w:szCs w:val="24"/>
          <w:shd w:val="clear" w:color="auto" w:fill="FFFFFF"/>
        </w:rPr>
        <w:t>VŠTE.</w:t>
      </w:r>
      <w:r w:rsidR="008E0AC2" w:rsidRPr="00310A7B">
        <w:rPr>
          <w:rFonts w:ascii="Cambria" w:hAnsi="Cambria"/>
        </w:rPr>
        <w:t xml:space="preserve">  </w:t>
      </w:r>
      <w:r w:rsidR="00E56A52">
        <w:rPr>
          <w:rFonts w:ascii="Cambria" w:hAnsi="Cambria"/>
        </w:rPr>
        <w:t>Seznam l</w:t>
      </w:r>
      <w:r w:rsidR="00E56A52" w:rsidRPr="00310A7B">
        <w:rPr>
          <w:rFonts w:ascii="Cambria" w:hAnsi="Cambria"/>
        </w:rPr>
        <w:t>iteratur</w:t>
      </w:r>
      <w:r w:rsidR="00E56A52">
        <w:rPr>
          <w:rFonts w:ascii="Cambria" w:hAnsi="Cambria"/>
        </w:rPr>
        <w:t>y</w:t>
      </w:r>
      <w:r w:rsidR="00E56A52" w:rsidRPr="00310A7B">
        <w:rPr>
          <w:rFonts w:ascii="Cambria" w:hAnsi="Cambria"/>
        </w:rPr>
        <w:t xml:space="preserve"> </w:t>
      </w:r>
      <w:r w:rsidR="008E0AC2" w:rsidRPr="00310A7B">
        <w:rPr>
          <w:rFonts w:ascii="Cambria" w:hAnsi="Cambria"/>
        </w:rPr>
        <w:t>bude vyvěšen na úřední desce a n</w:t>
      </w:r>
      <w:r w:rsidR="00D44D47" w:rsidRPr="00310A7B">
        <w:rPr>
          <w:rFonts w:ascii="Cambria" w:hAnsi="Cambria"/>
        </w:rPr>
        <w:t>a webových stránkách školy od </w:t>
      </w:r>
      <w:r w:rsidR="007641E1">
        <w:rPr>
          <w:rFonts w:ascii="Cambria" w:hAnsi="Cambria"/>
        </w:rPr>
        <w:t>30</w:t>
      </w:r>
      <w:r w:rsidR="006E638E" w:rsidRPr="006E638E">
        <w:rPr>
          <w:rFonts w:ascii="Cambria" w:hAnsi="Cambria"/>
        </w:rPr>
        <w:t>. 7</w:t>
      </w:r>
      <w:r w:rsidR="001A2534" w:rsidRPr="006E638E">
        <w:rPr>
          <w:rFonts w:ascii="Cambria" w:hAnsi="Cambria"/>
        </w:rPr>
        <w:t>.</w:t>
      </w:r>
      <w:r w:rsidR="006E638E" w:rsidRPr="006E638E">
        <w:rPr>
          <w:rFonts w:ascii="Cambria" w:hAnsi="Cambria"/>
        </w:rPr>
        <w:t xml:space="preserve"> 2015</w:t>
      </w:r>
      <w:r w:rsidR="00E203FA" w:rsidRPr="006E638E">
        <w:rPr>
          <w:rFonts w:ascii="Cambria" w:hAnsi="Cambria"/>
        </w:rPr>
        <w:t xml:space="preserve"> do </w:t>
      </w:r>
      <w:r w:rsidR="006E638E" w:rsidRPr="006E638E">
        <w:rPr>
          <w:rFonts w:ascii="Cambria" w:hAnsi="Cambria"/>
        </w:rPr>
        <w:t>9</w:t>
      </w:r>
      <w:r w:rsidR="008E0AC2" w:rsidRPr="006E638E">
        <w:rPr>
          <w:rFonts w:ascii="Cambria" w:hAnsi="Cambria"/>
        </w:rPr>
        <w:t>.</w:t>
      </w:r>
      <w:r w:rsidR="001A2534" w:rsidRPr="006E638E">
        <w:rPr>
          <w:rFonts w:ascii="Cambria" w:hAnsi="Cambria"/>
        </w:rPr>
        <w:t xml:space="preserve"> </w:t>
      </w:r>
      <w:r w:rsidR="006E638E" w:rsidRPr="006E638E">
        <w:rPr>
          <w:rFonts w:ascii="Cambria" w:hAnsi="Cambria"/>
        </w:rPr>
        <w:t>9</w:t>
      </w:r>
      <w:r w:rsidR="008E0AC2" w:rsidRPr="006E638E">
        <w:rPr>
          <w:rFonts w:ascii="Cambria" w:hAnsi="Cambria"/>
        </w:rPr>
        <w:t>.</w:t>
      </w:r>
      <w:r w:rsidR="001A2534" w:rsidRPr="006E638E">
        <w:rPr>
          <w:rFonts w:ascii="Cambria" w:hAnsi="Cambria"/>
        </w:rPr>
        <w:t xml:space="preserve"> </w:t>
      </w:r>
      <w:r w:rsidR="00E203FA" w:rsidRPr="006E638E">
        <w:rPr>
          <w:rFonts w:ascii="Cambria" w:hAnsi="Cambria"/>
        </w:rPr>
        <w:t>2015</w:t>
      </w:r>
      <w:r w:rsidR="008E0AC2" w:rsidRPr="006E638E">
        <w:rPr>
          <w:rFonts w:ascii="Cambria" w:hAnsi="Cambria"/>
        </w:rPr>
        <w:t xml:space="preserve">. </w:t>
      </w:r>
    </w:p>
    <w:p w:rsidR="001B1FB2" w:rsidRPr="00D44D47" w:rsidRDefault="00AA1B93" w:rsidP="00D44D47">
      <w:pPr>
        <w:pStyle w:val="Nadpis3"/>
        <w:suppressAutoHyphens/>
        <w:rPr>
          <w:rFonts w:asciiTheme="majorHAnsi" w:hAnsiTheme="majorHAnsi"/>
        </w:rPr>
      </w:pPr>
      <w:r w:rsidRPr="00D44D47">
        <w:rPr>
          <w:rFonts w:asciiTheme="majorHAnsi" w:hAnsiTheme="majorHAnsi"/>
        </w:rPr>
        <w:t>Hodnotící k</w:t>
      </w:r>
      <w:r w:rsidR="00823F26" w:rsidRPr="00D44D47">
        <w:rPr>
          <w:rFonts w:asciiTheme="majorHAnsi" w:hAnsiTheme="majorHAnsi"/>
        </w:rPr>
        <w:t xml:space="preserve">omise </w:t>
      </w:r>
      <w:r w:rsidRPr="00D44D47">
        <w:rPr>
          <w:rFonts w:asciiTheme="majorHAnsi" w:hAnsiTheme="majorHAnsi"/>
        </w:rPr>
        <w:t>pro přijímací zkoušku</w:t>
      </w:r>
      <w:r w:rsidR="00823F26" w:rsidRPr="00D44D47">
        <w:rPr>
          <w:rFonts w:asciiTheme="majorHAnsi" w:hAnsiTheme="majorHAnsi"/>
        </w:rPr>
        <w:t xml:space="preserve"> jsou tříčlenné. Složení komise určuje rektor z akademických pracovníků VŠTE. </w:t>
      </w:r>
    </w:p>
    <w:p w:rsidR="00EC12CE" w:rsidRPr="00D44D47" w:rsidRDefault="00BA27E4" w:rsidP="00187834">
      <w:pPr>
        <w:pStyle w:val="Nadpis3"/>
        <w:suppressAutoHyphens/>
      </w:pPr>
      <w:r w:rsidRPr="00D44D47">
        <w:t xml:space="preserve">Pokud </w:t>
      </w:r>
      <w:r w:rsidR="00EC12CE" w:rsidRPr="00D44D47">
        <w:t xml:space="preserve">se </w:t>
      </w:r>
      <w:r w:rsidRPr="00D44D47">
        <w:t>uchazeč z</w:t>
      </w:r>
      <w:r w:rsidR="00E56A52">
        <w:t>e</w:t>
      </w:r>
      <w:r w:rsidRPr="00D44D47">
        <w:t xml:space="preserve"> závažných dův</w:t>
      </w:r>
      <w:r w:rsidR="003007B7" w:rsidRPr="00D44D47">
        <w:t>odů nemůže zúčastnit přijímací zkoušky</w:t>
      </w:r>
      <w:r w:rsidR="00D44D47">
        <w:t>, je </w:t>
      </w:r>
      <w:r w:rsidR="001465FC" w:rsidRPr="00D44D47">
        <w:t>povinen omluvit se písemně do 5</w:t>
      </w:r>
      <w:r w:rsidR="00BD0972">
        <w:t xml:space="preserve"> </w:t>
      </w:r>
      <w:r w:rsidRPr="00D44D47">
        <w:t xml:space="preserve">pracovních dní na studijním oddělení. </w:t>
      </w:r>
      <w:r w:rsidR="00D44D47">
        <w:br/>
      </w:r>
      <w:r w:rsidRPr="00D44D47">
        <w:t>Neomluví-li se, nebo pokud není jeho omluva přijata, nesplní základní podm</w:t>
      </w:r>
      <w:r w:rsidR="00D44D47">
        <w:t>ínku pro přijetí ke studiu. Je-</w:t>
      </w:r>
      <w:r w:rsidRPr="00D44D47">
        <w:t>li omluva přijata, je uchazeči oznámen náhradní termín přijímací</w:t>
      </w:r>
      <w:r w:rsidR="00AA1B93" w:rsidRPr="00D44D47">
        <w:t xml:space="preserve"> zkoušky</w:t>
      </w:r>
      <w:r w:rsidRPr="00D44D47">
        <w:t>.</w:t>
      </w:r>
    </w:p>
    <w:p w:rsidR="00EC12CE" w:rsidRPr="00D44D47" w:rsidRDefault="00EC12CE" w:rsidP="00D44D47">
      <w:pPr>
        <w:pStyle w:val="lnek"/>
        <w:suppressAutoHyphens/>
      </w:pPr>
      <w:r w:rsidRPr="00D44D47">
        <w:lastRenderedPageBreak/>
        <w:t xml:space="preserve">Článek 6 </w:t>
      </w:r>
    </w:p>
    <w:p w:rsidR="00EC12CE" w:rsidRPr="00D44D47" w:rsidRDefault="00AA1B93" w:rsidP="00D44D47">
      <w:pPr>
        <w:pStyle w:val="Nadpis2"/>
        <w:suppressAutoHyphens/>
      </w:pPr>
      <w:r w:rsidRPr="00D44D47">
        <w:t>Termíny přijímací zkoušky</w:t>
      </w:r>
    </w:p>
    <w:p w:rsidR="00EC12CE" w:rsidRPr="00D44D47" w:rsidRDefault="00EC12CE" w:rsidP="00D44D47">
      <w:pPr>
        <w:pStyle w:val="Nadpis3"/>
        <w:suppressAutoHyphens/>
      </w:pPr>
      <w:r w:rsidRPr="00D44D47">
        <w:t xml:space="preserve">Termín přijímací </w:t>
      </w:r>
      <w:r w:rsidR="00AA1B93" w:rsidRPr="00D44D47">
        <w:t>zkoušky</w:t>
      </w:r>
      <w:r w:rsidRPr="00D44D47">
        <w:t xml:space="preserve"> pro </w:t>
      </w:r>
      <w:r w:rsidR="00BD0972">
        <w:t>program Stavitelství, obor Konstrukce staveb</w:t>
      </w:r>
      <w:r w:rsidR="00BD0972" w:rsidRPr="00D44D47">
        <w:t xml:space="preserve"> </w:t>
      </w:r>
      <w:r w:rsidR="00B00356" w:rsidRPr="00D44D47">
        <w:t xml:space="preserve">je stanoven na </w:t>
      </w:r>
      <w:r w:rsidR="00B00356" w:rsidRPr="006E638E">
        <w:t>1</w:t>
      </w:r>
      <w:r w:rsidR="006E638E">
        <w:t>4</w:t>
      </w:r>
      <w:r w:rsidR="00B00356" w:rsidRPr="006E638E">
        <w:t xml:space="preserve">. </w:t>
      </w:r>
      <w:r w:rsidR="00A0758A" w:rsidRPr="006E638E">
        <w:t>září</w:t>
      </w:r>
      <w:r w:rsidRPr="006E638E">
        <w:t xml:space="preserve"> </w:t>
      </w:r>
      <w:r w:rsidR="00A0758A" w:rsidRPr="006E638E">
        <w:t>2015</w:t>
      </w:r>
      <w:r w:rsidRPr="006E638E">
        <w:t>.</w:t>
      </w:r>
    </w:p>
    <w:p w:rsidR="00EC12CE" w:rsidRPr="00D44D47" w:rsidRDefault="00EC12CE" w:rsidP="00D44D47">
      <w:pPr>
        <w:pStyle w:val="Nadpis3"/>
        <w:suppressAutoHyphens/>
      </w:pPr>
      <w:r w:rsidRPr="00D44D47">
        <w:t xml:space="preserve">Na konkrétní termín bude uchazeč písemně pozván. VŠTE se vyhrazuje právo </w:t>
      </w:r>
      <w:r w:rsidR="003007B7" w:rsidRPr="00D44D47">
        <w:t xml:space="preserve">určit další termíny přijímací zkoušky </w:t>
      </w:r>
      <w:r w:rsidRPr="00D44D47">
        <w:t>v závislosti na počtu uchazečů.</w:t>
      </w:r>
    </w:p>
    <w:p w:rsidR="000D4B69" w:rsidRPr="00D44D47" w:rsidRDefault="00027F9C" w:rsidP="00D44D47">
      <w:pPr>
        <w:pStyle w:val="Nadpis3"/>
        <w:suppressAutoHyphens/>
      </w:pPr>
      <w:r w:rsidRPr="00D44D47">
        <w:t>Maximální</w:t>
      </w:r>
      <w:r w:rsidR="00783DDB" w:rsidRPr="00D44D47">
        <w:t xml:space="preserve"> počet přijatých studentů do prvního ročník</w:t>
      </w:r>
      <w:r w:rsidR="00B00356" w:rsidRPr="00D44D47">
        <w:t>u studia v akademickém roce 2015/2016</w:t>
      </w:r>
      <w:r w:rsidR="00783DDB" w:rsidRPr="00D44D47">
        <w:t xml:space="preserve"> </w:t>
      </w:r>
      <w:r w:rsidR="00187834">
        <w:t xml:space="preserve">je </w:t>
      </w:r>
      <w:r w:rsidR="00BB0DCC">
        <w:t>35</w:t>
      </w:r>
      <w:r w:rsidR="00783DDB" w:rsidRPr="00D44D47">
        <w:t xml:space="preserve"> studentů do prezenční formy studia a </w:t>
      </w:r>
      <w:r w:rsidR="00BB0DCC">
        <w:t>35</w:t>
      </w:r>
      <w:r w:rsidR="00783DDB" w:rsidRPr="00D44D47">
        <w:t xml:space="preserve"> studentů</w:t>
      </w:r>
      <w:r w:rsidR="00D44D47">
        <w:t xml:space="preserve"> do </w:t>
      </w:r>
      <w:r w:rsidR="00783DDB" w:rsidRPr="00D44D47">
        <w:t>kombinované formy studia.</w:t>
      </w:r>
    </w:p>
    <w:p w:rsidR="00FE3BB5" w:rsidRPr="00D44D47" w:rsidRDefault="00FE3BB5" w:rsidP="00D44D47">
      <w:pPr>
        <w:pStyle w:val="lnek"/>
        <w:suppressAutoHyphens/>
      </w:pPr>
      <w:r w:rsidRPr="00D44D47">
        <w:t xml:space="preserve">Článek </w:t>
      </w:r>
      <w:r w:rsidR="00027F9C" w:rsidRPr="00D44D47">
        <w:t>7</w:t>
      </w:r>
      <w:r w:rsidRPr="00D44D47">
        <w:t xml:space="preserve"> </w:t>
      </w:r>
    </w:p>
    <w:p w:rsidR="00FE3BB5" w:rsidRPr="00D44D47" w:rsidRDefault="00FE3BB5" w:rsidP="00D44D47">
      <w:pPr>
        <w:pStyle w:val="Nadpis2"/>
        <w:suppressAutoHyphens/>
      </w:pPr>
      <w:r w:rsidRPr="00D44D47">
        <w:t>Vyhodnocení pořadí uchazečů</w:t>
      </w:r>
    </w:p>
    <w:p w:rsidR="000D4B69" w:rsidRPr="00D44D47" w:rsidRDefault="00FE3BB5" w:rsidP="00D44D47">
      <w:pPr>
        <w:pStyle w:val="Nadpis3"/>
        <w:suppressAutoHyphens/>
      </w:pPr>
      <w:r w:rsidRPr="00D44D47">
        <w:t>Pořadí uchazečů bude určeno dle</w:t>
      </w:r>
      <w:r w:rsidR="000D4B69" w:rsidRPr="00D44D47">
        <w:t xml:space="preserve"> výsledků z přijímacího řízení. </w:t>
      </w:r>
      <w:r w:rsidRPr="00D44D47">
        <w:t xml:space="preserve"> </w:t>
      </w:r>
    </w:p>
    <w:p w:rsidR="00FE3BB5" w:rsidRPr="00D44D47" w:rsidRDefault="00FE3BB5" w:rsidP="00D44D47">
      <w:pPr>
        <w:pStyle w:val="Nadpis3"/>
        <w:suppressAutoHyphens/>
      </w:pPr>
      <w:r w:rsidRPr="00D44D47">
        <w:t xml:space="preserve">Seznamy přijatých studentů (dle jejich čísel e-přihlášek) budou vyvěšeny na Úřední desce </w:t>
      </w:r>
      <w:r w:rsidR="00E56A52" w:rsidRPr="00D44D47">
        <w:t>V</w:t>
      </w:r>
      <w:r w:rsidR="00E56A52">
        <w:t>Š</w:t>
      </w:r>
      <w:r w:rsidR="00E56A52" w:rsidRPr="00D44D47">
        <w:t xml:space="preserve">TE </w:t>
      </w:r>
      <w:r w:rsidRPr="00D44D47">
        <w:t xml:space="preserve">nejdéle </w:t>
      </w:r>
      <w:r w:rsidRPr="006E638E">
        <w:t xml:space="preserve">do </w:t>
      </w:r>
      <w:r w:rsidR="006E638E" w:rsidRPr="006E638E">
        <w:t>21</w:t>
      </w:r>
      <w:r w:rsidRPr="006E638E">
        <w:t xml:space="preserve">. </w:t>
      </w:r>
      <w:r w:rsidR="006E638E" w:rsidRPr="006E638E">
        <w:t>září</w:t>
      </w:r>
      <w:r w:rsidR="00B00356" w:rsidRPr="006E638E">
        <w:t xml:space="preserve"> 2015</w:t>
      </w:r>
      <w:r w:rsidRPr="006E638E">
        <w:t>. Seznamy budou zveřejněny též na</w:t>
      </w:r>
      <w:r w:rsidR="00D44D47" w:rsidRPr="006E638E">
        <w:t> </w:t>
      </w:r>
      <w:hyperlink r:id="rId10" w:history="1">
        <w:r w:rsidRPr="006E638E">
          <w:t>www.vstecb.cz</w:t>
        </w:r>
      </w:hyperlink>
      <w:r w:rsidRPr="006E638E">
        <w:t>. Rozhodnutí o přijetí obdrží každý uchazeč písemně do</w:t>
      </w:r>
      <w:r w:rsidR="00027F9C" w:rsidRPr="006E638E">
        <w:t xml:space="preserve"> vlastních rukou nejpozději do </w:t>
      </w:r>
      <w:r w:rsidR="006E638E" w:rsidRPr="006E638E">
        <w:t>2</w:t>
      </w:r>
      <w:r w:rsidR="00027A65" w:rsidRPr="006E638E">
        <w:t>5</w:t>
      </w:r>
      <w:r w:rsidR="00027F9C" w:rsidRPr="006E638E">
        <w:t xml:space="preserve">. </w:t>
      </w:r>
      <w:r w:rsidR="006E638E" w:rsidRPr="006E638E">
        <w:t>září</w:t>
      </w:r>
      <w:r w:rsidR="00B00356" w:rsidRPr="006E638E">
        <w:t xml:space="preserve"> 2015</w:t>
      </w:r>
      <w:r w:rsidRPr="006E638E">
        <w:t>.</w:t>
      </w:r>
    </w:p>
    <w:p w:rsidR="00FE3BB5" w:rsidRPr="00D44D47" w:rsidRDefault="00FE3BB5" w:rsidP="00D44D47">
      <w:pPr>
        <w:pStyle w:val="Nadpis3"/>
        <w:suppressAutoHyphens/>
      </w:pPr>
      <w:r w:rsidRPr="00D44D47">
        <w:t>Do studia nebude přijat student, který nemá vyrovnané závazky vůči VŠTE.</w:t>
      </w:r>
    </w:p>
    <w:sectPr w:rsidR="00FE3BB5" w:rsidRPr="00D44D47" w:rsidSect="00FC4A3C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06E25E" w15:done="0"/>
  <w15:commentEx w15:paraId="7426E7F8" w15:done="0"/>
  <w15:commentEx w15:paraId="139DFB4D" w15:done="0"/>
  <w15:commentEx w15:paraId="2EBE6329" w15:done="0"/>
  <w15:commentEx w15:paraId="58EED97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20" w:rsidRDefault="00740C20" w:rsidP="00C03DCA">
      <w:r>
        <w:separator/>
      </w:r>
    </w:p>
  </w:endnote>
  <w:endnote w:type="continuationSeparator" w:id="0">
    <w:p w:rsidR="00740C20" w:rsidRDefault="00740C20" w:rsidP="00C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20" w:rsidRDefault="00740C20" w:rsidP="00C03DCA">
      <w:r>
        <w:separator/>
      </w:r>
    </w:p>
  </w:footnote>
  <w:footnote w:type="continuationSeparator" w:id="0">
    <w:p w:rsidR="00740C20" w:rsidRDefault="00740C20" w:rsidP="00C03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792"/>
    </w:tblGrid>
    <w:tr w:rsidR="00AB6290" w:rsidTr="009B2361">
      <w:trPr>
        <w:trHeight w:hRule="exact" w:val="792"/>
        <w:jc w:val="right"/>
      </w:trPr>
      <w:tc>
        <w:tcPr>
          <w:tcW w:w="792" w:type="dxa"/>
          <w:shd w:val="clear" w:color="auto" w:fill="C0504D" w:themeFill="accent2"/>
          <w:vAlign w:val="center"/>
        </w:tcPr>
        <w:p w:rsidR="00AB6290" w:rsidRDefault="00D41E95">
          <w:pPr>
            <w:pStyle w:val="Zhlav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555CCC" w:rsidRPr="00555CCC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FC7FF1" w:rsidRDefault="00D41E95">
    <w:pPr>
      <w:pStyle w:val="Zhlav"/>
    </w:pPr>
    <w:r>
      <w:rPr>
        <w:noProof/>
      </w:rPr>
      <w:drawing>
        <wp:inline distT="0" distB="0" distL="0" distR="0" wp14:anchorId="6378C706" wp14:editId="2B782E50">
          <wp:extent cx="5764530" cy="5828030"/>
          <wp:effectExtent l="0" t="0" r="7620" b="1270"/>
          <wp:docPr id="3" name="Obrázek 3" descr="\\vserver2\HFProfesori\6160\Ploch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server2\HFProfesori\6160\Ploch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82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FB9"/>
      </v:shape>
    </w:pict>
  </w:numPicBullet>
  <w:abstractNum w:abstractNumId="0">
    <w:nsid w:val="0373099A"/>
    <w:multiLevelType w:val="hybridMultilevel"/>
    <w:tmpl w:val="05E810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5FDA"/>
    <w:multiLevelType w:val="hybridMultilevel"/>
    <w:tmpl w:val="71D6AD16"/>
    <w:lvl w:ilvl="0" w:tplc="A2005532">
      <w:start w:val="1"/>
      <w:numFmt w:val="decimal"/>
      <w:pStyle w:val="slovn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2" w:hanging="360"/>
      </w:pPr>
    </w:lvl>
    <w:lvl w:ilvl="2" w:tplc="0405001B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">
    <w:nsid w:val="06EE0813"/>
    <w:multiLevelType w:val="hybridMultilevel"/>
    <w:tmpl w:val="ECDC4C6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EE0970"/>
    <w:multiLevelType w:val="hybridMultilevel"/>
    <w:tmpl w:val="9F7842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8542D"/>
    <w:multiLevelType w:val="multilevel"/>
    <w:tmpl w:val="47E81472"/>
    <w:lvl w:ilvl="0">
      <w:start w:val="11"/>
      <w:numFmt w:val="none"/>
      <w:pStyle w:val="Nadpis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(%3)"/>
      <w:lvlJc w:val="left"/>
      <w:pPr>
        <w:ind w:left="454" w:hanging="454"/>
      </w:pPr>
      <w:rPr>
        <w:rFonts w:hint="default"/>
        <w:b w:val="0"/>
      </w:rPr>
    </w:lvl>
    <w:lvl w:ilvl="3">
      <w:start w:val="1"/>
      <w:numFmt w:val="lowerLetter"/>
      <w:pStyle w:val="Nadpis4"/>
      <w:lvlText w:val="%1%4)"/>
      <w:lvlJc w:val="left"/>
      <w:pPr>
        <w:ind w:left="851" w:hanging="397"/>
      </w:pPr>
      <w:rPr>
        <w:rFonts w:hint="default"/>
      </w:rPr>
    </w:lvl>
    <w:lvl w:ilvl="4">
      <w:start w:val="1"/>
      <w:numFmt w:val="decimal"/>
      <w:pStyle w:val="Nadpis5"/>
      <w:lvlText w:val="%1%5."/>
      <w:lvlJc w:val="left"/>
      <w:pPr>
        <w:ind w:left="1247" w:hanging="3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95911E0"/>
    <w:multiLevelType w:val="hybridMultilevel"/>
    <w:tmpl w:val="C6E260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216FE"/>
    <w:multiLevelType w:val="multilevel"/>
    <w:tmpl w:val="0DE0901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FFB0795"/>
    <w:multiLevelType w:val="hybridMultilevel"/>
    <w:tmpl w:val="02749E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E669C"/>
    <w:multiLevelType w:val="hybridMultilevel"/>
    <w:tmpl w:val="92E00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67A1E"/>
    <w:multiLevelType w:val="hybridMultilevel"/>
    <w:tmpl w:val="04709002"/>
    <w:lvl w:ilvl="0" w:tplc="624EB9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70585C"/>
    <w:multiLevelType w:val="hybridMultilevel"/>
    <w:tmpl w:val="614621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462C8"/>
    <w:multiLevelType w:val="hybridMultilevel"/>
    <w:tmpl w:val="D23014EE"/>
    <w:lvl w:ilvl="0" w:tplc="33D61D34">
      <w:start w:val="1"/>
      <w:numFmt w:val="lowerLetter"/>
      <w:pStyle w:val="Odrky"/>
      <w:lvlText w:val="%1)"/>
      <w:lvlJc w:val="left"/>
      <w:pPr>
        <w:ind w:left="142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C0A614C"/>
    <w:multiLevelType w:val="hybridMultilevel"/>
    <w:tmpl w:val="D55E2E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6"/>
  </w:num>
  <w:num w:numId="33">
    <w:abstractNumId w:val="6"/>
    <w:lvlOverride w:ilvl="0">
      <w:lvl w:ilvl="0">
        <w:start w:val="1"/>
        <w:numFmt w:val="none"/>
        <w:suff w:val="nothing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ind w:left="85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4">
    <w:abstractNumId w:val="4"/>
  </w:num>
  <w:num w:numId="35">
    <w:abstractNumId w:val="7"/>
  </w:num>
  <w:num w:numId="36">
    <w:abstractNumId w:val="10"/>
  </w:num>
  <w:num w:numId="37">
    <w:abstractNumId w:val="0"/>
  </w:num>
  <w:num w:numId="38">
    <w:abstractNumId w:val="3"/>
  </w:num>
  <w:num w:numId="39">
    <w:abstractNumId w:val="9"/>
  </w:num>
  <w:num w:numId="4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5"/>
  </w:num>
  <w:num w:numId="44">
    <w:abstractNumId w:val="12"/>
  </w:num>
  <w:num w:numId="45">
    <w:abstractNumId w:val="2"/>
  </w:num>
  <w:num w:numId="46">
    <w:abstractNumId w:val="8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ochozka Marek">
    <w15:presenceInfo w15:providerId="AD" w15:userId="S-1-5-21-2062498040-1187272444-1480568005-1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DC"/>
    <w:rsid w:val="000000A3"/>
    <w:rsid w:val="00001C54"/>
    <w:rsid w:val="00001E21"/>
    <w:rsid w:val="00003DA3"/>
    <w:rsid w:val="0000475B"/>
    <w:rsid w:val="00004A7C"/>
    <w:rsid w:val="00004DA3"/>
    <w:rsid w:val="0000599F"/>
    <w:rsid w:val="000115F1"/>
    <w:rsid w:val="00012EC7"/>
    <w:rsid w:val="00013306"/>
    <w:rsid w:val="00016764"/>
    <w:rsid w:val="00016CEA"/>
    <w:rsid w:val="000204F6"/>
    <w:rsid w:val="00026FFE"/>
    <w:rsid w:val="000277F3"/>
    <w:rsid w:val="00027A65"/>
    <w:rsid w:val="00027F9C"/>
    <w:rsid w:val="00033AC5"/>
    <w:rsid w:val="000428F5"/>
    <w:rsid w:val="0004499F"/>
    <w:rsid w:val="00050428"/>
    <w:rsid w:val="00053C8E"/>
    <w:rsid w:val="000613AB"/>
    <w:rsid w:val="00064EDB"/>
    <w:rsid w:val="00066378"/>
    <w:rsid w:val="000671BC"/>
    <w:rsid w:val="000723D3"/>
    <w:rsid w:val="000806F8"/>
    <w:rsid w:val="00080832"/>
    <w:rsid w:val="00082B75"/>
    <w:rsid w:val="000836F3"/>
    <w:rsid w:val="00083F30"/>
    <w:rsid w:val="00084551"/>
    <w:rsid w:val="00092702"/>
    <w:rsid w:val="000A3871"/>
    <w:rsid w:val="000A69AD"/>
    <w:rsid w:val="000A6D88"/>
    <w:rsid w:val="000B16A5"/>
    <w:rsid w:val="000B4EA7"/>
    <w:rsid w:val="000C7036"/>
    <w:rsid w:val="000D02A0"/>
    <w:rsid w:val="000D0A76"/>
    <w:rsid w:val="000D461F"/>
    <w:rsid w:val="000D4B69"/>
    <w:rsid w:val="000D5517"/>
    <w:rsid w:val="000D56D0"/>
    <w:rsid w:val="000E3E38"/>
    <w:rsid w:val="000E42FF"/>
    <w:rsid w:val="000F1ECF"/>
    <w:rsid w:val="000F2F5F"/>
    <w:rsid w:val="000F574C"/>
    <w:rsid w:val="00102025"/>
    <w:rsid w:val="00106E00"/>
    <w:rsid w:val="00113760"/>
    <w:rsid w:val="00115755"/>
    <w:rsid w:val="00117DAE"/>
    <w:rsid w:val="001332AE"/>
    <w:rsid w:val="001465FC"/>
    <w:rsid w:val="001467F6"/>
    <w:rsid w:val="001472BA"/>
    <w:rsid w:val="00147A87"/>
    <w:rsid w:val="00150435"/>
    <w:rsid w:val="00152263"/>
    <w:rsid w:val="00155C9B"/>
    <w:rsid w:val="00156660"/>
    <w:rsid w:val="00157AA8"/>
    <w:rsid w:val="0016472E"/>
    <w:rsid w:val="00170605"/>
    <w:rsid w:val="00170E74"/>
    <w:rsid w:val="0017448B"/>
    <w:rsid w:val="00175A6C"/>
    <w:rsid w:val="00175E83"/>
    <w:rsid w:val="00177561"/>
    <w:rsid w:val="00177B02"/>
    <w:rsid w:val="00187834"/>
    <w:rsid w:val="00194381"/>
    <w:rsid w:val="00194FAA"/>
    <w:rsid w:val="0019536A"/>
    <w:rsid w:val="00197C21"/>
    <w:rsid w:val="001A2534"/>
    <w:rsid w:val="001A2916"/>
    <w:rsid w:val="001A31A2"/>
    <w:rsid w:val="001A5DAD"/>
    <w:rsid w:val="001B1FB2"/>
    <w:rsid w:val="001B2650"/>
    <w:rsid w:val="001B2ABE"/>
    <w:rsid w:val="001B3368"/>
    <w:rsid w:val="001C199A"/>
    <w:rsid w:val="001C740E"/>
    <w:rsid w:val="001C760E"/>
    <w:rsid w:val="001D2226"/>
    <w:rsid w:val="001D3673"/>
    <w:rsid w:val="001D5414"/>
    <w:rsid w:val="001D5B6B"/>
    <w:rsid w:val="001D63FA"/>
    <w:rsid w:val="001D6E42"/>
    <w:rsid w:val="001E0BC1"/>
    <w:rsid w:val="001E23E9"/>
    <w:rsid w:val="001E58A1"/>
    <w:rsid w:val="001E6F26"/>
    <w:rsid w:val="001F0F44"/>
    <w:rsid w:val="001F4914"/>
    <w:rsid w:val="001F5E98"/>
    <w:rsid w:val="001F5ED3"/>
    <w:rsid w:val="001F7882"/>
    <w:rsid w:val="00203742"/>
    <w:rsid w:val="00204BFF"/>
    <w:rsid w:val="00213E7B"/>
    <w:rsid w:val="00215C6F"/>
    <w:rsid w:val="002212EA"/>
    <w:rsid w:val="00221478"/>
    <w:rsid w:val="00223B7A"/>
    <w:rsid w:val="002308CA"/>
    <w:rsid w:val="00230B3B"/>
    <w:rsid w:val="00235CC7"/>
    <w:rsid w:val="00237384"/>
    <w:rsid w:val="002406C2"/>
    <w:rsid w:val="00243B52"/>
    <w:rsid w:val="00243DC7"/>
    <w:rsid w:val="002500D1"/>
    <w:rsid w:val="002536C0"/>
    <w:rsid w:val="00260AA3"/>
    <w:rsid w:val="00260CD1"/>
    <w:rsid w:val="002661FC"/>
    <w:rsid w:val="00266210"/>
    <w:rsid w:val="00271A46"/>
    <w:rsid w:val="00274124"/>
    <w:rsid w:val="002767AB"/>
    <w:rsid w:val="00280E93"/>
    <w:rsid w:val="0028420A"/>
    <w:rsid w:val="00285632"/>
    <w:rsid w:val="00285F3C"/>
    <w:rsid w:val="00287BEC"/>
    <w:rsid w:val="002901C9"/>
    <w:rsid w:val="00293AE4"/>
    <w:rsid w:val="00295BEF"/>
    <w:rsid w:val="00297068"/>
    <w:rsid w:val="00297E86"/>
    <w:rsid w:val="002A1927"/>
    <w:rsid w:val="002B090E"/>
    <w:rsid w:val="002B1E77"/>
    <w:rsid w:val="002B429D"/>
    <w:rsid w:val="002B4CBC"/>
    <w:rsid w:val="002C0D57"/>
    <w:rsid w:val="002C258C"/>
    <w:rsid w:val="002D0BF3"/>
    <w:rsid w:val="002E07B7"/>
    <w:rsid w:val="002E5BFB"/>
    <w:rsid w:val="002E6AB8"/>
    <w:rsid w:val="002F2A41"/>
    <w:rsid w:val="002F5D9B"/>
    <w:rsid w:val="002F6038"/>
    <w:rsid w:val="003007B7"/>
    <w:rsid w:val="003035C9"/>
    <w:rsid w:val="0031002F"/>
    <w:rsid w:val="00310A7B"/>
    <w:rsid w:val="003146A4"/>
    <w:rsid w:val="00315779"/>
    <w:rsid w:val="0031708A"/>
    <w:rsid w:val="00324DAF"/>
    <w:rsid w:val="00324EF2"/>
    <w:rsid w:val="00326D3D"/>
    <w:rsid w:val="003279E0"/>
    <w:rsid w:val="00334957"/>
    <w:rsid w:val="00335993"/>
    <w:rsid w:val="00337B1D"/>
    <w:rsid w:val="0034094E"/>
    <w:rsid w:val="00341618"/>
    <w:rsid w:val="00343646"/>
    <w:rsid w:val="00347875"/>
    <w:rsid w:val="003540AC"/>
    <w:rsid w:val="003549F3"/>
    <w:rsid w:val="00354CE5"/>
    <w:rsid w:val="00355DDB"/>
    <w:rsid w:val="00365459"/>
    <w:rsid w:val="00373946"/>
    <w:rsid w:val="003766D9"/>
    <w:rsid w:val="00377738"/>
    <w:rsid w:val="00382C72"/>
    <w:rsid w:val="00391FB5"/>
    <w:rsid w:val="003950B9"/>
    <w:rsid w:val="003A1F87"/>
    <w:rsid w:val="003A30B7"/>
    <w:rsid w:val="003A3D91"/>
    <w:rsid w:val="003A48C6"/>
    <w:rsid w:val="003B22E8"/>
    <w:rsid w:val="003B3B38"/>
    <w:rsid w:val="003B6B26"/>
    <w:rsid w:val="003C0DE2"/>
    <w:rsid w:val="003C0E4B"/>
    <w:rsid w:val="003C2CD2"/>
    <w:rsid w:val="003D179B"/>
    <w:rsid w:val="003D4ED7"/>
    <w:rsid w:val="003D691E"/>
    <w:rsid w:val="003E041A"/>
    <w:rsid w:val="003E2F7A"/>
    <w:rsid w:val="003E6F8E"/>
    <w:rsid w:val="003F22E0"/>
    <w:rsid w:val="003F6072"/>
    <w:rsid w:val="003F6189"/>
    <w:rsid w:val="003F6FE0"/>
    <w:rsid w:val="004138B6"/>
    <w:rsid w:val="00417BE5"/>
    <w:rsid w:val="004212A3"/>
    <w:rsid w:val="00421C3C"/>
    <w:rsid w:val="004318CC"/>
    <w:rsid w:val="00435D6C"/>
    <w:rsid w:val="0043731A"/>
    <w:rsid w:val="004405DD"/>
    <w:rsid w:val="00440DA4"/>
    <w:rsid w:val="0044184C"/>
    <w:rsid w:val="00441DF0"/>
    <w:rsid w:val="00442034"/>
    <w:rsid w:val="0044568F"/>
    <w:rsid w:val="004478EF"/>
    <w:rsid w:val="0045303B"/>
    <w:rsid w:val="00456389"/>
    <w:rsid w:val="004601D4"/>
    <w:rsid w:val="00462BC9"/>
    <w:rsid w:val="00463D1F"/>
    <w:rsid w:val="00465A8C"/>
    <w:rsid w:val="004663E8"/>
    <w:rsid w:val="004711FF"/>
    <w:rsid w:val="00475783"/>
    <w:rsid w:val="00475CBB"/>
    <w:rsid w:val="00480EE6"/>
    <w:rsid w:val="004826F1"/>
    <w:rsid w:val="00482AA8"/>
    <w:rsid w:val="00484B91"/>
    <w:rsid w:val="00485B45"/>
    <w:rsid w:val="004A7222"/>
    <w:rsid w:val="004B23FA"/>
    <w:rsid w:val="004B24D4"/>
    <w:rsid w:val="004B517E"/>
    <w:rsid w:val="004B5C96"/>
    <w:rsid w:val="004C0E07"/>
    <w:rsid w:val="004C20BC"/>
    <w:rsid w:val="004C4CE0"/>
    <w:rsid w:val="004D0401"/>
    <w:rsid w:val="004D14AB"/>
    <w:rsid w:val="004D19AA"/>
    <w:rsid w:val="004D6049"/>
    <w:rsid w:val="004E2146"/>
    <w:rsid w:val="004E4FF4"/>
    <w:rsid w:val="004E529F"/>
    <w:rsid w:val="004F1407"/>
    <w:rsid w:val="005005C5"/>
    <w:rsid w:val="00504ADB"/>
    <w:rsid w:val="005146E5"/>
    <w:rsid w:val="00514F04"/>
    <w:rsid w:val="005161F6"/>
    <w:rsid w:val="0052645F"/>
    <w:rsid w:val="005300A5"/>
    <w:rsid w:val="00541DC6"/>
    <w:rsid w:val="00542E23"/>
    <w:rsid w:val="00543529"/>
    <w:rsid w:val="005455DD"/>
    <w:rsid w:val="005536C6"/>
    <w:rsid w:val="00555CCC"/>
    <w:rsid w:val="00561A48"/>
    <w:rsid w:val="005656AA"/>
    <w:rsid w:val="00572631"/>
    <w:rsid w:val="0057621B"/>
    <w:rsid w:val="00583526"/>
    <w:rsid w:val="00583E9D"/>
    <w:rsid w:val="00587694"/>
    <w:rsid w:val="00587D54"/>
    <w:rsid w:val="00590A5B"/>
    <w:rsid w:val="0059599A"/>
    <w:rsid w:val="005A55BF"/>
    <w:rsid w:val="005A6F74"/>
    <w:rsid w:val="005B3A15"/>
    <w:rsid w:val="005B3E78"/>
    <w:rsid w:val="005B62B9"/>
    <w:rsid w:val="005B6632"/>
    <w:rsid w:val="005C0064"/>
    <w:rsid w:val="005C14AB"/>
    <w:rsid w:val="005C30A0"/>
    <w:rsid w:val="005C34B5"/>
    <w:rsid w:val="005D474A"/>
    <w:rsid w:val="005D7C68"/>
    <w:rsid w:val="005E0F69"/>
    <w:rsid w:val="005E1491"/>
    <w:rsid w:val="005E26FB"/>
    <w:rsid w:val="005E533C"/>
    <w:rsid w:val="005F1F9B"/>
    <w:rsid w:val="00604B0C"/>
    <w:rsid w:val="00612B4A"/>
    <w:rsid w:val="0061791C"/>
    <w:rsid w:val="00617FC3"/>
    <w:rsid w:val="00620B1B"/>
    <w:rsid w:val="00621905"/>
    <w:rsid w:val="00622DC9"/>
    <w:rsid w:val="006241D4"/>
    <w:rsid w:val="0062709E"/>
    <w:rsid w:val="006313FF"/>
    <w:rsid w:val="00631408"/>
    <w:rsid w:val="00632610"/>
    <w:rsid w:val="00632BF6"/>
    <w:rsid w:val="0063531E"/>
    <w:rsid w:val="00635EDC"/>
    <w:rsid w:val="006439C8"/>
    <w:rsid w:val="006503C9"/>
    <w:rsid w:val="00650BDD"/>
    <w:rsid w:val="00653A98"/>
    <w:rsid w:val="00654EA4"/>
    <w:rsid w:val="00664D33"/>
    <w:rsid w:val="00667A4E"/>
    <w:rsid w:val="00667C5C"/>
    <w:rsid w:val="00672889"/>
    <w:rsid w:val="00674CC9"/>
    <w:rsid w:val="00675C12"/>
    <w:rsid w:val="00681394"/>
    <w:rsid w:val="006862E8"/>
    <w:rsid w:val="00691411"/>
    <w:rsid w:val="006925F4"/>
    <w:rsid w:val="00692889"/>
    <w:rsid w:val="006962E2"/>
    <w:rsid w:val="006969A6"/>
    <w:rsid w:val="00696D0C"/>
    <w:rsid w:val="006A45AC"/>
    <w:rsid w:val="006A489D"/>
    <w:rsid w:val="006C2109"/>
    <w:rsid w:val="006C2E7B"/>
    <w:rsid w:val="006C45C1"/>
    <w:rsid w:val="006D389E"/>
    <w:rsid w:val="006D391B"/>
    <w:rsid w:val="006D5E7E"/>
    <w:rsid w:val="006D69D0"/>
    <w:rsid w:val="006E00EE"/>
    <w:rsid w:val="006E638E"/>
    <w:rsid w:val="006E6C77"/>
    <w:rsid w:val="006F6A56"/>
    <w:rsid w:val="00700449"/>
    <w:rsid w:val="00706DB2"/>
    <w:rsid w:val="00712266"/>
    <w:rsid w:val="007152B7"/>
    <w:rsid w:val="0071740A"/>
    <w:rsid w:val="007209C2"/>
    <w:rsid w:val="00724808"/>
    <w:rsid w:val="007249A4"/>
    <w:rsid w:val="007376EB"/>
    <w:rsid w:val="00740C20"/>
    <w:rsid w:val="0074155D"/>
    <w:rsid w:val="007419BC"/>
    <w:rsid w:val="007442AD"/>
    <w:rsid w:val="00750860"/>
    <w:rsid w:val="00750EBC"/>
    <w:rsid w:val="00755BD4"/>
    <w:rsid w:val="00760D46"/>
    <w:rsid w:val="00761079"/>
    <w:rsid w:val="00762652"/>
    <w:rsid w:val="00763545"/>
    <w:rsid w:val="007641E1"/>
    <w:rsid w:val="00764E2A"/>
    <w:rsid w:val="00767A21"/>
    <w:rsid w:val="00772133"/>
    <w:rsid w:val="00772685"/>
    <w:rsid w:val="00776620"/>
    <w:rsid w:val="007768A7"/>
    <w:rsid w:val="0078080B"/>
    <w:rsid w:val="0078121A"/>
    <w:rsid w:val="00781F89"/>
    <w:rsid w:val="00783DDB"/>
    <w:rsid w:val="007850D7"/>
    <w:rsid w:val="00785D71"/>
    <w:rsid w:val="00792BAB"/>
    <w:rsid w:val="00795220"/>
    <w:rsid w:val="007A1CF4"/>
    <w:rsid w:val="007A3B31"/>
    <w:rsid w:val="007A505F"/>
    <w:rsid w:val="007A5FE1"/>
    <w:rsid w:val="007A6D73"/>
    <w:rsid w:val="007B1532"/>
    <w:rsid w:val="007B6A14"/>
    <w:rsid w:val="007B6C76"/>
    <w:rsid w:val="007C0CEA"/>
    <w:rsid w:val="007C107B"/>
    <w:rsid w:val="007C2BBD"/>
    <w:rsid w:val="007C70E5"/>
    <w:rsid w:val="007C754E"/>
    <w:rsid w:val="007D054F"/>
    <w:rsid w:val="007D1582"/>
    <w:rsid w:val="007D2A41"/>
    <w:rsid w:val="007D2AA9"/>
    <w:rsid w:val="007D6F2F"/>
    <w:rsid w:val="007E2EB4"/>
    <w:rsid w:val="007E3C63"/>
    <w:rsid w:val="007E3FE1"/>
    <w:rsid w:val="007E664C"/>
    <w:rsid w:val="007F09E2"/>
    <w:rsid w:val="007F0E83"/>
    <w:rsid w:val="007F4609"/>
    <w:rsid w:val="007F6B8C"/>
    <w:rsid w:val="007F7CF2"/>
    <w:rsid w:val="007F7EFF"/>
    <w:rsid w:val="0080210A"/>
    <w:rsid w:val="00802E39"/>
    <w:rsid w:val="00805D4C"/>
    <w:rsid w:val="00806F42"/>
    <w:rsid w:val="008151F8"/>
    <w:rsid w:val="00815D06"/>
    <w:rsid w:val="00816B19"/>
    <w:rsid w:val="008213B0"/>
    <w:rsid w:val="00821A4C"/>
    <w:rsid w:val="00821EED"/>
    <w:rsid w:val="00822606"/>
    <w:rsid w:val="00823F26"/>
    <w:rsid w:val="008254BE"/>
    <w:rsid w:val="008258A9"/>
    <w:rsid w:val="00825BED"/>
    <w:rsid w:val="00827307"/>
    <w:rsid w:val="0083095B"/>
    <w:rsid w:val="008318D6"/>
    <w:rsid w:val="008325AC"/>
    <w:rsid w:val="00833ACA"/>
    <w:rsid w:val="00833F73"/>
    <w:rsid w:val="00834E90"/>
    <w:rsid w:val="00842F99"/>
    <w:rsid w:val="0084367C"/>
    <w:rsid w:val="00843B17"/>
    <w:rsid w:val="0084765C"/>
    <w:rsid w:val="00851751"/>
    <w:rsid w:val="00853B05"/>
    <w:rsid w:val="008569A3"/>
    <w:rsid w:val="00860A0E"/>
    <w:rsid w:val="00861536"/>
    <w:rsid w:val="008619E8"/>
    <w:rsid w:val="00862096"/>
    <w:rsid w:val="0086329A"/>
    <w:rsid w:val="00867BEA"/>
    <w:rsid w:val="0087293B"/>
    <w:rsid w:val="00874A63"/>
    <w:rsid w:val="00877DE8"/>
    <w:rsid w:val="00884AB4"/>
    <w:rsid w:val="0088681B"/>
    <w:rsid w:val="00891359"/>
    <w:rsid w:val="00891891"/>
    <w:rsid w:val="00892355"/>
    <w:rsid w:val="008A2F57"/>
    <w:rsid w:val="008A4591"/>
    <w:rsid w:val="008A7D25"/>
    <w:rsid w:val="008B3518"/>
    <w:rsid w:val="008B5211"/>
    <w:rsid w:val="008B5A00"/>
    <w:rsid w:val="008C101C"/>
    <w:rsid w:val="008C2457"/>
    <w:rsid w:val="008C52B9"/>
    <w:rsid w:val="008C6BBE"/>
    <w:rsid w:val="008C74E4"/>
    <w:rsid w:val="008D0CD7"/>
    <w:rsid w:val="008D1915"/>
    <w:rsid w:val="008D4294"/>
    <w:rsid w:val="008E0AC2"/>
    <w:rsid w:val="008E3FDB"/>
    <w:rsid w:val="008E6CDD"/>
    <w:rsid w:val="008F1687"/>
    <w:rsid w:val="008F32C7"/>
    <w:rsid w:val="008F37AB"/>
    <w:rsid w:val="008F56CB"/>
    <w:rsid w:val="008F7A00"/>
    <w:rsid w:val="009078B7"/>
    <w:rsid w:val="00910C8C"/>
    <w:rsid w:val="00912D66"/>
    <w:rsid w:val="0091486D"/>
    <w:rsid w:val="0091534E"/>
    <w:rsid w:val="00915774"/>
    <w:rsid w:val="009251EB"/>
    <w:rsid w:val="0092528F"/>
    <w:rsid w:val="00925C46"/>
    <w:rsid w:val="009302F4"/>
    <w:rsid w:val="0093549B"/>
    <w:rsid w:val="00936BB3"/>
    <w:rsid w:val="00940486"/>
    <w:rsid w:val="00941AB9"/>
    <w:rsid w:val="00943181"/>
    <w:rsid w:val="00943D24"/>
    <w:rsid w:val="00951CED"/>
    <w:rsid w:val="00957179"/>
    <w:rsid w:val="00961822"/>
    <w:rsid w:val="00967862"/>
    <w:rsid w:val="00985A35"/>
    <w:rsid w:val="009917CD"/>
    <w:rsid w:val="00992F66"/>
    <w:rsid w:val="009A23DA"/>
    <w:rsid w:val="009A2A94"/>
    <w:rsid w:val="009A6C75"/>
    <w:rsid w:val="009B15D5"/>
    <w:rsid w:val="009B2361"/>
    <w:rsid w:val="009B2E7B"/>
    <w:rsid w:val="009B3C6F"/>
    <w:rsid w:val="009B6D9C"/>
    <w:rsid w:val="009C3148"/>
    <w:rsid w:val="009D7892"/>
    <w:rsid w:val="009E056F"/>
    <w:rsid w:val="009E3364"/>
    <w:rsid w:val="009F2357"/>
    <w:rsid w:val="009F25D3"/>
    <w:rsid w:val="009F4313"/>
    <w:rsid w:val="009F4B78"/>
    <w:rsid w:val="009F6862"/>
    <w:rsid w:val="009F6D41"/>
    <w:rsid w:val="00A0072A"/>
    <w:rsid w:val="00A068A9"/>
    <w:rsid w:val="00A0758A"/>
    <w:rsid w:val="00A14965"/>
    <w:rsid w:val="00A25648"/>
    <w:rsid w:val="00A40508"/>
    <w:rsid w:val="00A41DC3"/>
    <w:rsid w:val="00A53A88"/>
    <w:rsid w:val="00A558A3"/>
    <w:rsid w:val="00A56376"/>
    <w:rsid w:val="00A60D5D"/>
    <w:rsid w:val="00A62BF9"/>
    <w:rsid w:val="00A63C89"/>
    <w:rsid w:val="00A720B1"/>
    <w:rsid w:val="00A77F9D"/>
    <w:rsid w:val="00A8118D"/>
    <w:rsid w:val="00A8274E"/>
    <w:rsid w:val="00A94AC2"/>
    <w:rsid w:val="00A96285"/>
    <w:rsid w:val="00AA0E1A"/>
    <w:rsid w:val="00AA1B93"/>
    <w:rsid w:val="00AB2425"/>
    <w:rsid w:val="00AB3AC6"/>
    <w:rsid w:val="00AB47C1"/>
    <w:rsid w:val="00AC0595"/>
    <w:rsid w:val="00AC2567"/>
    <w:rsid w:val="00AC6E69"/>
    <w:rsid w:val="00AD0895"/>
    <w:rsid w:val="00AD0EE0"/>
    <w:rsid w:val="00AD3A2D"/>
    <w:rsid w:val="00AD4D3F"/>
    <w:rsid w:val="00AD53E0"/>
    <w:rsid w:val="00AD5AA1"/>
    <w:rsid w:val="00AD719B"/>
    <w:rsid w:val="00AE0F71"/>
    <w:rsid w:val="00AE33E3"/>
    <w:rsid w:val="00AE3F13"/>
    <w:rsid w:val="00AF042B"/>
    <w:rsid w:val="00AF0463"/>
    <w:rsid w:val="00AF189E"/>
    <w:rsid w:val="00AF1DB8"/>
    <w:rsid w:val="00AF52B2"/>
    <w:rsid w:val="00AF5654"/>
    <w:rsid w:val="00AF62B1"/>
    <w:rsid w:val="00AF6F85"/>
    <w:rsid w:val="00B00356"/>
    <w:rsid w:val="00B018A6"/>
    <w:rsid w:val="00B0310B"/>
    <w:rsid w:val="00B03F71"/>
    <w:rsid w:val="00B074F6"/>
    <w:rsid w:val="00B121CC"/>
    <w:rsid w:val="00B14143"/>
    <w:rsid w:val="00B14C25"/>
    <w:rsid w:val="00B15186"/>
    <w:rsid w:val="00B20F62"/>
    <w:rsid w:val="00B233B0"/>
    <w:rsid w:val="00B27A92"/>
    <w:rsid w:val="00B35938"/>
    <w:rsid w:val="00B402F4"/>
    <w:rsid w:val="00B45410"/>
    <w:rsid w:val="00B618FA"/>
    <w:rsid w:val="00B66279"/>
    <w:rsid w:val="00B86F6D"/>
    <w:rsid w:val="00B876C6"/>
    <w:rsid w:val="00B90D64"/>
    <w:rsid w:val="00B9504A"/>
    <w:rsid w:val="00BA1B8B"/>
    <w:rsid w:val="00BA21DD"/>
    <w:rsid w:val="00BA27E4"/>
    <w:rsid w:val="00BA732A"/>
    <w:rsid w:val="00BB0DCC"/>
    <w:rsid w:val="00BB1819"/>
    <w:rsid w:val="00BB191F"/>
    <w:rsid w:val="00BB5B44"/>
    <w:rsid w:val="00BB6B2E"/>
    <w:rsid w:val="00BB6B9B"/>
    <w:rsid w:val="00BB7F98"/>
    <w:rsid w:val="00BC6EBF"/>
    <w:rsid w:val="00BC76D4"/>
    <w:rsid w:val="00BD049A"/>
    <w:rsid w:val="00BD0972"/>
    <w:rsid w:val="00BD145C"/>
    <w:rsid w:val="00BD1E6C"/>
    <w:rsid w:val="00BD7061"/>
    <w:rsid w:val="00BD7F87"/>
    <w:rsid w:val="00BE1420"/>
    <w:rsid w:val="00BE32F1"/>
    <w:rsid w:val="00BE72F7"/>
    <w:rsid w:val="00BF3478"/>
    <w:rsid w:val="00BF641D"/>
    <w:rsid w:val="00BF6DF7"/>
    <w:rsid w:val="00BF7909"/>
    <w:rsid w:val="00C01755"/>
    <w:rsid w:val="00C03DCA"/>
    <w:rsid w:val="00C0468C"/>
    <w:rsid w:val="00C064B7"/>
    <w:rsid w:val="00C110B0"/>
    <w:rsid w:val="00C124F5"/>
    <w:rsid w:val="00C174B9"/>
    <w:rsid w:val="00C221E9"/>
    <w:rsid w:val="00C25F39"/>
    <w:rsid w:val="00C27A5E"/>
    <w:rsid w:val="00C30BBB"/>
    <w:rsid w:val="00C337D4"/>
    <w:rsid w:val="00C42556"/>
    <w:rsid w:val="00C4534C"/>
    <w:rsid w:val="00C453DD"/>
    <w:rsid w:val="00C47AEF"/>
    <w:rsid w:val="00C50308"/>
    <w:rsid w:val="00C52B72"/>
    <w:rsid w:val="00C57455"/>
    <w:rsid w:val="00C61AAB"/>
    <w:rsid w:val="00C62D7B"/>
    <w:rsid w:val="00C65F83"/>
    <w:rsid w:val="00C666F8"/>
    <w:rsid w:val="00C67817"/>
    <w:rsid w:val="00C71AEA"/>
    <w:rsid w:val="00C73522"/>
    <w:rsid w:val="00C737ED"/>
    <w:rsid w:val="00C7492D"/>
    <w:rsid w:val="00C74D7C"/>
    <w:rsid w:val="00C75CC3"/>
    <w:rsid w:val="00C7616B"/>
    <w:rsid w:val="00C82942"/>
    <w:rsid w:val="00C91C39"/>
    <w:rsid w:val="00C92544"/>
    <w:rsid w:val="00C962BA"/>
    <w:rsid w:val="00CA41E5"/>
    <w:rsid w:val="00CB0620"/>
    <w:rsid w:val="00CB2DF8"/>
    <w:rsid w:val="00CB41AC"/>
    <w:rsid w:val="00CC3258"/>
    <w:rsid w:val="00CC60B2"/>
    <w:rsid w:val="00CD03FE"/>
    <w:rsid w:val="00CD33CE"/>
    <w:rsid w:val="00CD4750"/>
    <w:rsid w:val="00CD7627"/>
    <w:rsid w:val="00CE2CB6"/>
    <w:rsid w:val="00CE4F89"/>
    <w:rsid w:val="00CF3560"/>
    <w:rsid w:val="00D02A2D"/>
    <w:rsid w:val="00D041F1"/>
    <w:rsid w:val="00D07C26"/>
    <w:rsid w:val="00D125F5"/>
    <w:rsid w:val="00D16D53"/>
    <w:rsid w:val="00D17481"/>
    <w:rsid w:val="00D22F4F"/>
    <w:rsid w:val="00D24FF2"/>
    <w:rsid w:val="00D25036"/>
    <w:rsid w:val="00D2605A"/>
    <w:rsid w:val="00D27766"/>
    <w:rsid w:val="00D33B67"/>
    <w:rsid w:val="00D41E95"/>
    <w:rsid w:val="00D44D47"/>
    <w:rsid w:val="00D47CC7"/>
    <w:rsid w:val="00D57373"/>
    <w:rsid w:val="00D61FE0"/>
    <w:rsid w:val="00D631CA"/>
    <w:rsid w:val="00D70892"/>
    <w:rsid w:val="00D7486A"/>
    <w:rsid w:val="00D859B2"/>
    <w:rsid w:val="00D96A54"/>
    <w:rsid w:val="00D97CD3"/>
    <w:rsid w:val="00DA06EF"/>
    <w:rsid w:val="00DA0DE9"/>
    <w:rsid w:val="00DA19C3"/>
    <w:rsid w:val="00DA3EA3"/>
    <w:rsid w:val="00DA4DE1"/>
    <w:rsid w:val="00DA7090"/>
    <w:rsid w:val="00DB00EA"/>
    <w:rsid w:val="00DC5CC9"/>
    <w:rsid w:val="00DC627D"/>
    <w:rsid w:val="00DD071D"/>
    <w:rsid w:val="00DD315C"/>
    <w:rsid w:val="00DE440E"/>
    <w:rsid w:val="00DE7674"/>
    <w:rsid w:val="00DF03F2"/>
    <w:rsid w:val="00DF18D0"/>
    <w:rsid w:val="00DF2DDA"/>
    <w:rsid w:val="00DF5482"/>
    <w:rsid w:val="00E01425"/>
    <w:rsid w:val="00E05B7D"/>
    <w:rsid w:val="00E109FE"/>
    <w:rsid w:val="00E1507F"/>
    <w:rsid w:val="00E203FA"/>
    <w:rsid w:val="00E20F2F"/>
    <w:rsid w:val="00E31391"/>
    <w:rsid w:val="00E32941"/>
    <w:rsid w:val="00E36E10"/>
    <w:rsid w:val="00E37893"/>
    <w:rsid w:val="00E40FF9"/>
    <w:rsid w:val="00E43011"/>
    <w:rsid w:val="00E45E39"/>
    <w:rsid w:val="00E50399"/>
    <w:rsid w:val="00E50796"/>
    <w:rsid w:val="00E55B0F"/>
    <w:rsid w:val="00E55B84"/>
    <w:rsid w:val="00E56A52"/>
    <w:rsid w:val="00E602FD"/>
    <w:rsid w:val="00E60835"/>
    <w:rsid w:val="00E60D01"/>
    <w:rsid w:val="00E6144B"/>
    <w:rsid w:val="00E61EF9"/>
    <w:rsid w:val="00E6245A"/>
    <w:rsid w:val="00E62FCC"/>
    <w:rsid w:val="00E653C2"/>
    <w:rsid w:val="00E65731"/>
    <w:rsid w:val="00E66FA1"/>
    <w:rsid w:val="00E71C8E"/>
    <w:rsid w:val="00E73664"/>
    <w:rsid w:val="00E73691"/>
    <w:rsid w:val="00E75E92"/>
    <w:rsid w:val="00E87A29"/>
    <w:rsid w:val="00E904A7"/>
    <w:rsid w:val="00E92201"/>
    <w:rsid w:val="00EA0DD6"/>
    <w:rsid w:val="00EA2AC6"/>
    <w:rsid w:val="00EA467A"/>
    <w:rsid w:val="00EA7480"/>
    <w:rsid w:val="00EA76FD"/>
    <w:rsid w:val="00EC0DA2"/>
    <w:rsid w:val="00EC12CE"/>
    <w:rsid w:val="00EC1511"/>
    <w:rsid w:val="00EC347C"/>
    <w:rsid w:val="00ED249E"/>
    <w:rsid w:val="00ED2F0E"/>
    <w:rsid w:val="00ED54C8"/>
    <w:rsid w:val="00ED66AC"/>
    <w:rsid w:val="00EE182E"/>
    <w:rsid w:val="00EE2AC0"/>
    <w:rsid w:val="00EE5D62"/>
    <w:rsid w:val="00EE670E"/>
    <w:rsid w:val="00EF2ECD"/>
    <w:rsid w:val="00EF442D"/>
    <w:rsid w:val="00F023D3"/>
    <w:rsid w:val="00F02EFF"/>
    <w:rsid w:val="00F046BE"/>
    <w:rsid w:val="00F21DB3"/>
    <w:rsid w:val="00F30D41"/>
    <w:rsid w:val="00F44B3C"/>
    <w:rsid w:val="00F45326"/>
    <w:rsid w:val="00F47658"/>
    <w:rsid w:val="00F51D3D"/>
    <w:rsid w:val="00F522C5"/>
    <w:rsid w:val="00F53710"/>
    <w:rsid w:val="00F54076"/>
    <w:rsid w:val="00F5613D"/>
    <w:rsid w:val="00F6018F"/>
    <w:rsid w:val="00F67161"/>
    <w:rsid w:val="00F71C13"/>
    <w:rsid w:val="00F72627"/>
    <w:rsid w:val="00F756E0"/>
    <w:rsid w:val="00F852D7"/>
    <w:rsid w:val="00F90BD7"/>
    <w:rsid w:val="00F91803"/>
    <w:rsid w:val="00F95A76"/>
    <w:rsid w:val="00FA21DC"/>
    <w:rsid w:val="00FA3344"/>
    <w:rsid w:val="00FA4341"/>
    <w:rsid w:val="00FA553D"/>
    <w:rsid w:val="00FA64E6"/>
    <w:rsid w:val="00FB1E3F"/>
    <w:rsid w:val="00FB3182"/>
    <w:rsid w:val="00FC4A3C"/>
    <w:rsid w:val="00FD0044"/>
    <w:rsid w:val="00FD1375"/>
    <w:rsid w:val="00FD22B0"/>
    <w:rsid w:val="00FD4686"/>
    <w:rsid w:val="00FD788F"/>
    <w:rsid w:val="00FD7BA2"/>
    <w:rsid w:val="00FE0B8F"/>
    <w:rsid w:val="00FE239B"/>
    <w:rsid w:val="00FE3BB5"/>
    <w:rsid w:val="00FE4490"/>
    <w:rsid w:val="00FE623C"/>
    <w:rsid w:val="00FF0F45"/>
    <w:rsid w:val="00FF2645"/>
    <w:rsid w:val="00FF5361"/>
    <w:rsid w:val="00FF69FF"/>
    <w:rsid w:val="00FF77F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FB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uiPriority="99"/>
    <w:lsdException w:name="footer" w:uiPriority="99"/>
    <w:lsdException w:name="caption" w:locked="0" w:qFormat="1"/>
    <w:lsdException w:name="annotation reference" w:locked="0"/>
    <w:lsdException w:name="table of authorities" w:uiPriority="99"/>
    <w:lsdException w:name="toa heading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0" w:semiHidden="0" w:uiPriority="10" w:unhideWhenUsed="0" w:qFormat="1"/>
    <w:lsdException w:name="Default Paragraph Fon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locked="0" w:semiHidden="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semiHidden="0" w:uiPriority="59" w:unhideWhenUsed="0"/>
    <w:lsdException w:name="Placeholder Text" w:locked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uiPriority w:val="4"/>
    <w:qFormat/>
    <w:rsid w:val="00391FB5"/>
    <w:rPr>
      <w:sz w:val="24"/>
      <w:szCs w:val="24"/>
      <w:lang w:eastAsia="en-US"/>
    </w:rPr>
  </w:style>
  <w:style w:type="paragraph" w:styleId="Nadpis1">
    <w:name w:val="heading 1"/>
    <w:aliases w:val="Oddíl"/>
    <w:basedOn w:val="Normln"/>
    <w:next w:val="Normln"/>
    <w:link w:val="Nadpis1Char"/>
    <w:qFormat/>
    <w:rsid w:val="00197C21"/>
    <w:pPr>
      <w:keepNext/>
      <w:keepLines/>
      <w:numPr>
        <w:numId w:val="34"/>
      </w:numPr>
      <w:spacing w:before="240" w:after="120"/>
      <w:jc w:val="center"/>
      <w:outlineLvl w:val="0"/>
    </w:pPr>
    <w:rPr>
      <w:rFonts w:ascii="Cambria" w:hAnsi="Cambria"/>
      <w:b/>
      <w:bCs/>
      <w:smallCaps/>
      <w:szCs w:val="28"/>
    </w:rPr>
  </w:style>
  <w:style w:type="paragraph" w:styleId="Nadpis2">
    <w:name w:val="heading 2"/>
    <w:aliases w:val="Název článku"/>
    <w:basedOn w:val="Normln"/>
    <w:next w:val="Normln"/>
    <w:link w:val="Nadpis2Char"/>
    <w:qFormat/>
    <w:rsid w:val="00BA732A"/>
    <w:pPr>
      <w:keepNext/>
      <w:keepLines/>
      <w:numPr>
        <w:ilvl w:val="1"/>
        <w:numId w:val="34"/>
      </w:numPr>
      <w:spacing w:after="240"/>
      <w:jc w:val="center"/>
      <w:outlineLvl w:val="1"/>
    </w:pPr>
    <w:rPr>
      <w:rFonts w:ascii="Cambria" w:hAnsi="Cambria"/>
      <w:b/>
      <w:bCs/>
      <w:szCs w:val="26"/>
    </w:rPr>
  </w:style>
  <w:style w:type="paragraph" w:styleId="Nadpis3">
    <w:name w:val="heading 3"/>
    <w:aliases w:val="Odstavec"/>
    <w:basedOn w:val="Normln"/>
    <w:next w:val="Normln"/>
    <w:link w:val="Nadpis3Char"/>
    <w:qFormat/>
    <w:rsid w:val="00B876C6"/>
    <w:pPr>
      <w:keepLines/>
      <w:numPr>
        <w:ilvl w:val="2"/>
        <w:numId w:val="34"/>
      </w:numPr>
      <w:spacing w:after="120"/>
      <w:jc w:val="both"/>
      <w:outlineLvl w:val="2"/>
    </w:pPr>
    <w:rPr>
      <w:rFonts w:ascii="Cambria" w:hAnsi="Cambria"/>
      <w:bCs/>
    </w:rPr>
  </w:style>
  <w:style w:type="paragraph" w:styleId="Nadpis4">
    <w:name w:val="heading 4"/>
    <w:aliases w:val="Písmeno"/>
    <w:basedOn w:val="Normln"/>
    <w:next w:val="Normln"/>
    <w:link w:val="Nadpis4Char"/>
    <w:qFormat/>
    <w:rsid w:val="00462BC9"/>
    <w:pPr>
      <w:keepLines/>
      <w:numPr>
        <w:ilvl w:val="3"/>
        <w:numId w:val="34"/>
      </w:numPr>
      <w:spacing w:after="120"/>
      <w:jc w:val="both"/>
      <w:outlineLvl w:val="3"/>
    </w:pPr>
    <w:rPr>
      <w:rFonts w:ascii="Cambria" w:hAnsi="Cambria"/>
      <w:bCs/>
      <w:iCs/>
    </w:rPr>
  </w:style>
  <w:style w:type="paragraph" w:styleId="Nadpis5">
    <w:name w:val="heading 5"/>
    <w:basedOn w:val="Normln"/>
    <w:next w:val="Normln"/>
    <w:link w:val="Nadpis5Char"/>
    <w:qFormat/>
    <w:rsid w:val="00AD719B"/>
    <w:pPr>
      <w:keepLines/>
      <w:numPr>
        <w:ilvl w:val="4"/>
        <w:numId w:val="34"/>
      </w:numPr>
      <w:spacing w:after="120"/>
      <w:jc w:val="both"/>
      <w:outlineLvl w:val="4"/>
    </w:pPr>
    <w:rPr>
      <w:rFonts w:ascii="Cambria" w:hAnsi="Cambri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852D7"/>
    <w:pPr>
      <w:keepNext/>
      <w:keepLines/>
      <w:numPr>
        <w:ilvl w:val="5"/>
        <w:numId w:val="34"/>
      </w:numPr>
      <w:spacing w:before="200"/>
      <w:outlineLvl w:val="5"/>
    </w:pPr>
    <w:rPr>
      <w:rFonts w:ascii="Calibri" w:hAnsi="Calibri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852D7"/>
    <w:pPr>
      <w:keepNext/>
      <w:keepLines/>
      <w:numPr>
        <w:ilvl w:val="6"/>
        <w:numId w:val="34"/>
      </w:numPr>
      <w:spacing w:before="200"/>
      <w:outlineLvl w:val="6"/>
    </w:pPr>
    <w:rPr>
      <w:rFonts w:ascii="Calibri" w:hAnsi="Calibri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852D7"/>
    <w:pPr>
      <w:keepNext/>
      <w:keepLines/>
      <w:numPr>
        <w:ilvl w:val="7"/>
        <w:numId w:val="34"/>
      </w:numPr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852D7"/>
    <w:pPr>
      <w:keepNext/>
      <w:keepLines/>
      <w:numPr>
        <w:ilvl w:val="8"/>
        <w:numId w:val="34"/>
      </w:numPr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608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71AEA"/>
    <w:pPr>
      <w:spacing w:before="360" w:after="360"/>
      <w:jc w:val="center"/>
      <w:outlineLvl w:val="0"/>
    </w:pPr>
    <w:rPr>
      <w:rFonts w:ascii="Cambria" w:hAnsi="Cambria"/>
      <w:b/>
      <w:bCs/>
      <w:color w:val="993333"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71AEA"/>
    <w:rPr>
      <w:rFonts w:ascii="Cambria" w:hAnsi="Cambria"/>
      <w:b/>
      <w:bCs/>
      <w:color w:val="993333"/>
      <w:kern w:val="28"/>
      <w:sz w:val="32"/>
      <w:szCs w:val="32"/>
    </w:rPr>
  </w:style>
  <w:style w:type="paragraph" w:customStyle="1" w:styleId="lnek">
    <w:name w:val="Článek"/>
    <w:basedOn w:val="Normln"/>
    <w:autoRedefine/>
    <w:qFormat/>
    <w:rsid w:val="005E533C"/>
    <w:pPr>
      <w:keepNext/>
      <w:autoSpaceDE w:val="0"/>
      <w:autoSpaceDN w:val="0"/>
      <w:adjustRightInd w:val="0"/>
      <w:spacing w:before="360"/>
      <w:jc w:val="center"/>
    </w:pPr>
    <w:rPr>
      <w:rFonts w:eastAsia="Calibri" w:cs="Arial"/>
      <w:b/>
      <w:color w:val="000000"/>
      <w:szCs w:val="20"/>
    </w:rPr>
  </w:style>
  <w:style w:type="character" w:styleId="Zvraznn">
    <w:name w:val="Emphasis"/>
    <w:uiPriority w:val="5"/>
    <w:qFormat/>
    <w:rsid w:val="000806F8"/>
    <w:rPr>
      <w:i/>
      <w:iCs/>
    </w:rPr>
  </w:style>
  <w:style w:type="paragraph" w:customStyle="1" w:styleId="slovn">
    <w:name w:val="Číslování"/>
    <w:basedOn w:val="Normln"/>
    <w:link w:val="slovnChar"/>
    <w:autoRedefine/>
    <w:qFormat/>
    <w:rsid w:val="00940486"/>
    <w:pPr>
      <w:numPr>
        <w:numId w:val="2"/>
      </w:numPr>
      <w:autoSpaceDE w:val="0"/>
      <w:autoSpaceDN w:val="0"/>
      <w:adjustRightInd w:val="0"/>
      <w:spacing w:after="120"/>
      <w:ind w:left="454" w:hanging="454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locked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uiPriority w:val="99"/>
    <w:unhideWhenUsed/>
    <w:locked/>
    <w:rsid w:val="00EC1511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locked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locked/>
    <w:rsid w:val="00C03D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locked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locked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uiPriority w:val="3"/>
    <w:qFormat/>
    <w:rsid w:val="00F67161"/>
    <w:pPr>
      <w:numPr>
        <w:numId w:val="1"/>
      </w:numPr>
    </w:pPr>
  </w:style>
  <w:style w:type="character" w:customStyle="1" w:styleId="slovnChar">
    <w:name w:val="Číslování Char"/>
    <w:link w:val="slovn"/>
    <w:rsid w:val="00940486"/>
    <w:rPr>
      <w:rFonts w:eastAsia="Calibri" w:cs="Arial"/>
      <w:color w:val="000000"/>
      <w:sz w:val="24"/>
    </w:rPr>
  </w:style>
  <w:style w:type="character" w:customStyle="1" w:styleId="OdrkyChar">
    <w:name w:val="Odrážky Char"/>
    <w:link w:val="Odrky"/>
    <w:uiPriority w:val="3"/>
    <w:rsid w:val="000806F8"/>
    <w:rPr>
      <w:rFonts w:eastAsia="Calibri" w:cs="Arial"/>
      <w:color w:val="000000"/>
      <w:sz w:val="24"/>
    </w:rPr>
  </w:style>
  <w:style w:type="character" w:customStyle="1" w:styleId="Nadpis1Char">
    <w:name w:val="Nadpis 1 Char"/>
    <w:aliases w:val="Oddíl Char"/>
    <w:link w:val="Nadpis1"/>
    <w:rsid w:val="00197C21"/>
    <w:rPr>
      <w:rFonts w:ascii="Cambria" w:eastAsia="Times New Roman" w:hAnsi="Cambria" w:cs="Times New Roman"/>
      <w:b/>
      <w:bCs/>
      <w:smallCaps/>
      <w:sz w:val="24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9B2361"/>
    <w:rPr>
      <w:sz w:val="24"/>
    </w:rPr>
  </w:style>
  <w:style w:type="paragraph" w:customStyle="1" w:styleId="Tabulkaobyenjn">
    <w:name w:val="Tabulka obyčenjné"/>
    <w:basedOn w:val="Normln"/>
    <w:link w:val="TabulkaobyenjnChar"/>
    <w:uiPriority w:val="6"/>
    <w:qFormat/>
    <w:rsid w:val="0078080B"/>
    <w:rPr>
      <w:color w:val="000000"/>
      <w:sz w:val="20"/>
      <w:szCs w:val="20"/>
    </w:rPr>
  </w:style>
  <w:style w:type="paragraph" w:customStyle="1" w:styleId="Tabulkatun">
    <w:name w:val="Tabulka tučné"/>
    <w:basedOn w:val="Normln"/>
    <w:link w:val="TabulkatunChar"/>
    <w:uiPriority w:val="7"/>
    <w:qFormat/>
    <w:rsid w:val="0078080B"/>
    <w:pPr>
      <w:jc w:val="center"/>
    </w:pPr>
    <w:rPr>
      <w:b/>
      <w:color w:val="000000"/>
      <w:sz w:val="20"/>
      <w:szCs w:val="20"/>
    </w:rPr>
  </w:style>
  <w:style w:type="character" w:customStyle="1" w:styleId="TabulkaobyenjnChar">
    <w:name w:val="Tabulka obyčenjné Char"/>
    <w:link w:val="Tabulkaobyenjn"/>
    <w:uiPriority w:val="6"/>
    <w:rsid w:val="000806F8"/>
    <w:rPr>
      <w:color w:val="000000"/>
      <w:lang w:eastAsia="en-US"/>
    </w:rPr>
  </w:style>
  <w:style w:type="character" w:customStyle="1" w:styleId="TabulkatunChar">
    <w:name w:val="Tabulka tučné Char"/>
    <w:link w:val="Tabulkatun"/>
    <w:uiPriority w:val="7"/>
    <w:rsid w:val="000806F8"/>
    <w:rPr>
      <w:b/>
      <w:color w:val="000000"/>
      <w:lang w:eastAsia="en-US"/>
    </w:rPr>
  </w:style>
  <w:style w:type="paragraph" w:styleId="Revize">
    <w:name w:val="Revision"/>
    <w:hidden/>
    <w:uiPriority w:val="99"/>
    <w:semiHidden/>
    <w:rsid w:val="001E0BC1"/>
    <w:rPr>
      <w:sz w:val="24"/>
      <w:szCs w:val="24"/>
      <w:lang w:eastAsia="en-US"/>
    </w:rPr>
  </w:style>
  <w:style w:type="character" w:customStyle="1" w:styleId="Nadpis2Char">
    <w:name w:val="Nadpis 2 Char"/>
    <w:aliases w:val="Název článku Char"/>
    <w:link w:val="Nadpis2"/>
    <w:rsid w:val="00BA732A"/>
    <w:rPr>
      <w:rFonts w:ascii="Cambria" w:eastAsia="Times New Roman" w:hAnsi="Cambria" w:cs="Times New Roman"/>
      <w:b/>
      <w:bCs/>
      <w:sz w:val="24"/>
      <w:szCs w:val="26"/>
      <w:lang w:eastAsia="en-US"/>
    </w:rPr>
  </w:style>
  <w:style w:type="paragraph" w:styleId="Titulek">
    <w:name w:val="caption"/>
    <w:basedOn w:val="Normln"/>
    <w:next w:val="Normln"/>
    <w:unhideWhenUsed/>
    <w:qFormat/>
    <w:rsid w:val="00BA732A"/>
    <w:pPr>
      <w:keepNext/>
      <w:spacing w:before="240"/>
      <w:jc w:val="center"/>
    </w:pPr>
    <w:rPr>
      <w:b/>
      <w:bCs/>
      <w:szCs w:val="18"/>
    </w:rPr>
  </w:style>
  <w:style w:type="character" w:customStyle="1" w:styleId="Nadpis3Char">
    <w:name w:val="Nadpis 3 Char"/>
    <w:aliases w:val="Odstavec Char"/>
    <w:link w:val="Nadpis3"/>
    <w:rsid w:val="00B876C6"/>
    <w:rPr>
      <w:rFonts w:ascii="Cambria" w:eastAsia="Times New Roman" w:hAnsi="Cambria" w:cs="Times New Roman"/>
      <w:bCs/>
      <w:sz w:val="24"/>
      <w:szCs w:val="24"/>
      <w:lang w:eastAsia="en-US"/>
    </w:rPr>
  </w:style>
  <w:style w:type="character" w:customStyle="1" w:styleId="Nadpis4Char">
    <w:name w:val="Nadpis 4 Char"/>
    <w:aliases w:val="Písmeno Char"/>
    <w:link w:val="Nadpis4"/>
    <w:rsid w:val="00462BC9"/>
    <w:rPr>
      <w:rFonts w:ascii="Cambria" w:eastAsia="Times New Roman" w:hAnsi="Cambria" w:cs="Times New Roman"/>
      <w:bCs/>
      <w:iCs/>
      <w:sz w:val="24"/>
      <w:szCs w:val="24"/>
      <w:lang w:eastAsia="en-US"/>
    </w:rPr>
  </w:style>
  <w:style w:type="character" w:customStyle="1" w:styleId="Nadpis5Char">
    <w:name w:val="Nadpis 5 Char"/>
    <w:link w:val="Nadpis5"/>
    <w:rsid w:val="00AD719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6Char">
    <w:name w:val="Nadpis 6 Char"/>
    <w:link w:val="Nadpis6"/>
    <w:semiHidden/>
    <w:rsid w:val="00F852D7"/>
    <w:rPr>
      <w:rFonts w:ascii="Calibri" w:eastAsia="Times New Roman" w:hAnsi="Calibri" w:cs="Times New Roman"/>
      <w:i/>
      <w:iCs/>
      <w:color w:val="243F60"/>
      <w:sz w:val="24"/>
      <w:szCs w:val="24"/>
      <w:lang w:eastAsia="en-US"/>
    </w:rPr>
  </w:style>
  <w:style w:type="character" w:customStyle="1" w:styleId="Nadpis7Char">
    <w:name w:val="Nadpis 7 Char"/>
    <w:link w:val="Nadpis7"/>
    <w:semiHidden/>
    <w:rsid w:val="00F852D7"/>
    <w:rPr>
      <w:rFonts w:ascii="Calibri" w:eastAsia="Times New Roman" w:hAnsi="Calibri" w:cs="Times New Roman"/>
      <w:i/>
      <w:iCs/>
      <w:color w:val="404040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F852D7"/>
    <w:rPr>
      <w:rFonts w:ascii="Calibri" w:eastAsia="Times New Roman" w:hAnsi="Calibri" w:cs="Times New Roman"/>
      <w:color w:val="404040"/>
      <w:lang w:eastAsia="en-US"/>
    </w:rPr>
  </w:style>
  <w:style w:type="character" w:customStyle="1" w:styleId="Nadpis9Char">
    <w:name w:val="Nadpis 9 Char"/>
    <w:link w:val="Nadpis9"/>
    <w:semiHidden/>
    <w:rsid w:val="00F852D7"/>
    <w:rPr>
      <w:rFonts w:ascii="Calibri" w:eastAsia="Times New Roman" w:hAnsi="Calibri" w:cs="Times New Roman"/>
      <w:i/>
      <w:iCs/>
      <w:color w:val="404040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4750"/>
    <w:pPr>
      <w:numPr>
        <w:numId w:val="0"/>
      </w:numPr>
      <w:spacing w:before="480" w:line="276" w:lineRule="auto"/>
      <w:jc w:val="left"/>
      <w:outlineLvl w:val="9"/>
    </w:pPr>
    <w:rPr>
      <w:color w:val="365F91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locked/>
    <w:rsid w:val="00CD4750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locked/>
    <w:rsid w:val="00CD4750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locked/>
    <w:rsid w:val="00CD4750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660"/>
    </w:pPr>
    <w:rPr>
      <w:rFonts w:ascii="Cambria" w:hAnsi="Cambria"/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880"/>
    </w:pPr>
    <w:rPr>
      <w:rFonts w:ascii="Cambria" w:hAnsi="Cambria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100"/>
    </w:pPr>
    <w:rPr>
      <w:rFonts w:ascii="Cambria" w:hAnsi="Cambria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320"/>
    </w:pPr>
    <w:rPr>
      <w:rFonts w:ascii="Cambria" w:hAnsi="Cambria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540"/>
    </w:pPr>
    <w:rPr>
      <w:rFonts w:ascii="Cambria" w:hAnsi="Cambria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760"/>
    </w:pPr>
    <w:rPr>
      <w:rFonts w:ascii="Cambria" w:hAnsi="Cambria"/>
      <w:sz w:val="22"/>
      <w:szCs w:val="22"/>
      <w:lang w:eastAsia="cs-CZ"/>
    </w:rPr>
  </w:style>
  <w:style w:type="paragraph" w:styleId="Hlavikaobsahu">
    <w:name w:val="toa heading"/>
    <w:basedOn w:val="Normln"/>
    <w:next w:val="Normln"/>
    <w:uiPriority w:val="99"/>
    <w:locked/>
    <w:rsid w:val="007A3B31"/>
    <w:pPr>
      <w:spacing w:before="120"/>
    </w:pPr>
    <w:rPr>
      <w:rFonts w:ascii="Calibri" w:hAnsi="Calibri"/>
      <w:b/>
      <w:bCs/>
    </w:rPr>
  </w:style>
  <w:style w:type="paragraph" w:styleId="Seznamcitac">
    <w:name w:val="table of authorities"/>
    <w:basedOn w:val="Normln"/>
    <w:next w:val="Normln"/>
    <w:uiPriority w:val="99"/>
    <w:locked/>
    <w:rsid w:val="007A3B31"/>
    <w:pPr>
      <w:ind w:left="240" w:hanging="240"/>
    </w:pPr>
  </w:style>
  <w:style w:type="character" w:styleId="Sledovanodkaz">
    <w:name w:val="FollowedHyperlink"/>
    <w:locked/>
    <w:rsid w:val="00821A4C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627D"/>
  </w:style>
  <w:style w:type="character" w:customStyle="1" w:styleId="TextkomenteChar">
    <w:name w:val="Text komentáře Char"/>
    <w:basedOn w:val="Standardnpsmoodstavce"/>
    <w:link w:val="Textkomente"/>
    <w:rsid w:val="00FE3BB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1" w:defUnhideWhenUsed="1" w:defQFormat="0" w:count="267">
    <w:lsdException w:name="Normal" w:locked="0" w:semiHidden="0" w:unhideWhenUsed="0" w:qFormat="1"/>
    <w:lsdException w:name="heading 1" w:locked="0" w:semiHidden="0" w:unhideWhenUs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0"/>
    <w:lsdException w:name="header" w:uiPriority="99"/>
    <w:lsdException w:name="footer" w:uiPriority="99"/>
    <w:lsdException w:name="caption" w:locked="0" w:qFormat="1"/>
    <w:lsdException w:name="annotation reference" w:locked="0"/>
    <w:lsdException w:name="table of authorities" w:uiPriority="99"/>
    <w:lsdException w:name="toa heading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0" w:semiHidden="0" w:uiPriority="10" w:unhideWhenUsed="0" w:qFormat="1"/>
    <w:lsdException w:name="Default Paragraph Font" w:lock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locked="0" w:semiHidden="0" w:unhideWhenUsed="0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 w:uiPriority="99"/>
    <w:lsdException w:name="Balloon Text" w:locked="0"/>
    <w:lsdException w:name="Table Grid" w:semiHidden="0" w:uiPriority="59" w:unhideWhenUsed="0"/>
    <w:lsdException w:name="Placeholder Text" w:locked="0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uiPriority w:val="4"/>
    <w:qFormat/>
    <w:rsid w:val="00391FB5"/>
    <w:rPr>
      <w:sz w:val="24"/>
      <w:szCs w:val="24"/>
      <w:lang w:eastAsia="en-US"/>
    </w:rPr>
  </w:style>
  <w:style w:type="paragraph" w:styleId="Nadpis1">
    <w:name w:val="heading 1"/>
    <w:aliases w:val="Oddíl"/>
    <w:basedOn w:val="Normln"/>
    <w:next w:val="Normln"/>
    <w:link w:val="Nadpis1Char"/>
    <w:qFormat/>
    <w:rsid w:val="00197C21"/>
    <w:pPr>
      <w:keepNext/>
      <w:keepLines/>
      <w:numPr>
        <w:numId w:val="34"/>
      </w:numPr>
      <w:spacing w:before="240" w:after="120"/>
      <w:jc w:val="center"/>
      <w:outlineLvl w:val="0"/>
    </w:pPr>
    <w:rPr>
      <w:rFonts w:ascii="Cambria" w:hAnsi="Cambria"/>
      <w:b/>
      <w:bCs/>
      <w:smallCaps/>
      <w:szCs w:val="28"/>
    </w:rPr>
  </w:style>
  <w:style w:type="paragraph" w:styleId="Nadpis2">
    <w:name w:val="heading 2"/>
    <w:aliases w:val="Název článku"/>
    <w:basedOn w:val="Normln"/>
    <w:next w:val="Normln"/>
    <w:link w:val="Nadpis2Char"/>
    <w:qFormat/>
    <w:rsid w:val="00BA732A"/>
    <w:pPr>
      <w:keepNext/>
      <w:keepLines/>
      <w:numPr>
        <w:ilvl w:val="1"/>
        <w:numId w:val="34"/>
      </w:numPr>
      <w:spacing w:after="240"/>
      <w:jc w:val="center"/>
      <w:outlineLvl w:val="1"/>
    </w:pPr>
    <w:rPr>
      <w:rFonts w:ascii="Cambria" w:hAnsi="Cambria"/>
      <w:b/>
      <w:bCs/>
      <w:szCs w:val="26"/>
    </w:rPr>
  </w:style>
  <w:style w:type="paragraph" w:styleId="Nadpis3">
    <w:name w:val="heading 3"/>
    <w:aliases w:val="Odstavec"/>
    <w:basedOn w:val="Normln"/>
    <w:next w:val="Normln"/>
    <w:link w:val="Nadpis3Char"/>
    <w:qFormat/>
    <w:rsid w:val="00B876C6"/>
    <w:pPr>
      <w:keepLines/>
      <w:numPr>
        <w:ilvl w:val="2"/>
        <w:numId w:val="34"/>
      </w:numPr>
      <w:spacing w:after="120"/>
      <w:jc w:val="both"/>
      <w:outlineLvl w:val="2"/>
    </w:pPr>
    <w:rPr>
      <w:rFonts w:ascii="Cambria" w:hAnsi="Cambria"/>
      <w:bCs/>
    </w:rPr>
  </w:style>
  <w:style w:type="paragraph" w:styleId="Nadpis4">
    <w:name w:val="heading 4"/>
    <w:aliases w:val="Písmeno"/>
    <w:basedOn w:val="Normln"/>
    <w:next w:val="Normln"/>
    <w:link w:val="Nadpis4Char"/>
    <w:qFormat/>
    <w:rsid w:val="00462BC9"/>
    <w:pPr>
      <w:keepLines/>
      <w:numPr>
        <w:ilvl w:val="3"/>
        <w:numId w:val="34"/>
      </w:numPr>
      <w:spacing w:after="120"/>
      <w:jc w:val="both"/>
      <w:outlineLvl w:val="3"/>
    </w:pPr>
    <w:rPr>
      <w:rFonts w:ascii="Cambria" w:hAnsi="Cambria"/>
      <w:bCs/>
      <w:iCs/>
    </w:rPr>
  </w:style>
  <w:style w:type="paragraph" w:styleId="Nadpis5">
    <w:name w:val="heading 5"/>
    <w:basedOn w:val="Normln"/>
    <w:next w:val="Normln"/>
    <w:link w:val="Nadpis5Char"/>
    <w:qFormat/>
    <w:rsid w:val="00AD719B"/>
    <w:pPr>
      <w:keepLines/>
      <w:numPr>
        <w:ilvl w:val="4"/>
        <w:numId w:val="34"/>
      </w:numPr>
      <w:spacing w:after="120"/>
      <w:jc w:val="both"/>
      <w:outlineLvl w:val="4"/>
    </w:pPr>
    <w:rPr>
      <w:rFonts w:ascii="Cambria" w:hAnsi="Cambri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852D7"/>
    <w:pPr>
      <w:keepNext/>
      <w:keepLines/>
      <w:numPr>
        <w:ilvl w:val="5"/>
        <w:numId w:val="34"/>
      </w:numPr>
      <w:spacing w:before="200"/>
      <w:outlineLvl w:val="5"/>
    </w:pPr>
    <w:rPr>
      <w:rFonts w:ascii="Calibri" w:hAnsi="Calibri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852D7"/>
    <w:pPr>
      <w:keepNext/>
      <w:keepLines/>
      <w:numPr>
        <w:ilvl w:val="6"/>
        <w:numId w:val="34"/>
      </w:numPr>
      <w:spacing w:before="200"/>
      <w:outlineLvl w:val="6"/>
    </w:pPr>
    <w:rPr>
      <w:rFonts w:ascii="Calibri" w:hAnsi="Calibri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852D7"/>
    <w:pPr>
      <w:keepNext/>
      <w:keepLines/>
      <w:numPr>
        <w:ilvl w:val="7"/>
        <w:numId w:val="34"/>
      </w:numPr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852D7"/>
    <w:pPr>
      <w:keepNext/>
      <w:keepLines/>
      <w:numPr>
        <w:ilvl w:val="8"/>
        <w:numId w:val="34"/>
      </w:numPr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locked/>
    <w:rsid w:val="004E4FF4"/>
    <w:pPr>
      <w:tabs>
        <w:tab w:val="center" w:pos="4536"/>
        <w:tab w:val="right" w:pos="9072"/>
      </w:tabs>
    </w:pPr>
    <w:rPr>
      <w:szCs w:val="20"/>
      <w:lang w:eastAsia="cs-CZ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608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71AEA"/>
    <w:pPr>
      <w:spacing w:before="360" w:after="360"/>
      <w:jc w:val="center"/>
      <w:outlineLvl w:val="0"/>
    </w:pPr>
    <w:rPr>
      <w:rFonts w:ascii="Cambria" w:hAnsi="Cambria"/>
      <w:b/>
      <w:bCs/>
      <w:color w:val="993333"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71AEA"/>
    <w:rPr>
      <w:rFonts w:ascii="Cambria" w:hAnsi="Cambria"/>
      <w:b/>
      <w:bCs/>
      <w:color w:val="993333"/>
      <w:kern w:val="28"/>
      <w:sz w:val="32"/>
      <w:szCs w:val="32"/>
    </w:rPr>
  </w:style>
  <w:style w:type="paragraph" w:customStyle="1" w:styleId="lnek">
    <w:name w:val="Článek"/>
    <w:basedOn w:val="Normln"/>
    <w:autoRedefine/>
    <w:qFormat/>
    <w:rsid w:val="005E533C"/>
    <w:pPr>
      <w:keepNext/>
      <w:autoSpaceDE w:val="0"/>
      <w:autoSpaceDN w:val="0"/>
      <w:adjustRightInd w:val="0"/>
      <w:spacing w:before="360"/>
      <w:jc w:val="center"/>
    </w:pPr>
    <w:rPr>
      <w:rFonts w:eastAsia="Calibri" w:cs="Arial"/>
      <w:b/>
      <w:color w:val="000000"/>
      <w:szCs w:val="20"/>
    </w:rPr>
  </w:style>
  <w:style w:type="character" w:styleId="Zvraznn">
    <w:name w:val="Emphasis"/>
    <w:uiPriority w:val="5"/>
    <w:qFormat/>
    <w:rsid w:val="000806F8"/>
    <w:rPr>
      <w:i/>
      <w:iCs/>
    </w:rPr>
  </w:style>
  <w:style w:type="paragraph" w:customStyle="1" w:styleId="slovn">
    <w:name w:val="Číslování"/>
    <w:basedOn w:val="Normln"/>
    <w:link w:val="slovnChar"/>
    <w:autoRedefine/>
    <w:qFormat/>
    <w:rsid w:val="00940486"/>
    <w:pPr>
      <w:numPr>
        <w:numId w:val="2"/>
      </w:numPr>
      <w:autoSpaceDE w:val="0"/>
      <w:autoSpaceDN w:val="0"/>
      <w:adjustRightInd w:val="0"/>
      <w:spacing w:after="120"/>
      <w:ind w:left="454" w:hanging="454"/>
      <w:jc w:val="both"/>
    </w:pPr>
    <w:rPr>
      <w:rFonts w:eastAsia="Calibri" w:cs="Arial"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locked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uiPriority w:val="99"/>
    <w:unhideWhenUsed/>
    <w:locked/>
    <w:rsid w:val="00EC1511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locked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locked/>
    <w:rsid w:val="00C03D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locked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locked/>
    <w:rsid w:val="00285F3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uiPriority w:val="3"/>
    <w:qFormat/>
    <w:rsid w:val="00F67161"/>
    <w:pPr>
      <w:numPr>
        <w:numId w:val="1"/>
      </w:numPr>
    </w:pPr>
  </w:style>
  <w:style w:type="character" w:customStyle="1" w:styleId="slovnChar">
    <w:name w:val="Číslování Char"/>
    <w:link w:val="slovn"/>
    <w:rsid w:val="00940486"/>
    <w:rPr>
      <w:rFonts w:eastAsia="Calibri" w:cs="Arial"/>
      <w:color w:val="000000"/>
      <w:sz w:val="24"/>
    </w:rPr>
  </w:style>
  <w:style w:type="character" w:customStyle="1" w:styleId="OdrkyChar">
    <w:name w:val="Odrážky Char"/>
    <w:link w:val="Odrky"/>
    <w:uiPriority w:val="3"/>
    <w:rsid w:val="000806F8"/>
    <w:rPr>
      <w:rFonts w:eastAsia="Calibri" w:cs="Arial"/>
      <w:color w:val="000000"/>
      <w:sz w:val="24"/>
    </w:rPr>
  </w:style>
  <w:style w:type="character" w:customStyle="1" w:styleId="Nadpis1Char">
    <w:name w:val="Nadpis 1 Char"/>
    <w:aliases w:val="Oddíl Char"/>
    <w:link w:val="Nadpis1"/>
    <w:rsid w:val="00197C21"/>
    <w:rPr>
      <w:rFonts w:ascii="Cambria" w:eastAsia="Times New Roman" w:hAnsi="Cambria" w:cs="Times New Roman"/>
      <w:b/>
      <w:bCs/>
      <w:smallCaps/>
      <w:sz w:val="24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9B2361"/>
    <w:rPr>
      <w:sz w:val="24"/>
    </w:rPr>
  </w:style>
  <w:style w:type="paragraph" w:customStyle="1" w:styleId="Tabulkaobyenjn">
    <w:name w:val="Tabulka obyčenjné"/>
    <w:basedOn w:val="Normln"/>
    <w:link w:val="TabulkaobyenjnChar"/>
    <w:uiPriority w:val="6"/>
    <w:qFormat/>
    <w:rsid w:val="0078080B"/>
    <w:rPr>
      <w:color w:val="000000"/>
      <w:sz w:val="20"/>
      <w:szCs w:val="20"/>
    </w:rPr>
  </w:style>
  <w:style w:type="paragraph" w:customStyle="1" w:styleId="Tabulkatun">
    <w:name w:val="Tabulka tučné"/>
    <w:basedOn w:val="Normln"/>
    <w:link w:val="TabulkatunChar"/>
    <w:uiPriority w:val="7"/>
    <w:qFormat/>
    <w:rsid w:val="0078080B"/>
    <w:pPr>
      <w:jc w:val="center"/>
    </w:pPr>
    <w:rPr>
      <w:b/>
      <w:color w:val="000000"/>
      <w:sz w:val="20"/>
      <w:szCs w:val="20"/>
    </w:rPr>
  </w:style>
  <w:style w:type="character" w:customStyle="1" w:styleId="TabulkaobyenjnChar">
    <w:name w:val="Tabulka obyčenjné Char"/>
    <w:link w:val="Tabulkaobyenjn"/>
    <w:uiPriority w:val="6"/>
    <w:rsid w:val="000806F8"/>
    <w:rPr>
      <w:color w:val="000000"/>
      <w:lang w:eastAsia="en-US"/>
    </w:rPr>
  </w:style>
  <w:style w:type="character" w:customStyle="1" w:styleId="TabulkatunChar">
    <w:name w:val="Tabulka tučné Char"/>
    <w:link w:val="Tabulkatun"/>
    <w:uiPriority w:val="7"/>
    <w:rsid w:val="000806F8"/>
    <w:rPr>
      <w:b/>
      <w:color w:val="000000"/>
      <w:lang w:eastAsia="en-US"/>
    </w:rPr>
  </w:style>
  <w:style w:type="paragraph" w:styleId="Revize">
    <w:name w:val="Revision"/>
    <w:hidden/>
    <w:uiPriority w:val="99"/>
    <w:semiHidden/>
    <w:rsid w:val="001E0BC1"/>
    <w:rPr>
      <w:sz w:val="24"/>
      <w:szCs w:val="24"/>
      <w:lang w:eastAsia="en-US"/>
    </w:rPr>
  </w:style>
  <w:style w:type="character" w:customStyle="1" w:styleId="Nadpis2Char">
    <w:name w:val="Nadpis 2 Char"/>
    <w:aliases w:val="Název článku Char"/>
    <w:link w:val="Nadpis2"/>
    <w:rsid w:val="00BA732A"/>
    <w:rPr>
      <w:rFonts w:ascii="Cambria" w:eastAsia="Times New Roman" w:hAnsi="Cambria" w:cs="Times New Roman"/>
      <w:b/>
      <w:bCs/>
      <w:sz w:val="24"/>
      <w:szCs w:val="26"/>
      <w:lang w:eastAsia="en-US"/>
    </w:rPr>
  </w:style>
  <w:style w:type="paragraph" w:styleId="Titulek">
    <w:name w:val="caption"/>
    <w:basedOn w:val="Normln"/>
    <w:next w:val="Normln"/>
    <w:unhideWhenUsed/>
    <w:qFormat/>
    <w:rsid w:val="00BA732A"/>
    <w:pPr>
      <w:keepNext/>
      <w:spacing w:before="240"/>
      <w:jc w:val="center"/>
    </w:pPr>
    <w:rPr>
      <w:b/>
      <w:bCs/>
      <w:szCs w:val="18"/>
    </w:rPr>
  </w:style>
  <w:style w:type="character" w:customStyle="1" w:styleId="Nadpis3Char">
    <w:name w:val="Nadpis 3 Char"/>
    <w:aliases w:val="Odstavec Char"/>
    <w:link w:val="Nadpis3"/>
    <w:rsid w:val="00B876C6"/>
    <w:rPr>
      <w:rFonts w:ascii="Cambria" w:eastAsia="Times New Roman" w:hAnsi="Cambria" w:cs="Times New Roman"/>
      <w:bCs/>
      <w:sz w:val="24"/>
      <w:szCs w:val="24"/>
      <w:lang w:eastAsia="en-US"/>
    </w:rPr>
  </w:style>
  <w:style w:type="character" w:customStyle="1" w:styleId="Nadpis4Char">
    <w:name w:val="Nadpis 4 Char"/>
    <w:aliases w:val="Písmeno Char"/>
    <w:link w:val="Nadpis4"/>
    <w:rsid w:val="00462BC9"/>
    <w:rPr>
      <w:rFonts w:ascii="Cambria" w:eastAsia="Times New Roman" w:hAnsi="Cambria" w:cs="Times New Roman"/>
      <w:bCs/>
      <w:iCs/>
      <w:sz w:val="24"/>
      <w:szCs w:val="24"/>
      <w:lang w:eastAsia="en-US"/>
    </w:rPr>
  </w:style>
  <w:style w:type="character" w:customStyle="1" w:styleId="Nadpis5Char">
    <w:name w:val="Nadpis 5 Char"/>
    <w:link w:val="Nadpis5"/>
    <w:rsid w:val="00AD719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Nadpis6Char">
    <w:name w:val="Nadpis 6 Char"/>
    <w:link w:val="Nadpis6"/>
    <w:semiHidden/>
    <w:rsid w:val="00F852D7"/>
    <w:rPr>
      <w:rFonts w:ascii="Calibri" w:eastAsia="Times New Roman" w:hAnsi="Calibri" w:cs="Times New Roman"/>
      <w:i/>
      <w:iCs/>
      <w:color w:val="243F60"/>
      <w:sz w:val="24"/>
      <w:szCs w:val="24"/>
      <w:lang w:eastAsia="en-US"/>
    </w:rPr>
  </w:style>
  <w:style w:type="character" w:customStyle="1" w:styleId="Nadpis7Char">
    <w:name w:val="Nadpis 7 Char"/>
    <w:link w:val="Nadpis7"/>
    <w:semiHidden/>
    <w:rsid w:val="00F852D7"/>
    <w:rPr>
      <w:rFonts w:ascii="Calibri" w:eastAsia="Times New Roman" w:hAnsi="Calibri" w:cs="Times New Roman"/>
      <w:i/>
      <w:iCs/>
      <w:color w:val="404040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F852D7"/>
    <w:rPr>
      <w:rFonts w:ascii="Calibri" w:eastAsia="Times New Roman" w:hAnsi="Calibri" w:cs="Times New Roman"/>
      <w:color w:val="404040"/>
      <w:lang w:eastAsia="en-US"/>
    </w:rPr>
  </w:style>
  <w:style w:type="character" w:customStyle="1" w:styleId="Nadpis9Char">
    <w:name w:val="Nadpis 9 Char"/>
    <w:link w:val="Nadpis9"/>
    <w:semiHidden/>
    <w:rsid w:val="00F852D7"/>
    <w:rPr>
      <w:rFonts w:ascii="Calibri" w:eastAsia="Times New Roman" w:hAnsi="Calibri" w:cs="Times New Roman"/>
      <w:i/>
      <w:iCs/>
      <w:color w:val="404040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4750"/>
    <w:pPr>
      <w:numPr>
        <w:numId w:val="0"/>
      </w:numPr>
      <w:spacing w:before="480" w:line="276" w:lineRule="auto"/>
      <w:jc w:val="left"/>
      <w:outlineLvl w:val="9"/>
    </w:pPr>
    <w:rPr>
      <w:color w:val="365F91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locked/>
    <w:rsid w:val="00CD4750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locked/>
    <w:rsid w:val="00CD4750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locked/>
    <w:rsid w:val="00CD4750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660"/>
    </w:pPr>
    <w:rPr>
      <w:rFonts w:ascii="Cambria" w:hAnsi="Cambria"/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880"/>
    </w:pPr>
    <w:rPr>
      <w:rFonts w:ascii="Cambria" w:hAnsi="Cambria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100"/>
    </w:pPr>
    <w:rPr>
      <w:rFonts w:ascii="Cambria" w:hAnsi="Cambria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320"/>
    </w:pPr>
    <w:rPr>
      <w:rFonts w:ascii="Cambria" w:hAnsi="Cambria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540"/>
    </w:pPr>
    <w:rPr>
      <w:rFonts w:ascii="Cambria" w:hAnsi="Cambria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760"/>
    </w:pPr>
    <w:rPr>
      <w:rFonts w:ascii="Cambria" w:hAnsi="Cambria"/>
      <w:sz w:val="22"/>
      <w:szCs w:val="22"/>
      <w:lang w:eastAsia="cs-CZ"/>
    </w:rPr>
  </w:style>
  <w:style w:type="paragraph" w:styleId="Hlavikaobsahu">
    <w:name w:val="toa heading"/>
    <w:basedOn w:val="Normln"/>
    <w:next w:val="Normln"/>
    <w:uiPriority w:val="99"/>
    <w:locked/>
    <w:rsid w:val="007A3B31"/>
    <w:pPr>
      <w:spacing w:before="120"/>
    </w:pPr>
    <w:rPr>
      <w:rFonts w:ascii="Calibri" w:hAnsi="Calibri"/>
      <w:b/>
      <w:bCs/>
    </w:rPr>
  </w:style>
  <w:style w:type="paragraph" w:styleId="Seznamcitac">
    <w:name w:val="table of authorities"/>
    <w:basedOn w:val="Normln"/>
    <w:next w:val="Normln"/>
    <w:uiPriority w:val="99"/>
    <w:locked/>
    <w:rsid w:val="007A3B31"/>
    <w:pPr>
      <w:ind w:left="240" w:hanging="240"/>
    </w:pPr>
  </w:style>
  <w:style w:type="character" w:styleId="Sledovanodkaz">
    <w:name w:val="FollowedHyperlink"/>
    <w:locked/>
    <w:rsid w:val="00821A4C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627D"/>
  </w:style>
  <w:style w:type="character" w:customStyle="1" w:styleId="TextkomenteChar">
    <w:name w:val="Text komentáře Char"/>
    <w:basedOn w:val="Standardnpsmoodstavce"/>
    <w:link w:val="Textkomente"/>
    <w:rsid w:val="00FE3BB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46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8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4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9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stecb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22CD8-88E5-422B-A597-B866D33A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VŠTE</vt:lpstr>
    </vt:vector>
  </TitlesOfParts>
  <Company>HP</Company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VŠTE</dc:title>
  <dc:creator>Bílek Tomáš</dc:creator>
  <cp:lastModifiedBy>Andrea</cp:lastModifiedBy>
  <cp:revision>6</cp:revision>
  <cp:lastPrinted>2014-10-21T08:15:00Z</cp:lastPrinted>
  <dcterms:created xsi:type="dcterms:W3CDTF">2015-07-27T09:49:00Z</dcterms:created>
  <dcterms:modified xsi:type="dcterms:W3CDTF">2015-07-28T08:43:00Z</dcterms:modified>
</cp:coreProperties>
</file>