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88" w:rsidRPr="00EE343A" w:rsidRDefault="00CA60CF" w:rsidP="00EE343A">
      <w:pPr>
        <w:pBdr>
          <w:bottom w:val="single" w:sz="4" w:space="1" w:color="auto"/>
        </w:pBd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PŘEHLED LHŮT, </w:t>
      </w:r>
      <w:r w:rsidR="00EE343A" w:rsidRPr="00EE343A">
        <w:rPr>
          <w:b/>
          <w:snapToGrid w:val="0"/>
          <w:sz w:val="28"/>
          <w:szCs w:val="28"/>
        </w:rPr>
        <w:t>ŠKOLENÍ, PROHLÍDEK, KONTROL, ZKOUŠEK A REVIZÍ NA ÚSEKU PO</w:t>
      </w:r>
    </w:p>
    <w:p w:rsidR="00666188" w:rsidRPr="00E0333E" w:rsidRDefault="00666188" w:rsidP="0066618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444"/>
        <w:gridCol w:w="2444"/>
        <w:gridCol w:w="2444"/>
      </w:tblGrid>
      <w:tr w:rsidR="00666188" w:rsidRPr="00E0333E" w:rsidTr="00062D5D">
        <w:tc>
          <w:tcPr>
            <w:tcW w:w="1880" w:type="dxa"/>
            <w:vAlign w:val="center"/>
          </w:tcPr>
          <w:p w:rsidR="00666188" w:rsidRPr="00E0333E" w:rsidRDefault="00666188" w:rsidP="00062D5D">
            <w:pPr>
              <w:rPr>
                <w:rFonts w:asciiTheme="majorHAnsi" w:hAnsiTheme="majorHAnsi"/>
                <w:b/>
              </w:rPr>
            </w:pPr>
            <w:r w:rsidRPr="00E0333E">
              <w:rPr>
                <w:rFonts w:asciiTheme="majorHAnsi" w:hAnsiTheme="majorHAnsi"/>
                <w:b/>
                <w:sz w:val="22"/>
                <w:szCs w:val="22"/>
              </w:rPr>
              <w:t>Předmět - zařízení</w:t>
            </w:r>
          </w:p>
        </w:tc>
        <w:tc>
          <w:tcPr>
            <w:tcW w:w="2444" w:type="dxa"/>
            <w:vAlign w:val="center"/>
          </w:tcPr>
          <w:p w:rsidR="00666188" w:rsidRPr="00E0333E" w:rsidRDefault="00666188" w:rsidP="00062D5D">
            <w:pPr>
              <w:rPr>
                <w:rFonts w:asciiTheme="majorHAnsi" w:hAnsiTheme="majorHAnsi"/>
                <w:b/>
              </w:rPr>
            </w:pPr>
            <w:r w:rsidRPr="00E0333E">
              <w:rPr>
                <w:rFonts w:asciiTheme="majorHAnsi" w:hAnsiTheme="majorHAnsi"/>
                <w:b/>
                <w:sz w:val="22"/>
                <w:szCs w:val="22"/>
              </w:rPr>
              <w:t>Úkon / provádí</w:t>
            </w:r>
          </w:p>
        </w:tc>
        <w:tc>
          <w:tcPr>
            <w:tcW w:w="2444" w:type="dxa"/>
            <w:vAlign w:val="center"/>
          </w:tcPr>
          <w:p w:rsidR="00666188" w:rsidRPr="00E0333E" w:rsidRDefault="00666188" w:rsidP="00062D5D">
            <w:pPr>
              <w:rPr>
                <w:rFonts w:asciiTheme="majorHAnsi" w:hAnsiTheme="majorHAnsi"/>
                <w:b/>
              </w:rPr>
            </w:pPr>
            <w:r w:rsidRPr="00E0333E">
              <w:rPr>
                <w:rFonts w:asciiTheme="majorHAnsi" w:hAnsiTheme="majorHAnsi"/>
                <w:b/>
                <w:sz w:val="22"/>
                <w:szCs w:val="22"/>
              </w:rPr>
              <w:t>Lhůta</w:t>
            </w:r>
          </w:p>
        </w:tc>
        <w:tc>
          <w:tcPr>
            <w:tcW w:w="2444" w:type="dxa"/>
            <w:vAlign w:val="center"/>
          </w:tcPr>
          <w:p w:rsidR="00666188" w:rsidRPr="00E0333E" w:rsidRDefault="00666188" w:rsidP="00062D5D">
            <w:pPr>
              <w:jc w:val="center"/>
              <w:rPr>
                <w:rFonts w:asciiTheme="majorHAnsi" w:hAnsiTheme="majorHAnsi"/>
                <w:b/>
              </w:rPr>
            </w:pPr>
            <w:r w:rsidRPr="00E0333E">
              <w:rPr>
                <w:rFonts w:asciiTheme="majorHAnsi" w:hAnsiTheme="majorHAnsi"/>
                <w:b/>
                <w:sz w:val="22"/>
                <w:szCs w:val="22"/>
              </w:rPr>
              <w:t>Předpis</w:t>
            </w:r>
          </w:p>
        </w:tc>
      </w:tr>
      <w:tr w:rsidR="00666188" w:rsidRPr="00E0333E" w:rsidTr="00062D5D">
        <w:trPr>
          <w:cantSplit/>
          <w:trHeight w:val="941"/>
        </w:trPr>
        <w:tc>
          <w:tcPr>
            <w:tcW w:w="1880" w:type="dxa"/>
            <w:vMerge w:val="restart"/>
            <w:vAlign w:val="center"/>
          </w:tcPr>
          <w:p w:rsidR="00666188" w:rsidRPr="00E0333E" w:rsidRDefault="00666188" w:rsidP="00062D5D">
            <w:pPr>
              <w:pStyle w:val="Zhlav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  <w:r w:rsidRPr="00E0333E">
              <w:rPr>
                <w:rFonts w:asciiTheme="majorHAnsi" w:hAnsiTheme="majorHAnsi"/>
                <w:sz w:val="22"/>
                <w:szCs w:val="22"/>
              </w:rPr>
              <w:t>Agenda PO</w:t>
            </w:r>
          </w:p>
        </w:tc>
        <w:tc>
          <w:tcPr>
            <w:tcW w:w="2444" w:type="dxa"/>
            <w:vAlign w:val="center"/>
          </w:tcPr>
          <w:p w:rsidR="00666188" w:rsidRPr="00E0333E" w:rsidRDefault="00666188" w:rsidP="00062D5D">
            <w:pPr>
              <w:rPr>
                <w:rFonts w:asciiTheme="majorHAnsi" w:hAnsiTheme="majorHAnsi"/>
              </w:rPr>
            </w:pPr>
            <w:r w:rsidRPr="00E0333E">
              <w:rPr>
                <w:rFonts w:asciiTheme="majorHAnsi" w:hAnsiTheme="majorHAnsi"/>
                <w:sz w:val="22"/>
                <w:szCs w:val="22"/>
              </w:rPr>
              <w:t>školení zaměstnanců / vedoucí pracoviště</w:t>
            </w:r>
          </w:p>
        </w:tc>
        <w:tc>
          <w:tcPr>
            <w:tcW w:w="2444" w:type="dxa"/>
            <w:vAlign w:val="center"/>
          </w:tcPr>
          <w:p w:rsidR="00666188" w:rsidRPr="00E0333E" w:rsidRDefault="00666188" w:rsidP="00062D5D">
            <w:pPr>
              <w:rPr>
                <w:rFonts w:asciiTheme="majorHAnsi" w:hAnsiTheme="majorHAnsi"/>
              </w:rPr>
            </w:pPr>
            <w:r w:rsidRPr="00E0333E">
              <w:rPr>
                <w:rFonts w:asciiTheme="majorHAnsi" w:hAnsiTheme="majorHAnsi"/>
                <w:sz w:val="22"/>
                <w:szCs w:val="22"/>
              </w:rPr>
              <w:t>při nástupu a při změně podmínek; opakované 1x za 2 roky</w:t>
            </w:r>
          </w:p>
        </w:tc>
        <w:tc>
          <w:tcPr>
            <w:tcW w:w="2444" w:type="dxa"/>
            <w:vAlign w:val="center"/>
          </w:tcPr>
          <w:p w:rsidR="00666188" w:rsidRPr="00E0333E" w:rsidRDefault="00666188" w:rsidP="00062D5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0333E">
              <w:rPr>
                <w:rFonts w:asciiTheme="majorHAnsi" w:hAnsiTheme="majorHAnsi"/>
                <w:sz w:val="22"/>
                <w:szCs w:val="22"/>
              </w:rPr>
              <w:t>vyhl</w:t>
            </w:r>
            <w:proofErr w:type="spellEnd"/>
            <w:r w:rsidRPr="00E0333E">
              <w:rPr>
                <w:rFonts w:asciiTheme="majorHAnsi" w:hAnsiTheme="majorHAnsi"/>
                <w:sz w:val="22"/>
                <w:szCs w:val="22"/>
              </w:rPr>
              <w:t>. MV č. 246/2001 Sb. § 23 odst. 2</w:t>
            </w:r>
          </w:p>
        </w:tc>
      </w:tr>
      <w:tr w:rsidR="00666188" w:rsidRPr="00A4013B" w:rsidTr="00062D5D">
        <w:trPr>
          <w:cantSplit/>
          <w:trHeight w:val="1056"/>
        </w:trPr>
        <w:tc>
          <w:tcPr>
            <w:tcW w:w="1880" w:type="dxa"/>
            <w:vMerge/>
            <w:vAlign w:val="center"/>
          </w:tcPr>
          <w:p w:rsidR="00666188" w:rsidRPr="00E0333E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pStyle w:val="Zhlav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školení vedoucích zaměstnanců /</w:t>
            </w:r>
            <w:r w:rsidR="00B36613" w:rsidRPr="00A4013B">
              <w:rPr>
                <w:rFonts w:asciiTheme="majorHAnsi" w:hAnsiTheme="majorHAnsi"/>
                <w:sz w:val="22"/>
                <w:szCs w:val="22"/>
              </w:rPr>
              <w:t>OZO příp.</w:t>
            </w:r>
            <w:r w:rsidRPr="00A4013B">
              <w:rPr>
                <w:rFonts w:asciiTheme="majorHAnsi" w:hAnsiTheme="majorHAnsi"/>
                <w:sz w:val="22"/>
                <w:szCs w:val="22"/>
              </w:rPr>
              <w:t xml:space="preserve"> technik PO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po nástupu do funkce; opakované 1x za 3 roky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§ 23 odst. 3</w:t>
            </w:r>
          </w:p>
        </w:tc>
      </w:tr>
      <w:tr w:rsidR="00666188" w:rsidRPr="00A4013B" w:rsidTr="00062D5D">
        <w:trPr>
          <w:cantSplit/>
          <w:trHeight w:val="1074"/>
        </w:trPr>
        <w:tc>
          <w:tcPr>
            <w:tcW w:w="1880" w:type="dxa"/>
            <w:vMerge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školení osob zajišťujících PO v mimopracovní době a osob, které se zdržují na pracovištích / </w:t>
            </w: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ved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gramStart"/>
            <w:r w:rsidR="00B36613" w:rsidRPr="00A4013B">
              <w:rPr>
                <w:rFonts w:asciiTheme="majorHAnsi" w:hAnsiTheme="majorHAnsi"/>
                <w:sz w:val="22"/>
                <w:szCs w:val="22"/>
              </w:rPr>
              <w:t>pracoviště</w:t>
            </w:r>
            <w:proofErr w:type="gram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 příp.</w:t>
            </w:r>
            <w:r w:rsidR="00B36613" w:rsidRPr="00A4013B">
              <w:rPr>
                <w:rFonts w:asciiTheme="majorHAnsi" w:hAnsiTheme="majorHAnsi"/>
                <w:sz w:val="22"/>
                <w:szCs w:val="22"/>
              </w:rPr>
              <w:t xml:space="preserve"> OZO nebo</w:t>
            </w:r>
            <w:r w:rsidRPr="00A4013B">
              <w:rPr>
                <w:rFonts w:asciiTheme="majorHAnsi" w:hAnsiTheme="majorHAnsi"/>
                <w:sz w:val="22"/>
                <w:szCs w:val="22"/>
              </w:rPr>
              <w:t xml:space="preserve"> technik PO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před zahájením činnosti;  opakované 1x za rok </w:t>
            </w:r>
          </w:p>
        </w:tc>
        <w:tc>
          <w:tcPr>
            <w:tcW w:w="2444" w:type="dxa"/>
            <w:vAlign w:val="center"/>
          </w:tcPr>
          <w:p w:rsidR="00666188" w:rsidRPr="00A4013B" w:rsidRDefault="008478B3" w:rsidP="008478B3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§ 23 o</w:t>
            </w:r>
            <w:r w:rsidR="00666188" w:rsidRPr="00A4013B">
              <w:rPr>
                <w:rFonts w:asciiTheme="majorHAnsi" w:hAnsiTheme="majorHAnsi"/>
                <w:sz w:val="22"/>
                <w:szCs w:val="22"/>
              </w:rPr>
              <w:t>dst. 4</w:t>
            </w:r>
          </w:p>
        </w:tc>
      </w:tr>
      <w:tr w:rsidR="00666188" w:rsidRPr="00A4013B" w:rsidTr="00062D5D">
        <w:trPr>
          <w:cantSplit/>
          <w:trHeight w:val="1258"/>
        </w:trPr>
        <w:tc>
          <w:tcPr>
            <w:tcW w:w="1880" w:type="dxa"/>
            <w:vMerge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Merge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před zahájením činnosti</w:t>
            </w:r>
          </w:p>
        </w:tc>
        <w:tc>
          <w:tcPr>
            <w:tcW w:w="2444" w:type="dxa"/>
            <w:vAlign w:val="center"/>
          </w:tcPr>
          <w:p w:rsidR="00666188" w:rsidRPr="00A4013B" w:rsidRDefault="008478B3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§ 23 o</w:t>
            </w:r>
            <w:r w:rsidR="00666188" w:rsidRPr="00A4013B">
              <w:rPr>
                <w:rFonts w:asciiTheme="majorHAnsi" w:hAnsiTheme="majorHAnsi"/>
                <w:sz w:val="22"/>
                <w:szCs w:val="22"/>
              </w:rPr>
              <w:t>dst. 5, 6</w:t>
            </w:r>
          </w:p>
        </w:tc>
      </w:tr>
      <w:tr w:rsidR="008478B3" w:rsidRPr="00A4013B" w:rsidTr="00062D5D">
        <w:trPr>
          <w:cantSplit/>
          <w:trHeight w:val="1082"/>
        </w:trPr>
        <w:tc>
          <w:tcPr>
            <w:tcW w:w="1880" w:type="dxa"/>
            <w:vMerge/>
            <w:vAlign w:val="center"/>
          </w:tcPr>
          <w:p w:rsidR="008478B3" w:rsidRPr="00A4013B" w:rsidRDefault="008478B3" w:rsidP="008478B3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8478B3" w:rsidRPr="00A4013B" w:rsidRDefault="008478B3" w:rsidP="008478B3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odborná příprava členů požárních hlídek / </w:t>
            </w:r>
            <w:r w:rsidR="00B36613" w:rsidRPr="00A4013B">
              <w:rPr>
                <w:rFonts w:asciiTheme="majorHAnsi" w:hAnsiTheme="majorHAnsi"/>
                <w:sz w:val="22"/>
                <w:szCs w:val="22"/>
              </w:rPr>
              <w:t xml:space="preserve">OZO </w:t>
            </w:r>
            <w:r w:rsidRPr="00A4013B">
              <w:rPr>
                <w:rFonts w:asciiTheme="majorHAnsi" w:hAnsiTheme="majorHAnsi"/>
                <w:sz w:val="22"/>
                <w:szCs w:val="22"/>
              </w:rPr>
              <w:t>technik PO</w:t>
            </w:r>
          </w:p>
        </w:tc>
        <w:tc>
          <w:tcPr>
            <w:tcW w:w="2444" w:type="dxa"/>
            <w:vAlign w:val="center"/>
          </w:tcPr>
          <w:p w:rsidR="008478B3" w:rsidRPr="00A4013B" w:rsidRDefault="008478B3" w:rsidP="008478B3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před zahájením činnosti;  opakované 1x za rok</w:t>
            </w:r>
          </w:p>
        </w:tc>
        <w:tc>
          <w:tcPr>
            <w:tcW w:w="2444" w:type="dxa"/>
            <w:vAlign w:val="center"/>
          </w:tcPr>
          <w:p w:rsidR="008478B3" w:rsidRPr="00A4013B" w:rsidRDefault="008478B3" w:rsidP="008478B3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§ 24 </w:t>
            </w:r>
          </w:p>
        </w:tc>
      </w:tr>
      <w:tr w:rsidR="008478B3" w:rsidRPr="00A4013B" w:rsidTr="00062D5D">
        <w:trPr>
          <w:cantSplit/>
          <w:trHeight w:val="1058"/>
        </w:trPr>
        <w:tc>
          <w:tcPr>
            <w:tcW w:w="1880" w:type="dxa"/>
            <w:vMerge/>
            <w:vAlign w:val="center"/>
          </w:tcPr>
          <w:p w:rsidR="008478B3" w:rsidRPr="00A4013B" w:rsidRDefault="008478B3" w:rsidP="008478B3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8478B3" w:rsidRPr="00A4013B" w:rsidRDefault="008478B3" w:rsidP="008478B3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odborná příprava </w:t>
            </w: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preventistů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 PO / </w:t>
            </w:r>
            <w:r w:rsidR="00B36613" w:rsidRPr="00A4013B">
              <w:rPr>
                <w:rFonts w:asciiTheme="majorHAnsi" w:hAnsiTheme="majorHAnsi"/>
                <w:sz w:val="22"/>
                <w:szCs w:val="22"/>
              </w:rPr>
              <w:t xml:space="preserve">OZO </w:t>
            </w:r>
            <w:r w:rsidRPr="00A4013B">
              <w:rPr>
                <w:rFonts w:asciiTheme="majorHAnsi" w:hAnsiTheme="majorHAnsi"/>
                <w:sz w:val="22"/>
                <w:szCs w:val="22"/>
              </w:rPr>
              <w:t>technik PO</w:t>
            </w:r>
          </w:p>
        </w:tc>
        <w:tc>
          <w:tcPr>
            <w:tcW w:w="2444" w:type="dxa"/>
            <w:vAlign w:val="center"/>
          </w:tcPr>
          <w:p w:rsidR="008478B3" w:rsidRPr="00A4013B" w:rsidRDefault="008478B3" w:rsidP="008478B3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před zahájením činnosti;  opakované 1x za rok</w:t>
            </w:r>
          </w:p>
        </w:tc>
        <w:tc>
          <w:tcPr>
            <w:tcW w:w="2444" w:type="dxa"/>
            <w:vAlign w:val="center"/>
          </w:tcPr>
          <w:p w:rsidR="008478B3" w:rsidRPr="00A4013B" w:rsidRDefault="008478B3" w:rsidP="008478B3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§ 25</w:t>
            </w:r>
          </w:p>
        </w:tc>
      </w:tr>
      <w:tr w:rsidR="00666188" w:rsidRPr="00A4013B" w:rsidTr="00062D5D">
        <w:trPr>
          <w:cantSplit/>
          <w:trHeight w:val="716"/>
        </w:trPr>
        <w:tc>
          <w:tcPr>
            <w:tcW w:w="1880" w:type="dxa"/>
            <w:vMerge w:val="restart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kontrola dokumentace PO / dle OS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rok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§ 40 odst. 4</w:t>
            </w:r>
          </w:p>
        </w:tc>
      </w:tr>
      <w:tr w:rsidR="00666188" w:rsidRPr="00A4013B" w:rsidTr="00062D5D">
        <w:trPr>
          <w:cantSplit/>
          <w:trHeight w:val="1083"/>
        </w:trPr>
        <w:tc>
          <w:tcPr>
            <w:tcW w:w="1880" w:type="dxa"/>
            <w:vMerge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pravid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>. kontrola dodržování předpisů o PO dle OS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dle stanovení podmínek </w:t>
            </w: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pož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>. Bezpečnosti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vyhl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. MV č. 246/2001 Sb., § </w:t>
            </w:r>
            <w:proofErr w:type="gramStart"/>
            <w:r w:rsidRPr="00A4013B">
              <w:rPr>
                <w:rFonts w:asciiTheme="majorHAnsi" w:hAnsiTheme="majorHAnsi"/>
                <w:sz w:val="22"/>
                <w:szCs w:val="22"/>
              </w:rPr>
              <w:t>12 ,                         zák.</w:t>
            </w:r>
            <w:proofErr w:type="gram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 o PO § 5 odst. 1, písm. e</w:t>
            </w:r>
          </w:p>
        </w:tc>
      </w:tr>
      <w:tr w:rsidR="00666188" w:rsidRPr="00A4013B" w:rsidTr="00062D5D">
        <w:trPr>
          <w:trHeight w:val="68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Hasicí přístroje</w:t>
            </w:r>
            <w:r w:rsidR="00E0333E" w:rsidRPr="00A4013B">
              <w:rPr>
                <w:rFonts w:asciiTheme="majorHAnsi" w:hAnsiTheme="majorHAnsi"/>
                <w:sz w:val="22"/>
                <w:szCs w:val="22"/>
              </w:rPr>
              <w:t>, hydranty, požární voda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pravidelná kontrola / *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rok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vyhl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. MV č. 246/2001 Sb. § 9 </w:t>
            </w:r>
            <w:proofErr w:type="gramStart"/>
            <w:r w:rsidRPr="00A4013B">
              <w:rPr>
                <w:rFonts w:asciiTheme="majorHAnsi" w:hAnsiTheme="majorHAnsi"/>
                <w:sz w:val="22"/>
                <w:szCs w:val="22"/>
              </w:rPr>
              <w:t>odst.2</w:t>
            </w:r>
            <w:proofErr w:type="gramEnd"/>
          </w:p>
        </w:tc>
      </w:tr>
      <w:tr w:rsidR="00666188" w:rsidRPr="00A4013B" w:rsidTr="00062D5D">
        <w:trPr>
          <w:cantSplit/>
          <w:trHeight w:val="539"/>
        </w:trPr>
        <w:tc>
          <w:tcPr>
            <w:tcW w:w="1880" w:type="dxa"/>
            <w:tcBorders>
              <w:top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Vodní, pěnové</w:t>
            </w:r>
          </w:p>
        </w:tc>
        <w:tc>
          <w:tcPr>
            <w:tcW w:w="2444" w:type="dxa"/>
            <w:vMerge w:val="restart"/>
            <w:tcBorders>
              <w:top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periodická zkouška / *</w:t>
            </w: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3 roky</w:t>
            </w:r>
          </w:p>
        </w:tc>
        <w:tc>
          <w:tcPr>
            <w:tcW w:w="2444" w:type="dxa"/>
            <w:vMerge w:val="restart"/>
            <w:tcBorders>
              <w:top w:val="nil"/>
            </w:tcBorders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§ 9 odst. 5</w:t>
            </w:r>
          </w:p>
        </w:tc>
      </w:tr>
      <w:tr w:rsidR="00666188" w:rsidRPr="00A4013B" w:rsidTr="00062D5D">
        <w:trPr>
          <w:cantSplit/>
          <w:trHeight w:val="773"/>
        </w:trPr>
        <w:tc>
          <w:tcPr>
            <w:tcW w:w="1880" w:type="dxa"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Ostatní hasicí přístroje</w:t>
            </w:r>
          </w:p>
        </w:tc>
        <w:tc>
          <w:tcPr>
            <w:tcW w:w="2444" w:type="dxa"/>
            <w:vMerge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5 let</w:t>
            </w:r>
          </w:p>
        </w:tc>
        <w:tc>
          <w:tcPr>
            <w:tcW w:w="2444" w:type="dxa"/>
            <w:vMerge/>
            <w:tcBorders>
              <w:bottom w:val="nil"/>
            </w:tcBorders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</w:p>
        </w:tc>
      </w:tr>
      <w:tr w:rsidR="00666188" w:rsidRPr="00A4013B" w:rsidTr="00062D5D">
        <w:trPr>
          <w:trHeight w:val="1063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666188" w:rsidRPr="00A4013B" w:rsidRDefault="00082E79" w:rsidP="00EE3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line id="Přímá spojnice 1" o:spid="_x0000_s1026" style="position:absolute;z-index:251659264;visibility:visible;mso-position-horizontal-relative:text;mso-position-vertical-relative:text" from="-6.05pt,45.9pt" to="-6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" o:allowincell="f"/>
              </w:pict>
            </w:r>
            <w:r w:rsidR="00E0333E" w:rsidRPr="00A4013B">
              <w:rPr>
                <w:rFonts w:asciiTheme="majorHAnsi" w:hAnsiTheme="majorHAnsi"/>
                <w:sz w:val="22"/>
                <w:szCs w:val="22"/>
              </w:rPr>
              <w:t xml:space="preserve">Požární zařízení /RWA, EPS, </w:t>
            </w:r>
            <w:proofErr w:type="spellStart"/>
            <w:r w:rsidR="00A4013B">
              <w:rPr>
                <w:rFonts w:asciiTheme="majorHAnsi" w:hAnsiTheme="majorHAnsi"/>
                <w:sz w:val="22"/>
                <w:szCs w:val="22"/>
              </w:rPr>
              <w:t>pož.</w:t>
            </w:r>
            <w:r w:rsidR="00EE343A" w:rsidRPr="00A4013B">
              <w:rPr>
                <w:rFonts w:asciiTheme="majorHAnsi" w:hAnsiTheme="majorHAnsi"/>
                <w:sz w:val="22"/>
                <w:szCs w:val="22"/>
              </w:rPr>
              <w:t>tlačítka</w:t>
            </w:r>
            <w:proofErr w:type="spellEnd"/>
            <w:r w:rsidR="00EE343A" w:rsidRPr="00A4013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="00EE343A" w:rsidRPr="00A4013B">
              <w:rPr>
                <w:rFonts w:asciiTheme="majorHAnsi" w:hAnsiTheme="majorHAnsi"/>
                <w:sz w:val="22"/>
                <w:szCs w:val="22"/>
              </w:rPr>
              <w:t>dveře</w:t>
            </w:r>
            <w:r w:rsidR="00E0333E" w:rsidRPr="00A4013B">
              <w:rPr>
                <w:rFonts w:asciiTheme="majorHAnsi" w:hAnsiTheme="majorHAnsi"/>
                <w:sz w:val="22"/>
                <w:szCs w:val="22"/>
              </w:rPr>
              <w:t>../</w:t>
            </w:r>
            <w:proofErr w:type="gramEnd"/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revize / *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rok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ČSN 730873</w:t>
            </w:r>
          </w:p>
        </w:tc>
      </w:tr>
    </w:tbl>
    <w:p w:rsidR="00666188" w:rsidRPr="00A4013B" w:rsidRDefault="00666188">
      <w:pPr>
        <w:rPr>
          <w:rFonts w:asciiTheme="majorHAnsi" w:hAnsiTheme="majorHAnsi"/>
          <w:sz w:val="22"/>
          <w:szCs w:val="22"/>
        </w:rPr>
        <w:sectPr w:rsidR="00666188" w:rsidRPr="00A4013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188" w:rsidRPr="00A4013B" w:rsidRDefault="00666188">
      <w:pPr>
        <w:rPr>
          <w:rFonts w:asciiTheme="majorHAnsi" w:hAnsiTheme="majorHAnsi"/>
          <w:sz w:val="22"/>
          <w:szCs w:val="22"/>
        </w:rPr>
      </w:pPr>
    </w:p>
    <w:p w:rsidR="00666188" w:rsidRPr="00A4013B" w:rsidRDefault="00666188">
      <w:pPr>
        <w:rPr>
          <w:rFonts w:asciiTheme="majorHAnsi" w:hAnsiTheme="majorHAnsi"/>
          <w:sz w:val="22"/>
          <w:szCs w:val="22"/>
        </w:rPr>
      </w:pPr>
      <w:r w:rsidRPr="00A4013B">
        <w:rPr>
          <w:rFonts w:asciiTheme="majorHAnsi" w:hAnsiTheme="majorHAnsi"/>
          <w:sz w:val="22"/>
          <w:szCs w:val="22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444"/>
        <w:gridCol w:w="2444"/>
        <w:gridCol w:w="2444"/>
      </w:tblGrid>
      <w:tr w:rsidR="00666188" w:rsidRPr="00A4013B" w:rsidTr="00062D5D">
        <w:tc>
          <w:tcPr>
            <w:tcW w:w="1880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lastRenderedPageBreak/>
              <w:t>Nízkotlaká kotelna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odborná prohlídka /*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rok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vyhl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. ČÚBP </w:t>
            </w:r>
          </w:p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č. 91/93 Sb.</w:t>
            </w:r>
          </w:p>
        </w:tc>
      </w:tr>
      <w:tr w:rsidR="00666188" w:rsidRPr="00A4013B" w:rsidTr="00062D5D">
        <w:tc>
          <w:tcPr>
            <w:tcW w:w="1880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Elektrické zařízení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revize /*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dle druhu objektu a prostředí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ČSN 331500</w:t>
            </w:r>
          </w:p>
        </w:tc>
      </w:tr>
      <w:tr w:rsidR="00666188" w:rsidRPr="00A4013B" w:rsidTr="00062D5D">
        <w:tc>
          <w:tcPr>
            <w:tcW w:w="1880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hromosvody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revize /*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dle druhu objektu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ČSN 331500</w:t>
            </w:r>
          </w:p>
        </w:tc>
      </w:tr>
      <w:tr w:rsidR="00666188" w:rsidRPr="00A4013B" w:rsidTr="00062D5D">
        <w:trPr>
          <w:cantSplit/>
        </w:trPr>
        <w:tc>
          <w:tcPr>
            <w:tcW w:w="1880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Plynové zařízení</w:t>
            </w:r>
          </w:p>
        </w:tc>
        <w:tc>
          <w:tcPr>
            <w:tcW w:w="2444" w:type="dxa"/>
            <w:vMerge w:val="restart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kontrola / osoba pověřená provozovatelem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rok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vyhl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. ČÚBP   </w:t>
            </w:r>
          </w:p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 xml:space="preserve"> č. 85/79 Sb., </w:t>
            </w:r>
          </w:p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ČSN 386405</w:t>
            </w:r>
          </w:p>
        </w:tc>
      </w:tr>
      <w:tr w:rsidR="00666188" w:rsidRPr="00A4013B" w:rsidTr="00062D5D">
        <w:trPr>
          <w:cantSplit/>
        </w:trPr>
        <w:tc>
          <w:tcPr>
            <w:tcW w:w="1880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Merge/>
            <w:tcBorders>
              <w:bottom w:val="single" w:sz="8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</w:tr>
      <w:tr w:rsidR="00666188" w:rsidRPr="00A4013B" w:rsidTr="00062D5D">
        <w:trPr>
          <w:cantSplit/>
        </w:trPr>
        <w:tc>
          <w:tcPr>
            <w:tcW w:w="1880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  <w:tcBorders>
              <w:top w:val="single" w:sz="8" w:space="0" w:color="auto"/>
            </w:tcBorders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provozní revize / revizní technik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1x za 3 roky</w:t>
            </w:r>
          </w:p>
        </w:tc>
        <w:tc>
          <w:tcPr>
            <w:tcW w:w="2444" w:type="dxa"/>
            <w:vAlign w:val="center"/>
          </w:tcPr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4013B">
              <w:rPr>
                <w:rFonts w:asciiTheme="majorHAnsi" w:hAnsiTheme="majorHAnsi"/>
                <w:sz w:val="22"/>
                <w:szCs w:val="22"/>
              </w:rPr>
              <w:t>vyhl</w:t>
            </w:r>
            <w:proofErr w:type="spellEnd"/>
            <w:r w:rsidRPr="00A4013B">
              <w:rPr>
                <w:rFonts w:asciiTheme="majorHAnsi" w:hAnsiTheme="majorHAnsi"/>
                <w:sz w:val="22"/>
                <w:szCs w:val="22"/>
              </w:rPr>
              <w:t xml:space="preserve">. ČÚBP </w:t>
            </w:r>
          </w:p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č. 85/78 Sb.,</w:t>
            </w:r>
          </w:p>
          <w:p w:rsidR="00666188" w:rsidRPr="00A4013B" w:rsidRDefault="00666188" w:rsidP="00062D5D">
            <w:pPr>
              <w:jc w:val="center"/>
              <w:rPr>
                <w:rFonts w:asciiTheme="majorHAnsi" w:hAnsiTheme="majorHAnsi"/>
              </w:rPr>
            </w:pPr>
            <w:r w:rsidRPr="00A4013B">
              <w:rPr>
                <w:rFonts w:asciiTheme="majorHAnsi" w:hAnsiTheme="majorHAnsi"/>
                <w:sz w:val="22"/>
                <w:szCs w:val="22"/>
              </w:rPr>
              <w:t>ČSN 386405</w:t>
            </w:r>
          </w:p>
        </w:tc>
      </w:tr>
    </w:tbl>
    <w:p w:rsidR="00666188" w:rsidRPr="00A4013B" w:rsidRDefault="00666188" w:rsidP="00666188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A4013B">
        <w:rPr>
          <w:rFonts w:asciiTheme="majorHAnsi" w:hAnsiTheme="majorHAnsi"/>
          <w:sz w:val="22"/>
          <w:szCs w:val="22"/>
        </w:rPr>
        <w:t>/*  osoby</w:t>
      </w:r>
      <w:proofErr w:type="gramEnd"/>
      <w:r w:rsidRPr="00A4013B">
        <w:rPr>
          <w:rFonts w:asciiTheme="majorHAnsi" w:hAnsiTheme="majorHAnsi"/>
          <w:sz w:val="22"/>
          <w:szCs w:val="22"/>
        </w:rPr>
        <w:t xml:space="preserve"> způsobilé pro tyto činnosti</w:t>
      </w:r>
    </w:p>
    <w:p w:rsidR="00666188" w:rsidRDefault="00666188" w:rsidP="00666188">
      <w:pPr>
        <w:jc w:val="right"/>
        <w:rPr>
          <w:rFonts w:asciiTheme="majorHAnsi" w:hAnsiTheme="majorHAnsi"/>
          <w:i/>
          <w:sz w:val="22"/>
          <w:szCs w:val="22"/>
        </w:rPr>
      </w:pPr>
    </w:p>
    <w:p w:rsidR="00315AFD" w:rsidRPr="00A4013B" w:rsidRDefault="00315AFD" w:rsidP="00666188">
      <w:pPr>
        <w:jc w:val="right"/>
        <w:rPr>
          <w:rFonts w:asciiTheme="majorHAnsi" w:hAnsiTheme="majorHAnsi"/>
          <w:i/>
          <w:sz w:val="22"/>
          <w:szCs w:val="22"/>
        </w:rPr>
      </w:pPr>
    </w:p>
    <w:p w:rsidR="00A4013B" w:rsidRPr="00315AFD" w:rsidRDefault="00090463" w:rsidP="00A4013B">
      <w:pPr>
        <w:pStyle w:val="Styl"/>
        <w:shd w:val="clear" w:color="auto" w:fill="FFFFFF"/>
        <w:spacing w:line="288" w:lineRule="exact"/>
        <w:ind w:right="710"/>
        <w:rPr>
          <w:rFonts w:asciiTheme="majorHAnsi" w:hAnsiTheme="majorHAnsi"/>
          <w:b/>
          <w:sz w:val="22"/>
          <w:szCs w:val="22"/>
          <w:shd w:val="clear" w:color="auto" w:fill="FFFFFF"/>
        </w:rPr>
      </w:pPr>
      <w:r w:rsidRPr="00315AFD">
        <w:rPr>
          <w:rFonts w:asciiTheme="majorHAnsi" w:hAnsiTheme="majorHAnsi"/>
          <w:b/>
          <w:sz w:val="22"/>
          <w:szCs w:val="22"/>
          <w:shd w:val="clear" w:color="auto" w:fill="FFFFFF"/>
        </w:rPr>
        <w:t>Lhůty kontrol a čištění spalinové cesty, vybírán</w:t>
      </w:r>
      <w:r w:rsidR="00A4013B" w:rsidRPr="00315AF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í pevných znečišťujících částí </w:t>
      </w:r>
    </w:p>
    <w:p w:rsidR="00090463" w:rsidRPr="00A4013B" w:rsidRDefault="00A4013B" w:rsidP="00A4013B">
      <w:pPr>
        <w:pStyle w:val="Styl"/>
        <w:shd w:val="clear" w:color="auto" w:fill="FFFFFF"/>
        <w:spacing w:line="288" w:lineRule="exact"/>
        <w:ind w:right="710"/>
        <w:rPr>
          <w:rFonts w:asciiTheme="majorHAnsi" w:hAnsiTheme="majorHAnsi"/>
          <w:sz w:val="22"/>
          <w:szCs w:val="22"/>
          <w:shd w:val="clear" w:color="auto" w:fill="FFFFFF"/>
        </w:rPr>
      </w:pPr>
      <w:r w:rsidRPr="00315AF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a </w:t>
      </w:r>
      <w:r w:rsidR="00090463" w:rsidRPr="00315AFD">
        <w:rPr>
          <w:rFonts w:asciiTheme="majorHAnsi" w:hAnsiTheme="majorHAnsi"/>
          <w:b/>
          <w:sz w:val="22"/>
          <w:szCs w:val="22"/>
          <w:shd w:val="clear" w:color="auto" w:fill="FFFFFF"/>
        </w:rPr>
        <w:t>kondenzátu a čištění spotřeb</w:t>
      </w:r>
      <w:r w:rsidRPr="00315AFD">
        <w:rPr>
          <w:rFonts w:asciiTheme="majorHAnsi" w:hAnsiTheme="majorHAnsi"/>
          <w:b/>
          <w:sz w:val="22"/>
          <w:szCs w:val="22"/>
          <w:shd w:val="clear" w:color="auto" w:fill="FFFFFF"/>
        </w:rPr>
        <w:t>i</w:t>
      </w:r>
      <w:r w:rsidR="00090463" w:rsidRPr="00315AF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če paliv za období jednoho roku </w:t>
      </w:r>
    </w:p>
    <w:p w:rsidR="00090463" w:rsidRPr="00A4013B" w:rsidRDefault="00090463" w:rsidP="00090463">
      <w:pPr>
        <w:pStyle w:val="Styl"/>
        <w:spacing w:before="288" w:line="1" w:lineRule="exac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2712"/>
        <w:gridCol w:w="1209"/>
        <w:gridCol w:w="341"/>
        <w:gridCol w:w="1152"/>
        <w:gridCol w:w="1560"/>
        <w:gridCol w:w="1349"/>
      </w:tblGrid>
      <w:tr w:rsidR="00090463" w:rsidRPr="00A4013B" w:rsidTr="000E3D7F">
        <w:trPr>
          <w:trHeight w:hRule="exact" w:val="86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Výkon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Druh paliva připojeného spotřebiče paliv </w:t>
            </w:r>
          </w:p>
        </w:tc>
      </w:tr>
      <w:tr w:rsidR="00090463" w:rsidRPr="00A4013B" w:rsidTr="000E3D7F">
        <w:trPr>
          <w:trHeight w:hRule="exact" w:val="292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připojeného 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Činnost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297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spotřebiče 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326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paliv 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Pevné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A4013B">
        <w:trPr>
          <w:trHeight w:hRule="exact" w:val="308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Celoroční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62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Sezónní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Kapalné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Plynné </w:t>
            </w:r>
          </w:p>
        </w:tc>
      </w:tr>
      <w:tr w:rsidR="00090463" w:rsidRPr="00A4013B" w:rsidTr="00A4013B">
        <w:trPr>
          <w:trHeight w:hRule="exact" w:val="128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provoz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62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provoz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16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6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0463" w:rsidRPr="00A4013B" w:rsidTr="000E3D7F">
        <w:trPr>
          <w:trHeight w:hRule="exact" w:val="729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Čištění spalinové cesty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3x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192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2x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3x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90463" w:rsidRPr="00A4013B" w:rsidTr="000E3D7F">
        <w:trPr>
          <w:trHeight w:hRule="exact" w:val="345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do 50 kW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Kontrola spalinové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90463" w:rsidRPr="00A4013B" w:rsidTr="000E3D7F">
        <w:trPr>
          <w:trHeight w:hRule="exact" w:val="254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včetně 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1036"/>
              <w:jc w:val="right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cesty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345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Výběr pevných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302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(tuhých) znečišťujících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90463" w:rsidRPr="00A4013B" w:rsidTr="000E3D7F">
        <w:trPr>
          <w:trHeight w:hRule="exact" w:val="25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částí a kondenzátu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31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Kontrola a čištění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2x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90463" w:rsidRPr="00A4013B" w:rsidTr="000E3D7F">
        <w:trPr>
          <w:trHeight w:hRule="exact" w:val="283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spalinové cesty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14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345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Výběr pevných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297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9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nad 50 kW 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(tuhých) znečišťujících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2x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2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523"/>
              <w:jc w:val="right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proofErr w:type="spellStart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>lx</w:t>
            </w:r>
            <w:proofErr w:type="spellEnd"/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90463" w:rsidRPr="00A4013B" w:rsidTr="000E3D7F">
        <w:trPr>
          <w:trHeight w:hRule="exact" w:val="264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částí a kondenzátu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</w:tr>
      <w:tr w:rsidR="00090463" w:rsidRPr="00A4013B" w:rsidTr="000E3D7F">
        <w:trPr>
          <w:trHeight w:hRule="exact" w:val="336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Čištění spotřebiče paliv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  <w:t xml:space="preserve">2x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 w:cs="Courier New"/>
                <w:w w:val="7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3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nejméně podle návodu </w:t>
            </w:r>
          </w:p>
        </w:tc>
      </w:tr>
      <w:tr w:rsidR="00090463" w:rsidRPr="00A4013B" w:rsidTr="000E3D7F">
        <w:trPr>
          <w:trHeight w:hRule="exact"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463" w:rsidRPr="00A4013B" w:rsidRDefault="00090463" w:rsidP="000E3D7F">
            <w:pPr>
              <w:pStyle w:val="Styl"/>
              <w:ind w:right="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63" w:rsidRPr="00A4013B" w:rsidRDefault="00090463" w:rsidP="000E3D7F">
            <w:pPr>
              <w:pStyle w:val="Styl"/>
              <w:ind w:left="43"/>
              <w:jc w:val="center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A4013B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výrobce </w:t>
            </w:r>
          </w:p>
        </w:tc>
      </w:tr>
    </w:tbl>
    <w:p w:rsidR="00090463" w:rsidRPr="00A4013B" w:rsidRDefault="00090463" w:rsidP="00090463">
      <w:pPr>
        <w:pStyle w:val="Styl"/>
        <w:shd w:val="clear" w:color="auto" w:fill="FFFFFF"/>
        <w:spacing w:before="417" w:line="216" w:lineRule="exact"/>
        <w:ind w:left="144" w:right="317"/>
        <w:rPr>
          <w:rFonts w:asciiTheme="majorHAnsi" w:hAnsiTheme="majorHAnsi"/>
          <w:b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Doplňující pravidla k tabulce: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124" w:line="249" w:lineRule="exact"/>
        <w:ind w:right="321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Za sezónní provoz se považuje provoz spalinové cesty pro spotřebič paliv po dobu nepřesahujíc</w:t>
      </w:r>
      <w:r w:rsidR="00A4013B"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í v součtu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6 měsíců v kalendářn</w:t>
      </w:r>
      <w:r w:rsidR="00315AFD">
        <w:rPr>
          <w:rFonts w:asciiTheme="majorHAnsi" w:hAnsiTheme="majorHAnsi"/>
          <w:sz w:val="22"/>
          <w:szCs w:val="22"/>
          <w:shd w:val="clear" w:color="auto" w:fill="FFFFFF"/>
        </w:rPr>
        <w:t>í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m roce.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124" w:line="249" w:lineRule="exact"/>
        <w:ind w:right="326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U jednovrstvého (</w:t>
      </w:r>
      <w:proofErr w:type="spellStart"/>
      <w:r w:rsidRPr="00A4013B">
        <w:rPr>
          <w:rFonts w:asciiTheme="majorHAnsi" w:hAnsiTheme="majorHAnsi"/>
          <w:sz w:val="22"/>
          <w:szCs w:val="22"/>
          <w:shd w:val="clear" w:color="auto" w:fill="FFFFFF"/>
        </w:rPr>
        <w:t>nevyvložkovaného</w:t>
      </w:r>
      <w:proofErr w:type="spellEnd"/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) zděného komína pro spotřebiče na plynná paliva se lhůty kontrol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br/>
        <w:t xml:space="preserve">a čištění řídí lhůtami kontrol a čištění spotřebiče na pevná paliva.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124" w:line="249" w:lineRule="exact"/>
        <w:ind w:right="321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Při kontrolách a čištění dvakrát ročně se tyto činnosti provádí v přiměřených časových odstupech, přičem</w:t>
      </w:r>
      <w:r w:rsidR="00A4013B"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ž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mezi jednotlivými kontrolami nebo čištěními nesmí uplynout doba kratší 6 měsíců.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124" w:line="249" w:lineRule="exact"/>
        <w:ind w:right="321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Při kontrolách a čištění třikrát ročně se tyto činnosti provádí v přiměřených časových odstupech, přičemž me</w:t>
      </w:r>
      <w:r w:rsidR="00A4013B"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zi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jednotlivými kontrolami nebo čištěními nesmí uplynout doba kratší 4 měsíců.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225" w:line="244" w:lineRule="exact"/>
        <w:ind w:right="312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Pojistný (rezervní) komín používaný pro odvod spalin ze spotřebiče na pevná paliva v případech, kdy nelz</w:t>
      </w:r>
      <w:r w:rsidR="00A4013B"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e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zajistit topení jiným způsobem, se kontroluje a v případě potřeby i čistí nejméně jedenkrát za rok.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192" w:line="244" w:lineRule="exact"/>
        <w:ind w:right="303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Spalinová cesta určená pro odvod spalin ze spotřebiče na pevná paliva sloužícího v provo</w:t>
      </w:r>
      <w:r w:rsidR="00315AFD">
        <w:rPr>
          <w:rFonts w:asciiTheme="majorHAnsi" w:hAnsiTheme="majorHAnsi"/>
          <w:sz w:val="22"/>
          <w:szCs w:val="22"/>
          <w:shd w:val="clear" w:color="auto" w:fill="FFFFFF"/>
        </w:rPr>
        <w:t xml:space="preserve">zovně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k přípravě pokrmů se kontroluje a čistí nejméně jedenkrát za dva měsíce. 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201" w:line="216" w:lineRule="exact"/>
        <w:ind w:right="317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Ve stavbě pro rodinnou rekreaci </w:t>
      </w:r>
      <w:r w:rsidRPr="00A4013B">
        <w:rPr>
          <w:rFonts w:asciiTheme="majorHAnsi" w:hAnsiTheme="majorHAnsi"/>
          <w:w w:val="111"/>
          <w:sz w:val="22"/>
          <w:szCs w:val="22"/>
          <w:shd w:val="clear" w:color="auto" w:fill="FFFFFF"/>
        </w:rPr>
        <w:t xml:space="preserve">6)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se kontrola a čištění spalinové cesty provádí nejméně jedenkrát za rok</w:t>
      </w:r>
    </w:p>
    <w:p w:rsidR="00090463" w:rsidRPr="00A4013B" w:rsidRDefault="00090463" w:rsidP="00A4013B">
      <w:pPr>
        <w:pStyle w:val="Styl"/>
        <w:numPr>
          <w:ilvl w:val="0"/>
          <w:numId w:val="2"/>
        </w:numPr>
        <w:shd w:val="clear" w:color="auto" w:fill="FFFFFF"/>
        <w:spacing w:before="201" w:line="216" w:lineRule="exact"/>
        <w:ind w:right="317"/>
        <w:rPr>
          <w:rFonts w:asciiTheme="majorHAnsi" w:hAnsiTheme="majorHAnsi"/>
          <w:sz w:val="22"/>
          <w:szCs w:val="22"/>
          <w:shd w:val="clear" w:color="auto" w:fill="FFFFFF"/>
        </w:rPr>
      </w:pP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Čištění spotřebiče na pevná paliva o jmenovitém výkonu do 50 kW včet</w:t>
      </w:r>
      <w:r w:rsidR="00A4013B"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ně je možné provádět svépomocí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>podle návodu výrobce, nejméně však jedenkrát za rok, a to za podmí</w:t>
      </w:r>
      <w:r w:rsidR="00A4013B"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nky, že budou prováděny jejich </w:t>
      </w:r>
      <w:r w:rsidRPr="00A4013B">
        <w:rPr>
          <w:rFonts w:asciiTheme="majorHAnsi" w:hAnsiTheme="majorHAnsi"/>
          <w:sz w:val="22"/>
          <w:szCs w:val="22"/>
          <w:shd w:val="clear" w:color="auto" w:fill="FFFFFF"/>
        </w:rPr>
        <w:t xml:space="preserve">pravidelné kontroly odborně způsobilou osobou. </w:t>
      </w:r>
    </w:p>
    <w:p w:rsidR="00991FC1" w:rsidRPr="00A4013B" w:rsidRDefault="00991FC1">
      <w:pPr>
        <w:rPr>
          <w:rFonts w:asciiTheme="majorHAnsi" w:hAnsiTheme="majorHAnsi"/>
          <w:sz w:val="22"/>
          <w:szCs w:val="22"/>
        </w:rPr>
      </w:pPr>
    </w:p>
    <w:sectPr w:rsidR="00991FC1" w:rsidRPr="00A4013B" w:rsidSect="00666188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75" w:rsidRDefault="00174675" w:rsidP="00666188">
      <w:r>
        <w:separator/>
      </w:r>
    </w:p>
  </w:endnote>
  <w:endnote w:type="continuationSeparator" w:id="0">
    <w:p w:rsidR="00174675" w:rsidRDefault="00174675" w:rsidP="006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9" w:rsidRDefault="00082E79" w:rsidP="00082E79">
    <w:pPr>
      <w:pStyle w:val="Zpat"/>
      <w:jc w:val="right"/>
    </w:pPr>
    <w:r>
      <w:t>OR9/2018-3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CE" w:rsidRDefault="002F72D1" w:rsidP="002F72D1">
    <w:pPr>
      <w:pStyle w:val="Zpat"/>
      <w:jc w:val="right"/>
    </w:pPr>
    <w:r>
      <w:t>OR9/2018-3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75" w:rsidRDefault="00174675" w:rsidP="00666188">
      <w:r>
        <w:separator/>
      </w:r>
    </w:p>
  </w:footnote>
  <w:footnote w:type="continuationSeparator" w:id="0">
    <w:p w:rsidR="00174675" w:rsidRDefault="00174675" w:rsidP="0066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88" w:rsidRPr="00666188" w:rsidRDefault="00666188" w:rsidP="00666188">
    <w:pPr>
      <w:pStyle w:val="Zhlav"/>
      <w:jc w:val="right"/>
      <w:rPr>
        <w:rFonts w:asciiTheme="majorHAnsi" w:hAnsiTheme="majorHAnsi"/>
        <w:b/>
      </w:rPr>
    </w:pPr>
    <w:r w:rsidRPr="00666188">
      <w:rPr>
        <w:rFonts w:asciiTheme="majorHAnsi" w:hAnsiTheme="majorHAnsi"/>
        <w:b/>
      </w:rPr>
      <w:t xml:space="preserve">Příloha č. </w:t>
    </w:r>
    <w:r w:rsidR="00EE343A">
      <w:rPr>
        <w:rFonts w:asciiTheme="majorHAnsi" w:hAnsiTheme="majorHAnsi"/>
        <w:b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88" w:rsidRPr="00666188" w:rsidRDefault="00666188" w:rsidP="00666188">
    <w:pPr>
      <w:pStyle w:val="Zhlav"/>
      <w:jc w:val="right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1C91"/>
    <w:multiLevelType w:val="hybridMultilevel"/>
    <w:tmpl w:val="6EDC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1744C"/>
    <w:multiLevelType w:val="singleLevel"/>
    <w:tmpl w:val="6FEE5A8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3B3C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E9D"/>
    <w:rsid w:val="00082E79"/>
    <w:rsid w:val="00090463"/>
    <w:rsid w:val="00174675"/>
    <w:rsid w:val="002232B3"/>
    <w:rsid w:val="00297D74"/>
    <w:rsid w:val="002F72D1"/>
    <w:rsid w:val="00315AFD"/>
    <w:rsid w:val="0040651C"/>
    <w:rsid w:val="005C3FCE"/>
    <w:rsid w:val="00666188"/>
    <w:rsid w:val="00685DE1"/>
    <w:rsid w:val="008478B3"/>
    <w:rsid w:val="008F0E9D"/>
    <w:rsid w:val="00991FC1"/>
    <w:rsid w:val="00A4013B"/>
    <w:rsid w:val="00B36613"/>
    <w:rsid w:val="00CA60CF"/>
    <w:rsid w:val="00E0333E"/>
    <w:rsid w:val="00EE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314472-7459-4185-9DDD-B11883A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33E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6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1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1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0333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0333E"/>
    <w:pPr>
      <w:spacing w:before="120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E0333E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customStyle="1" w:styleId="Styl">
    <w:name w:val="Styl"/>
    <w:rsid w:val="00090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E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Mašek Petr</cp:lastModifiedBy>
  <cp:revision>8</cp:revision>
  <cp:lastPrinted>2018-06-13T07:25:00Z</cp:lastPrinted>
  <dcterms:created xsi:type="dcterms:W3CDTF">2017-05-06T05:47:00Z</dcterms:created>
  <dcterms:modified xsi:type="dcterms:W3CDTF">2018-06-13T07:25:00Z</dcterms:modified>
</cp:coreProperties>
</file>