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C5" w:rsidRPr="00875C0F" w:rsidRDefault="004354C5" w:rsidP="004354C5">
      <w:pPr>
        <w:pStyle w:val="Nzev"/>
        <w:pBdr>
          <w:bottom w:val="single" w:sz="4" w:space="1" w:color="auto"/>
        </w:pBdr>
        <w:spacing w:after="240"/>
        <w:rPr>
          <w:rFonts w:asciiTheme="majorHAnsi" w:hAnsiTheme="majorHAnsi" w:cstheme="minorHAnsi"/>
          <w:sz w:val="28"/>
          <w:szCs w:val="28"/>
        </w:rPr>
      </w:pPr>
      <w:r w:rsidRPr="00875C0F">
        <w:rPr>
          <w:rFonts w:asciiTheme="majorHAnsi" w:hAnsiTheme="majorHAnsi" w:cstheme="minorHAnsi"/>
          <w:sz w:val="28"/>
          <w:szCs w:val="28"/>
        </w:rPr>
        <w:t>VYSOKÁ ŠKOLA TECHNICKÁ A EKONOMICKÁ V ČESKÝCH BUDĚJOVICÍCH</w:t>
      </w:r>
    </w:p>
    <w:p w:rsidR="004354C5" w:rsidRPr="00875C0F" w:rsidRDefault="004354C5" w:rsidP="004354C5">
      <w:pPr>
        <w:pStyle w:val="Nzev"/>
        <w:jc w:val="left"/>
        <w:rPr>
          <w:rFonts w:asciiTheme="majorHAnsi" w:hAnsiTheme="majorHAnsi" w:cstheme="minorHAnsi"/>
          <w:b w:val="0"/>
          <w:szCs w:val="22"/>
        </w:rPr>
      </w:pPr>
    </w:p>
    <w:p w:rsidR="004354C5" w:rsidRPr="00875C0F" w:rsidRDefault="004354C5" w:rsidP="004354C5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rPr>
          <w:rFonts w:asciiTheme="majorHAnsi" w:hAnsiTheme="majorHAnsi" w:cstheme="minorHAnsi"/>
          <w:sz w:val="28"/>
          <w:szCs w:val="28"/>
        </w:rPr>
      </w:pPr>
      <w:r w:rsidRPr="00875C0F">
        <w:rPr>
          <w:rFonts w:asciiTheme="majorHAnsi" w:hAnsiTheme="majorHAnsi" w:cstheme="minorHAnsi"/>
          <w:sz w:val="28"/>
          <w:szCs w:val="28"/>
        </w:rPr>
        <w:t>IDENTIFIKACE NEBEZPEČÍ, ŘÍZENÍ RIZIK</w:t>
      </w:r>
    </w:p>
    <w:p w:rsidR="00EA1E73" w:rsidRPr="00875C0F" w:rsidRDefault="00EA1E73" w:rsidP="00DD4283">
      <w:pPr>
        <w:rPr>
          <w:rFonts w:asciiTheme="majorHAnsi" w:hAnsiTheme="majorHAnsi" w:cs="Arial"/>
        </w:rPr>
      </w:pPr>
    </w:p>
    <w:p w:rsidR="00B62EC7" w:rsidRPr="00875C0F" w:rsidRDefault="00B62EC7" w:rsidP="00DD4283">
      <w:pPr>
        <w:rPr>
          <w:rFonts w:asciiTheme="majorHAnsi" w:hAnsiTheme="majorHAnsi" w:cs="Arial"/>
        </w:rPr>
      </w:pPr>
    </w:p>
    <w:p w:rsidR="00EA1E73" w:rsidRPr="00875C0F" w:rsidRDefault="004354C5" w:rsidP="00DD4283">
      <w:pPr>
        <w:rPr>
          <w:rFonts w:asciiTheme="majorHAnsi" w:hAnsiTheme="majorHAnsi" w:cs="Arial"/>
          <w:b/>
          <w:sz w:val="28"/>
        </w:rPr>
      </w:pPr>
      <w:r w:rsidRPr="00875C0F">
        <w:rPr>
          <w:rFonts w:asciiTheme="majorHAnsi" w:hAnsiTheme="majorHAnsi" w:cs="Arial"/>
          <w:b/>
          <w:sz w:val="24"/>
          <w:szCs w:val="24"/>
        </w:rPr>
        <w:t>OBSAH</w:t>
      </w:r>
      <w:r w:rsidR="00EA1E73" w:rsidRPr="00875C0F">
        <w:rPr>
          <w:rFonts w:asciiTheme="majorHAnsi" w:hAnsiTheme="majorHAnsi" w:cs="Arial"/>
          <w:b/>
          <w:sz w:val="28"/>
        </w:rPr>
        <w:t>:</w:t>
      </w:r>
    </w:p>
    <w:p w:rsidR="00EA1E73" w:rsidRPr="00875C0F" w:rsidRDefault="00EA1E73" w:rsidP="00DD4283">
      <w:pPr>
        <w:rPr>
          <w:rFonts w:asciiTheme="majorHAnsi" w:hAnsiTheme="majorHAnsi" w:cs="Arial"/>
          <w:sz w:val="22"/>
          <w:szCs w:val="22"/>
        </w:rPr>
      </w:pPr>
    </w:p>
    <w:p w:rsidR="00B62EC7" w:rsidRPr="00875C0F" w:rsidRDefault="007F3E5D">
      <w:pPr>
        <w:pStyle w:val="Obsah1"/>
        <w:tabs>
          <w:tab w:val="left" w:pos="400"/>
          <w:tab w:val="right" w:leader="dot" w:pos="9855"/>
        </w:tabs>
        <w:rPr>
          <w:rFonts w:asciiTheme="majorHAnsi" w:eastAsiaTheme="minorEastAsia" w:hAnsiTheme="majorHAnsi" w:cstheme="minorBidi"/>
          <w:b w:val="0"/>
          <w:noProof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fldChar w:fldCharType="begin"/>
      </w:r>
      <w:r w:rsidR="00EA1E73" w:rsidRPr="00875C0F">
        <w:rPr>
          <w:rFonts w:asciiTheme="majorHAnsi" w:hAnsiTheme="majorHAnsi" w:cs="Arial"/>
          <w:sz w:val="22"/>
          <w:szCs w:val="22"/>
        </w:rPr>
        <w:instrText xml:space="preserve"> TOC \o "1-3" \h \z </w:instrText>
      </w:r>
      <w:r w:rsidRPr="00875C0F">
        <w:rPr>
          <w:rFonts w:asciiTheme="majorHAnsi" w:hAnsiTheme="majorHAnsi" w:cs="Arial"/>
          <w:b w:val="0"/>
          <w:sz w:val="22"/>
          <w:szCs w:val="22"/>
        </w:rPr>
        <w:fldChar w:fldCharType="separate"/>
      </w:r>
      <w:hyperlink w:anchor="_Toc443612169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1.</w:t>
        </w:r>
        <w:r w:rsidR="00B62EC7" w:rsidRPr="00875C0F">
          <w:rPr>
            <w:rFonts w:asciiTheme="majorHAnsi" w:eastAsiaTheme="minorEastAsia" w:hAnsiTheme="majorHAnsi" w:cstheme="minorBidi"/>
            <w:b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Účel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_Toc443612169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2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1"/>
        <w:tabs>
          <w:tab w:val="left" w:pos="400"/>
          <w:tab w:val="right" w:leader="dot" w:pos="9855"/>
        </w:tabs>
        <w:rPr>
          <w:rFonts w:asciiTheme="majorHAnsi" w:eastAsiaTheme="minorEastAsia" w:hAnsiTheme="majorHAnsi" w:cstheme="minorBidi"/>
          <w:b w:val="0"/>
          <w:noProof/>
          <w:sz w:val="22"/>
          <w:szCs w:val="22"/>
        </w:rPr>
      </w:pPr>
      <w:hyperlink w:anchor="_Toc443612170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2.</w:t>
        </w:r>
        <w:r w:rsidR="00B62EC7" w:rsidRPr="00875C0F">
          <w:rPr>
            <w:rFonts w:asciiTheme="majorHAnsi" w:eastAsiaTheme="minorEastAsia" w:hAnsiTheme="majorHAnsi" w:cstheme="minorBidi"/>
            <w:b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Oblast platnosti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_Toc443612170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2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1"/>
        <w:tabs>
          <w:tab w:val="left" w:pos="400"/>
          <w:tab w:val="right" w:leader="dot" w:pos="9855"/>
        </w:tabs>
        <w:rPr>
          <w:rFonts w:asciiTheme="majorHAnsi" w:eastAsiaTheme="minorEastAsia" w:hAnsiTheme="majorHAnsi" w:cstheme="minorBidi"/>
          <w:b w:val="0"/>
          <w:noProof/>
          <w:sz w:val="22"/>
          <w:szCs w:val="22"/>
        </w:rPr>
      </w:pPr>
      <w:hyperlink w:anchor="_Toc443612171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3.</w:t>
        </w:r>
        <w:r w:rsidR="00B62EC7" w:rsidRPr="00875C0F">
          <w:rPr>
            <w:rFonts w:asciiTheme="majorHAnsi" w:eastAsiaTheme="minorEastAsia" w:hAnsiTheme="majorHAnsi" w:cstheme="minorBidi"/>
            <w:b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Definice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_Toc443612171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2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1"/>
        <w:tabs>
          <w:tab w:val="left" w:pos="400"/>
          <w:tab w:val="right" w:leader="dot" w:pos="9855"/>
        </w:tabs>
        <w:rPr>
          <w:rFonts w:asciiTheme="majorHAnsi" w:eastAsiaTheme="minorEastAsia" w:hAnsiTheme="majorHAnsi" w:cstheme="minorBidi"/>
          <w:b w:val="0"/>
          <w:noProof/>
          <w:sz w:val="22"/>
          <w:szCs w:val="22"/>
        </w:rPr>
      </w:pPr>
      <w:hyperlink w:anchor="_Toc443612172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4.</w:t>
        </w:r>
        <w:r w:rsidR="00B62EC7" w:rsidRPr="00875C0F">
          <w:rPr>
            <w:rFonts w:asciiTheme="majorHAnsi" w:eastAsiaTheme="minorEastAsia" w:hAnsiTheme="majorHAnsi" w:cstheme="minorBidi"/>
            <w:b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Postup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_Toc443612172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2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2"/>
        <w:tabs>
          <w:tab w:val="left" w:pos="960"/>
          <w:tab w:val="right" w:leader="dot" w:pos="9855"/>
        </w:tabs>
        <w:rPr>
          <w:rFonts w:asciiTheme="majorHAnsi" w:eastAsiaTheme="minorEastAsia" w:hAnsiTheme="majorHAnsi" w:cstheme="minorBidi"/>
          <w:i w:val="0"/>
          <w:noProof/>
          <w:sz w:val="22"/>
          <w:szCs w:val="22"/>
        </w:rPr>
      </w:pPr>
      <w:hyperlink w:anchor="_Toc443612173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4.1.</w:t>
        </w:r>
        <w:r w:rsidR="00B62EC7" w:rsidRPr="00875C0F">
          <w:rPr>
            <w:rFonts w:asciiTheme="majorHAnsi" w:eastAsiaTheme="minorEastAsia" w:hAnsiTheme="majorHAnsi" w:cstheme="minorBidi"/>
            <w:i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Sběr informací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_Toc443612173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2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2"/>
        <w:tabs>
          <w:tab w:val="left" w:pos="960"/>
          <w:tab w:val="right" w:leader="dot" w:pos="9855"/>
        </w:tabs>
        <w:rPr>
          <w:rFonts w:asciiTheme="majorHAnsi" w:eastAsiaTheme="minorEastAsia" w:hAnsiTheme="majorHAnsi" w:cstheme="minorBidi"/>
          <w:i w:val="0"/>
          <w:noProof/>
          <w:sz w:val="22"/>
          <w:szCs w:val="22"/>
        </w:rPr>
      </w:pPr>
      <w:hyperlink w:anchor="_Toc443612174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4.2.</w:t>
        </w:r>
        <w:r w:rsidR="00B62EC7" w:rsidRPr="00875C0F">
          <w:rPr>
            <w:rFonts w:asciiTheme="majorHAnsi" w:eastAsiaTheme="minorEastAsia" w:hAnsiTheme="majorHAnsi" w:cstheme="minorBidi"/>
            <w:i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Identifikace nebezpečí a odhad míry nebezpečí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_Toc443612174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3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2"/>
        <w:tabs>
          <w:tab w:val="left" w:pos="960"/>
          <w:tab w:val="right" w:leader="dot" w:pos="9855"/>
        </w:tabs>
        <w:rPr>
          <w:rFonts w:asciiTheme="majorHAnsi" w:eastAsiaTheme="minorEastAsia" w:hAnsiTheme="majorHAnsi" w:cstheme="minorBidi"/>
          <w:i w:val="0"/>
          <w:noProof/>
          <w:sz w:val="22"/>
          <w:szCs w:val="22"/>
        </w:rPr>
      </w:pPr>
      <w:hyperlink w:anchor="_Toc443612175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4.3.</w:t>
        </w:r>
        <w:r w:rsidR="00B62EC7" w:rsidRPr="00875C0F">
          <w:rPr>
            <w:rFonts w:asciiTheme="majorHAnsi" w:eastAsiaTheme="minorEastAsia" w:hAnsiTheme="majorHAnsi" w:cstheme="minorBidi"/>
            <w:i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Hodnocení rizik, vznikajících z nebezpečí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_Toc443612175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4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2"/>
        <w:tabs>
          <w:tab w:val="left" w:pos="960"/>
          <w:tab w:val="right" w:leader="dot" w:pos="9855"/>
        </w:tabs>
        <w:rPr>
          <w:rFonts w:asciiTheme="majorHAnsi" w:eastAsiaTheme="minorEastAsia" w:hAnsiTheme="majorHAnsi" w:cstheme="minorBidi"/>
          <w:i w:val="0"/>
          <w:noProof/>
          <w:sz w:val="22"/>
          <w:szCs w:val="22"/>
        </w:rPr>
      </w:pPr>
      <w:hyperlink w:anchor="_Toc443612176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4.4.</w:t>
        </w:r>
        <w:r w:rsidR="00B62EC7" w:rsidRPr="00875C0F">
          <w:rPr>
            <w:rFonts w:asciiTheme="majorHAnsi" w:eastAsiaTheme="minorEastAsia" w:hAnsiTheme="majorHAnsi" w:cstheme="minorBidi"/>
            <w:i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Plánování opatření a činnosti k eliminaci rizik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_Toc443612176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6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2"/>
        <w:tabs>
          <w:tab w:val="left" w:pos="960"/>
          <w:tab w:val="right" w:leader="dot" w:pos="9855"/>
        </w:tabs>
        <w:rPr>
          <w:rFonts w:asciiTheme="majorHAnsi" w:eastAsiaTheme="minorEastAsia" w:hAnsiTheme="majorHAnsi" w:cstheme="minorBidi"/>
          <w:i w:val="0"/>
          <w:noProof/>
          <w:sz w:val="22"/>
          <w:szCs w:val="22"/>
        </w:rPr>
      </w:pPr>
      <w:hyperlink w:anchor="_Toc443612177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4.5.</w:t>
        </w:r>
        <w:r w:rsidR="00B62EC7" w:rsidRPr="00875C0F">
          <w:rPr>
            <w:rFonts w:asciiTheme="majorHAnsi" w:eastAsiaTheme="minorEastAsia" w:hAnsiTheme="majorHAnsi" w:cstheme="minorBidi"/>
            <w:i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Řízení rizik je řešeno následujícím postupem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_Toc443612177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6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2"/>
        <w:tabs>
          <w:tab w:val="left" w:pos="960"/>
          <w:tab w:val="right" w:leader="dot" w:pos="9855"/>
        </w:tabs>
        <w:rPr>
          <w:rFonts w:asciiTheme="majorHAnsi" w:eastAsiaTheme="minorEastAsia" w:hAnsiTheme="majorHAnsi" w:cstheme="minorBidi"/>
          <w:i w:val="0"/>
          <w:noProof/>
          <w:sz w:val="22"/>
          <w:szCs w:val="22"/>
        </w:rPr>
      </w:pPr>
      <w:hyperlink w:anchor="_Toc443612178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4.6.</w:t>
        </w:r>
        <w:r w:rsidR="00B62EC7" w:rsidRPr="00875C0F">
          <w:rPr>
            <w:rFonts w:asciiTheme="majorHAnsi" w:eastAsiaTheme="minorEastAsia" w:hAnsiTheme="majorHAnsi" w:cstheme="minorBidi"/>
            <w:i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Systematické přezkoumání, opakování posuzování rizik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_Toc443612178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8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2"/>
        <w:tabs>
          <w:tab w:val="left" w:pos="960"/>
          <w:tab w:val="right" w:leader="dot" w:pos="9855"/>
        </w:tabs>
        <w:rPr>
          <w:rFonts w:asciiTheme="majorHAnsi" w:eastAsiaTheme="minorEastAsia" w:hAnsiTheme="majorHAnsi" w:cstheme="minorBidi"/>
          <w:i w:val="0"/>
          <w:noProof/>
          <w:sz w:val="22"/>
          <w:szCs w:val="22"/>
        </w:rPr>
      </w:pPr>
      <w:hyperlink w:anchor="_Toc443612179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4.7.</w:t>
        </w:r>
        <w:r w:rsidR="00B62EC7" w:rsidRPr="00875C0F">
          <w:rPr>
            <w:rFonts w:asciiTheme="majorHAnsi" w:eastAsiaTheme="minorEastAsia" w:hAnsiTheme="majorHAnsi" w:cstheme="minorBidi"/>
            <w:i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Identifikace mimořádných událostí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_Toc443612179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8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2"/>
        <w:tabs>
          <w:tab w:val="left" w:pos="960"/>
          <w:tab w:val="right" w:leader="dot" w:pos="9855"/>
        </w:tabs>
        <w:rPr>
          <w:rFonts w:asciiTheme="majorHAnsi" w:eastAsiaTheme="minorEastAsia" w:hAnsiTheme="majorHAnsi" w:cstheme="minorBidi"/>
          <w:i w:val="0"/>
          <w:noProof/>
          <w:sz w:val="22"/>
          <w:szCs w:val="22"/>
        </w:rPr>
      </w:pPr>
      <w:hyperlink w:anchor="_Toc443612180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4.8.</w:t>
        </w:r>
        <w:r w:rsidR="00B62EC7" w:rsidRPr="00875C0F">
          <w:rPr>
            <w:rFonts w:asciiTheme="majorHAnsi" w:eastAsiaTheme="minorEastAsia" w:hAnsiTheme="majorHAnsi" w:cstheme="minorBidi"/>
            <w:i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Dokumentování hodnocení rizik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_Toc443612180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9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B62EC7" w:rsidRPr="00875C0F" w:rsidRDefault="003326D8">
      <w:pPr>
        <w:pStyle w:val="Obsah1"/>
        <w:tabs>
          <w:tab w:val="left" w:pos="400"/>
          <w:tab w:val="right" w:leader="dot" w:pos="9855"/>
        </w:tabs>
        <w:rPr>
          <w:rFonts w:asciiTheme="majorHAnsi" w:eastAsiaTheme="minorEastAsia" w:hAnsiTheme="majorHAnsi" w:cstheme="minorBidi"/>
          <w:b w:val="0"/>
          <w:noProof/>
          <w:sz w:val="22"/>
          <w:szCs w:val="22"/>
        </w:rPr>
      </w:pPr>
      <w:hyperlink w:anchor="_Toc443612181" w:history="1"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5.</w:t>
        </w:r>
        <w:r w:rsidR="00B62EC7" w:rsidRPr="00875C0F">
          <w:rPr>
            <w:rFonts w:asciiTheme="majorHAnsi" w:eastAsiaTheme="minorEastAsia" w:hAnsiTheme="majorHAnsi" w:cstheme="minorBidi"/>
            <w:b w:val="0"/>
            <w:noProof/>
            <w:sz w:val="22"/>
            <w:szCs w:val="22"/>
          </w:rPr>
          <w:tab/>
        </w:r>
        <w:r w:rsidR="00B62EC7" w:rsidRPr="00875C0F">
          <w:rPr>
            <w:rStyle w:val="Hypertextovodkaz"/>
            <w:rFonts w:asciiTheme="majorHAnsi" w:hAnsiTheme="majorHAnsi" w:cs="Arial"/>
            <w:noProof/>
            <w:sz w:val="22"/>
            <w:szCs w:val="22"/>
          </w:rPr>
          <w:t>Odpovědnost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tab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begin"/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instrText xml:space="preserve"> PAGEREF _Toc443612181 \h </w:instrTex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separate"/>
        </w:r>
        <w:r w:rsidR="006F5D58">
          <w:rPr>
            <w:rFonts w:asciiTheme="majorHAnsi" w:hAnsiTheme="majorHAnsi"/>
            <w:noProof/>
            <w:webHidden/>
            <w:sz w:val="22"/>
            <w:szCs w:val="22"/>
          </w:rPr>
          <w:t>9</w:t>
        </w:r>
        <w:r w:rsidR="00B62EC7" w:rsidRPr="00875C0F">
          <w:rPr>
            <w:rFonts w:asciiTheme="majorHAnsi" w:hAnsiTheme="majorHAnsi"/>
            <w:noProof/>
            <w:webHidden/>
            <w:sz w:val="22"/>
            <w:szCs w:val="22"/>
          </w:rPr>
          <w:fldChar w:fldCharType="end"/>
        </w:r>
      </w:hyperlink>
    </w:p>
    <w:p w:rsidR="004354C5" w:rsidRPr="00875C0F" w:rsidRDefault="007F3E5D" w:rsidP="00DD4283">
      <w:pPr>
        <w:pStyle w:val="Zhlav"/>
        <w:tabs>
          <w:tab w:val="clear" w:pos="4536"/>
          <w:tab w:val="clear" w:pos="9072"/>
        </w:tabs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fldChar w:fldCharType="end"/>
      </w:r>
    </w:p>
    <w:p w:rsidR="003C3F74" w:rsidRPr="00875C0F" w:rsidRDefault="004354C5" w:rsidP="004354C5">
      <w:pPr>
        <w:spacing w:after="0" w:line="240" w:lineRule="auto"/>
        <w:jc w:val="left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br w:type="page"/>
      </w:r>
      <w:bookmarkStart w:id="0" w:name="_GoBack"/>
      <w:bookmarkEnd w:id="0"/>
    </w:p>
    <w:p w:rsidR="00EA1E73" w:rsidRPr="00875C0F" w:rsidRDefault="00EA1E73" w:rsidP="00DD4283">
      <w:pPr>
        <w:pStyle w:val="Nadpis1"/>
        <w:tabs>
          <w:tab w:val="num" w:pos="36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ajorHAnsi" w:hAnsiTheme="majorHAnsi" w:cs="Arial"/>
          <w:sz w:val="22"/>
          <w:szCs w:val="22"/>
        </w:rPr>
      </w:pPr>
      <w:bookmarkStart w:id="1" w:name="_Toc443612169"/>
      <w:r w:rsidRPr="00875C0F">
        <w:rPr>
          <w:rFonts w:asciiTheme="majorHAnsi" w:hAnsiTheme="majorHAnsi" w:cs="Arial"/>
          <w:sz w:val="22"/>
          <w:szCs w:val="22"/>
        </w:rPr>
        <w:lastRenderedPageBreak/>
        <w:t>Účel</w:t>
      </w:r>
      <w:bookmarkEnd w:id="1"/>
    </w:p>
    <w:p w:rsidR="009D3536" w:rsidRPr="00875C0F" w:rsidRDefault="009D3536" w:rsidP="00623C85">
      <w:pPr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Tato směrnice definuje pravidla a popisuje metody, způsoby a</w:t>
      </w:r>
      <w:r w:rsidR="002A10E5" w:rsidRPr="00875C0F">
        <w:rPr>
          <w:rFonts w:asciiTheme="majorHAnsi" w:hAnsiTheme="majorHAnsi" w:cs="Arial"/>
          <w:sz w:val="22"/>
          <w:szCs w:val="22"/>
        </w:rPr>
        <w:t xml:space="preserve"> postupy použité v součástech </w:t>
      </w:r>
      <w:r w:rsidR="004354C5" w:rsidRPr="00875C0F">
        <w:rPr>
          <w:rFonts w:asciiTheme="majorHAnsi" w:hAnsiTheme="majorHAnsi" w:cs="Arial"/>
          <w:sz w:val="22"/>
          <w:szCs w:val="22"/>
        </w:rPr>
        <w:t>Vysoké školy technické a ekonomické v Českých Budějovicích</w:t>
      </w:r>
      <w:r w:rsidRPr="00875C0F">
        <w:rPr>
          <w:rFonts w:asciiTheme="majorHAnsi" w:hAnsiTheme="majorHAnsi" w:cs="Arial"/>
          <w:sz w:val="22"/>
          <w:szCs w:val="22"/>
        </w:rPr>
        <w:t xml:space="preserve"> (dále jen </w:t>
      </w:r>
      <w:r w:rsidR="004354C5" w:rsidRPr="00875C0F">
        <w:rPr>
          <w:rFonts w:asciiTheme="majorHAnsi" w:hAnsiTheme="majorHAnsi" w:cs="Arial"/>
          <w:sz w:val="22"/>
          <w:szCs w:val="22"/>
        </w:rPr>
        <w:t>VŠTE</w:t>
      </w:r>
      <w:r w:rsidRPr="00875C0F">
        <w:rPr>
          <w:rFonts w:asciiTheme="majorHAnsi" w:hAnsiTheme="majorHAnsi" w:cs="Arial"/>
          <w:sz w:val="22"/>
          <w:szCs w:val="22"/>
        </w:rPr>
        <w:t xml:space="preserve">) pro identifikaci nebezpečí, hodnocení rizik a odhad možnosti vzniku reálných nežádoucích/mimořádných situací nebo událostí. </w:t>
      </w:r>
    </w:p>
    <w:p w:rsidR="009D3536" w:rsidRPr="00875C0F" w:rsidRDefault="009D3536" w:rsidP="00623C85">
      <w:pPr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Požadavky na řízení rizik a jeho zásady </w:t>
      </w:r>
      <w:r w:rsidR="00ED0585" w:rsidRPr="00875C0F">
        <w:rPr>
          <w:rFonts w:asciiTheme="majorHAnsi" w:hAnsiTheme="majorHAnsi" w:cs="Arial"/>
          <w:sz w:val="22"/>
          <w:szCs w:val="22"/>
        </w:rPr>
        <w:t xml:space="preserve">jsou </w:t>
      </w:r>
      <w:r w:rsidR="00623C85" w:rsidRPr="00875C0F">
        <w:rPr>
          <w:rFonts w:asciiTheme="majorHAnsi" w:hAnsiTheme="majorHAnsi" w:cs="Arial"/>
          <w:sz w:val="22"/>
          <w:szCs w:val="22"/>
        </w:rPr>
        <w:t xml:space="preserve">v souladu </w:t>
      </w:r>
      <w:r w:rsidR="00ED0585" w:rsidRPr="00875C0F">
        <w:rPr>
          <w:rFonts w:asciiTheme="majorHAnsi" w:hAnsiTheme="majorHAnsi" w:cs="Arial"/>
          <w:sz w:val="22"/>
          <w:szCs w:val="22"/>
        </w:rPr>
        <w:t xml:space="preserve">s </w:t>
      </w:r>
      <w:r w:rsidRPr="00875C0F">
        <w:rPr>
          <w:rFonts w:asciiTheme="majorHAnsi" w:hAnsiTheme="majorHAnsi" w:cs="Arial"/>
          <w:sz w:val="22"/>
          <w:szCs w:val="22"/>
        </w:rPr>
        <w:t xml:space="preserve">§ 102 zákona </w:t>
      </w:r>
      <w:r w:rsidR="004150E7" w:rsidRPr="00875C0F">
        <w:rPr>
          <w:rFonts w:asciiTheme="majorHAnsi" w:hAnsiTheme="majorHAnsi" w:cs="Arial"/>
          <w:sz w:val="22"/>
          <w:szCs w:val="22"/>
        </w:rPr>
        <w:t xml:space="preserve">č. </w:t>
      </w:r>
      <w:r w:rsidRPr="00875C0F">
        <w:rPr>
          <w:rFonts w:asciiTheme="majorHAnsi" w:hAnsiTheme="majorHAnsi" w:cs="Arial"/>
          <w:sz w:val="22"/>
          <w:szCs w:val="22"/>
        </w:rPr>
        <w:t>262/2006 Sb., zákoníku prá</w:t>
      </w:r>
      <w:r w:rsidR="00623C85" w:rsidRPr="00875C0F">
        <w:rPr>
          <w:rFonts w:asciiTheme="majorHAnsi" w:hAnsiTheme="majorHAnsi" w:cs="Arial"/>
          <w:sz w:val="22"/>
          <w:szCs w:val="22"/>
        </w:rPr>
        <w:t>ce.</w:t>
      </w:r>
    </w:p>
    <w:p w:rsidR="009D3536" w:rsidRPr="00875C0F" w:rsidRDefault="00ED0585" w:rsidP="009D3536">
      <w:pPr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V souladu </w:t>
      </w:r>
      <w:r w:rsidR="002A10E5" w:rsidRPr="00875C0F">
        <w:rPr>
          <w:rFonts w:asciiTheme="majorHAnsi" w:hAnsiTheme="majorHAnsi" w:cs="Arial"/>
          <w:sz w:val="22"/>
          <w:szCs w:val="22"/>
        </w:rPr>
        <w:t>s</w:t>
      </w:r>
      <w:r w:rsidR="00E72743" w:rsidRPr="00875C0F">
        <w:rPr>
          <w:rFonts w:asciiTheme="majorHAnsi" w:hAnsiTheme="majorHAnsi" w:cs="Arial"/>
          <w:sz w:val="22"/>
          <w:szCs w:val="22"/>
        </w:rPr>
        <w:t> požadavkem na hodnocení</w:t>
      </w:r>
      <w:r w:rsidR="002A10E5" w:rsidRPr="00875C0F">
        <w:rPr>
          <w:rFonts w:asciiTheme="majorHAnsi" w:hAnsiTheme="majorHAnsi" w:cs="Arial"/>
          <w:sz w:val="22"/>
          <w:szCs w:val="22"/>
        </w:rPr>
        <w:t xml:space="preserve"> rizik </w:t>
      </w:r>
      <w:r w:rsidR="009D3536" w:rsidRPr="00875C0F">
        <w:rPr>
          <w:rFonts w:asciiTheme="majorHAnsi" w:hAnsiTheme="majorHAnsi" w:cs="Arial"/>
          <w:sz w:val="22"/>
          <w:szCs w:val="22"/>
        </w:rPr>
        <w:t xml:space="preserve">jsou </w:t>
      </w:r>
      <w:r w:rsidR="004354C5" w:rsidRPr="00875C0F">
        <w:rPr>
          <w:rFonts w:asciiTheme="majorHAnsi" w:hAnsiTheme="majorHAnsi" w:cs="Arial"/>
          <w:sz w:val="22"/>
          <w:szCs w:val="22"/>
        </w:rPr>
        <w:t>na VŠTE</w:t>
      </w:r>
      <w:r w:rsidR="009D3536" w:rsidRPr="00875C0F">
        <w:rPr>
          <w:rFonts w:asciiTheme="majorHAnsi" w:hAnsiTheme="majorHAnsi" w:cs="Arial"/>
          <w:sz w:val="22"/>
          <w:szCs w:val="22"/>
        </w:rPr>
        <w:t xml:space="preserve"> vytvořeny, </w:t>
      </w:r>
      <w:r w:rsidRPr="00875C0F">
        <w:rPr>
          <w:rFonts w:asciiTheme="majorHAnsi" w:hAnsiTheme="majorHAnsi" w:cs="Arial"/>
          <w:sz w:val="22"/>
          <w:szCs w:val="22"/>
        </w:rPr>
        <w:t>zavedeny</w:t>
      </w:r>
      <w:r w:rsidR="009D3536" w:rsidRPr="00875C0F">
        <w:rPr>
          <w:rFonts w:asciiTheme="majorHAnsi" w:hAnsiTheme="majorHAnsi" w:cs="Arial"/>
          <w:sz w:val="22"/>
          <w:szCs w:val="22"/>
        </w:rPr>
        <w:t xml:space="preserve"> a udržovány postupy pro identifik</w:t>
      </w:r>
      <w:r w:rsidRPr="00875C0F">
        <w:rPr>
          <w:rFonts w:asciiTheme="majorHAnsi" w:hAnsiTheme="majorHAnsi" w:cs="Arial"/>
          <w:sz w:val="22"/>
          <w:szCs w:val="22"/>
        </w:rPr>
        <w:t>aci nebezpečí, posuzování rizik</w:t>
      </w:r>
      <w:r w:rsidR="009D3536" w:rsidRPr="00875C0F">
        <w:rPr>
          <w:rFonts w:asciiTheme="majorHAnsi" w:hAnsiTheme="majorHAnsi" w:cs="Arial"/>
          <w:sz w:val="22"/>
          <w:szCs w:val="22"/>
        </w:rPr>
        <w:t xml:space="preserve"> a určení způsobu řízení těchto rizik.</w:t>
      </w:r>
    </w:p>
    <w:p w:rsidR="009D3536" w:rsidRPr="00875C0F" w:rsidRDefault="009D3536" w:rsidP="009D3536">
      <w:pPr>
        <w:rPr>
          <w:rFonts w:asciiTheme="majorHAnsi" w:hAnsiTheme="majorHAnsi" w:cs="Arial"/>
          <w:sz w:val="22"/>
          <w:szCs w:val="22"/>
        </w:rPr>
      </w:pPr>
    </w:p>
    <w:p w:rsidR="00EA1E73" w:rsidRPr="00875C0F" w:rsidRDefault="00650A84" w:rsidP="00DD4283">
      <w:pPr>
        <w:pStyle w:val="Nadpis1"/>
        <w:tabs>
          <w:tab w:val="num" w:pos="36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ajorHAnsi" w:hAnsiTheme="majorHAnsi" w:cs="Arial"/>
          <w:sz w:val="22"/>
          <w:szCs w:val="22"/>
        </w:rPr>
      </w:pPr>
      <w:bookmarkStart w:id="2" w:name="_Toc443612170"/>
      <w:r w:rsidRPr="00875C0F">
        <w:rPr>
          <w:rFonts w:asciiTheme="majorHAnsi" w:hAnsiTheme="majorHAnsi" w:cs="Arial"/>
          <w:sz w:val="22"/>
          <w:szCs w:val="22"/>
        </w:rPr>
        <w:t>Oblast platnosti</w:t>
      </w:r>
      <w:bookmarkEnd w:id="2"/>
    </w:p>
    <w:p w:rsidR="004E44C8" w:rsidRPr="00875C0F" w:rsidRDefault="004E44C8" w:rsidP="004E44C8">
      <w:pPr>
        <w:spacing w:before="120" w:after="120"/>
        <w:rPr>
          <w:rFonts w:asciiTheme="majorHAnsi" w:hAnsiTheme="majorHAnsi" w:cs="Arial"/>
          <w:snapToGrid w:val="0"/>
          <w:sz w:val="22"/>
          <w:szCs w:val="22"/>
        </w:rPr>
      </w:pPr>
      <w:r w:rsidRPr="00875C0F">
        <w:rPr>
          <w:rFonts w:asciiTheme="majorHAnsi" w:hAnsiTheme="majorHAnsi" w:cs="Arial"/>
          <w:snapToGrid w:val="0"/>
          <w:sz w:val="22"/>
          <w:szCs w:val="22"/>
        </w:rPr>
        <w:t>Tato směrnice je platná a závazná pro:</w:t>
      </w:r>
    </w:p>
    <w:p w:rsidR="004E44C8" w:rsidRPr="00875C0F" w:rsidRDefault="002A10E5" w:rsidP="002611C2">
      <w:pPr>
        <w:pStyle w:val="Odstavecseseznamem"/>
        <w:numPr>
          <w:ilvl w:val="0"/>
          <w:numId w:val="4"/>
        </w:numPr>
        <w:spacing w:before="0" w:beforeAutospacing="0" w:after="60" w:afterAutospacing="0"/>
        <w:ind w:left="425" w:hanging="357"/>
        <w:contextualSpacing w:val="0"/>
        <w:rPr>
          <w:rFonts w:asciiTheme="majorHAnsi" w:hAnsiTheme="majorHAnsi" w:cs="Arial"/>
          <w:snapToGrid w:val="0"/>
        </w:rPr>
      </w:pPr>
      <w:r w:rsidRPr="00875C0F">
        <w:rPr>
          <w:rFonts w:asciiTheme="majorHAnsi" w:hAnsiTheme="majorHAnsi" w:cs="Arial"/>
          <w:snapToGrid w:val="0"/>
        </w:rPr>
        <w:t xml:space="preserve">všechny zaměstnance </w:t>
      </w:r>
      <w:r w:rsidR="004354C5" w:rsidRPr="00875C0F">
        <w:rPr>
          <w:rFonts w:asciiTheme="majorHAnsi" w:hAnsiTheme="majorHAnsi" w:cs="Arial"/>
          <w:snapToGrid w:val="0"/>
        </w:rPr>
        <w:t>VŠTE</w:t>
      </w:r>
      <w:r w:rsidRPr="00875C0F">
        <w:rPr>
          <w:rFonts w:asciiTheme="majorHAnsi" w:hAnsiTheme="majorHAnsi" w:cs="Arial"/>
          <w:snapToGrid w:val="0"/>
        </w:rPr>
        <w:t xml:space="preserve"> </w:t>
      </w:r>
      <w:r w:rsidR="004E44C8" w:rsidRPr="00875C0F">
        <w:rPr>
          <w:rFonts w:asciiTheme="majorHAnsi" w:hAnsiTheme="majorHAnsi" w:cs="Arial"/>
          <w:snapToGrid w:val="0"/>
        </w:rPr>
        <w:t>v rozsahu povinností stanovených popisy pracovní činnosti</w:t>
      </w:r>
    </w:p>
    <w:p w:rsidR="004E44C8" w:rsidRPr="00875C0F" w:rsidRDefault="004E44C8" w:rsidP="002611C2">
      <w:pPr>
        <w:pStyle w:val="Odstavecseseznamem"/>
        <w:numPr>
          <w:ilvl w:val="0"/>
          <w:numId w:val="4"/>
        </w:numPr>
        <w:spacing w:before="0" w:beforeAutospacing="0" w:after="60" w:afterAutospacing="0"/>
        <w:ind w:left="425" w:hanging="357"/>
        <w:contextualSpacing w:val="0"/>
        <w:rPr>
          <w:rFonts w:asciiTheme="majorHAnsi" w:hAnsiTheme="majorHAnsi" w:cs="Arial"/>
          <w:snapToGrid w:val="0"/>
        </w:rPr>
      </w:pPr>
      <w:r w:rsidRPr="00875C0F">
        <w:rPr>
          <w:rFonts w:asciiTheme="majorHAnsi" w:hAnsiTheme="majorHAnsi" w:cs="Arial"/>
          <w:snapToGrid w:val="0"/>
        </w:rPr>
        <w:t xml:space="preserve">externí firmy, jejichž zaměstnanci v objektech </w:t>
      </w:r>
      <w:r w:rsidR="004354C5" w:rsidRPr="00875C0F">
        <w:rPr>
          <w:rFonts w:asciiTheme="majorHAnsi" w:hAnsiTheme="majorHAnsi" w:cs="Arial"/>
          <w:snapToGrid w:val="0"/>
        </w:rPr>
        <w:t>VŠTE</w:t>
      </w:r>
      <w:r w:rsidRPr="00875C0F">
        <w:rPr>
          <w:rFonts w:asciiTheme="majorHAnsi" w:hAnsiTheme="majorHAnsi" w:cs="Arial"/>
          <w:snapToGrid w:val="0"/>
        </w:rPr>
        <w:t xml:space="preserve"> působí a přiměřeně se vztahuje na všechny osoby, které se s vědomím </w:t>
      </w:r>
      <w:r w:rsidR="00650A84" w:rsidRPr="00875C0F">
        <w:rPr>
          <w:rFonts w:asciiTheme="majorHAnsi" w:hAnsiTheme="majorHAnsi" w:cs="Arial"/>
          <w:snapToGrid w:val="0"/>
        </w:rPr>
        <w:t xml:space="preserve">vedoucích zaměstnanců </w:t>
      </w:r>
      <w:r w:rsidR="004354C5" w:rsidRPr="00875C0F">
        <w:rPr>
          <w:rFonts w:asciiTheme="majorHAnsi" w:hAnsiTheme="majorHAnsi" w:cs="Arial"/>
          <w:snapToGrid w:val="0"/>
        </w:rPr>
        <w:t>VŠTE</w:t>
      </w:r>
      <w:r w:rsidRPr="00875C0F">
        <w:rPr>
          <w:rFonts w:asciiTheme="majorHAnsi" w:hAnsiTheme="majorHAnsi" w:cs="Arial"/>
          <w:snapToGrid w:val="0"/>
        </w:rPr>
        <w:t xml:space="preserve"> zdržují na jejích pracovištích, v objektech a areálech.</w:t>
      </w:r>
    </w:p>
    <w:p w:rsidR="00EA1E73" w:rsidRPr="00875C0F" w:rsidRDefault="00EA1E73" w:rsidP="00DD4283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EA1E73" w:rsidRPr="00875C0F" w:rsidRDefault="00EA1E73" w:rsidP="00DD4283">
      <w:pPr>
        <w:pStyle w:val="Nadpis1"/>
        <w:tabs>
          <w:tab w:val="num" w:pos="360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Theme="majorHAnsi" w:hAnsiTheme="majorHAnsi" w:cs="Arial"/>
          <w:sz w:val="22"/>
          <w:szCs w:val="22"/>
        </w:rPr>
      </w:pPr>
      <w:bookmarkStart w:id="3" w:name="_Toc443612171"/>
      <w:r w:rsidRPr="00875C0F">
        <w:rPr>
          <w:rFonts w:asciiTheme="majorHAnsi" w:hAnsiTheme="majorHAnsi" w:cs="Arial"/>
          <w:sz w:val="22"/>
          <w:szCs w:val="22"/>
        </w:rPr>
        <w:t>Definice</w:t>
      </w:r>
      <w:bookmarkEnd w:id="3"/>
      <w:r w:rsidRPr="00875C0F">
        <w:rPr>
          <w:rFonts w:asciiTheme="majorHAnsi" w:hAnsiTheme="majorHAnsi" w:cs="Arial"/>
          <w:sz w:val="22"/>
          <w:szCs w:val="22"/>
        </w:rPr>
        <w:t xml:space="preserve"> </w:t>
      </w:r>
    </w:p>
    <w:p w:rsidR="00BE025C" w:rsidRPr="00875C0F" w:rsidRDefault="00A7300E" w:rsidP="00A7300E">
      <w:pPr>
        <w:autoSpaceDE w:val="0"/>
        <w:autoSpaceDN w:val="0"/>
        <w:adjustRightInd w:val="0"/>
        <w:spacing w:after="120"/>
        <w:rPr>
          <w:rStyle w:val="CharStyle5"/>
          <w:rFonts w:asciiTheme="majorHAnsi" w:hAnsiTheme="majorHAnsi" w:cs="Arial"/>
          <w:color w:val="000000"/>
        </w:rPr>
      </w:pPr>
      <w:r w:rsidRPr="00875C0F">
        <w:rPr>
          <w:rFonts w:asciiTheme="majorHAnsi" w:hAnsiTheme="majorHAnsi" w:cs="Arial"/>
          <w:b/>
          <w:color w:val="000000"/>
          <w:sz w:val="22"/>
          <w:szCs w:val="22"/>
        </w:rPr>
        <w:t>Nebezpečí</w:t>
      </w:r>
      <w:r w:rsidR="00650A84" w:rsidRPr="00875C0F">
        <w:rPr>
          <w:rFonts w:asciiTheme="majorHAnsi" w:hAnsiTheme="majorHAnsi" w:cs="Arial"/>
          <w:color w:val="000000"/>
          <w:sz w:val="22"/>
          <w:szCs w:val="22"/>
        </w:rPr>
        <w:t xml:space="preserve"> - </w:t>
      </w:r>
      <w:r w:rsidR="00BE025C" w:rsidRPr="00875C0F">
        <w:rPr>
          <w:rStyle w:val="CharStyle5"/>
          <w:rFonts w:asciiTheme="majorHAnsi" w:hAnsiTheme="majorHAnsi" w:cs="Arial"/>
          <w:color w:val="000000"/>
        </w:rPr>
        <w:t>podstatná, ale i skrytá vlastnost nebo schopnost materiálu, látky, stroje, pracovního prostředí nebo pracovní činnosti, která, může být příčinou</w:t>
      </w:r>
      <w:r w:rsidR="00BE025C" w:rsidRPr="00875C0F">
        <w:rPr>
          <w:rStyle w:val="CharStyle5"/>
          <w:rFonts w:asciiTheme="majorHAnsi" w:hAnsiTheme="majorHAnsi" w:cs="Arial"/>
          <w:color w:val="000000"/>
          <w:vertAlign w:val="superscript"/>
        </w:rPr>
        <w:t>-</w:t>
      </w:r>
      <w:r w:rsidR="00BE025C" w:rsidRPr="00875C0F">
        <w:rPr>
          <w:rStyle w:val="CharStyle5"/>
          <w:rFonts w:asciiTheme="majorHAnsi" w:hAnsiTheme="majorHAnsi" w:cs="Arial"/>
          <w:color w:val="000000"/>
        </w:rPr>
        <w:t>vzniku škody nebo újmy na zdraví, majetku nebo na životním p</w:t>
      </w:r>
      <w:r w:rsidR="00C13789" w:rsidRPr="00875C0F">
        <w:rPr>
          <w:rStyle w:val="CharStyle5"/>
          <w:rFonts w:asciiTheme="majorHAnsi" w:hAnsiTheme="majorHAnsi" w:cs="Arial"/>
          <w:color w:val="000000"/>
        </w:rPr>
        <w:t>rostředí</w:t>
      </w:r>
      <w:r w:rsidRPr="00875C0F">
        <w:rPr>
          <w:rStyle w:val="CharStyle5"/>
          <w:rFonts w:asciiTheme="majorHAnsi" w:hAnsiTheme="majorHAnsi" w:cs="Arial"/>
          <w:color w:val="000000"/>
        </w:rPr>
        <w:t>.</w:t>
      </w:r>
    </w:p>
    <w:p w:rsidR="00BE025C" w:rsidRPr="00875C0F" w:rsidRDefault="00A7300E" w:rsidP="00A7300E">
      <w:pPr>
        <w:autoSpaceDE w:val="0"/>
        <w:autoSpaceDN w:val="0"/>
        <w:adjustRightInd w:val="0"/>
        <w:spacing w:after="120"/>
        <w:rPr>
          <w:rFonts w:asciiTheme="majorHAnsi" w:hAnsiTheme="majorHAnsi" w:cs="Arial"/>
          <w:sz w:val="22"/>
          <w:szCs w:val="22"/>
        </w:rPr>
      </w:pPr>
      <w:r w:rsidRPr="00875C0F">
        <w:rPr>
          <w:rStyle w:val="CharStyle5"/>
          <w:rFonts w:asciiTheme="majorHAnsi" w:hAnsiTheme="majorHAnsi" w:cs="Arial"/>
          <w:b/>
          <w:color w:val="000000"/>
        </w:rPr>
        <w:t>Ohrožení</w:t>
      </w:r>
      <w:r w:rsidR="00650A84" w:rsidRPr="00875C0F">
        <w:rPr>
          <w:rStyle w:val="CharStyle5"/>
          <w:rFonts w:asciiTheme="majorHAnsi" w:hAnsiTheme="majorHAnsi" w:cs="Arial"/>
          <w:color w:val="000000"/>
        </w:rPr>
        <w:t xml:space="preserve"> - </w:t>
      </w:r>
      <w:r w:rsidR="00BE025C" w:rsidRPr="00875C0F">
        <w:rPr>
          <w:rStyle w:val="CharStyle5"/>
          <w:rFonts w:asciiTheme="majorHAnsi" w:hAnsiTheme="majorHAnsi" w:cs="Arial"/>
          <w:color w:val="000000"/>
        </w:rPr>
        <w:t>nebezpečná situace nebo stav, za kterého může zdroj nebezpečí způsobit negativní jev.</w:t>
      </w:r>
    </w:p>
    <w:p w:rsidR="00BE025C" w:rsidRPr="00875C0F" w:rsidRDefault="00BE025C" w:rsidP="00A7300E">
      <w:pPr>
        <w:spacing w:after="120"/>
        <w:rPr>
          <w:rStyle w:val="CharStyle5"/>
          <w:rFonts w:asciiTheme="majorHAnsi" w:hAnsiTheme="majorHAnsi" w:cs="Arial"/>
          <w:color w:val="000000"/>
        </w:rPr>
      </w:pPr>
      <w:r w:rsidRPr="00875C0F">
        <w:rPr>
          <w:rStyle w:val="CharStyle5"/>
          <w:rFonts w:asciiTheme="majorHAnsi" w:hAnsiTheme="majorHAnsi" w:cs="Arial"/>
          <w:b/>
          <w:color w:val="000000"/>
        </w:rPr>
        <w:t>Nebezpečná událost</w:t>
      </w:r>
      <w:r w:rsidRPr="00875C0F">
        <w:rPr>
          <w:rStyle w:val="CharStyle5"/>
          <w:rFonts w:asciiTheme="majorHAnsi" w:hAnsiTheme="majorHAnsi" w:cs="Arial"/>
          <w:color w:val="000000"/>
        </w:rPr>
        <w:t xml:space="preserve"> </w:t>
      </w:r>
      <w:r w:rsidR="00650A84" w:rsidRPr="00875C0F">
        <w:rPr>
          <w:rStyle w:val="CharStyle5"/>
          <w:rFonts w:asciiTheme="majorHAnsi" w:hAnsiTheme="majorHAnsi" w:cs="Arial"/>
          <w:color w:val="000000"/>
        </w:rPr>
        <w:t xml:space="preserve">- </w:t>
      </w:r>
      <w:r w:rsidRPr="00875C0F">
        <w:rPr>
          <w:rStyle w:val="CharStyle5"/>
          <w:rFonts w:asciiTheme="majorHAnsi" w:hAnsiTheme="majorHAnsi" w:cs="Arial"/>
          <w:color w:val="000000"/>
        </w:rPr>
        <w:t>událost, která může být příčinou negativního jevu.</w:t>
      </w:r>
    </w:p>
    <w:p w:rsidR="00BE025C" w:rsidRPr="00875C0F" w:rsidRDefault="00BE025C" w:rsidP="00A7300E">
      <w:pPr>
        <w:spacing w:after="120"/>
        <w:rPr>
          <w:rFonts w:asciiTheme="majorHAnsi" w:hAnsiTheme="majorHAnsi" w:cs="Arial"/>
          <w:sz w:val="22"/>
          <w:szCs w:val="22"/>
        </w:rPr>
      </w:pPr>
      <w:r w:rsidRPr="00875C0F">
        <w:rPr>
          <w:rStyle w:val="CharStyle5"/>
          <w:rFonts w:asciiTheme="majorHAnsi" w:hAnsiTheme="majorHAnsi" w:cs="Arial"/>
          <w:b/>
          <w:color w:val="000000"/>
        </w:rPr>
        <w:t>Riziko</w:t>
      </w:r>
      <w:r w:rsidR="00650A84" w:rsidRPr="00875C0F">
        <w:rPr>
          <w:rStyle w:val="CharStyle5"/>
          <w:rFonts w:asciiTheme="majorHAnsi" w:hAnsiTheme="majorHAnsi" w:cs="Arial"/>
          <w:color w:val="000000"/>
        </w:rPr>
        <w:t xml:space="preserve"> - </w:t>
      </w:r>
      <w:r w:rsidRPr="00875C0F">
        <w:rPr>
          <w:rStyle w:val="CharStyle5"/>
          <w:rFonts w:asciiTheme="majorHAnsi" w:hAnsiTheme="majorHAnsi" w:cs="Arial"/>
          <w:color w:val="000000"/>
        </w:rPr>
        <w:t xml:space="preserve">kombinace </w:t>
      </w:r>
      <w:r w:rsidRPr="00875C0F">
        <w:rPr>
          <w:rStyle w:val="CharStyle5"/>
          <w:rFonts w:asciiTheme="majorHAnsi" w:hAnsiTheme="majorHAnsi" w:cs="Arial"/>
          <w:i/>
          <w:color w:val="000000"/>
        </w:rPr>
        <w:t xml:space="preserve">četnosti </w:t>
      </w:r>
      <w:r w:rsidRPr="00875C0F">
        <w:rPr>
          <w:rStyle w:val="CharStyle5"/>
          <w:rFonts w:asciiTheme="majorHAnsi" w:hAnsiTheme="majorHAnsi" w:cs="Arial"/>
          <w:color w:val="000000"/>
        </w:rPr>
        <w:t xml:space="preserve">nebo </w:t>
      </w:r>
      <w:r w:rsidRPr="00875C0F">
        <w:rPr>
          <w:rStyle w:val="CharStyle5"/>
          <w:rFonts w:asciiTheme="majorHAnsi" w:hAnsiTheme="majorHAnsi" w:cs="Arial"/>
          <w:i/>
          <w:color w:val="000000"/>
        </w:rPr>
        <w:t>pravděpodobnosti</w:t>
      </w:r>
      <w:r w:rsidR="00C13789" w:rsidRPr="00875C0F">
        <w:rPr>
          <w:rStyle w:val="CharStyle5"/>
          <w:rFonts w:asciiTheme="majorHAnsi" w:hAnsiTheme="majorHAnsi" w:cs="Arial"/>
          <w:color w:val="000000"/>
        </w:rPr>
        <w:t xml:space="preserve">, že vznikne nebezpečná událost </w:t>
      </w:r>
      <w:r w:rsidRPr="00875C0F">
        <w:rPr>
          <w:rStyle w:val="CharStyle5"/>
          <w:rFonts w:asciiTheme="majorHAnsi" w:hAnsiTheme="majorHAnsi" w:cs="Arial"/>
          <w:color w:val="000000"/>
        </w:rPr>
        <w:t xml:space="preserve">a </w:t>
      </w:r>
      <w:r w:rsidR="00C13789" w:rsidRPr="00875C0F">
        <w:rPr>
          <w:rStyle w:val="CharStyle5"/>
          <w:rFonts w:asciiTheme="majorHAnsi" w:hAnsiTheme="majorHAnsi" w:cs="Arial"/>
          <w:color w:val="000000"/>
        </w:rPr>
        <w:t xml:space="preserve">způsobí škody určité </w:t>
      </w:r>
      <w:r w:rsidRPr="00875C0F">
        <w:rPr>
          <w:rStyle w:val="CharStyle5"/>
          <w:rFonts w:asciiTheme="majorHAnsi" w:hAnsiTheme="majorHAnsi" w:cs="Arial"/>
          <w:color w:val="000000"/>
        </w:rPr>
        <w:t>závažnosti</w:t>
      </w:r>
      <w:r w:rsidR="00C13789" w:rsidRPr="00875C0F">
        <w:rPr>
          <w:rStyle w:val="CharStyle5"/>
          <w:rFonts w:asciiTheme="majorHAnsi" w:hAnsiTheme="majorHAnsi" w:cs="Arial"/>
          <w:color w:val="000000"/>
        </w:rPr>
        <w:t xml:space="preserve"> podle charakteristického nebezpečí</w:t>
      </w:r>
      <w:r w:rsidRPr="00875C0F">
        <w:rPr>
          <w:rStyle w:val="CharStyle5"/>
          <w:rFonts w:asciiTheme="majorHAnsi" w:hAnsiTheme="majorHAnsi" w:cs="Arial"/>
          <w:color w:val="000000"/>
        </w:rPr>
        <w:t>.</w:t>
      </w:r>
      <w:r w:rsidR="00C13789" w:rsidRPr="00875C0F">
        <w:rPr>
          <w:rFonts w:asciiTheme="majorHAnsi" w:hAnsiTheme="majorHAnsi" w:cs="Arial"/>
          <w:color w:val="000000"/>
          <w:sz w:val="22"/>
          <w:szCs w:val="22"/>
        </w:rPr>
        <w:t xml:space="preserve"> Riziko může být odstranitelné, neodstranitelné, přijatelné, nepřijatelné, významné, nevýznamné. </w:t>
      </w:r>
    </w:p>
    <w:p w:rsidR="00BE025C" w:rsidRPr="00875C0F" w:rsidRDefault="00C13789" w:rsidP="00A7300E">
      <w:pPr>
        <w:spacing w:after="120"/>
        <w:rPr>
          <w:rFonts w:asciiTheme="majorHAnsi" w:hAnsiTheme="majorHAnsi" w:cs="Arial"/>
          <w:sz w:val="22"/>
          <w:szCs w:val="22"/>
        </w:rPr>
      </w:pPr>
      <w:r w:rsidRPr="00875C0F">
        <w:rPr>
          <w:rStyle w:val="CharStyle5"/>
          <w:rFonts w:asciiTheme="majorHAnsi" w:hAnsiTheme="majorHAnsi" w:cs="Arial"/>
          <w:b/>
          <w:color w:val="000000"/>
        </w:rPr>
        <w:t>Řízení</w:t>
      </w:r>
      <w:r w:rsidRPr="00875C0F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rizika</w:t>
      </w:r>
      <w:r w:rsidRPr="00875C0F">
        <w:rPr>
          <w:rFonts w:asciiTheme="majorHAnsi" w:hAnsiTheme="majorHAnsi" w:cs="Arial"/>
          <w:color w:val="000000"/>
          <w:sz w:val="22"/>
          <w:szCs w:val="22"/>
        </w:rPr>
        <w:t xml:space="preserve"> - přijetí odpovídajících opatření k odstranění rizika nebo snížení jeho míry na akceptovatelnou úroveň včetně zpětné vazby na účinnost opatření a informování zaměstnanců o riziku.</w:t>
      </w:r>
    </w:p>
    <w:p w:rsidR="00C13789" w:rsidRPr="00875C0F" w:rsidRDefault="00C13789" w:rsidP="00C13789">
      <w:pPr>
        <w:spacing w:after="120"/>
        <w:rPr>
          <w:rFonts w:asciiTheme="majorHAnsi" w:hAnsiTheme="majorHAnsi" w:cs="Arial"/>
          <w:color w:val="000000"/>
          <w:sz w:val="22"/>
          <w:szCs w:val="22"/>
        </w:rPr>
      </w:pPr>
      <w:r w:rsidRPr="00875C0F">
        <w:rPr>
          <w:rFonts w:asciiTheme="majorHAnsi" w:hAnsiTheme="majorHAnsi" w:cs="Arial"/>
          <w:b/>
          <w:color w:val="000000"/>
          <w:sz w:val="22"/>
          <w:szCs w:val="22"/>
        </w:rPr>
        <w:t>Hodnocení rizika</w:t>
      </w:r>
      <w:r w:rsidR="00936B26" w:rsidRPr="00875C0F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875C0F">
        <w:rPr>
          <w:rFonts w:asciiTheme="majorHAnsi" w:hAnsiTheme="majorHAnsi" w:cs="Arial"/>
          <w:color w:val="000000"/>
          <w:sz w:val="22"/>
          <w:szCs w:val="22"/>
        </w:rPr>
        <w:t>- souhrnný proces subjektivního posouzení velikosti rizika a jeho přijatelnosti pro zdraví a bezpečnost zaměstnance. Užívá se různých metod a postupů, jejichž cílem je odhadnout možnost poškození lidského zdraví.</w:t>
      </w:r>
    </w:p>
    <w:p w:rsidR="00BE025C" w:rsidRPr="00875C0F" w:rsidRDefault="00BE025C" w:rsidP="00A7300E">
      <w:pPr>
        <w:spacing w:after="120"/>
        <w:rPr>
          <w:rStyle w:val="CharStyle11"/>
          <w:rFonts w:asciiTheme="majorHAnsi" w:hAnsiTheme="majorHAnsi" w:cs="Arial"/>
          <w:b w:val="0"/>
          <w:bCs w:val="0"/>
          <w:i w:val="0"/>
          <w:iCs w:val="0"/>
          <w:color w:val="000000"/>
        </w:rPr>
      </w:pPr>
      <w:r w:rsidRPr="00875C0F">
        <w:rPr>
          <w:rStyle w:val="CharStyle5"/>
          <w:rFonts w:asciiTheme="majorHAnsi" w:hAnsiTheme="majorHAnsi" w:cs="Arial"/>
          <w:b/>
          <w:color w:val="000000"/>
        </w:rPr>
        <w:t>Analýza rizika</w:t>
      </w:r>
      <w:r w:rsidR="00650A84" w:rsidRPr="00875C0F">
        <w:rPr>
          <w:rStyle w:val="CharStyle5"/>
          <w:rFonts w:asciiTheme="majorHAnsi" w:hAnsiTheme="majorHAnsi" w:cs="Arial"/>
          <w:color w:val="000000"/>
        </w:rPr>
        <w:t xml:space="preserve"> -</w:t>
      </w:r>
      <w:r w:rsidR="00650A84" w:rsidRPr="00875C0F">
        <w:rPr>
          <w:rStyle w:val="CharStyle5"/>
          <w:rFonts w:asciiTheme="majorHAnsi" w:hAnsiTheme="majorHAnsi" w:cs="Arial"/>
          <w:b/>
          <w:color w:val="000000"/>
        </w:rPr>
        <w:t xml:space="preserve"> </w:t>
      </w:r>
      <w:r w:rsidRPr="00875C0F">
        <w:rPr>
          <w:rStyle w:val="CharStyle5"/>
          <w:rFonts w:asciiTheme="majorHAnsi" w:hAnsiTheme="majorHAnsi" w:cs="Arial"/>
          <w:color w:val="000000"/>
        </w:rPr>
        <w:t>systematické použití dostupných informací k</w:t>
      </w:r>
      <w:r w:rsidR="00A7300E" w:rsidRPr="00875C0F">
        <w:rPr>
          <w:rStyle w:val="CharStyle5"/>
          <w:rFonts w:asciiTheme="majorHAnsi" w:hAnsiTheme="majorHAnsi" w:cs="Arial"/>
          <w:color w:val="000000"/>
        </w:rPr>
        <w:t> </w:t>
      </w:r>
      <w:r w:rsidRPr="00875C0F">
        <w:rPr>
          <w:rStyle w:val="CharStyle5"/>
          <w:rFonts w:asciiTheme="majorHAnsi" w:hAnsiTheme="majorHAnsi" w:cs="Arial"/>
          <w:color w:val="000000"/>
        </w:rPr>
        <w:t>identifikaci</w:t>
      </w:r>
      <w:r w:rsidR="00A7300E" w:rsidRPr="00875C0F">
        <w:rPr>
          <w:rStyle w:val="CharStyle5"/>
          <w:rFonts w:asciiTheme="majorHAnsi" w:hAnsiTheme="majorHAnsi" w:cs="Arial"/>
          <w:color w:val="000000"/>
        </w:rPr>
        <w:t xml:space="preserve"> nebezpečí odhadu rizik </w:t>
      </w:r>
      <w:r w:rsidR="00A7300E" w:rsidRPr="00875C0F">
        <w:rPr>
          <w:rStyle w:val="CharStyle11"/>
          <w:rFonts w:asciiTheme="majorHAnsi" w:hAnsiTheme="majorHAnsi" w:cs="Arial"/>
          <w:b w:val="0"/>
          <w:bCs w:val="0"/>
          <w:i w:val="0"/>
          <w:iCs w:val="0"/>
          <w:color w:val="000000"/>
        </w:rPr>
        <w:t>na člověka, majetek, životní prostředí.</w:t>
      </w:r>
    </w:p>
    <w:p w:rsidR="00BE025C" w:rsidRPr="00875C0F" w:rsidRDefault="00BE025C" w:rsidP="00A7300E">
      <w:pPr>
        <w:spacing w:after="120"/>
        <w:rPr>
          <w:rFonts w:asciiTheme="majorHAnsi" w:hAnsiTheme="majorHAnsi" w:cs="Arial"/>
          <w:sz w:val="22"/>
          <w:szCs w:val="22"/>
        </w:rPr>
      </w:pPr>
      <w:r w:rsidRPr="00875C0F">
        <w:rPr>
          <w:rStyle w:val="CharStyle5"/>
          <w:rFonts w:asciiTheme="majorHAnsi" w:hAnsiTheme="majorHAnsi" w:cs="Arial"/>
          <w:b/>
          <w:color w:val="000000"/>
        </w:rPr>
        <w:t>Posuzování rizika</w:t>
      </w:r>
      <w:r w:rsidR="00A7300E" w:rsidRPr="00875C0F">
        <w:rPr>
          <w:rStyle w:val="CharStyle5"/>
          <w:rFonts w:asciiTheme="majorHAnsi" w:hAnsiTheme="majorHAnsi" w:cs="Arial"/>
          <w:b/>
          <w:color w:val="000000"/>
        </w:rPr>
        <w:tab/>
      </w:r>
      <w:r w:rsidRPr="00875C0F">
        <w:rPr>
          <w:rStyle w:val="CharStyle5"/>
          <w:rFonts w:asciiTheme="majorHAnsi" w:hAnsiTheme="majorHAnsi" w:cs="Arial"/>
          <w:color w:val="000000"/>
        </w:rPr>
        <w:t xml:space="preserve">souhrnný proces analýzy </w:t>
      </w:r>
      <w:r w:rsidR="00650A84" w:rsidRPr="00875C0F">
        <w:rPr>
          <w:rStyle w:val="CharStyle5"/>
          <w:rFonts w:asciiTheme="majorHAnsi" w:hAnsiTheme="majorHAnsi" w:cs="Arial"/>
          <w:color w:val="000000"/>
        </w:rPr>
        <w:t>a hodnocení rizik</w:t>
      </w:r>
      <w:r w:rsidRPr="00875C0F">
        <w:rPr>
          <w:rStyle w:val="CharStyle5"/>
          <w:rFonts w:asciiTheme="majorHAnsi" w:hAnsiTheme="majorHAnsi" w:cs="Arial"/>
          <w:color w:val="000000"/>
        </w:rPr>
        <w:t>.</w:t>
      </w:r>
    </w:p>
    <w:p w:rsidR="00DD4283" w:rsidRPr="00875C0F" w:rsidRDefault="00DD4283" w:rsidP="00966CC3">
      <w:pPr>
        <w:widowControl w:val="0"/>
        <w:tabs>
          <w:tab w:val="left" w:pos="1593"/>
          <w:tab w:val="left" w:pos="2211"/>
        </w:tabs>
        <w:autoSpaceDE w:val="0"/>
        <w:autoSpaceDN w:val="0"/>
        <w:adjustRightInd w:val="0"/>
        <w:rPr>
          <w:rFonts w:asciiTheme="majorHAnsi" w:hAnsiTheme="majorHAnsi" w:cs="Arial"/>
          <w:bCs/>
          <w:sz w:val="22"/>
          <w:szCs w:val="22"/>
        </w:rPr>
      </w:pPr>
    </w:p>
    <w:p w:rsidR="00803905" w:rsidRPr="00875C0F" w:rsidRDefault="00803905" w:rsidP="00803905">
      <w:pPr>
        <w:pStyle w:val="Nadpis1"/>
        <w:spacing w:after="120"/>
        <w:rPr>
          <w:rFonts w:asciiTheme="majorHAnsi" w:hAnsiTheme="majorHAnsi" w:cs="Arial"/>
          <w:noProof w:val="0"/>
          <w:sz w:val="22"/>
          <w:szCs w:val="22"/>
        </w:rPr>
      </w:pPr>
      <w:bookmarkStart w:id="4" w:name="_Toc338757287"/>
      <w:bookmarkStart w:id="5" w:name="_Toc443612172"/>
      <w:r w:rsidRPr="00875C0F">
        <w:rPr>
          <w:rFonts w:asciiTheme="majorHAnsi" w:hAnsiTheme="majorHAnsi" w:cs="Arial"/>
          <w:noProof w:val="0"/>
          <w:sz w:val="22"/>
          <w:szCs w:val="22"/>
        </w:rPr>
        <w:t>Postup</w:t>
      </w:r>
      <w:bookmarkEnd w:id="4"/>
      <w:bookmarkEnd w:id="5"/>
      <w:r w:rsidRPr="00875C0F">
        <w:rPr>
          <w:rFonts w:asciiTheme="majorHAnsi" w:hAnsiTheme="majorHAnsi" w:cs="Arial"/>
          <w:noProof w:val="0"/>
          <w:sz w:val="22"/>
          <w:szCs w:val="22"/>
        </w:rPr>
        <w:t xml:space="preserve"> </w:t>
      </w:r>
    </w:p>
    <w:p w:rsidR="00803905" w:rsidRPr="00875C0F" w:rsidRDefault="00803905" w:rsidP="00803905">
      <w:pPr>
        <w:pStyle w:val="Nadpis2"/>
        <w:rPr>
          <w:rFonts w:asciiTheme="majorHAnsi" w:hAnsiTheme="majorHAnsi" w:cs="Arial"/>
          <w:i w:val="0"/>
          <w:szCs w:val="22"/>
        </w:rPr>
      </w:pPr>
      <w:bookmarkStart w:id="6" w:name="_Toc338757288"/>
      <w:bookmarkStart w:id="7" w:name="_Toc443612173"/>
      <w:r w:rsidRPr="00875C0F">
        <w:rPr>
          <w:rFonts w:asciiTheme="majorHAnsi" w:hAnsiTheme="majorHAnsi" w:cs="Arial"/>
          <w:i w:val="0"/>
          <w:szCs w:val="22"/>
        </w:rPr>
        <w:t>Sběr informací</w:t>
      </w:r>
      <w:bookmarkEnd w:id="6"/>
      <w:bookmarkEnd w:id="7"/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umístění pracoviště a prováděné práce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kdo tam pracuje</w:t>
      </w:r>
      <w:r w:rsidRPr="00875C0F">
        <w:rPr>
          <w:rFonts w:asciiTheme="majorHAnsi" w:hAnsiTheme="majorHAnsi"/>
          <w:noProof/>
          <w:sz w:val="22"/>
          <w:szCs w:val="22"/>
        </w:rPr>
        <w:t xml:space="preserve"> </w:t>
      </w:r>
      <w:r w:rsidRPr="00875C0F">
        <w:rPr>
          <w:rFonts w:asciiTheme="majorHAnsi" w:hAnsiTheme="majorHAnsi"/>
          <w:i/>
          <w:iCs/>
          <w:noProof/>
          <w:sz w:val="22"/>
          <w:szCs w:val="22"/>
        </w:rPr>
        <w:t>(těhotné ženy, mladiství zaměstnanci nebo zaměstnanci se zdravotním postižení</w:t>
      </w:r>
      <w:r w:rsidR="00AF6473" w:rsidRPr="00875C0F">
        <w:rPr>
          <w:rFonts w:asciiTheme="majorHAnsi" w:hAnsiTheme="majorHAnsi"/>
          <w:i/>
          <w:iCs/>
          <w:noProof/>
          <w:sz w:val="22"/>
          <w:szCs w:val="22"/>
        </w:rPr>
        <w:t>m</w:t>
      </w:r>
      <w:r w:rsidRPr="00875C0F">
        <w:rPr>
          <w:rFonts w:asciiTheme="majorHAnsi" w:hAnsiTheme="majorHAnsi"/>
          <w:i/>
          <w:iCs/>
          <w:noProof/>
          <w:sz w:val="22"/>
          <w:szCs w:val="22"/>
        </w:rPr>
        <w:t>)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iCs/>
          <w:noProof/>
          <w:sz w:val="22"/>
          <w:szCs w:val="22"/>
        </w:rPr>
        <w:t>zaměstnanci na částečný úvazek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lastRenderedPageBreak/>
        <w:t>pracovní nebo výrobní zařízení, materiály a používané procesy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prováděné úkony</w:t>
      </w:r>
      <w:r w:rsidRPr="00875C0F">
        <w:rPr>
          <w:rFonts w:asciiTheme="majorHAnsi" w:hAnsiTheme="majorHAnsi"/>
          <w:noProof/>
          <w:sz w:val="22"/>
          <w:szCs w:val="22"/>
        </w:rPr>
        <w:t xml:space="preserve"> </w:t>
      </w:r>
      <w:r w:rsidRPr="00875C0F">
        <w:rPr>
          <w:rFonts w:asciiTheme="majorHAnsi" w:hAnsiTheme="majorHAnsi"/>
          <w:i/>
          <w:iCs/>
          <w:noProof/>
          <w:sz w:val="22"/>
          <w:szCs w:val="22"/>
        </w:rPr>
        <w:t>(jakým způsobem a jak dlouho se provádějí?)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nebezpečí, která již byla identifikována a jejich zdroje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potenciální následky existujících nebezpečí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použitá ochranná opatření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úrazy a nemoci z povolání, které jsou monitorovány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právní a jiné požadavky ve vztahu k pracovišti</w:t>
      </w:r>
    </w:p>
    <w:p w:rsidR="00803905" w:rsidRPr="00875C0F" w:rsidRDefault="00803905" w:rsidP="00803905">
      <w:pPr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803905">
      <w:pPr>
        <w:rPr>
          <w:rFonts w:asciiTheme="majorHAnsi" w:hAnsiTheme="majorHAnsi" w:cs="Arial"/>
          <w:b/>
          <w:noProof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Provozní informace</w:t>
      </w:r>
      <w:r w:rsidRPr="00875C0F">
        <w:rPr>
          <w:rFonts w:asciiTheme="majorHAnsi" w:hAnsiTheme="majorHAnsi" w:cs="Arial"/>
          <w:b/>
          <w:noProof/>
          <w:sz w:val="22"/>
          <w:szCs w:val="22"/>
        </w:rPr>
        <w:t xml:space="preserve"> 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 xml:space="preserve">technické údaje o </w:t>
      </w:r>
      <w:r w:rsidR="00AF6473" w:rsidRPr="00875C0F">
        <w:rPr>
          <w:rFonts w:asciiTheme="majorHAnsi" w:hAnsiTheme="majorHAnsi"/>
          <w:bCs/>
          <w:noProof/>
          <w:sz w:val="22"/>
          <w:szCs w:val="22"/>
        </w:rPr>
        <w:t xml:space="preserve">strojích a </w:t>
      </w:r>
      <w:r w:rsidRPr="00875C0F">
        <w:rPr>
          <w:rFonts w:asciiTheme="majorHAnsi" w:hAnsiTheme="majorHAnsi"/>
          <w:bCs/>
          <w:noProof/>
          <w:sz w:val="22"/>
          <w:szCs w:val="22"/>
        </w:rPr>
        <w:t>zařízení na pracovišti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technologické postupy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manuály a příručky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výsledky měření škodlivých nebo nebezpečných a zdraví ohrožujících faktorů na pracovišti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specifikace vlastností chemických látek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právní předpisy a technické normy</w:t>
      </w:r>
    </w:p>
    <w:p w:rsidR="00803905" w:rsidRPr="00875C0F" w:rsidRDefault="00803905" w:rsidP="00803905">
      <w:pPr>
        <w:pStyle w:val="Nadpis2"/>
        <w:rPr>
          <w:rFonts w:asciiTheme="majorHAnsi" w:hAnsiTheme="majorHAnsi" w:cs="Arial"/>
          <w:i w:val="0"/>
          <w:szCs w:val="22"/>
        </w:rPr>
      </w:pPr>
      <w:bookmarkStart w:id="8" w:name="_Toc338757289"/>
      <w:bookmarkStart w:id="9" w:name="_Toc443612174"/>
      <w:r w:rsidRPr="00875C0F">
        <w:rPr>
          <w:rFonts w:asciiTheme="majorHAnsi" w:hAnsiTheme="majorHAnsi" w:cs="Arial"/>
          <w:i w:val="0"/>
          <w:szCs w:val="22"/>
        </w:rPr>
        <w:t>Identifikace nebezpečí a odhad míry nebezpečí</w:t>
      </w:r>
      <w:bookmarkEnd w:id="8"/>
      <w:bookmarkEnd w:id="9"/>
    </w:p>
    <w:p w:rsidR="00803905" w:rsidRPr="00875C0F" w:rsidRDefault="00803905" w:rsidP="00803905">
      <w:pPr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Podle odvětví: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Kancelářské práce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 xml:space="preserve">Drobné opravy </w:t>
      </w:r>
      <w:r w:rsidR="00AF6473" w:rsidRPr="00875C0F">
        <w:rPr>
          <w:rFonts w:asciiTheme="majorHAnsi" w:hAnsiTheme="majorHAnsi"/>
          <w:bCs/>
          <w:noProof/>
          <w:sz w:val="22"/>
          <w:szCs w:val="22"/>
        </w:rPr>
        <w:t>a údržba</w:t>
      </w:r>
    </w:p>
    <w:p w:rsidR="00830EDD" w:rsidRPr="00875C0F" w:rsidRDefault="00830EDD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Příprava pokrmů</w:t>
      </w:r>
    </w:p>
    <w:p w:rsidR="003C7078" w:rsidRPr="00875C0F" w:rsidRDefault="003C7078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Práce s ručním nářadím</w:t>
      </w:r>
    </w:p>
    <w:p w:rsidR="004354C5" w:rsidRPr="00875C0F" w:rsidRDefault="004354C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Práce se stroji</w:t>
      </w:r>
    </w:p>
    <w:p w:rsidR="003C7078" w:rsidRPr="00875C0F" w:rsidRDefault="003C7078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Manipulace s břemeny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Doprava</w:t>
      </w:r>
    </w:p>
    <w:p w:rsidR="00803905" w:rsidRPr="00875C0F" w:rsidRDefault="00803905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Nakládání s chemickými přípravky a směsmi</w:t>
      </w:r>
    </w:p>
    <w:p w:rsidR="003C7078" w:rsidRPr="00875C0F" w:rsidRDefault="003C7078" w:rsidP="002611C2">
      <w:pPr>
        <w:pStyle w:val="Left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Cs/>
          <w:noProof/>
          <w:sz w:val="22"/>
          <w:szCs w:val="22"/>
        </w:rPr>
      </w:pPr>
      <w:r w:rsidRPr="00875C0F">
        <w:rPr>
          <w:rFonts w:asciiTheme="majorHAnsi" w:hAnsiTheme="majorHAnsi"/>
          <w:bCs/>
          <w:noProof/>
          <w:sz w:val="22"/>
          <w:szCs w:val="22"/>
        </w:rPr>
        <w:t>Nakládání s nebezpečnými odpady</w:t>
      </w:r>
    </w:p>
    <w:p w:rsidR="00803905" w:rsidRPr="00875C0F" w:rsidRDefault="00803905" w:rsidP="00803905">
      <w:pPr>
        <w:rPr>
          <w:rFonts w:asciiTheme="majorHAnsi" w:hAnsiTheme="majorHAnsi" w:cs="Arial"/>
          <w:noProof/>
          <w:sz w:val="22"/>
          <w:szCs w:val="22"/>
        </w:rPr>
      </w:pPr>
    </w:p>
    <w:p w:rsidR="00803905" w:rsidRPr="00875C0F" w:rsidRDefault="00803905" w:rsidP="00803905">
      <w:pPr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Podle faktorů:</w:t>
      </w:r>
    </w:p>
    <w:p w:rsidR="00803905" w:rsidRPr="00875C0F" w:rsidRDefault="00803905" w:rsidP="002611C2">
      <w:pPr>
        <w:pStyle w:val="Odstavec5"/>
        <w:numPr>
          <w:ilvl w:val="0"/>
          <w:numId w:val="12"/>
        </w:numPr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Fyzikálních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Mechanické (tah, tlak, krut),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Tepelné (zátěž teplem nebo chladem, mikroklima větrání), </w:t>
      </w:r>
    </w:p>
    <w:p w:rsidR="00803905" w:rsidRPr="00875C0F" w:rsidRDefault="00AF6473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H</w:t>
      </w:r>
      <w:r w:rsidR="00803905" w:rsidRPr="00875C0F">
        <w:rPr>
          <w:rFonts w:asciiTheme="majorHAnsi" w:hAnsiTheme="majorHAnsi" w:cs="Arial"/>
          <w:sz w:val="22"/>
          <w:szCs w:val="22"/>
        </w:rPr>
        <w:t>luk, vibrace,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Elektrické instalace a zařízení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Elektromagnetické pole (neionizující)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Lasery, mikrovlny UV a IF záření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Osvětlení</w:t>
      </w:r>
    </w:p>
    <w:p w:rsidR="00803905" w:rsidRPr="00875C0F" w:rsidRDefault="00803905" w:rsidP="002611C2">
      <w:pPr>
        <w:pStyle w:val="Odstavec5"/>
        <w:numPr>
          <w:ilvl w:val="0"/>
          <w:numId w:val="12"/>
        </w:numPr>
        <w:spacing w:before="120"/>
        <w:ind w:left="714" w:hanging="357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Chemických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 w:hanging="357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Nebezpečné chemické látky a směsi</w:t>
      </w:r>
    </w:p>
    <w:p w:rsidR="001444A9" w:rsidRPr="00875C0F" w:rsidRDefault="00803905" w:rsidP="00AF6473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 w:hanging="357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Nebezpečné odpady</w:t>
      </w:r>
    </w:p>
    <w:p w:rsidR="00803905" w:rsidRPr="00875C0F" w:rsidRDefault="00803905" w:rsidP="002611C2">
      <w:pPr>
        <w:pStyle w:val="Odstavec5"/>
        <w:numPr>
          <w:ilvl w:val="0"/>
          <w:numId w:val="12"/>
        </w:numPr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Biologických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Biologické činitele (viry, bakterie, plísně)</w:t>
      </w:r>
    </w:p>
    <w:p w:rsidR="00803905" w:rsidRPr="00875C0F" w:rsidRDefault="00803905" w:rsidP="002611C2">
      <w:pPr>
        <w:pStyle w:val="Odstavec5"/>
        <w:numPr>
          <w:ilvl w:val="0"/>
          <w:numId w:val="12"/>
        </w:numPr>
        <w:spacing w:before="120"/>
        <w:ind w:left="714" w:hanging="357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Lidského činitele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lastRenderedPageBreak/>
        <w:t>Vlivy pracovních systémů na člověka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Fyzická zátěž (ergonomie, nadměrné či jednostranné zátěže) 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Práce ve vynucených polohách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Psychické (monotonie, stres, únava, násilí, šikana)</w:t>
      </w:r>
    </w:p>
    <w:p w:rsidR="00803905" w:rsidRPr="00875C0F" w:rsidRDefault="00803905" w:rsidP="002611C2">
      <w:pPr>
        <w:pStyle w:val="Odstavec5"/>
        <w:numPr>
          <w:ilvl w:val="0"/>
          <w:numId w:val="12"/>
        </w:numPr>
        <w:tabs>
          <w:tab w:val="clear" w:pos="1418"/>
          <w:tab w:val="clear" w:pos="2127"/>
        </w:tabs>
        <w:spacing w:before="120"/>
        <w:ind w:left="714" w:hanging="357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Ostatní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Vozidla a mobilní stroje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Pohyblivé části strojů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Ruční nástroje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Nerovné nebo kluzké povrchy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Předměty a části s nebezpečnými povrchy (ostré, hrubé)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Vysoký tlak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Výbuch</w:t>
      </w:r>
    </w:p>
    <w:p w:rsidR="00803905" w:rsidRPr="00875C0F" w:rsidRDefault="00803905" w:rsidP="002611C2">
      <w:pPr>
        <w:pStyle w:val="Odstavec5"/>
        <w:numPr>
          <w:ilvl w:val="0"/>
          <w:numId w:val="5"/>
        </w:numPr>
        <w:tabs>
          <w:tab w:val="clear" w:pos="720"/>
          <w:tab w:val="clear" w:pos="1418"/>
          <w:tab w:val="clear" w:pos="2127"/>
          <w:tab w:val="num" w:pos="1276"/>
        </w:tabs>
        <w:ind w:left="127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Požár</w:t>
      </w:r>
    </w:p>
    <w:p w:rsidR="00803905" w:rsidRPr="00875C0F" w:rsidRDefault="00803905" w:rsidP="003C7078">
      <w:pPr>
        <w:rPr>
          <w:rFonts w:asciiTheme="majorHAnsi" w:hAnsiTheme="majorHAnsi" w:cs="Arial"/>
          <w:noProof/>
          <w:sz w:val="22"/>
          <w:szCs w:val="22"/>
        </w:rPr>
      </w:pPr>
    </w:p>
    <w:p w:rsidR="00803905" w:rsidRPr="00875C0F" w:rsidRDefault="00803905" w:rsidP="003C7078">
      <w:pPr>
        <w:pStyle w:val="Nadpis2"/>
        <w:rPr>
          <w:rFonts w:asciiTheme="majorHAnsi" w:hAnsiTheme="majorHAnsi" w:cs="Arial"/>
          <w:i w:val="0"/>
          <w:szCs w:val="22"/>
        </w:rPr>
      </w:pPr>
      <w:bookmarkStart w:id="10" w:name="_Toc338757290"/>
      <w:bookmarkStart w:id="11" w:name="_Toc443612175"/>
      <w:r w:rsidRPr="00875C0F">
        <w:rPr>
          <w:rFonts w:asciiTheme="majorHAnsi" w:hAnsiTheme="majorHAnsi" w:cs="Arial"/>
          <w:i w:val="0"/>
          <w:szCs w:val="22"/>
        </w:rPr>
        <w:t>Hodnocení rizik, vznikajících z nebezpečí</w:t>
      </w:r>
      <w:bookmarkEnd w:id="10"/>
      <w:bookmarkEnd w:id="11"/>
    </w:p>
    <w:p w:rsidR="00803905" w:rsidRPr="00875C0F" w:rsidRDefault="00803905" w:rsidP="003C7078">
      <w:pPr>
        <w:pStyle w:val="Zkladntextodsazen2"/>
        <w:ind w:left="0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color w:val="FF0000"/>
          <w:sz w:val="22"/>
          <w:szCs w:val="22"/>
        </w:rPr>
        <w:t>P</w:t>
      </w:r>
      <w:r w:rsidRPr="00875C0F">
        <w:rPr>
          <w:rFonts w:asciiTheme="majorHAnsi" w:hAnsiTheme="majorHAnsi" w:cs="Arial"/>
          <w:b/>
          <w:sz w:val="22"/>
          <w:szCs w:val="22"/>
        </w:rPr>
        <w:t xml:space="preserve"> </w:t>
      </w:r>
      <w:r w:rsidR="003C7078" w:rsidRPr="00875C0F">
        <w:rPr>
          <w:rFonts w:asciiTheme="majorHAnsi" w:hAnsiTheme="majorHAnsi" w:cs="Arial"/>
          <w:b/>
          <w:sz w:val="22"/>
          <w:szCs w:val="22"/>
        </w:rPr>
        <w:t>-</w:t>
      </w:r>
      <w:r w:rsidRPr="00875C0F">
        <w:rPr>
          <w:rFonts w:asciiTheme="majorHAnsi" w:hAnsiTheme="majorHAnsi" w:cs="Arial"/>
          <w:b/>
          <w:sz w:val="22"/>
          <w:szCs w:val="22"/>
        </w:rPr>
        <w:t xml:space="preserve"> Pravděpodobnost ohrožení </w:t>
      </w:r>
      <w:r w:rsidRPr="00875C0F">
        <w:rPr>
          <w:rFonts w:asciiTheme="majorHAnsi" w:hAnsiTheme="majorHAnsi" w:cs="Arial"/>
          <w:sz w:val="22"/>
          <w:szCs w:val="22"/>
        </w:rPr>
        <w:t>a existence rizika (četnost nebo frekvence případné mimořádné/nebezpečné, nežádoucí/události):</w:t>
      </w:r>
    </w:p>
    <w:p w:rsidR="00803905" w:rsidRPr="00875C0F" w:rsidRDefault="00803905" w:rsidP="002611C2">
      <w:pPr>
        <w:pStyle w:val="Odstavec5"/>
        <w:numPr>
          <w:ilvl w:val="0"/>
          <w:numId w:val="7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 xml:space="preserve">nahodilá </w:t>
      </w:r>
      <w:r w:rsidRPr="00875C0F">
        <w:rPr>
          <w:rFonts w:asciiTheme="majorHAnsi" w:hAnsiTheme="majorHAnsi" w:cs="Arial"/>
          <w:sz w:val="22"/>
          <w:szCs w:val="22"/>
        </w:rPr>
        <w:t>(výjimečné, vznik události je takřka nemožný)</w:t>
      </w:r>
    </w:p>
    <w:p w:rsidR="00803905" w:rsidRPr="00875C0F" w:rsidRDefault="00803905" w:rsidP="002611C2">
      <w:pPr>
        <w:pStyle w:val="Odstavec5"/>
        <w:numPr>
          <w:ilvl w:val="0"/>
          <w:numId w:val="7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nepravděpodobná</w:t>
      </w:r>
      <w:r w:rsidRPr="00875C0F">
        <w:rPr>
          <w:rFonts w:asciiTheme="majorHAnsi" w:hAnsiTheme="majorHAnsi" w:cs="Arial"/>
          <w:sz w:val="22"/>
          <w:szCs w:val="22"/>
        </w:rPr>
        <w:t xml:space="preserve"> (málo pravděpodobný výskyt události)</w:t>
      </w:r>
    </w:p>
    <w:p w:rsidR="00803905" w:rsidRPr="00875C0F" w:rsidRDefault="00803905" w:rsidP="002611C2">
      <w:pPr>
        <w:pStyle w:val="Odstavec5"/>
        <w:numPr>
          <w:ilvl w:val="0"/>
          <w:numId w:val="7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pravděpodobná</w:t>
      </w:r>
      <w:r w:rsidRPr="00875C0F">
        <w:rPr>
          <w:rFonts w:asciiTheme="majorHAnsi" w:hAnsiTheme="majorHAnsi" w:cs="Arial"/>
          <w:sz w:val="22"/>
          <w:szCs w:val="22"/>
        </w:rPr>
        <w:t xml:space="preserve"> (událost vznikne jen ojediněle při výkonu činnosti/během provozu zařízení)</w:t>
      </w:r>
    </w:p>
    <w:p w:rsidR="00803905" w:rsidRPr="00875C0F" w:rsidRDefault="00803905" w:rsidP="002611C2">
      <w:pPr>
        <w:pStyle w:val="Odstavec5"/>
        <w:numPr>
          <w:ilvl w:val="0"/>
          <w:numId w:val="7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velmi pravděpodobná</w:t>
      </w:r>
      <w:r w:rsidRPr="00875C0F">
        <w:rPr>
          <w:rFonts w:asciiTheme="majorHAnsi" w:hAnsiTheme="majorHAnsi" w:cs="Arial"/>
          <w:sz w:val="22"/>
          <w:szCs w:val="22"/>
        </w:rPr>
        <w:t xml:space="preserve"> (událost vzniká při výkonu činnosti/během provozu zařízení několikrát)</w:t>
      </w:r>
    </w:p>
    <w:p w:rsidR="00803905" w:rsidRPr="00875C0F" w:rsidRDefault="00803905" w:rsidP="002611C2">
      <w:pPr>
        <w:pStyle w:val="Zkladntextodsazen2"/>
        <w:numPr>
          <w:ilvl w:val="0"/>
          <w:numId w:val="7"/>
        </w:numPr>
        <w:tabs>
          <w:tab w:val="clear" w:pos="1260"/>
          <w:tab w:val="num" w:pos="851"/>
        </w:tabs>
        <w:overflowPunct/>
        <w:autoSpaceDE/>
        <w:autoSpaceDN/>
        <w:adjustRightInd/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 xml:space="preserve">trvalá </w:t>
      </w:r>
      <w:r w:rsidRPr="00875C0F">
        <w:rPr>
          <w:rFonts w:asciiTheme="majorHAnsi" w:hAnsiTheme="majorHAnsi" w:cs="Arial"/>
          <w:sz w:val="22"/>
          <w:szCs w:val="22"/>
        </w:rPr>
        <w:t>(velmi časté, průběžně opakovaný výskyt událostí, nepřetržité ohrožení)</w:t>
      </w:r>
    </w:p>
    <w:p w:rsidR="00803905" w:rsidRPr="00875C0F" w:rsidRDefault="00803905" w:rsidP="003C7078">
      <w:pPr>
        <w:pStyle w:val="Zkladntextodsazen2"/>
        <w:ind w:left="0"/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3C7078">
      <w:pPr>
        <w:pStyle w:val="Odstavec5"/>
        <w:numPr>
          <w:ilvl w:val="12"/>
          <w:numId w:val="0"/>
        </w:numPr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color w:val="FF0000"/>
          <w:sz w:val="22"/>
          <w:szCs w:val="22"/>
        </w:rPr>
        <w:t>N</w:t>
      </w:r>
      <w:r w:rsidR="003C7078" w:rsidRPr="00875C0F">
        <w:rPr>
          <w:rFonts w:asciiTheme="majorHAnsi" w:hAnsiTheme="majorHAnsi" w:cs="Arial"/>
          <w:sz w:val="22"/>
          <w:szCs w:val="22"/>
        </w:rPr>
        <w:t xml:space="preserve"> -</w:t>
      </w:r>
      <w:r w:rsidRPr="00875C0F">
        <w:rPr>
          <w:rFonts w:asciiTheme="majorHAnsi" w:hAnsiTheme="majorHAnsi" w:cs="Arial"/>
          <w:sz w:val="22"/>
          <w:szCs w:val="22"/>
        </w:rPr>
        <w:t xml:space="preserve"> </w:t>
      </w:r>
      <w:r w:rsidRPr="00875C0F">
        <w:rPr>
          <w:rFonts w:asciiTheme="majorHAnsi" w:hAnsiTheme="majorHAnsi" w:cs="Arial"/>
          <w:b/>
          <w:sz w:val="22"/>
          <w:szCs w:val="22"/>
        </w:rPr>
        <w:t xml:space="preserve">Možné následky </w:t>
      </w:r>
      <w:r w:rsidRPr="00875C0F">
        <w:rPr>
          <w:rFonts w:asciiTheme="majorHAnsi" w:hAnsiTheme="majorHAnsi" w:cs="Arial"/>
          <w:sz w:val="22"/>
          <w:szCs w:val="22"/>
        </w:rPr>
        <w:t>ohrožení (</w:t>
      </w:r>
      <w:r w:rsidRPr="00875C0F">
        <w:rPr>
          <w:rFonts w:asciiTheme="majorHAnsi" w:hAnsiTheme="majorHAnsi" w:cs="Arial"/>
          <w:b/>
          <w:sz w:val="22"/>
          <w:szCs w:val="22"/>
        </w:rPr>
        <w:t>závažnost,</w:t>
      </w:r>
      <w:r w:rsidRPr="00875C0F">
        <w:rPr>
          <w:rFonts w:asciiTheme="majorHAnsi" w:hAnsiTheme="majorHAnsi" w:cs="Arial"/>
          <w:sz w:val="22"/>
          <w:szCs w:val="22"/>
        </w:rPr>
        <w:t xml:space="preserve"> dopady, negativní důsledky mimořádné nebo nežádoucí události)</w:t>
      </w:r>
    </w:p>
    <w:p w:rsidR="00803905" w:rsidRPr="00875C0F" w:rsidRDefault="00803905" w:rsidP="003C7078">
      <w:pPr>
        <w:pStyle w:val="Odstavec5"/>
        <w:numPr>
          <w:ilvl w:val="12"/>
          <w:numId w:val="0"/>
        </w:numPr>
        <w:tabs>
          <w:tab w:val="clear" w:pos="1418"/>
          <w:tab w:val="clear" w:pos="2127"/>
        </w:tabs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Při hodnocení následků nelze hodnotit pravděpodobnost vzniku všech stupňů možných následků jednotlivě. Hodnocení by bylo příliš rozsáhlé a složité, proto je nutné vybrat ve zjednodušené formě co možná nejtypičtější, nejpravděpodobnější, nejobvyklejší možný následek a možnosti jeho vzniku hodnotit:</w:t>
      </w:r>
    </w:p>
    <w:p w:rsidR="00803905" w:rsidRPr="00875C0F" w:rsidRDefault="00803905" w:rsidP="002611C2">
      <w:pPr>
        <w:pStyle w:val="Odstavec5"/>
        <w:numPr>
          <w:ilvl w:val="0"/>
          <w:numId w:val="8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zanedbatelné</w:t>
      </w:r>
      <w:r w:rsidRPr="00875C0F">
        <w:rPr>
          <w:rFonts w:asciiTheme="majorHAnsi" w:hAnsiTheme="majorHAnsi" w:cs="Arial"/>
          <w:sz w:val="22"/>
          <w:szCs w:val="22"/>
        </w:rPr>
        <w:t xml:space="preserve"> (poškození zdraví bez pracovní neschopnosti), vyžadující jednorázové lékařské, případně nelékařské ošetření)</w:t>
      </w:r>
    </w:p>
    <w:p w:rsidR="00803905" w:rsidRPr="00875C0F" w:rsidRDefault="00803905" w:rsidP="002611C2">
      <w:pPr>
        <w:pStyle w:val="Odstavec5"/>
        <w:numPr>
          <w:ilvl w:val="0"/>
          <w:numId w:val="8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nezávažné</w:t>
      </w:r>
      <w:r w:rsidRPr="00875C0F">
        <w:rPr>
          <w:rFonts w:asciiTheme="majorHAnsi" w:hAnsiTheme="majorHAnsi" w:cs="Arial"/>
          <w:sz w:val="22"/>
          <w:szCs w:val="22"/>
        </w:rPr>
        <w:t xml:space="preserve"> (úraz, poškození zdraví spojené s pracovní neschopností)</w:t>
      </w:r>
    </w:p>
    <w:p w:rsidR="00803905" w:rsidRPr="00875C0F" w:rsidRDefault="00803905" w:rsidP="002611C2">
      <w:pPr>
        <w:pStyle w:val="Odstavec5"/>
        <w:numPr>
          <w:ilvl w:val="0"/>
          <w:numId w:val="8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významné</w:t>
      </w:r>
      <w:r w:rsidRPr="00875C0F">
        <w:rPr>
          <w:rFonts w:asciiTheme="majorHAnsi" w:hAnsiTheme="majorHAnsi" w:cs="Arial"/>
          <w:sz w:val="22"/>
          <w:szCs w:val="22"/>
        </w:rPr>
        <w:t xml:space="preserve"> (vážné poškození zdraví a vážný úraz, vyžadující hospitalizaci)</w:t>
      </w:r>
    </w:p>
    <w:p w:rsidR="00803905" w:rsidRPr="00875C0F" w:rsidRDefault="00803905" w:rsidP="002611C2">
      <w:pPr>
        <w:pStyle w:val="Odstavec5"/>
        <w:numPr>
          <w:ilvl w:val="0"/>
          <w:numId w:val="8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závažné</w:t>
      </w:r>
      <w:r w:rsidRPr="00875C0F">
        <w:rPr>
          <w:rFonts w:asciiTheme="majorHAnsi" w:hAnsiTheme="majorHAnsi" w:cs="Arial"/>
          <w:sz w:val="22"/>
          <w:szCs w:val="22"/>
        </w:rPr>
        <w:t xml:space="preserve"> (těžký úraz, poškození zdraví s trvalými následky)</w:t>
      </w:r>
    </w:p>
    <w:p w:rsidR="00803905" w:rsidRPr="00875C0F" w:rsidRDefault="00803905" w:rsidP="002611C2">
      <w:pPr>
        <w:pStyle w:val="Zkladntextodsazen2"/>
        <w:numPr>
          <w:ilvl w:val="0"/>
          <w:numId w:val="8"/>
        </w:numPr>
        <w:tabs>
          <w:tab w:val="clear" w:pos="1260"/>
          <w:tab w:val="num" w:pos="851"/>
        </w:tabs>
        <w:overflowPunct/>
        <w:autoSpaceDE/>
        <w:autoSpaceDN/>
        <w:adjustRightInd/>
        <w:ind w:left="851" w:hanging="284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fatální</w:t>
      </w:r>
      <w:r w:rsidRPr="00875C0F">
        <w:rPr>
          <w:rFonts w:asciiTheme="majorHAnsi" w:hAnsiTheme="majorHAnsi" w:cs="Arial"/>
          <w:sz w:val="22"/>
          <w:szCs w:val="22"/>
        </w:rPr>
        <w:t xml:space="preserve"> (smrt jedné až více osob)</w:t>
      </w:r>
    </w:p>
    <w:p w:rsidR="00803905" w:rsidRPr="00875C0F" w:rsidRDefault="00803905" w:rsidP="003C7078">
      <w:pPr>
        <w:pStyle w:val="Zkladntextodsazen2"/>
        <w:ind w:left="0"/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3C7078">
      <w:pPr>
        <w:pStyle w:val="Zkladntextodsazen2"/>
        <w:ind w:left="0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color w:val="FF0000"/>
          <w:sz w:val="22"/>
          <w:szCs w:val="22"/>
        </w:rPr>
        <w:t>H</w:t>
      </w:r>
      <w:r w:rsidR="003C7078" w:rsidRPr="00875C0F">
        <w:rPr>
          <w:rFonts w:asciiTheme="majorHAnsi" w:hAnsiTheme="majorHAnsi" w:cs="Arial"/>
          <w:sz w:val="22"/>
          <w:szCs w:val="22"/>
        </w:rPr>
        <w:t xml:space="preserve"> -</w:t>
      </w:r>
      <w:r w:rsidRPr="00875C0F">
        <w:rPr>
          <w:rFonts w:asciiTheme="majorHAnsi" w:hAnsiTheme="majorHAnsi" w:cs="Arial"/>
          <w:sz w:val="22"/>
          <w:szCs w:val="22"/>
        </w:rPr>
        <w:t xml:space="preserve"> </w:t>
      </w:r>
      <w:r w:rsidRPr="00875C0F">
        <w:rPr>
          <w:rFonts w:asciiTheme="majorHAnsi" w:hAnsiTheme="majorHAnsi" w:cs="Arial"/>
          <w:b/>
          <w:sz w:val="22"/>
          <w:szCs w:val="22"/>
        </w:rPr>
        <w:t>Názor</w:t>
      </w:r>
      <w:r w:rsidRPr="00875C0F">
        <w:rPr>
          <w:rFonts w:asciiTheme="majorHAnsi" w:hAnsiTheme="majorHAnsi" w:cs="Arial"/>
          <w:sz w:val="22"/>
          <w:szCs w:val="22"/>
        </w:rPr>
        <w:t xml:space="preserve"> </w:t>
      </w:r>
      <w:r w:rsidRPr="00875C0F">
        <w:rPr>
          <w:rFonts w:asciiTheme="majorHAnsi" w:hAnsiTheme="majorHAnsi" w:cs="Arial"/>
          <w:b/>
          <w:sz w:val="22"/>
          <w:szCs w:val="22"/>
        </w:rPr>
        <w:t xml:space="preserve">hodnotitelů </w:t>
      </w:r>
      <w:r w:rsidRPr="00875C0F">
        <w:rPr>
          <w:rFonts w:asciiTheme="majorHAnsi" w:hAnsiTheme="majorHAnsi" w:cs="Arial"/>
          <w:sz w:val="22"/>
          <w:szCs w:val="22"/>
        </w:rPr>
        <w:t xml:space="preserve">na míru závažnosti, nebezpečí a ohrožení, </w:t>
      </w:r>
      <w:r w:rsidRPr="00875C0F">
        <w:rPr>
          <w:rFonts w:asciiTheme="majorHAnsi" w:hAnsiTheme="majorHAnsi" w:cs="Arial"/>
          <w:noProof/>
          <w:color w:val="000000"/>
          <w:sz w:val="22"/>
          <w:szCs w:val="22"/>
        </w:rPr>
        <w:t>počet ohrožených osob, čas působení ohrožení, pravděpodobnost odhalení vzniklého nebezpečí, zajištění první pomoci, vliv pracovního systému, pracovního prostředí a pracovních podmínek, případně i další vlivy potencující riziko.</w:t>
      </w:r>
    </w:p>
    <w:p w:rsidR="00803905" w:rsidRPr="00875C0F" w:rsidRDefault="00803905" w:rsidP="002611C2">
      <w:pPr>
        <w:pStyle w:val="Odstavec5"/>
        <w:numPr>
          <w:ilvl w:val="0"/>
          <w:numId w:val="19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minimální, zanedbatelný vliv na míru nebezpečí</w:t>
      </w:r>
    </w:p>
    <w:p w:rsidR="00803905" w:rsidRPr="00875C0F" w:rsidRDefault="00803905" w:rsidP="002611C2">
      <w:pPr>
        <w:pStyle w:val="Odstavec5"/>
        <w:numPr>
          <w:ilvl w:val="0"/>
          <w:numId w:val="19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lastRenderedPageBreak/>
        <w:t>malý vliv na míru nebezpečí, rizika</w:t>
      </w:r>
    </w:p>
    <w:p w:rsidR="00803905" w:rsidRPr="00875C0F" w:rsidRDefault="00803905" w:rsidP="002611C2">
      <w:pPr>
        <w:pStyle w:val="Odstavec5"/>
        <w:numPr>
          <w:ilvl w:val="0"/>
          <w:numId w:val="19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 xml:space="preserve">větší, nezanedbatelný vliv </w:t>
      </w:r>
    </w:p>
    <w:p w:rsidR="00803905" w:rsidRPr="00875C0F" w:rsidRDefault="00803905" w:rsidP="002611C2">
      <w:pPr>
        <w:pStyle w:val="Odstavec5"/>
        <w:numPr>
          <w:ilvl w:val="0"/>
          <w:numId w:val="19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velký a významný vliv na míru ohrožení a nebezpečí</w:t>
      </w:r>
    </w:p>
    <w:p w:rsidR="00803905" w:rsidRPr="00875C0F" w:rsidRDefault="00803905" w:rsidP="002611C2">
      <w:pPr>
        <w:pStyle w:val="Odstavec5"/>
        <w:numPr>
          <w:ilvl w:val="0"/>
          <w:numId w:val="19"/>
        </w:numPr>
        <w:tabs>
          <w:tab w:val="clear" w:pos="1260"/>
          <w:tab w:val="clear" w:pos="1418"/>
          <w:tab w:val="clear" w:pos="2127"/>
          <w:tab w:val="num" w:pos="851"/>
        </w:tabs>
        <w:ind w:left="851" w:hanging="284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 xml:space="preserve">více významných a nepříznivých vlivů na závažnost a následky </w:t>
      </w:r>
    </w:p>
    <w:p w:rsidR="00803905" w:rsidRPr="00875C0F" w:rsidRDefault="00803905" w:rsidP="003C7078">
      <w:pPr>
        <w:pStyle w:val="Zkladntextodsazen2"/>
        <w:ind w:left="0"/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3C7078">
      <w:pPr>
        <w:pStyle w:val="Zkladntextodsazen2"/>
        <w:tabs>
          <w:tab w:val="left" w:pos="0"/>
        </w:tabs>
        <w:ind w:left="0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Pro posouzení a vyhodnocení nebezpečí (zdrojů rizik) se příslušné číselné vyjádření zaznamená do sloupců „</w:t>
      </w:r>
      <w:r w:rsidRPr="00875C0F">
        <w:rPr>
          <w:rFonts w:asciiTheme="majorHAnsi" w:hAnsiTheme="majorHAnsi" w:cs="Arial"/>
          <w:b/>
          <w:color w:val="FF0000"/>
          <w:sz w:val="22"/>
          <w:szCs w:val="22"/>
        </w:rPr>
        <w:t>P</w:t>
      </w:r>
      <w:r w:rsidRPr="00875C0F">
        <w:rPr>
          <w:rFonts w:asciiTheme="majorHAnsi" w:hAnsiTheme="majorHAnsi" w:cs="Arial"/>
          <w:sz w:val="22"/>
          <w:szCs w:val="22"/>
        </w:rPr>
        <w:t>“, „</w:t>
      </w:r>
      <w:r w:rsidRPr="00875C0F">
        <w:rPr>
          <w:rFonts w:asciiTheme="majorHAnsi" w:hAnsiTheme="majorHAnsi" w:cs="Arial"/>
          <w:b/>
          <w:color w:val="FF0000"/>
          <w:sz w:val="22"/>
          <w:szCs w:val="22"/>
        </w:rPr>
        <w:t>N</w:t>
      </w:r>
      <w:r w:rsidRPr="00875C0F">
        <w:rPr>
          <w:rFonts w:asciiTheme="majorHAnsi" w:hAnsiTheme="majorHAnsi" w:cs="Arial"/>
          <w:sz w:val="22"/>
          <w:szCs w:val="22"/>
        </w:rPr>
        <w:t>“, „</w:t>
      </w:r>
      <w:r w:rsidRPr="00875C0F">
        <w:rPr>
          <w:rFonts w:asciiTheme="majorHAnsi" w:hAnsiTheme="majorHAnsi" w:cs="Arial"/>
          <w:b/>
          <w:color w:val="FF0000"/>
          <w:sz w:val="22"/>
          <w:szCs w:val="22"/>
        </w:rPr>
        <w:t>H</w:t>
      </w:r>
      <w:r w:rsidRPr="00875C0F">
        <w:rPr>
          <w:rFonts w:asciiTheme="majorHAnsi" w:hAnsiTheme="majorHAnsi" w:cs="Arial"/>
          <w:sz w:val="22"/>
          <w:szCs w:val="22"/>
        </w:rPr>
        <w:t>“, dle vzoru tabulky „VYHODNOCENÍ ZÁVAŽNOSTI RIZIKA“</w:t>
      </w:r>
    </w:p>
    <w:p w:rsidR="00803905" w:rsidRPr="00875C0F" w:rsidRDefault="00803905" w:rsidP="003C7078">
      <w:pPr>
        <w:pStyle w:val="Zkladntextodsazen2"/>
        <w:ind w:left="0"/>
        <w:rPr>
          <w:rFonts w:asciiTheme="majorHAnsi" w:hAnsiTheme="majorHAnsi" w:cs="Arial"/>
          <w:b/>
          <w:sz w:val="22"/>
          <w:szCs w:val="22"/>
        </w:rPr>
      </w:pPr>
    </w:p>
    <w:p w:rsidR="00803905" w:rsidRPr="00875C0F" w:rsidRDefault="00803905" w:rsidP="00527E8F">
      <w:pPr>
        <w:widowControl w:val="0"/>
        <w:autoSpaceDE w:val="0"/>
        <w:autoSpaceDN w:val="0"/>
        <w:adjustRightInd w:val="0"/>
        <w:ind w:right="-20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bCs/>
          <w:sz w:val="22"/>
          <w:szCs w:val="22"/>
        </w:rPr>
        <w:t xml:space="preserve">Ukazatel </w:t>
      </w:r>
      <w:r w:rsidRPr="00875C0F">
        <w:rPr>
          <w:rFonts w:asciiTheme="majorHAnsi" w:hAnsiTheme="majorHAnsi" w:cs="Arial"/>
          <w:b/>
          <w:bCs/>
          <w:color w:val="FF0000"/>
          <w:sz w:val="22"/>
          <w:szCs w:val="22"/>
        </w:rPr>
        <w:t>H</w:t>
      </w:r>
      <w:r w:rsidRPr="00875C0F">
        <w:rPr>
          <w:rFonts w:asciiTheme="majorHAnsi" w:hAnsiTheme="majorHAnsi" w:cs="Arial"/>
          <w:b/>
          <w:bCs/>
          <w:sz w:val="22"/>
          <w:szCs w:val="22"/>
        </w:rPr>
        <w:t xml:space="preserve"> lze zaměnit s ukazatelem E </w:t>
      </w:r>
      <w:r w:rsidR="00527E8F" w:rsidRPr="00875C0F">
        <w:rPr>
          <w:rFonts w:asciiTheme="majorHAnsi" w:hAnsiTheme="majorHAnsi" w:cs="Arial"/>
          <w:b/>
          <w:bCs/>
          <w:sz w:val="22"/>
          <w:szCs w:val="22"/>
        </w:rPr>
        <w:t>(</w:t>
      </w:r>
      <w:r w:rsidRPr="00875C0F">
        <w:rPr>
          <w:rFonts w:asciiTheme="majorHAnsi" w:hAnsiTheme="majorHAnsi" w:cs="Arial"/>
          <w:b/>
          <w:bCs/>
          <w:sz w:val="22"/>
          <w:szCs w:val="22"/>
        </w:rPr>
        <w:t>Expozicí</w:t>
      </w:r>
      <w:r w:rsidR="00527E8F" w:rsidRPr="00875C0F">
        <w:rPr>
          <w:rFonts w:asciiTheme="majorHAnsi" w:hAnsiTheme="majorHAnsi" w:cs="Arial"/>
          <w:b/>
          <w:bCs/>
          <w:sz w:val="22"/>
          <w:szCs w:val="22"/>
        </w:rPr>
        <w:t xml:space="preserve">), </w:t>
      </w:r>
      <w:r w:rsidRPr="00875C0F">
        <w:rPr>
          <w:rFonts w:asciiTheme="majorHAnsi" w:hAnsiTheme="majorHAnsi" w:cs="Arial"/>
          <w:bCs/>
          <w:sz w:val="22"/>
          <w:szCs w:val="22"/>
        </w:rPr>
        <w:t>kdy stupeň hodnocení zůstává stejný</w:t>
      </w:r>
      <w:r w:rsidRPr="00875C0F">
        <w:rPr>
          <w:rFonts w:asciiTheme="majorHAnsi" w:hAnsiTheme="majorHAnsi" w:cs="Arial"/>
          <w:b/>
          <w:bCs/>
          <w:spacing w:val="8"/>
          <w:sz w:val="22"/>
          <w:szCs w:val="22"/>
        </w:rPr>
        <w:t xml:space="preserve"> </w:t>
      </w:r>
      <w:r w:rsidRPr="00875C0F">
        <w:rPr>
          <w:rFonts w:asciiTheme="majorHAnsi" w:hAnsiTheme="majorHAnsi" w:cs="Arial"/>
          <w:sz w:val="22"/>
          <w:szCs w:val="22"/>
        </w:rPr>
        <w:t>(expozice byla hodnocena podle plošného dopadu a frekvence prová</w:t>
      </w:r>
      <w:r w:rsidRPr="00875C0F">
        <w:rPr>
          <w:rFonts w:asciiTheme="majorHAnsi" w:hAnsiTheme="majorHAnsi" w:cs="Arial"/>
          <w:spacing w:val="1"/>
          <w:sz w:val="22"/>
          <w:szCs w:val="22"/>
        </w:rPr>
        <w:t>d</w:t>
      </w:r>
      <w:r w:rsidRPr="00875C0F">
        <w:rPr>
          <w:rFonts w:asciiTheme="majorHAnsi" w:hAnsiTheme="majorHAnsi" w:cs="Arial"/>
          <w:sz w:val="22"/>
          <w:szCs w:val="22"/>
        </w:rPr>
        <w:t>ěných a posuzovaných</w:t>
      </w:r>
      <w:r w:rsidRPr="00875C0F">
        <w:rPr>
          <w:rFonts w:asciiTheme="majorHAnsi" w:hAnsiTheme="majorHAnsi" w:cs="Arial"/>
          <w:spacing w:val="1"/>
          <w:sz w:val="22"/>
          <w:szCs w:val="22"/>
        </w:rPr>
        <w:t xml:space="preserve"> </w:t>
      </w:r>
      <w:r w:rsidRPr="00875C0F">
        <w:rPr>
          <w:rFonts w:asciiTheme="majorHAnsi" w:hAnsiTheme="majorHAnsi" w:cs="Arial"/>
          <w:sz w:val="22"/>
          <w:szCs w:val="22"/>
        </w:rPr>
        <w:t>činností)</w:t>
      </w:r>
    </w:p>
    <w:p w:rsidR="00A74224" w:rsidRPr="00875C0F" w:rsidRDefault="00A74224" w:rsidP="00527E8F">
      <w:pPr>
        <w:widowControl w:val="0"/>
        <w:autoSpaceDE w:val="0"/>
        <w:autoSpaceDN w:val="0"/>
        <w:adjustRightInd w:val="0"/>
        <w:ind w:right="-20"/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527E8F">
      <w:pPr>
        <w:pStyle w:val="Zkladntextodsazen2"/>
        <w:ind w:left="0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Celkové hodnocení rizika</w:t>
      </w:r>
      <w:r w:rsidRPr="00875C0F">
        <w:rPr>
          <w:rFonts w:asciiTheme="majorHAnsi" w:hAnsiTheme="majorHAnsi" w:cs="Arial"/>
          <w:sz w:val="22"/>
          <w:szCs w:val="22"/>
        </w:rPr>
        <w:t xml:space="preserve"> se následně jednoduše vynásobí a výsledný souč</w:t>
      </w:r>
      <w:r w:rsidR="00527E8F" w:rsidRPr="00875C0F">
        <w:rPr>
          <w:rFonts w:asciiTheme="majorHAnsi" w:hAnsiTheme="majorHAnsi" w:cs="Arial"/>
          <w:sz w:val="22"/>
          <w:szCs w:val="22"/>
        </w:rPr>
        <w:t>in je pak ukazatel míry rizika -</w:t>
      </w:r>
      <w:r w:rsidRPr="00875C0F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875C0F">
        <w:rPr>
          <w:rFonts w:asciiTheme="majorHAnsi" w:hAnsiTheme="majorHAnsi" w:cs="Arial"/>
          <w:sz w:val="22"/>
          <w:szCs w:val="22"/>
        </w:rPr>
        <w:t>m</w:t>
      </w:r>
      <w:r w:rsidRPr="00875C0F">
        <w:rPr>
          <w:rFonts w:asciiTheme="majorHAnsi" w:hAnsiTheme="majorHAnsi" w:cs="Arial"/>
          <w:b/>
          <w:sz w:val="22"/>
          <w:szCs w:val="22"/>
        </w:rPr>
        <w:t>R</w:t>
      </w:r>
      <w:proofErr w:type="spellEnd"/>
    </w:p>
    <w:p w:rsidR="00803905" w:rsidRPr="00875C0F" w:rsidRDefault="00803905" w:rsidP="003C7078">
      <w:pPr>
        <w:pStyle w:val="Zkladntextodsazen2"/>
        <w:ind w:left="0"/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527E8F">
      <w:pPr>
        <w:pStyle w:val="Zkladntextodsazen2"/>
        <w:spacing w:after="120"/>
        <w:ind w:left="567"/>
        <w:rPr>
          <w:rFonts w:asciiTheme="majorHAnsi" w:hAnsiTheme="majorHAnsi" w:cs="Arial"/>
          <w:b/>
          <w:sz w:val="22"/>
          <w:szCs w:val="22"/>
        </w:rPr>
      </w:pPr>
      <w:proofErr w:type="spellStart"/>
      <w:r w:rsidRPr="00875C0F">
        <w:rPr>
          <w:rFonts w:asciiTheme="majorHAnsi" w:hAnsiTheme="majorHAnsi" w:cs="Arial"/>
          <w:b/>
          <w:sz w:val="22"/>
          <w:szCs w:val="22"/>
          <w:bdr w:val="single" w:sz="4" w:space="0" w:color="auto"/>
        </w:rPr>
        <w:t>mR</w:t>
      </w:r>
      <w:proofErr w:type="spellEnd"/>
      <w:r w:rsidRPr="00875C0F">
        <w:rPr>
          <w:rFonts w:asciiTheme="majorHAnsi" w:hAnsiTheme="majorHAnsi" w:cs="Arial"/>
          <w:b/>
          <w:sz w:val="22"/>
          <w:szCs w:val="22"/>
          <w:bdr w:val="single" w:sz="4" w:space="0" w:color="auto"/>
        </w:rPr>
        <w:t xml:space="preserve"> = (</w:t>
      </w:r>
      <w:r w:rsidRPr="00875C0F">
        <w:rPr>
          <w:rFonts w:asciiTheme="majorHAnsi" w:hAnsiTheme="majorHAnsi" w:cs="Arial"/>
          <w:b/>
          <w:color w:val="FF0000"/>
          <w:sz w:val="22"/>
          <w:szCs w:val="22"/>
          <w:bdr w:val="single" w:sz="4" w:space="0" w:color="auto"/>
        </w:rPr>
        <w:t>P</w:t>
      </w:r>
      <w:r w:rsidRPr="00875C0F">
        <w:rPr>
          <w:rFonts w:asciiTheme="majorHAnsi" w:hAnsiTheme="majorHAnsi" w:cs="Arial"/>
          <w:b/>
          <w:sz w:val="22"/>
          <w:szCs w:val="22"/>
          <w:bdr w:val="single" w:sz="4" w:space="0" w:color="auto"/>
        </w:rPr>
        <w:t xml:space="preserve"> x </w:t>
      </w:r>
      <w:r w:rsidRPr="00875C0F">
        <w:rPr>
          <w:rFonts w:asciiTheme="majorHAnsi" w:hAnsiTheme="majorHAnsi" w:cs="Arial"/>
          <w:b/>
          <w:color w:val="FF0000"/>
          <w:sz w:val="22"/>
          <w:szCs w:val="22"/>
          <w:bdr w:val="single" w:sz="4" w:space="0" w:color="auto"/>
        </w:rPr>
        <w:t>N</w:t>
      </w:r>
      <w:r w:rsidRPr="00875C0F">
        <w:rPr>
          <w:rFonts w:asciiTheme="majorHAnsi" w:hAnsiTheme="majorHAnsi" w:cs="Arial"/>
          <w:b/>
          <w:sz w:val="22"/>
          <w:szCs w:val="22"/>
          <w:bdr w:val="single" w:sz="4" w:space="0" w:color="auto"/>
        </w:rPr>
        <w:t xml:space="preserve">) </w:t>
      </w:r>
      <w:r w:rsidRPr="00875C0F">
        <w:rPr>
          <w:rFonts w:asciiTheme="majorHAnsi" w:hAnsiTheme="majorHAnsi" w:cs="Arial"/>
          <w:b/>
          <w:color w:val="FF0000"/>
          <w:sz w:val="22"/>
          <w:szCs w:val="22"/>
          <w:bdr w:val="single" w:sz="4" w:space="0" w:color="auto"/>
        </w:rPr>
        <w:t>H</w:t>
      </w:r>
    </w:p>
    <w:p w:rsidR="00803905" w:rsidRPr="00875C0F" w:rsidRDefault="00803905" w:rsidP="002611C2">
      <w:pPr>
        <w:pStyle w:val="Zkladntextodsazen2"/>
        <w:numPr>
          <w:ilvl w:val="0"/>
          <w:numId w:val="13"/>
        </w:numPr>
        <w:ind w:left="1134" w:hanging="567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R </w:t>
      </w:r>
      <w:r w:rsidR="00AF6473" w:rsidRPr="00875C0F">
        <w:rPr>
          <w:rFonts w:asciiTheme="majorHAnsi" w:hAnsiTheme="majorHAnsi" w:cs="Arial"/>
          <w:sz w:val="22"/>
          <w:szCs w:val="22"/>
        </w:rPr>
        <w:t xml:space="preserve">&lt; </w:t>
      </w:r>
      <w:r w:rsidRPr="00875C0F">
        <w:rPr>
          <w:rFonts w:asciiTheme="majorHAnsi" w:hAnsiTheme="majorHAnsi" w:cs="Arial"/>
          <w:sz w:val="22"/>
          <w:szCs w:val="22"/>
        </w:rPr>
        <w:t xml:space="preserve"> 3</w:t>
      </w:r>
      <w:r w:rsidRPr="00875C0F">
        <w:rPr>
          <w:rFonts w:asciiTheme="majorHAnsi" w:hAnsiTheme="majorHAnsi" w:cs="Arial"/>
          <w:sz w:val="22"/>
          <w:szCs w:val="22"/>
        </w:rPr>
        <w:tab/>
      </w:r>
      <w:r w:rsidRPr="00875C0F">
        <w:rPr>
          <w:rFonts w:asciiTheme="majorHAnsi" w:hAnsiTheme="majorHAnsi" w:cs="Arial"/>
          <w:sz w:val="22"/>
          <w:szCs w:val="22"/>
        </w:rPr>
        <w:tab/>
        <w:t xml:space="preserve">riziko </w:t>
      </w:r>
      <w:r w:rsidR="00527E8F" w:rsidRPr="00875C0F">
        <w:rPr>
          <w:rFonts w:asciiTheme="majorHAnsi" w:hAnsiTheme="majorHAnsi" w:cs="Arial"/>
          <w:sz w:val="22"/>
          <w:szCs w:val="22"/>
        </w:rPr>
        <w:t>se téměř nevyskytuje</w:t>
      </w:r>
    </w:p>
    <w:p w:rsidR="00803905" w:rsidRPr="00875C0F" w:rsidRDefault="00527E8F" w:rsidP="002611C2">
      <w:pPr>
        <w:pStyle w:val="Zkladntextodsazen2"/>
        <w:numPr>
          <w:ilvl w:val="0"/>
          <w:numId w:val="13"/>
        </w:numPr>
        <w:ind w:left="1134" w:hanging="567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R 4 -</w:t>
      </w:r>
      <w:r w:rsidR="00803905" w:rsidRPr="00875C0F">
        <w:rPr>
          <w:rFonts w:asciiTheme="majorHAnsi" w:hAnsiTheme="majorHAnsi" w:cs="Arial"/>
          <w:sz w:val="22"/>
          <w:szCs w:val="22"/>
        </w:rPr>
        <w:t xml:space="preserve"> 10</w:t>
      </w:r>
      <w:r w:rsidR="00803905" w:rsidRPr="00875C0F">
        <w:rPr>
          <w:rFonts w:asciiTheme="majorHAnsi" w:hAnsiTheme="majorHAnsi" w:cs="Arial"/>
          <w:sz w:val="22"/>
          <w:szCs w:val="22"/>
        </w:rPr>
        <w:tab/>
      </w:r>
      <w:r w:rsidR="00803905" w:rsidRPr="00875C0F">
        <w:rPr>
          <w:rFonts w:asciiTheme="majorHAnsi" w:hAnsiTheme="majorHAnsi" w:cs="Arial"/>
          <w:sz w:val="22"/>
          <w:szCs w:val="22"/>
        </w:rPr>
        <w:tab/>
        <w:t>možné riziko, zvýšit pozornost</w:t>
      </w:r>
    </w:p>
    <w:p w:rsidR="00803905" w:rsidRPr="00875C0F" w:rsidRDefault="00527E8F" w:rsidP="002611C2">
      <w:pPr>
        <w:pStyle w:val="Zkladntextodsazen2"/>
        <w:numPr>
          <w:ilvl w:val="0"/>
          <w:numId w:val="13"/>
        </w:numPr>
        <w:ind w:left="1134" w:hanging="567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R 11 -</w:t>
      </w:r>
      <w:r w:rsidR="00803905" w:rsidRPr="00875C0F">
        <w:rPr>
          <w:rFonts w:asciiTheme="majorHAnsi" w:hAnsiTheme="majorHAnsi" w:cs="Arial"/>
          <w:sz w:val="22"/>
          <w:szCs w:val="22"/>
        </w:rPr>
        <w:t xml:space="preserve"> 50</w:t>
      </w:r>
      <w:r w:rsidR="00803905" w:rsidRPr="00875C0F">
        <w:rPr>
          <w:rFonts w:asciiTheme="majorHAnsi" w:hAnsiTheme="majorHAnsi" w:cs="Arial"/>
          <w:sz w:val="22"/>
          <w:szCs w:val="22"/>
        </w:rPr>
        <w:tab/>
      </w:r>
      <w:r w:rsidR="00803905" w:rsidRPr="00875C0F">
        <w:rPr>
          <w:rFonts w:asciiTheme="majorHAnsi" w:hAnsiTheme="majorHAnsi" w:cs="Arial"/>
          <w:sz w:val="22"/>
          <w:szCs w:val="22"/>
        </w:rPr>
        <w:tab/>
        <w:t>riziko, potřeba nápravní činnosti</w:t>
      </w:r>
    </w:p>
    <w:p w:rsidR="00803905" w:rsidRPr="00875C0F" w:rsidRDefault="00527E8F" w:rsidP="002611C2">
      <w:pPr>
        <w:pStyle w:val="Zkladntextodsazen2"/>
        <w:numPr>
          <w:ilvl w:val="0"/>
          <w:numId w:val="13"/>
        </w:numPr>
        <w:ind w:left="1134" w:hanging="567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R 51 -</w:t>
      </w:r>
      <w:r w:rsidR="00803905" w:rsidRPr="00875C0F">
        <w:rPr>
          <w:rFonts w:asciiTheme="majorHAnsi" w:hAnsiTheme="majorHAnsi" w:cs="Arial"/>
          <w:sz w:val="22"/>
          <w:szCs w:val="22"/>
        </w:rPr>
        <w:t xml:space="preserve"> 100</w:t>
      </w:r>
      <w:r w:rsidR="00803905" w:rsidRPr="00875C0F">
        <w:rPr>
          <w:rFonts w:asciiTheme="majorHAnsi" w:hAnsiTheme="majorHAnsi" w:cs="Arial"/>
          <w:sz w:val="22"/>
          <w:szCs w:val="22"/>
        </w:rPr>
        <w:tab/>
      </w:r>
      <w:r w:rsidR="00B20E9C" w:rsidRPr="00875C0F">
        <w:rPr>
          <w:rFonts w:asciiTheme="majorHAnsi" w:hAnsiTheme="majorHAnsi" w:cs="Arial"/>
          <w:sz w:val="22"/>
          <w:szCs w:val="22"/>
        </w:rPr>
        <w:tab/>
      </w:r>
      <w:r w:rsidR="00803905" w:rsidRPr="00875C0F">
        <w:rPr>
          <w:rFonts w:asciiTheme="majorHAnsi" w:hAnsiTheme="majorHAnsi" w:cs="Arial"/>
          <w:sz w:val="22"/>
          <w:szCs w:val="22"/>
        </w:rPr>
        <w:t>vysoké riziko, bezprostřední bezpečnostní opatření</w:t>
      </w:r>
    </w:p>
    <w:p w:rsidR="00803905" w:rsidRPr="00875C0F" w:rsidRDefault="00527E8F" w:rsidP="002611C2">
      <w:pPr>
        <w:pStyle w:val="Zkladntextodsazen2"/>
        <w:numPr>
          <w:ilvl w:val="0"/>
          <w:numId w:val="13"/>
        </w:numPr>
        <w:ind w:left="1134" w:hanging="567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R &gt;</w:t>
      </w:r>
      <w:r w:rsidR="00803905" w:rsidRPr="00875C0F">
        <w:rPr>
          <w:rFonts w:asciiTheme="majorHAnsi" w:hAnsiTheme="majorHAnsi" w:cs="Arial"/>
          <w:sz w:val="22"/>
          <w:szCs w:val="22"/>
        </w:rPr>
        <w:t xml:space="preserve"> 101</w:t>
      </w:r>
      <w:r w:rsidR="00803905" w:rsidRPr="00875C0F">
        <w:rPr>
          <w:rFonts w:asciiTheme="majorHAnsi" w:hAnsiTheme="majorHAnsi" w:cs="Arial"/>
          <w:sz w:val="22"/>
          <w:szCs w:val="22"/>
        </w:rPr>
        <w:tab/>
      </w:r>
      <w:r w:rsidRPr="00875C0F">
        <w:rPr>
          <w:rFonts w:asciiTheme="majorHAnsi" w:hAnsiTheme="majorHAnsi" w:cs="Arial"/>
          <w:sz w:val="22"/>
          <w:szCs w:val="22"/>
        </w:rPr>
        <w:tab/>
      </w:r>
      <w:r w:rsidR="00803905" w:rsidRPr="00875C0F">
        <w:rPr>
          <w:rFonts w:asciiTheme="majorHAnsi" w:hAnsiTheme="majorHAnsi" w:cs="Arial"/>
          <w:sz w:val="22"/>
          <w:szCs w:val="22"/>
        </w:rPr>
        <w:t>velmi vysoké riziko, zastavit činnost</w:t>
      </w:r>
    </w:p>
    <w:p w:rsidR="00803905" w:rsidRPr="00875C0F" w:rsidRDefault="00803905" w:rsidP="003C7078">
      <w:pPr>
        <w:pStyle w:val="Zkladntextodsazen2"/>
        <w:ind w:left="0"/>
        <w:rPr>
          <w:rFonts w:asciiTheme="majorHAnsi" w:hAnsiTheme="majorHAnsi" w:cs="Arial"/>
          <w:sz w:val="22"/>
          <w:szCs w:val="22"/>
        </w:rPr>
      </w:pPr>
    </w:p>
    <w:p w:rsidR="00A74224" w:rsidRPr="00875C0F" w:rsidRDefault="00A74224" w:rsidP="003C7078">
      <w:pPr>
        <w:pStyle w:val="Zkladntextodsazen2"/>
        <w:ind w:left="0"/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527E8F">
      <w:pPr>
        <w:pStyle w:val="nadpis11"/>
        <w:shd w:val="clear" w:color="auto" w:fill="auto"/>
        <w:spacing w:before="0" w:line="240" w:lineRule="auto"/>
        <w:jc w:val="center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Přijatelnost nebo nepřijatelnost rizika vzhledem k hodnotícím kritériím = </w:t>
      </w:r>
      <w:proofErr w:type="spellStart"/>
      <w:r w:rsidRPr="00875C0F">
        <w:rPr>
          <w:rFonts w:asciiTheme="majorHAnsi" w:hAnsiTheme="majorHAnsi" w:cs="Arial"/>
          <w:sz w:val="22"/>
          <w:szCs w:val="22"/>
        </w:rPr>
        <w:t>mR</w:t>
      </w:r>
      <w:proofErr w:type="spellEnd"/>
    </w:p>
    <w:tbl>
      <w:tblPr>
        <w:tblStyle w:val="Mkatabulky"/>
        <w:tblW w:w="5025" w:type="pct"/>
        <w:jc w:val="center"/>
        <w:tblLook w:val="00A0" w:firstRow="1" w:lastRow="0" w:firstColumn="1" w:lastColumn="0" w:noHBand="0" w:noVBand="0"/>
      </w:tblPr>
      <w:tblGrid>
        <w:gridCol w:w="2355"/>
        <w:gridCol w:w="2354"/>
        <w:gridCol w:w="3248"/>
        <w:gridCol w:w="964"/>
        <w:gridCol w:w="1210"/>
      </w:tblGrid>
      <w:tr w:rsidR="00803905" w:rsidRPr="00875C0F" w:rsidTr="00803905">
        <w:trPr>
          <w:jc w:val="center"/>
        </w:trPr>
        <w:tc>
          <w:tcPr>
            <w:tcW w:w="1162" w:type="pct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</w:tcPr>
          <w:p w:rsidR="00803905" w:rsidRPr="00875C0F" w:rsidRDefault="00803905" w:rsidP="00803905">
            <w:pPr>
              <w:pStyle w:val="Odstavec5"/>
              <w:spacing w:before="120" w:after="1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sz w:val="22"/>
                <w:szCs w:val="22"/>
              </w:rPr>
              <w:t>Úroveň rizika</w:t>
            </w:r>
          </w:p>
        </w:tc>
        <w:tc>
          <w:tcPr>
            <w:tcW w:w="1162" w:type="pct"/>
            <w:tcBorders>
              <w:top w:val="single" w:sz="12" w:space="0" w:color="0070C0"/>
              <w:bottom w:val="single" w:sz="12" w:space="0" w:color="0070C0"/>
            </w:tcBorders>
          </w:tcPr>
          <w:p w:rsidR="00803905" w:rsidRPr="00875C0F" w:rsidRDefault="00803905" w:rsidP="00803905">
            <w:pPr>
              <w:pStyle w:val="Odstavec5"/>
              <w:spacing w:before="120" w:after="12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sz w:val="22"/>
                <w:szCs w:val="22"/>
              </w:rPr>
              <w:t>Přijatelnost</w:t>
            </w:r>
          </w:p>
        </w:tc>
        <w:tc>
          <w:tcPr>
            <w:tcW w:w="1603" w:type="pct"/>
            <w:tcBorders>
              <w:top w:val="single" w:sz="12" w:space="0" w:color="0070C0"/>
              <w:bottom w:val="single" w:sz="12" w:space="0" w:color="0070C0"/>
            </w:tcBorders>
          </w:tcPr>
          <w:p w:rsidR="00803905" w:rsidRPr="00875C0F" w:rsidRDefault="00803905" w:rsidP="00803905">
            <w:pPr>
              <w:pStyle w:val="Odstavec5"/>
              <w:spacing w:before="120" w:after="12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sz w:val="22"/>
                <w:szCs w:val="22"/>
              </w:rPr>
              <w:t>Závažnost následků</w:t>
            </w:r>
          </w:p>
        </w:tc>
        <w:tc>
          <w:tcPr>
            <w:tcW w:w="476" w:type="pct"/>
            <w:tcBorders>
              <w:top w:val="single" w:sz="12" w:space="0" w:color="0070C0"/>
              <w:bottom w:val="single" w:sz="12" w:space="0" w:color="0070C0"/>
            </w:tcBorders>
          </w:tcPr>
          <w:p w:rsidR="00803905" w:rsidRPr="00875C0F" w:rsidRDefault="00803905" w:rsidP="00803905">
            <w:pPr>
              <w:pStyle w:val="Odstavec5"/>
              <w:spacing w:before="120" w:after="12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proofErr w:type="spellStart"/>
            <w:r w:rsidRPr="00875C0F">
              <w:rPr>
                <w:rFonts w:asciiTheme="majorHAnsi" w:hAnsiTheme="majorHAnsi" w:cs="Arial"/>
                <w:b/>
                <w:sz w:val="22"/>
                <w:szCs w:val="22"/>
              </w:rPr>
              <w:t>mR</w:t>
            </w:r>
            <w:proofErr w:type="spellEnd"/>
          </w:p>
        </w:tc>
        <w:tc>
          <w:tcPr>
            <w:tcW w:w="597" w:type="pct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803905" w:rsidRPr="00875C0F" w:rsidRDefault="00803905" w:rsidP="00803905">
            <w:pPr>
              <w:pStyle w:val="Odstavec5"/>
              <w:spacing w:before="120" w:after="12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sz w:val="22"/>
                <w:szCs w:val="22"/>
              </w:rPr>
              <w:t>Hodnota</w:t>
            </w:r>
          </w:p>
        </w:tc>
      </w:tr>
      <w:tr w:rsidR="00803905" w:rsidRPr="00875C0F" w:rsidTr="00803905">
        <w:trPr>
          <w:jc w:val="center"/>
        </w:trPr>
        <w:tc>
          <w:tcPr>
            <w:tcW w:w="1162" w:type="pct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ZANEDBATELNÉ</w:t>
            </w:r>
          </w:p>
        </w:tc>
        <w:tc>
          <w:tcPr>
            <w:tcW w:w="1162" w:type="pct"/>
            <w:tcBorders>
              <w:top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  <w:t>PŘIJATELNÉ</w:t>
            </w:r>
          </w:p>
        </w:tc>
        <w:tc>
          <w:tcPr>
            <w:tcW w:w="1603" w:type="pct"/>
            <w:tcBorders>
              <w:top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rizika zanedbatelná</w:t>
            </w:r>
          </w:p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1 až 3</w:t>
            </w:r>
          </w:p>
        </w:tc>
        <w:tc>
          <w:tcPr>
            <w:tcW w:w="476" w:type="pct"/>
            <w:tcBorders>
              <w:top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  <w:t>I.</w:t>
            </w:r>
          </w:p>
        </w:tc>
        <w:tc>
          <w:tcPr>
            <w:tcW w:w="597" w:type="pct"/>
            <w:vMerge w:val="restart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  <w:t>1</w:t>
            </w:r>
          </w:p>
        </w:tc>
      </w:tr>
      <w:tr w:rsidR="00803905" w:rsidRPr="00875C0F" w:rsidTr="00803905">
        <w:trPr>
          <w:jc w:val="center"/>
        </w:trPr>
        <w:tc>
          <w:tcPr>
            <w:tcW w:w="1162" w:type="pct"/>
            <w:tcBorders>
              <w:left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PŘIJATELNÉ</w:t>
            </w:r>
          </w:p>
        </w:tc>
        <w:tc>
          <w:tcPr>
            <w:tcW w:w="1162" w:type="pct"/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  <w:t>PŘIJATELNÉ</w:t>
            </w:r>
          </w:p>
        </w:tc>
        <w:tc>
          <w:tcPr>
            <w:tcW w:w="1603" w:type="pct"/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rizika běžná pracovní/provozní činnost, technologická úroveň</w:t>
            </w:r>
          </w:p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4 až 10</w:t>
            </w:r>
          </w:p>
        </w:tc>
        <w:tc>
          <w:tcPr>
            <w:tcW w:w="476" w:type="pct"/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  <w:t>II.</w:t>
            </w:r>
          </w:p>
        </w:tc>
        <w:tc>
          <w:tcPr>
            <w:tcW w:w="597" w:type="pct"/>
            <w:vMerge/>
            <w:tcBorders>
              <w:right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00B050"/>
                <w:sz w:val="22"/>
                <w:szCs w:val="22"/>
              </w:rPr>
            </w:pPr>
          </w:p>
        </w:tc>
      </w:tr>
      <w:tr w:rsidR="00803905" w:rsidRPr="00875C0F" w:rsidTr="00803905">
        <w:trPr>
          <w:jc w:val="center"/>
        </w:trPr>
        <w:tc>
          <w:tcPr>
            <w:tcW w:w="1162" w:type="pct"/>
            <w:tcBorders>
              <w:left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MÍRNÉ</w:t>
            </w:r>
          </w:p>
        </w:tc>
        <w:tc>
          <w:tcPr>
            <w:tcW w:w="1162" w:type="pct"/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aps/>
                <w:color w:val="FFC00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aps/>
                <w:color w:val="FFC000"/>
                <w:sz w:val="22"/>
                <w:szCs w:val="22"/>
              </w:rPr>
              <w:t>Rizika podmíněně přijatelná</w:t>
            </w:r>
          </w:p>
        </w:tc>
        <w:tc>
          <w:tcPr>
            <w:tcW w:w="1603" w:type="pct"/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rizika významná</w:t>
            </w:r>
          </w:p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11 až 50</w:t>
            </w:r>
          </w:p>
        </w:tc>
        <w:tc>
          <w:tcPr>
            <w:tcW w:w="476" w:type="pct"/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FFC00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FFC000"/>
                <w:sz w:val="22"/>
                <w:szCs w:val="22"/>
              </w:rPr>
              <w:t>III.</w:t>
            </w:r>
          </w:p>
        </w:tc>
        <w:tc>
          <w:tcPr>
            <w:tcW w:w="597" w:type="pct"/>
            <w:tcBorders>
              <w:right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FFC00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FFC000"/>
                <w:sz w:val="22"/>
                <w:szCs w:val="22"/>
              </w:rPr>
              <w:t>2</w:t>
            </w:r>
          </w:p>
        </w:tc>
      </w:tr>
      <w:tr w:rsidR="00803905" w:rsidRPr="00875C0F" w:rsidTr="00803905">
        <w:trPr>
          <w:jc w:val="center"/>
        </w:trPr>
        <w:tc>
          <w:tcPr>
            <w:tcW w:w="1162" w:type="pct"/>
            <w:tcBorders>
              <w:left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ZNAČNÉ</w:t>
            </w:r>
          </w:p>
        </w:tc>
        <w:tc>
          <w:tcPr>
            <w:tcW w:w="1162" w:type="pct"/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aps/>
                <w:color w:val="FF000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aps/>
                <w:color w:val="FF0000"/>
                <w:sz w:val="22"/>
                <w:szCs w:val="22"/>
              </w:rPr>
              <w:t>Rizika nepřijatelná</w:t>
            </w:r>
          </w:p>
        </w:tc>
        <w:tc>
          <w:tcPr>
            <w:tcW w:w="1603" w:type="pct"/>
            <w:vAlign w:val="center"/>
          </w:tcPr>
          <w:p w:rsidR="00803905" w:rsidRPr="00875C0F" w:rsidRDefault="00803905" w:rsidP="00803905">
            <w:pPr>
              <w:pStyle w:val="Odstavec5"/>
              <w:numPr>
                <w:ilvl w:val="12"/>
                <w:numId w:val="0"/>
              </w:numPr>
              <w:tabs>
                <w:tab w:val="clear" w:pos="1418"/>
                <w:tab w:val="clear" w:pos="2127"/>
              </w:tabs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rizika závažná</w:t>
            </w:r>
          </w:p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51 až 100</w:t>
            </w:r>
          </w:p>
        </w:tc>
        <w:tc>
          <w:tcPr>
            <w:tcW w:w="476" w:type="pct"/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IV.</w:t>
            </w:r>
          </w:p>
        </w:tc>
        <w:tc>
          <w:tcPr>
            <w:tcW w:w="597" w:type="pct"/>
            <w:vMerge w:val="restart"/>
            <w:tcBorders>
              <w:right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3</w:t>
            </w:r>
          </w:p>
        </w:tc>
      </w:tr>
      <w:tr w:rsidR="00803905" w:rsidRPr="00875C0F" w:rsidTr="00803905">
        <w:trPr>
          <w:jc w:val="center"/>
        </w:trPr>
        <w:tc>
          <w:tcPr>
            <w:tcW w:w="1162" w:type="pct"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NEPŘIJATELNÉ</w:t>
            </w:r>
          </w:p>
        </w:tc>
        <w:tc>
          <w:tcPr>
            <w:tcW w:w="1162" w:type="pct"/>
            <w:tcBorders>
              <w:bottom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aps/>
                <w:color w:val="FF000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aps/>
                <w:color w:val="FF0000"/>
                <w:sz w:val="22"/>
                <w:szCs w:val="22"/>
              </w:rPr>
              <w:t>Rizika nepřijatelná</w:t>
            </w:r>
          </w:p>
        </w:tc>
        <w:tc>
          <w:tcPr>
            <w:tcW w:w="1603" w:type="pct"/>
            <w:tcBorders>
              <w:bottom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numPr>
                <w:ilvl w:val="12"/>
                <w:numId w:val="0"/>
              </w:numPr>
              <w:tabs>
                <w:tab w:val="clear" w:pos="1418"/>
                <w:tab w:val="clear" w:pos="2127"/>
              </w:tabs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rizika nepřípustná</w:t>
            </w:r>
          </w:p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sz w:val="22"/>
                <w:szCs w:val="22"/>
              </w:rPr>
              <w:t>101 a více</w:t>
            </w:r>
          </w:p>
        </w:tc>
        <w:tc>
          <w:tcPr>
            <w:tcW w:w="476" w:type="pct"/>
            <w:tcBorders>
              <w:bottom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  <w:r w:rsidRPr="00875C0F"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  <w:t>V.</w:t>
            </w:r>
          </w:p>
        </w:tc>
        <w:tc>
          <w:tcPr>
            <w:tcW w:w="597" w:type="pct"/>
            <w:vMerge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:rsidR="00803905" w:rsidRPr="00875C0F" w:rsidRDefault="00803905" w:rsidP="00803905">
            <w:pPr>
              <w:pStyle w:val="Odstavec5"/>
              <w:spacing w:before="80" w:after="80"/>
              <w:jc w:val="center"/>
              <w:rPr>
                <w:rFonts w:asciiTheme="majorHAnsi" w:hAnsiTheme="majorHAnsi" w:cs="Arial"/>
                <w:b/>
                <w:color w:val="FF0000"/>
                <w:sz w:val="22"/>
                <w:szCs w:val="22"/>
              </w:rPr>
            </w:pPr>
          </w:p>
        </w:tc>
      </w:tr>
    </w:tbl>
    <w:p w:rsidR="00803905" w:rsidRPr="00875C0F" w:rsidRDefault="00803905" w:rsidP="00803905">
      <w:pPr>
        <w:pStyle w:val="nadpis11"/>
        <w:shd w:val="clear" w:color="auto" w:fill="auto"/>
        <w:spacing w:before="0" w:line="240" w:lineRule="auto"/>
        <w:ind w:left="426"/>
        <w:rPr>
          <w:rFonts w:asciiTheme="majorHAnsi" w:hAnsiTheme="majorHAnsi" w:cs="Arial"/>
          <w:b w:val="0"/>
          <w:sz w:val="22"/>
          <w:szCs w:val="22"/>
        </w:rPr>
      </w:pPr>
    </w:p>
    <w:p w:rsidR="00803905" w:rsidRPr="00875C0F" w:rsidRDefault="002C0199" w:rsidP="00527E8F">
      <w:pPr>
        <w:pStyle w:val="nadpis11"/>
        <w:shd w:val="clear" w:color="auto" w:fill="auto"/>
        <w:spacing w:before="0" w:line="276" w:lineRule="auto"/>
        <w:ind w:left="42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Rizika přijatelná – I, II </w:t>
      </w:r>
      <w:r w:rsidR="00803905" w:rsidRPr="00875C0F">
        <w:rPr>
          <w:rFonts w:asciiTheme="majorHAnsi" w:hAnsiTheme="majorHAnsi" w:cs="Arial"/>
          <w:sz w:val="22"/>
          <w:szCs w:val="22"/>
        </w:rPr>
        <w:t>(</w:t>
      </w:r>
      <w:r w:rsidR="00803905" w:rsidRPr="00875C0F">
        <w:rPr>
          <w:rFonts w:asciiTheme="majorHAnsi" w:hAnsiTheme="majorHAnsi" w:cs="Arial"/>
          <w:color w:val="00B050"/>
          <w:sz w:val="22"/>
          <w:szCs w:val="22"/>
        </w:rPr>
        <w:t>1</w:t>
      </w:r>
      <w:r w:rsidR="00803905" w:rsidRPr="00875C0F">
        <w:rPr>
          <w:rFonts w:asciiTheme="majorHAnsi" w:hAnsiTheme="majorHAnsi" w:cs="Arial"/>
          <w:sz w:val="22"/>
          <w:szCs w:val="22"/>
        </w:rPr>
        <w:t>)</w:t>
      </w:r>
    </w:p>
    <w:p w:rsidR="00803905" w:rsidRPr="00875C0F" w:rsidRDefault="00803905" w:rsidP="00527E8F">
      <w:pPr>
        <w:pStyle w:val="Odstavec5"/>
        <w:numPr>
          <w:ilvl w:val="12"/>
          <w:numId w:val="0"/>
        </w:numPr>
        <w:tabs>
          <w:tab w:val="clear" w:pos="1418"/>
          <w:tab w:val="clear" w:pos="2127"/>
        </w:tabs>
        <w:ind w:firstLine="42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1 až 3</w:t>
      </w:r>
      <w:r w:rsidRPr="00875C0F">
        <w:rPr>
          <w:rFonts w:asciiTheme="majorHAnsi" w:hAnsiTheme="majorHAnsi" w:cs="Arial"/>
          <w:sz w:val="22"/>
          <w:szCs w:val="22"/>
        </w:rPr>
        <w:tab/>
        <w:t>- rizika zanedbatelná</w:t>
      </w:r>
    </w:p>
    <w:p w:rsidR="00803905" w:rsidRPr="00875C0F" w:rsidRDefault="00803905" w:rsidP="00527E8F">
      <w:pPr>
        <w:pStyle w:val="Odstavec5"/>
        <w:numPr>
          <w:ilvl w:val="12"/>
          <w:numId w:val="0"/>
        </w:numPr>
        <w:tabs>
          <w:tab w:val="clear" w:pos="1418"/>
          <w:tab w:val="clear" w:pos="2127"/>
        </w:tabs>
        <w:spacing w:after="120"/>
        <w:ind w:firstLine="425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4 až 10</w:t>
      </w:r>
      <w:r w:rsidRPr="00875C0F">
        <w:rPr>
          <w:rFonts w:asciiTheme="majorHAnsi" w:hAnsiTheme="majorHAnsi" w:cs="Arial"/>
          <w:sz w:val="22"/>
          <w:szCs w:val="22"/>
        </w:rPr>
        <w:tab/>
        <w:t>- rizika běžná pracovní/provozní činnost, technologická úroveň</w:t>
      </w:r>
    </w:p>
    <w:p w:rsidR="00803905" w:rsidRPr="00875C0F" w:rsidRDefault="00803905" w:rsidP="00527E8F">
      <w:pPr>
        <w:pStyle w:val="nadpis11"/>
        <w:shd w:val="clear" w:color="auto" w:fill="auto"/>
        <w:spacing w:before="0" w:line="276" w:lineRule="auto"/>
        <w:ind w:left="42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lastRenderedPageBreak/>
        <w:t>Rizika podmíněně přijatelná – II</w:t>
      </w:r>
      <w:r w:rsidR="00AF6473" w:rsidRPr="00875C0F">
        <w:rPr>
          <w:rFonts w:asciiTheme="majorHAnsi" w:hAnsiTheme="majorHAnsi" w:cs="Arial"/>
          <w:sz w:val="22"/>
          <w:szCs w:val="22"/>
        </w:rPr>
        <w:t>I</w:t>
      </w:r>
      <w:r w:rsidR="002C0199" w:rsidRPr="00875C0F">
        <w:rPr>
          <w:rFonts w:asciiTheme="majorHAnsi" w:hAnsiTheme="majorHAnsi" w:cs="Arial"/>
          <w:sz w:val="22"/>
          <w:szCs w:val="22"/>
        </w:rPr>
        <w:t>,</w:t>
      </w:r>
      <w:r w:rsidRPr="00875C0F">
        <w:rPr>
          <w:rFonts w:asciiTheme="majorHAnsi" w:hAnsiTheme="majorHAnsi" w:cs="Arial"/>
          <w:sz w:val="22"/>
          <w:szCs w:val="22"/>
        </w:rPr>
        <w:t xml:space="preserve"> (</w:t>
      </w:r>
      <w:r w:rsidRPr="00875C0F">
        <w:rPr>
          <w:rFonts w:asciiTheme="majorHAnsi" w:hAnsiTheme="majorHAnsi" w:cs="Arial"/>
          <w:color w:val="FFC000"/>
          <w:sz w:val="22"/>
          <w:szCs w:val="22"/>
        </w:rPr>
        <w:t>2</w:t>
      </w:r>
      <w:r w:rsidRPr="00875C0F">
        <w:rPr>
          <w:rFonts w:asciiTheme="majorHAnsi" w:hAnsiTheme="majorHAnsi" w:cs="Arial"/>
          <w:sz w:val="22"/>
          <w:szCs w:val="22"/>
        </w:rPr>
        <w:t>)</w:t>
      </w:r>
    </w:p>
    <w:p w:rsidR="00803905" w:rsidRPr="00875C0F" w:rsidRDefault="00803905" w:rsidP="00527E8F">
      <w:pPr>
        <w:pStyle w:val="Odstavec5"/>
        <w:numPr>
          <w:ilvl w:val="12"/>
          <w:numId w:val="0"/>
        </w:numPr>
        <w:tabs>
          <w:tab w:val="clear" w:pos="1418"/>
          <w:tab w:val="clear" w:pos="2127"/>
        </w:tabs>
        <w:spacing w:after="120"/>
        <w:ind w:firstLine="425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11 až 50</w:t>
      </w:r>
      <w:r w:rsidRPr="00875C0F">
        <w:rPr>
          <w:rFonts w:asciiTheme="majorHAnsi" w:hAnsiTheme="majorHAnsi" w:cs="Arial"/>
          <w:sz w:val="22"/>
          <w:szCs w:val="22"/>
        </w:rPr>
        <w:tab/>
        <w:t>- rizika významná</w:t>
      </w:r>
    </w:p>
    <w:p w:rsidR="00803905" w:rsidRPr="00875C0F" w:rsidRDefault="002C0199" w:rsidP="00527E8F">
      <w:pPr>
        <w:pStyle w:val="nadpis11"/>
        <w:shd w:val="clear" w:color="auto" w:fill="auto"/>
        <w:spacing w:before="0" w:line="276" w:lineRule="auto"/>
        <w:ind w:left="42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Rizika nepřijatelná – </w:t>
      </w:r>
      <w:r w:rsidR="00803905" w:rsidRPr="00875C0F">
        <w:rPr>
          <w:rFonts w:asciiTheme="majorHAnsi" w:hAnsiTheme="majorHAnsi" w:cs="Arial"/>
          <w:sz w:val="22"/>
          <w:szCs w:val="22"/>
        </w:rPr>
        <w:t>I</w:t>
      </w:r>
      <w:r w:rsidRPr="00875C0F">
        <w:rPr>
          <w:rFonts w:asciiTheme="majorHAnsi" w:hAnsiTheme="majorHAnsi" w:cs="Arial"/>
          <w:sz w:val="22"/>
          <w:szCs w:val="22"/>
        </w:rPr>
        <w:t>V, V</w:t>
      </w:r>
      <w:r w:rsidR="00803905" w:rsidRPr="00875C0F">
        <w:rPr>
          <w:rFonts w:asciiTheme="majorHAnsi" w:hAnsiTheme="majorHAnsi" w:cs="Arial"/>
          <w:sz w:val="22"/>
          <w:szCs w:val="22"/>
        </w:rPr>
        <w:t xml:space="preserve"> (</w:t>
      </w:r>
      <w:r w:rsidR="00803905" w:rsidRPr="00875C0F">
        <w:rPr>
          <w:rFonts w:asciiTheme="majorHAnsi" w:hAnsiTheme="majorHAnsi" w:cs="Arial"/>
          <w:color w:val="FF0000"/>
          <w:sz w:val="22"/>
          <w:szCs w:val="22"/>
        </w:rPr>
        <w:t>3</w:t>
      </w:r>
      <w:r w:rsidR="00803905" w:rsidRPr="00875C0F">
        <w:rPr>
          <w:rFonts w:asciiTheme="majorHAnsi" w:hAnsiTheme="majorHAnsi" w:cs="Arial"/>
          <w:sz w:val="22"/>
          <w:szCs w:val="22"/>
        </w:rPr>
        <w:t>)</w:t>
      </w:r>
    </w:p>
    <w:p w:rsidR="00803905" w:rsidRPr="00875C0F" w:rsidRDefault="00803905" w:rsidP="00527E8F">
      <w:pPr>
        <w:pStyle w:val="Odstavec5"/>
        <w:numPr>
          <w:ilvl w:val="12"/>
          <w:numId w:val="0"/>
        </w:numPr>
        <w:tabs>
          <w:tab w:val="clear" w:pos="1418"/>
          <w:tab w:val="clear" w:pos="2127"/>
        </w:tabs>
        <w:ind w:firstLine="42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51 až 100</w:t>
      </w:r>
      <w:r w:rsidRPr="00875C0F">
        <w:rPr>
          <w:rFonts w:asciiTheme="majorHAnsi" w:hAnsiTheme="majorHAnsi" w:cs="Arial"/>
          <w:sz w:val="22"/>
          <w:szCs w:val="22"/>
        </w:rPr>
        <w:tab/>
        <w:t>- rizika závažná</w:t>
      </w:r>
    </w:p>
    <w:p w:rsidR="00803905" w:rsidRPr="00875C0F" w:rsidRDefault="00803905" w:rsidP="00527E8F">
      <w:pPr>
        <w:pStyle w:val="Odstavec5"/>
        <w:numPr>
          <w:ilvl w:val="12"/>
          <w:numId w:val="0"/>
        </w:numPr>
        <w:tabs>
          <w:tab w:val="clear" w:pos="1418"/>
          <w:tab w:val="clear" w:pos="2127"/>
        </w:tabs>
        <w:ind w:firstLine="426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101 a více</w:t>
      </w:r>
      <w:r w:rsidRPr="00875C0F">
        <w:rPr>
          <w:rFonts w:asciiTheme="majorHAnsi" w:hAnsiTheme="majorHAnsi" w:cs="Arial"/>
          <w:sz w:val="22"/>
          <w:szCs w:val="22"/>
        </w:rPr>
        <w:tab/>
        <w:t>- rizika nepřípustná</w:t>
      </w:r>
    </w:p>
    <w:p w:rsidR="00803905" w:rsidRPr="00875C0F" w:rsidRDefault="00803905" w:rsidP="00527E8F">
      <w:pPr>
        <w:pStyle w:val="Odstavec5"/>
        <w:numPr>
          <w:ilvl w:val="12"/>
          <w:numId w:val="0"/>
        </w:numPr>
        <w:tabs>
          <w:tab w:val="clear" w:pos="1418"/>
          <w:tab w:val="clear" w:pos="2127"/>
        </w:tabs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527E8F">
      <w:pPr>
        <w:pStyle w:val="Zkladntext"/>
        <w:suppressAutoHyphens/>
        <w:rPr>
          <w:rFonts w:asciiTheme="majorHAnsi" w:hAnsiTheme="majorHAnsi" w:cs="Arial"/>
          <w:b/>
          <w:bCs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Zařazení do skupiny je rozhodující pro následná rozhodnutí o řízení rizik.</w:t>
      </w:r>
      <w:r w:rsidRPr="00875C0F"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:rsidR="00803905" w:rsidRPr="00875C0F" w:rsidRDefault="00803905" w:rsidP="00527E8F">
      <w:pPr>
        <w:pStyle w:val="Zkladntext"/>
        <w:suppressAutoHyphens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Bodové rozpětí závažnosti rizika určuje naléhavost přijetí opatření ke zvládání rizik, navazujících úkolů a prioritu bezpečnostních opatření. </w:t>
      </w:r>
    </w:p>
    <w:p w:rsidR="00803905" w:rsidRPr="00875C0F" w:rsidRDefault="00803905" w:rsidP="00527E8F">
      <w:pPr>
        <w:pStyle w:val="Zkladntext"/>
        <w:suppressAutoHyphens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Požadavky na prevenci a nápravu jsou obsaženy v</w:t>
      </w:r>
      <w:r w:rsidRPr="00875C0F">
        <w:rPr>
          <w:rFonts w:asciiTheme="majorHAnsi" w:hAnsiTheme="majorHAnsi" w:cs="Arial"/>
          <w:b/>
          <w:bCs/>
          <w:sz w:val="22"/>
          <w:szCs w:val="22"/>
        </w:rPr>
        <w:t> Registru rizik, který je nedílnou součástí této směrnice jako Příloha č. 1.</w:t>
      </w:r>
      <w:r w:rsidRPr="00875C0F">
        <w:rPr>
          <w:rFonts w:asciiTheme="majorHAnsi" w:hAnsiTheme="majorHAnsi" w:cs="Arial"/>
          <w:bCs/>
          <w:sz w:val="22"/>
          <w:szCs w:val="22"/>
        </w:rPr>
        <w:t>,</w:t>
      </w:r>
      <w:r w:rsidRPr="00875C0F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875C0F">
        <w:rPr>
          <w:rFonts w:asciiTheme="majorHAnsi" w:hAnsiTheme="majorHAnsi" w:cs="Arial"/>
          <w:sz w:val="22"/>
          <w:szCs w:val="22"/>
        </w:rPr>
        <w:t>který obsahuje: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posuzované subsystémy;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nebezpečí;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ohrožení;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poškození;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riziko;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after="120" w:line="276" w:lineRule="auto"/>
        <w:ind w:left="714" w:hanging="357"/>
        <w:jc w:val="both"/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opatření.</w:t>
      </w:r>
    </w:p>
    <w:p w:rsidR="00803905" w:rsidRPr="00875C0F" w:rsidRDefault="00803905" w:rsidP="00527E8F">
      <w:pPr>
        <w:pStyle w:val="Zkladntext"/>
        <w:suppressAutoHyphens/>
        <w:rPr>
          <w:rFonts w:asciiTheme="majorHAnsi" w:hAnsiTheme="majorHAnsi" w:cs="Arial"/>
          <w:bCs/>
          <w:sz w:val="22"/>
          <w:szCs w:val="22"/>
        </w:rPr>
      </w:pPr>
    </w:p>
    <w:p w:rsidR="00803905" w:rsidRPr="00875C0F" w:rsidRDefault="00803905" w:rsidP="00527E8F">
      <w:pPr>
        <w:pStyle w:val="Odstavec5"/>
        <w:tabs>
          <w:tab w:val="clear" w:pos="1418"/>
          <w:tab w:val="clear" w:pos="2127"/>
        </w:tabs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i/>
          <w:sz w:val="22"/>
          <w:szCs w:val="22"/>
        </w:rPr>
        <w:t xml:space="preserve">Poznámka: </w:t>
      </w:r>
      <w:r w:rsidRPr="00875C0F">
        <w:rPr>
          <w:rFonts w:asciiTheme="majorHAnsi" w:hAnsiTheme="majorHAnsi" w:cs="Arial"/>
          <w:sz w:val="22"/>
          <w:szCs w:val="22"/>
        </w:rPr>
        <w:t>Pro hodnocení rizik platí, že velikost rizika obecně je pro všechny případy stále táž, neboť sebeúčinnější opatření nemají vliv na stanovenou velikost rizika, ale pouze na jeho přijatelnost či nepřijatelnost v konkrétních podmínkách (případně vzhledem k předpisům a požadavkům ze společenského hlediska).</w:t>
      </w:r>
    </w:p>
    <w:p w:rsidR="00803905" w:rsidRPr="00875C0F" w:rsidRDefault="00803905" w:rsidP="00527E8F">
      <w:pPr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527E8F">
      <w:pPr>
        <w:pStyle w:val="Nadpis2"/>
        <w:rPr>
          <w:rFonts w:asciiTheme="majorHAnsi" w:hAnsiTheme="majorHAnsi" w:cs="Arial"/>
          <w:i w:val="0"/>
          <w:szCs w:val="22"/>
        </w:rPr>
      </w:pPr>
      <w:bookmarkStart w:id="12" w:name="_Toc338757291"/>
      <w:bookmarkStart w:id="13" w:name="_Toc443612176"/>
      <w:r w:rsidRPr="00875C0F">
        <w:rPr>
          <w:rFonts w:asciiTheme="majorHAnsi" w:hAnsiTheme="majorHAnsi" w:cs="Arial"/>
          <w:i w:val="0"/>
          <w:szCs w:val="22"/>
        </w:rPr>
        <w:t>Plánování opatření a činnosti k eliminaci rizik</w:t>
      </w:r>
      <w:bookmarkEnd w:id="12"/>
      <w:bookmarkEnd w:id="13"/>
      <w:r w:rsidRPr="00875C0F">
        <w:rPr>
          <w:rFonts w:asciiTheme="majorHAnsi" w:hAnsiTheme="majorHAnsi" w:cs="Arial"/>
          <w:i w:val="0"/>
          <w:szCs w:val="22"/>
        </w:rPr>
        <w:t xml:space="preserve"> </w:t>
      </w:r>
    </w:p>
    <w:p w:rsidR="00803905" w:rsidRPr="00875C0F" w:rsidRDefault="00830EDD" w:rsidP="00527E8F">
      <w:pPr>
        <w:pStyle w:val="Odstavec5"/>
        <w:tabs>
          <w:tab w:val="clear" w:pos="1418"/>
          <w:tab w:val="clear" w:pos="2127"/>
        </w:tabs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VŠTE </w:t>
      </w:r>
      <w:r w:rsidR="002C0199" w:rsidRPr="00875C0F">
        <w:rPr>
          <w:rFonts w:asciiTheme="majorHAnsi" w:hAnsiTheme="majorHAnsi" w:cs="Arial"/>
          <w:sz w:val="22"/>
          <w:szCs w:val="22"/>
        </w:rPr>
        <w:t>(jako zaměstnavatel)</w:t>
      </w:r>
      <w:r w:rsidR="00803905" w:rsidRPr="00875C0F">
        <w:rPr>
          <w:rFonts w:asciiTheme="majorHAnsi" w:hAnsiTheme="majorHAnsi" w:cs="Arial"/>
          <w:sz w:val="22"/>
          <w:szCs w:val="22"/>
        </w:rPr>
        <w:t xml:space="preserve"> je povinna přijmout opatření k omezení působení rizik tak, aby ohrožení bezpečnosti a zdraví zaměstnanců bylo minimalizováno. </w:t>
      </w:r>
    </w:p>
    <w:p w:rsidR="00803905" w:rsidRPr="00875C0F" w:rsidRDefault="00803905" w:rsidP="00527E8F">
      <w:pPr>
        <w:pStyle w:val="Odstavec5"/>
        <w:tabs>
          <w:tab w:val="clear" w:pos="1418"/>
          <w:tab w:val="clear" w:pos="2127"/>
        </w:tabs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Přijatá opatření jsou součástí všech činností společnosti na všech stupních řízení. </w:t>
      </w:r>
    </w:p>
    <w:p w:rsidR="00803905" w:rsidRPr="00875C0F" w:rsidRDefault="00803905" w:rsidP="00527E8F">
      <w:pPr>
        <w:pStyle w:val="Odstavec5"/>
        <w:tabs>
          <w:tab w:val="clear" w:pos="1418"/>
          <w:tab w:val="clear" w:pos="2127"/>
        </w:tabs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Přijímání a provádění technických, organizačních a jiných opatření k prevenci rizik společnost vychází ze všeobecných preventivních zásad, kterými jsou:</w:t>
      </w:r>
    </w:p>
    <w:p w:rsidR="00803905" w:rsidRPr="00875C0F" w:rsidRDefault="00803905" w:rsidP="002611C2">
      <w:pPr>
        <w:pStyle w:val="Odstavecseseznamem"/>
        <w:numPr>
          <w:ilvl w:val="0"/>
          <w:numId w:val="15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omezování vzniku rizik,</w:t>
      </w:r>
    </w:p>
    <w:p w:rsidR="00803905" w:rsidRPr="00875C0F" w:rsidRDefault="00803905" w:rsidP="002611C2">
      <w:pPr>
        <w:pStyle w:val="Odstavecseseznamem"/>
        <w:numPr>
          <w:ilvl w:val="0"/>
          <w:numId w:val="15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odstraňování rizik u zdroje,</w:t>
      </w:r>
    </w:p>
    <w:p w:rsidR="00803905" w:rsidRPr="00875C0F" w:rsidRDefault="00803905" w:rsidP="002611C2">
      <w:pPr>
        <w:pStyle w:val="Odstavecseseznamem"/>
        <w:numPr>
          <w:ilvl w:val="0"/>
          <w:numId w:val="15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 xml:space="preserve">omezování počtu zaměstnanců vystavených působení rizikových faktorů překračujících nejvyšší hygienické limity </w:t>
      </w:r>
    </w:p>
    <w:p w:rsidR="00803905" w:rsidRPr="00875C0F" w:rsidRDefault="00803905" w:rsidP="002611C2">
      <w:pPr>
        <w:pStyle w:val="Odstavecseseznamem"/>
        <w:numPr>
          <w:ilvl w:val="0"/>
          <w:numId w:val="15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nahrazování nebezpečných technologií a pracovních prostředků méně rizikovými, v souladu s vývojem vědy a techniky,</w:t>
      </w:r>
    </w:p>
    <w:p w:rsidR="00803905" w:rsidRPr="00875C0F" w:rsidRDefault="00803905" w:rsidP="002611C2">
      <w:pPr>
        <w:pStyle w:val="nadpis11"/>
        <w:numPr>
          <w:ilvl w:val="0"/>
          <w:numId w:val="15"/>
        </w:numPr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technická opatření kolektivní povahy</w:t>
      </w:r>
    </w:p>
    <w:p w:rsidR="00803905" w:rsidRPr="00875C0F" w:rsidRDefault="00803905" w:rsidP="002611C2">
      <w:pPr>
        <w:pStyle w:val="nadpis11"/>
        <w:numPr>
          <w:ilvl w:val="0"/>
          <w:numId w:val="15"/>
        </w:numPr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osobní ochranné prostředky</w:t>
      </w:r>
    </w:p>
    <w:p w:rsidR="00803905" w:rsidRPr="00875C0F" w:rsidRDefault="00803905" w:rsidP="002611C2">
      <w:pPr>
        <w:pStyle w:val="nadpis11"/>
        <w:numPr>
          <w:ilvl w:val="0"/>
          <w:numId w:val="15"/>
        </w:numPr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pokyny k zajištění bezpečnosti a ochrany zdraví</w:t>
      </w:r>
    </w:p>
    <w:p w:rsidR="00803905" w:rsidRPr="00875C0F" w:rsidRDefault="00803905" w:rsidP="002611C2">
      <w:pPr>
        <w:pStyle w:val="nadpis11"/>
        <w:numPr>
          <w:ilvl w:val="0"/>
          <w:numId w:val="15"/>
        </w:numPr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značení a varování nebo organizační opatření</w:t>
      </w:r>
    </w:p>
    <w:p w:rsidR="00803905" w:rsidRPr="00875C0F" w:rsidRDefault="00803905" w:rsidP="00527E8F">
      <w:pPr>
        <w:pStyle w:val="Nadpis2"/>
        <w:rPr>
          <w:rFonts w:asciiTheme="majorHAnsi" w:hAnsiTheme="majorHAnsi" w:cs="Arial"/>
          <w:i w:val="0"/>
          <w:szCs w:val="22"/>
        </w:rPr>
      </w:pPr>
      <w:bookmarkStart w:id="14" w:name="_Toc338757292"/>
      <w:bookmarkStart w:id="15" w:name="_Toc443612177"/>
      <w:r w:rsidRPr="00875C0F">
        <w:rPr>
          <w:rFonts w:asciiTheme="majorHAnsi" w:hAnsiTheme="majorHAnsi" w:cs="Arial"/>
          <w:i w:val="0"/>
          <w:szCs w:val="22"/>
        </w:rPr>
        <w:t>Řízení rizik je řešeno následujícím postupem</w:t>
      </w:r>
      <w:bookmarkEnd w:id="14"/>
      <w:bookmarkEnd w:id="15"/>
    </w:p>
    <w:p w:rsidR="00803905" w:rsidRPr="00875C0F" w:rsidRDefault="00803905" w:rsidP="002611C2">
      <w:pPr>
        <w:pStyle w:val="nadpis11"/>
        <w:numPr>
          <w:ilvl w:val="0"/>
          <w:numId w:val="6"/>
        </w:numPr>
        <w:shd w:val="clear" w:color="auto" w:fill="auto"/>
        <w:spacing w:before="0" w:line="276" w:lineRule="auto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Zpracování výsledků analýzy pro jednotlivá pracoviště</w:t>
      </w:r>
    </w:p>
    <w:p w:rsidR="00803905" w:rsidRPr="00875C0F" w:rsidRDefault="00803905" w:rsidP="002611C2">
      <w:pPr>
        <w:pStyle w:val="nadpis11"/>
        <w:numPr>
          <w:ilvl w:val="0"/>
          <w:numId w:val="6"/>
        </w:numPr>
        <w:shd w:val="clear" w:color="auto" w:fill="auto"/>
        <w:spacing w:before="0" w:line="276" w:lineRule="auto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lastRenderedPageBreak/>
        <w:t xml:space="preserve">Návrh opatření pro jednotlivá nebezpečí, ohrožení, rizika na konkrétních pracovištích </w:t>
      </w:r>
    </w:p>
    <w:p w:rsidR="00803905" w:rsidRPr="00875C0F" w:rsidRDefault="00803905" w:rsidP="002611C2">
      <w:pPr>
        <w:pStyle w:val="nadpis11"/>
        <w:numPr>
          <w:ilvl w:val="0"/>
          <w:numId w:val="6"/>
        </w:numPr>
        <w:shd w:val="clear" w:color="auto" w:fill="auto"/>
        <w:spacing w:before="0" w:line="276" w:lineRule="auto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Výběr opatření</w:t>
      </w:r>
    </w:p>
    <w:p w:rsidR="00803905" w:rsidRPr="00875C0F" w:rsidRDefault="00803905" w:rsidP="002611C2">
      <w:pPr>
        <w:pStyle w:val="nadpis11"/>
        <w:numPr>
          <w:ilvl w:val="0"/>
          <w:numId w:val="6"/>
        </w:numPr>
        <w:shd w:val="clear" w:color="auto" w:fill="auto"/>
        <w:spacing w:before="0" w:line="276" w:lineRule="auto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Realizace opatření</w:t>
      </w:r>
    </w:p>
    <w:p w:rsidR="00803905" w:rsidRPr="00875C0F" w:rsidRDefault="00803905" w:rsidP="002611C2">
      <w:pPr>
        <w:pStyle w:val="nadpis11"/>
        <w:numPr>
          <w:ilvl w:val="0"/>
          <w:numId w:val="6"/>
        </w:numPr>
        <w:shd w:val="clear" w:color="auto" w:fill="auto"/>
        <w:spacing w:before="0" w:line="276" w:lineRule="auto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Kontrola realizace opatření</w:t>
      </w:r>
    </w:p>
    <w:p w:rsidR="00803905" w:rsidRPr="00875C0F" w:rsidRDefault="00803905" w:rsidP="002611C2">
      <w:pPr>
        <w:pStyle w:val="nadpis11"/>
        <w:numPr>
          <w:ilvl w:val="0"/>
          <w:numId w:val="6"/>
        </w:numPr>
        <w:shd w:val="clear" w:color="auto" w:fill="auto"/>
        <w:spacing w:before="0" w:line="276" w:lineRule="auto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Posouzení účelnosti a účinnosti postupem hodnocení rizika projektu - návrhu</w:t>
      </w:r>
    </w:p>
    <w:p w:rsidR="00803905" w:rsidRPr="00875C0F" w:rsidRDefault="00803905" w:rsidP="002611C2">
      <w:pPr>
        <w:pStyle w:val="nadpis11"/>
        <w:numPr>
          <w:ilvl w:val="0"/>
          <w:numId w:val="6"/>
        </w:numPr>
        <w:shd w:val="clear" w:color="auto" w:fill="auto"/>
        <w:spacing w:before="0" w:line="276" w:lineRule="auto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Kontrola dodržování realizovaných opatření</w:t>
      </w:r>
    </w:p>
    <w:p w:rsidR="00803905" w:rsidRPr="00875C0F" w:rsidRDefault="00803905" w:rsidP="0065357C">
      <w:pPr>
        <w:spacing w:before="240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Možnosti řízení rizik - podle pořadí priorit v rámci společnosti:</w:t>
      </w:r>
    </w:p>
    <w:p w:rsidR="00803905" w:rsidRPr="00875C0F" w:rsidRDefault="00903AE6" w:rsidP="002611C2">
      <w:pPr>
        <w:pStyle w:val="nadpis11"/>
        <w:numPr>
          <w:ilvl w:val="0"/>
          <w:numId w:val="9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 xml:space="preserve">prevence rizik - </w:t>
      </w:r>
      <w:r w:rsidR="00803905" w:rsidRPr="00875C0F">
        <w:rPr>
          <w:rFonts w:asciiTheme="majorHAnsi" w:hAnsiTheme="majorHAnsi" w:cs="Arial"/>
          <w:b w:val="0"/>
          <w:sz w:val="22"/>
          <w:szCs w:val="22"/>
        </w:rPr>
        <w:t>před</w:t>
      </w:r>
      <w:r w:rsidRPr="00875C0F">
        <w:rPr>
          <w:rFonts w:asciiTheme="majorHAnsi" w:hAnsiTheme="majorHAnsi" w:cs="Arial"/>
          <w:b w:val="0"/>
          <w:sz w:val="22"/>
          <w:szCs w:val="22"/>
        </w:rPr>
        <w:t>cházení vzniku významných rizik</w:t>
      </w:r>
    </w:p>
    <w:p w:rsidR="00803905" w:rsidRPr="00875C0F" w:rsidRDefault="00903AE6" w:rsidP="002611C2">
      <w:pPr>
        <w:pStyle w:val="nadpis11"/>
        <w:numPr>
          <w:ilvl w:val="0"/>
          <w:numId w:val="9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 xml:space="preserve">eliminace rizik - </w:t>
      </w:r>
      <w:r w:rsidR="00803905" w:rsidRPr="00875C0F">
        <w:rPr>
          <w:rFonts w:asciiTheme="majorHAnsi" w:hAnsiTheme="majorHAnsi" w:cs="Arial"/>
          <w:b w:val="0"/>
          <w:sz w:val="22"/>
          <w:szCs w:val="22"/>
        </w:rPr>
        <w:t>odstraňování stávajících významných nebezp</w:t>
      </w:r>
      <w:r w:rsidRPr="00875C0F">
        <w:rPr>
          <w:rFonts w:asciiTheme="majorHAnsi" w:hAnsiTheme="majorHAnsi" w:cs="Arial"/>
          <w:b w:val="0"/>
          <w:sz w:val="22"/>
          <w:szCs w:val="22"/>
        </w:rPr>
        <w:t>ečí jako zdrojů závažných rizik</w:t>
      </w:r>
    </w:p>
    <w:p w:rsidR="00803905" w:rsidRPr="00875C0F" w:rsidRDefault="00903AE6" w:rsidP="002611C2">
      <w:pPr>
        <w:pStyle w:val="nadpis11"/>
        <w:numPr>
          <w:ilvl w:val="0"/>
          <w:numId w:val="9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 xml:space="preserve">substituce rizik - </w:t>
      </w:r>
      <w:r w:rsidR="00803905" w:rsidRPr="00875C0F">
        <w:rPr>
          <w:rFonts w:asciiTheme="majorHAnsi" w:hAnsiTheme="majorHAnsi" w:cs="Arial"/>
          <w:b w:val="0"/>
          <w:sz w:val="22"/>
          <w:szCs w:val="22"/>
        </w:rPr>
        <w:t xml:space="preserve">nahrazování významných nebezpečí méně významnými, např. použitím méně nebezpečných technologií, činností, látek apod.) </w:t>
      </w:r>
    </w:p>
    <w:p w:rsidR="00803905" w:rsidRPr="00875C0F" w:rsidRDefault="00803905" w:rsidP="002611C2">
      <w:pPr>
        <w:pStyle w:val="nadpis11"/>
        <w:numPr>
          <w:ilvl w:val="0"/>
          <w:numId w:val="9"/>
        </w:numPr>
        <w:shd w:val="clear" w:color="auto" w:fill="auto"/>
        <w:tabs>
          <w:tab w:val="clear" w:pos="1429"/>
          <w:tab w:val="num" w:pos="720"/>
        </w:tabs>
        <w:spacing w:before="0" w:after="120" w:line="276" w:lineRule="auto"/>
        <w:ind w:left="714" w:hanging="357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přenesení rizik - pojištěním</w:t>
      </w:r>
    </w:p>
    <w:p w:rsidR="00803905" w:rsidRPr="00875C0F" w:rsidRDefault="00803905" w:rsidP="0065357C">
      <w:pPr>
        <w:spacing w:before="240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Omezení:</w:t>
      </w:r>
    </w:p>
    <w:p w:rsidR="00803905" w:rsidRPr="00875C0F" w:rsidRDefault="00803905" w:rsidP="002611C2">
      <w:pPr>
        <w:pStyle w:val="nadpis11"/>
        <w:numPr>
          <w:ilvl w:val="0"/>
          <w:numId w:val="9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působení rizik od zdroje</w:t>
      </w:r>
    </w:p>
    <w:p w:rsidR="00803905" w:rsidRPr="00875C0F" w:rsidRDefault="00803905" w:rsidP="002611C2">
      <w:pPr>
        <w:pStyle w:val="nadpis11"/>
        <w:numPr>
          <w:ilvl w:val="0"/>
          <w:numId w:val="9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expozice subjektů rizikům</w:t>
      </w:r>
    </w:p>
    <w:p w:rsidR="00803905" w:rsidRPr="00875C0F" w:rsidRDefault="00803905" w:rsidP="0065357C">
      <w:pPr>
        <w:spacing w:before="240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Ochrana před působením rizik:</w:t>
      </w:r>
    </w:p>
    <w:p w:rsidR="00803905" w:rsidRPr="00875C0F" w:rsidRDefault="00803905" w:rsidP="002611C2">
      <w:pPr>
        <w:pStyle w:val="nadpis11"/>
        <w:numPr>
          <w:ilvl w:val="0"/>
          <w:numId w:val="9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kolektivní opatření, která chrání více osob současně</w:t>
      </w:r>
    </w:p>
    <w:p w:rsidR="00803905" w:rsidRPr="00875C0F" w:rsidRDefault="00803905" w:rsidP="002611C2">
      <w:pPr>
        <w:pStyle w:val="nadpis11"/>
        <w:numPr>
          <w:ilvl w:val="0"/>
          <w:numId w:val="9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individuální zejména OOPP</w:t>
      </w:r>
    </w:p>
    <w:p w:rsidR="00803905" w:rsidRPr="00875C0F" w:rsidRDefault="00803905" w:rsidP="002611C2">
      <w:pPr>
        <w:pStyle w:val="nadpis11"/>
        <w:numPr>
          <w:ilvl w:val="0"/>
          <w:numId w:val="9"/>
        </w:numPr>
        <w:shd w:val="clear" w:color="auto" w:fill="auto"/>
        <w:tabs>
          <w:tab w:val="clear" w:pos="1429"/>
          <w:tab w:val="num" w:pos="720"/>
          <w:tab w:val="num" w:pos="216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informování o rizicích - zvýraznění rizika bezpečnostními značkami a signály apod.</w:t>
      </w:r>
    </w:p>
    <w:p w:rsidR="00803905" w:rsidRPr="00875C0F" w:rsidRDefault="00803905" w:rsidP="00527E8F">
      <w:pPr>
        <w:pStyle w:val="nadpis11"/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</w:p>
    <w:p w:rsidR="00803905" w:rsidRPr="00875C0F" w:rsidRDefault="00803905" w:rsidP="00527E8F">
      <w:pPr>
        <w:pStyle w:val="nadpis11"/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 xml:space="preserve">V případech, kdy nelze rizika zcela vyloučit (většina běžných provozních rizik), je třeba alespoň snížit jejich úroveň na nejmenší možnou míru a </w:t>
      </w:r>
      <w:r w:rsidRPr="00875C0F">
        <w:rPr>
          <w:rFonts w:asciiTheme="majorHAnsi" w:hAnsiTheme="majorHAnsi" w:cs="Arial"/>
          <w:sz w:val="22"/>
          <w:szCs w:val="22"/>
        </w:rPr>
        <w:t>zbytkové</w:t>
      </w:r>
      <w:r w:rsidRPr="00875C0F">
        <w:rPr>
          <w:rFonts w:asciiTheme="majorHAnsi" w:hAnsiTheme="majorHAnsi" w:cs="Arial"/>
          <w:b w:val="0"/>
          <w:sz w:val="22"/>
          <w:szCs w:val="22"/>
        </w:rPr>
        <w:t xml:space="preserve"> </w:t>
      </w:r>
      <w:r w:rsidRPr="00875C0F">
        <w:rPr>
          <w:rFonts w:asciiTheme="majorHAnsi" w:hAnsiTheme="majorHAnsi" w:cs="Arial"/>
          <w:sz w:val="22"/>
          <w:szCs w:val="22"/>
        </w:rPr>
        <w:t>riziko</w:t>
      </w:r>
      <w:r w:rsidRPr="00875C0F">
        <w:rPr>
          <w:rFonts w:asciiTheme="majorHAnsi" w:hAnsiTheme="majorHAnsi" w:cs="Arial"/>
          <w:b w:val="0"/>
          <w:sz w:val="22"/>
          <w:szCs w:val="22"/>
        </w:rPr>
        <w:t xml:space="preserve"> důsledně kontrolovat, zejména formou zavedení a uplatňování plánované preventivní údržby strojů, technických zařízení a vybavení pracovišť včetně bezpečnostních a ochranných zařízení.</w:t>
      </w:r>
    </w:p>
    <w:p w:rsidR="00803905" w:rsidRPr="00875C0F" w:rsidRDefault="00803905" w:rsidP="00527E8F">
      <w:pPr>
        <w:pStyle w:val="nadpis11"/>
        <w:shd w:val="clear" w:color="auto" w:fill="auto"/>
        <w:spacing w:before="0" w:line="276" w:lineRule="auto"/>
        <w:rPr>
          <w:rFonts w:asciiTheme="majorHAnsi" w:hAnsiTheme="majorHAnsi" w:cs="Arial"/>
          <w:b w:val="0"/>
          <w:sz w:val="22"/>
          <w:szCs w:val="22"/>
        </w:rPr>
      </w:pPr>
    </w:p>
    <w:p w:rsidR="00803905" w:rsidRPr="00875C0F" w:rsidRDefault="00803905" w:rsidP="00527E8F">
      <w:pPr>
        <w:pStyle w:val="nadpis11"/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Opatření k eliminaci rizik</w:t>
      </w:r>
      <w:r w:rsidRPr="00875C0F">
        <w:rPr>
          <w:rFonts w:asciiTheme="majorHAnsi" w:hAnsiTheme="majorHAnsi" w:cs="Arial"/>
          <w:b w:val="0"/>
          <w:sz w:val="22"/>
          <w:szCs w:val="22"/>
        </w:rPr>
        <w:t xml:space="preserve"> - podle priority jejich přijímání v rámci společnosti: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Technologická - nutno sledovat a využívat vývoj techniky a technický pokrok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Technická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Organizační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Režimová – tam, kde je to možné, se má přizpůsobit práce zaměstnanci (nutno vzít v úvahu i individuální mentální a fyzické schopnosti, odolnost vůči působení rizikových faktorů, nutnost přerušení působení rizikových faktorů v rámci pracovní směny)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Výchovná – výběr, výchova a výcvik zaměstnanců, zdravotní a odborná způsobilost - kvalifikace, školení, ověřování znalostí a výběr externích spolupracovníků</w:t>
      </w:r>
    </w:p>
    <w:p w:rsidR="00803905" w:rsidRPr="00875C0F" w:rsidRDefault="00803905" w:rsidP="002611C2">
      <w:pPr>
        <w:pStyle w:val="nadpis11"/>
        <w:numPr>
          <w:ilvl w:val="0"/>
          <w:numId w:val="10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Legislativní – zákazy, příkazy, omezení vnější i vnitřní</w:t>
      </w:r>
    </w:p>
    <w:p w:rsidR="00803905" w:rsidRPr="00875C0F" w:rsidRDefault="00803905" w:rsidP="0065357C">
      <w:pPr>
        <w:spacing w:before="240"/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Podle priority jejich uplatňování v rámci společnosti:</w:t>
      </w:r>
    </w:p>
    <w:p w:rsidR="00803905" w:rsidRPr="00875C0F" w:rsidRDefault="00803905" w:rsidP="002611C2">
      <w:pPr>
        <w:pStyle w:val="nadpis11"/>
        <w:numPr>
          <w:ilvl w:val="0"/>
          <w:numId w:val="11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Preventivní</w:t>
      </w:r>
    </w:p>
    <w:p w:rsidR="00803905" w:rsidRPr="00875C0F" w:rsidRDefault="00803905" w:rsidP="002611C2">
      <w:pPr>
        <w:pStyle w:val="nadpis11"/>
        <w:numPr>
          <w:ilvl w:val="0"/>
          <w:numId w:val="11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Nápravná</w:t>
      </w:r>
    </w:p>
    <w:p w:rsidR="00803905" w:rsidRPr="00875C0F" w:rsidRDefault="00803905" w:rsidP="002611C2">
      <w:pPr>
        <w:pStyle w:val="nadpis11"/>
        <w:numPr>
          <w:ilvl w:val="0"/>
          <w:numId w:val="11"/>
        </w:numPr>
        <w:shd w:val="clear" w:color="auto" w:fill="auto"/>
        <w:tabs>
          <w:tab w:val="clear" w:pos="1429"/>
          <w:tab w:val="num" w:pos="720"/>
        </w:tabs>
        <w:spacing w:before="0" w:line="276" w:lineRule="auto"/>
        <w:ind w:left="720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Represivní - zásahová</w:t>
      </w:r>
    </w:p>
    <w:p w:rsidR="00803905" w:rsidRPr="00875C0F" w:rsidRDefault="00803905" w:rsidP="00527E8F">
      <w:pPr>
        <w:pStyle w:val="nadpis11"/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Zpravidla je nutno vzájemně vhodně kombinovat technická, organizační, výchovná popř. i další opatření ke zvládání rizik.</w:t>
      </w:r>
    </w:p>
    <w:p w:rsidR="00803905" w:rsidRPr="00875C0F" w:rsidRDefault="00803905" w:rsidP="00527E8F">
      <w:pPr>
        <w:pStyle w:val="nadpis11"/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</w:p>
    <w:p w:rsidR="00803905" w:rsidRPr="00875C0F" w:rsidRDefault="00803905" w:rsidP="0065357C">
      <w:pPr>
        <w:pStyle w:val="Nadpis2"/>
        <w:rPr>
          <w:rFonts w:asciiTheme="majorHAnsi" w:hAnsiTheme="majorHAnsi" w:cs="Arial"/>
          <w:i w:val="0"/>
          <w:szCs w:val="22"/>
        </w:rPr>
      </w:pPr>
      <w:r w:rsidRPr="00875C0F">
        <w:rPr>
          <w:rFonts w:asciiTheme="majorHAnsi" w:hAnsiTheme="majorHAnsi" w:cs="Arial"/>
          <w:noProof/>
          <w:szCs w:val="22"/>
        </w:rPr>
        <w:t xml:space="preserve"> </w:t>
      </w:r>
      <w:bookmarkStart w:id="16" w:name="_Toc338757293"/>
      <w:bookmarkStart w:id="17" w:name="_Toc443612178"/>
      <w:r w:rsidRPr="00875C0F">
        <w:rPr>
          <w:rFonts w:asciiTheme="majorHAnsi" w:hAnsiTheme="majorHAnsi" w:cs="Arial"/>
          <w:i w:val="0"/>
          <w:szCs w:val="22"/>
        </w:rPr>
        <w:t>Systematické přezkoumání, opakování posuzování rizik</w:t>
      </w:r>
      <w:bookmarkEnd w:id="16"/>
      <w:bookmarkEnd w:id="17"/>
    </w:p>
    <w:p w:rsidR="00803905" w:rsidRPr="00875C0F" w:rsidRDefault="00803905" w:rsidP="0065357C">
      <w:pPr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Přehodnocení rizik a úpravu zpracovaného seznamu provede společnost opětovně, pokud dojde ke změnám, které se týkají bezpečnosti a ochrany zdraví v důsledku zavedení:</w:t>
      </w:r>
    </w:p>
    <w:p w:rsidR="00803905" w:rsidRPr="00875C0F" w:rsidRDefault="00803905" w:rsidP="002611C2">
      <w:pPr>
        <w:pStyle w:val="Odstavecseseznamem"/>
        <w:numPr>
          <w:ilvl w:val="0"/>
          <w:numId w:val="17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nové technologie,</w:t>
      </w:r>
    </w:p>
    <w:p w:rsidR="00803905" w:rsidRPr="00875C0F" w:rsidRDefault="00803905" w:rsidP="002611C2">
      <w:pPr>
        <w:pStyle w:val="Odstavecseseznamem"/>
        <w:numPr>
          <w:ilvl w:val="0"/>
          <w:numId w:val="17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vzniku nových pracovních podmínek,</w:t>
      </w:r>
    </w:p>
    <w:p w:rsidR="00803905" w:rsidRPr="00875C0F" w:rsidRDefault="00803905" w:rsidP="002611C2">
      <w:pPr>
        <w:pStyle w:val="Odstavecseseznamem"/>
        <w:numPr>
          <w:ilvl w:val="0"/>
          <w:numId w:val="17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změny dosavadních pracovních podmínek.</w:t>
      </w:r>
    </w:p>
    <w:p w:rsidR="00803905" w:rsidRPr="00875C0F" w:rsidRDefault="00803905" w:rsidP="002611C2">
      <w:pPr>
        <w:pStyle w:val="Odstavecseseznamem"/>
        <w:numPr>
          <w:ilvl w:val="0"/>
          <w:numId w:val="17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vzniku nežádoucí, nebezpečné, mimořádné události</w:t>
      </w:r>
    </w:p>
    <w:p w:rsidR="00803905" w:rsidRPr="00875C0F" w:rsidRDefault="00803905" w:rsidP="002611C2">
      <w:pPr>
        <w:pStyle w:val="Odstavecseseznamem"/>
        <w:numPr>
          <w:ilvl w:val="0"/>
          <w:numId w:val="17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přijetí stížnosti, podnětu, oznámení</w:t>
      </w:r>
    </w:p>
    <w:p w:rsidR="00803905" w:rsidRPr="00875C0F" w:rsidRDefault="00803905" w:rsidP="002611C2">
      <w:pPr>
        <w:pStyle w:val="Odstavecseseznamem"/>
        <w:numPr>
          <w:ilvl w:val="0"/>
          <w:numId w:val="17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provedení kontroly státními orgány v oblasti BOZP</w:t>
      </w:r>
    </w:p>
    <w:p w:rsidR="00803905" w:rsidRPr="00875C0F" w:rsidRDefault="00803905" w:rsidP="002611C2">
      <w:pPr>
        <w:pStyle w:val="Odstavecseseznamem"/>
        <w:numPr>
          <w:ilvl w:val="0"/>
          <w:numId w:val="17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uplynutí stanovené lhůty (1x ročně)</w:t>
      </w:r>
    </w:p>
    <w:p w:rsidR="00803905" w:rsidRPr="00875C0F" w:rsidRDefault="00803905" w:rsidP="0065357C">
      <w:pPr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A74224">
      <w:pPr>
        <w:pStyle w:val="Nadpis2"/>
        <w:rPr>
          <w:rFonts w:asciiTheme="majorHAnsi" w:hAnsiTheme="majorHAnsi" w:cs="Arial"/>
          <w:i w:val="0"/>
          <w:szCs w:val="22"/>
        </w:rPr>
      </w:pPr>
      <w:bookmarkStart w:id="18" w:name="_Toc338757294"/>
      <w:bookmarkStart w:id="19" w:name="_Toc443612179"/>
      <w:r w:rsidRPr="00875C0F">
        <w:rPr>
          <w:rFonts w:asciiTheme="majorHAnsi" w:hAnsiTheme="majorHAnsi" w:cs="Arial"/>
          <w:i w:val="0"/>
          <w:szCs w:val="22"/>
        </w:rPr>
        <w:t>Identifikace mimořádných událostí</w:t>
      </w:r>
      <w:bookmarkEnd w:id="18"/>
      <w:bookmarkEnd w:id="19"/>
    </w:p>
    <w:p w:rsidR="00803905" w:rsidRPr="00875C0F" w:rsidRDefault="00803905" w:rsidP="0065357C">
      <w:pPr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 xml:space="preserve">Účelem identifikace nežádoucích a nebezpečných situací či událostí je stanovení postupů </w:t>
      </w:r>
      <w:r w:rsidRPr="00875C0F">
        <w:rPr>
          <w:rFonts w:asciiTheme="majorHAnsi" w:hAnsiTheme="majorHAnsi" w:cs="Arial"/>
          <w:b/>
          <w:sz w:val="22"/>
          <w:szCs w:val="22"/>
        </w:rPr>
        <w:t xml:space="preserve">havarijní připravenosti </w:t>
      </w:r>
      <w:r w:rsidRPr="00875C0F">
        <w:rPr>
          <w:rFonts w:asciiTheme="majorHAnsi" w:hAnsiTheme="majorHAnsi" w:cs="Arial"/>
          <w:sz w:val="22"/>
          <w:szCs w:val="22"/>
        </w:rPr>
        <w:t xml:space="preserve">a následné reakce pro situace, u nichž by neznalost těchto postupů mohla způsobit další ohrožení zdraví, životů, majetkových či jiných hodnot, případně životního prostředí. </w:t>
      </w:r>
    </w:p>
    <w:p w:rsidR="00803905" w:rsidRPr="00875C0F" w:rsidRDefault="00803905" w:rsidP="0065357C">
      <w:pPr>
        <w:rPr>
          <w:rFonts w:asciiTheme="majorHAnsi" w:hAnsiTheme="majorHAnsi" w:cs="Arial"/>
          <w:sz w:val="22"/>
          <w:szCs w:val="22"/>
        </w:rPr>
      </w:pPr>
      <w:r w:rsidRPr="00875C0F">
        <w:rPr>
          <w:rFonts w:asciiTheme="majorHAnsi" w:hAnsiTheme="majorHAnsi" w:cs="Arial"/>
          <w:sz w:val="22"/>
          <w:szCs w:val="22"/>
        </w:rPr>
        <w:t>Situace, u nichž už nehrozí další hmotné škody na majetku a životním prostředí a u nichž už není ohrožena bezpečnost a zdraví osob, není potřeba dále řešit zvláštním postupem.</w:t>
      </w:r>
    </w:p>
    <w:p w:rsidR="00803905" w:rsidRPr="00875C0F" w:rsidRDefault="00803905" w:rsidP="0065357C">
      <w:pPr>
        <w:pStyle w:val="Normlnodsazen"/>
        <w:suppressAutoHyphens/>
        <w:ind w:left="0"/>
        <w:jc w:val="both"/>
        <w:rPr>
          <w:rFonts w:asciiTheme="majorHAnsi" w:hAnsiTheme="majorHAnsi"/>
          <w:sz w:val="22"/>
          <w:szCs w:val="22"/>
        </w:rPr>
      </w:pPr>
    </w:p>
    <w:p w:rsidR="00803905" w:rsidRPr="00875C0F" w:rsidRDefault="00803905" w:rsidP="0065357C">
      <w:pPr>
        <w:pStyle w:val="Normlnodsazen"/>
        <w:suppressAutoHyphens/>
        <w:ind w:left="0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sz w:val="22"/>
          <w:szCs w:val="22"/>
        </w:rPr>
        <w:t>Nežádoucí a nebezpečné situace či události ve společnosti je možné z tohoto ohledu členit následovně: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jc w:val="both"/>
        <w:rPr>
          <w:rFonts w:asciiTheme="majorHAnsi" w:hAnsiTheme="majorHAnsi"/>
          <w:b/>
          <w:sz w:val="22"/>
          <w:szCs w:val="22"/>
        </w:rPr>
      </w:pPr>
      <w:r w:rsidRPr="00875C0F">
        <w:rPr>
          <w:rFonts w:asciiTheme="majorHAnsi" w:hAnsiTheme="majorHAnsi"/>
          <w:b/>
          <w:sz w:val="22"/>
          <w:szCs w:val="22"/>
        </w:rPr>
        <w:t>Úraz (Ú)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b/>
          <w:sz w:val="22"/>
          <w:szCs w:val="22"/>
        </w:rPr>
      </w:pPr>
      <w:r w:rsidRPr="00875C0F">
        <w:rPr>
          <w:rFonts w:asciiTheme="majorHAnsi" w:hAnsiTheme="majorHAnsi"/>
          <w:b/>
          <w:sz w:val="22"/>
          <w:szCs w:val="22"/>
        </w:rPr>
        <w:t>Nemoc (N)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b/>
          <w:sz w:val="22"/>
          <w:szCs w:val="22"/>
        </w:rPr>
      </w:pPr>
      <w:r w:rsidRPr="00875C0F">
        <w:rPr>
          <w:rFonts w:asciiTheme="majorHAnsi" w:hAnsiTheme="majorHAnsi"/>
          <w:b/>
          <w:sz w:val="22"/>
          <w:szCs w:val="22"/>
        </w:rPr>
        <w:t>Požár (P)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b/>
          <w:sz w:val="22"/>
          <w:szCs w:val="22"/>
        </w:rPr>
      </w:pPr>
      <w:r w:rsidRPr="00875C0F">
        <w:rPr>
          <w:rFonts w:asciiTheme="majorHAnsi" w:hAnsiTheme="majorHAnsi"/>
          <w:b/>
          <w:sz w:val="22"/>
          <w:szCs w:val="22"/>
        </w:rPr>
        <w:t>Výbuch v souvislosti s požárem (V/P)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b/>
          <w:sz w:val="22"/>
          <w:szCs w:val="22"/>
        </w:rPr>
      </w:pPr>
      <w:r w:rsidRPr="00875C0F">
        <w:rPr>
          <w:rFonts w:asciiTheme="majorHAnsi" w:hAnsiTheme="majorHAnsi"/>
          <w:b/>
          <w:sz w:val="22"/>
          <w:szCs w:val="22"/>
        </w:rPr>
        <w:t>Dopravní nehoda (DN)</w:t>
      </w:r>
    </w:p>
    <w:p w:rsidR="00803905" w:rsidRPr="00875C0F" w:rsidRDefault="00803905" w:rsidP="0065357C">
      <w:pPr>
        <w:pStyle w:val="Normlnodsazen"/>
        <w:suppressAutoHyphens/>
        <w:ind w:left="0"/>
        <w:jc w:val="both"/>
        <w:rPr>
          <w:rFonts w:asciiTheme="majorHAnsi" w:hAnsiTheme="majorHAnsi"/>
          <w:sz w:val="22"/>
          <w:szCs w:val="22"/>
        </w:rPr>
      </w:pPr>
    </w:p>
    <w:p w:rsidR="00803905" w:rsidRPr="00875C0F" w:rsidRDefault="00803905" w:rsidP="0065357C">
      <w:pPr>
        <w:pStyle w:val="Normlnodsazen"/>
        <w:suppressAutoHyphens/>
        <w:ind w:left="0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i/>
          <w:sz w:val="22"/>
          <w:szCs w:val="22"/>
        </w:rPr>
        <w:t>Poznámka:</w:t>
      </w:r>
      <w:r w:rsidRPr="00875C0F">
        <w:rPr>
          <w:rFonts w:asciiTheme="majorHAnsi" w:hAnsiTheme="majorHAnsi"/>
          <w:sz w:val="22"/>
          <w:szCs w:val="22"/>
        </w:rPr>
        <w:t xml:space="preserve"> úrazy a nemoci, požáry a dopravní nehody jsou identifikovány a posouzeny v registru hodnocení rizik.</w:t>
      </w:r>
    </w:p>
    <w:p w:rsidR="00803905" w:rsidRPr="00875C0F" w:rsidRDefault="00803905" w:rsidP="0065357C">
      <w:pPr>
        <w:pStyle w:val="Normlnodsazen"/>
        <w:suppressAutoHyphens/>
        <w:ind w:left="0"/>
        <w:jc w:val="both"/>
        <w:rPr>
          <w:rFonts w:asciiTheme="majorHAnsi" w:hAnsiTheme="majorHAnsi"/>
          <w:sz w:val="22"/>
          <w:szCs w:val="22"/>
        </w:rPr>
      </w:pPr>
    </w:p>
    <w:p w:rsidR="00803905" w:rsidRPr="00875C0F" w:rsidRDefault="00803905" w:rsidP="0065357C">
      <w:pPr>
        <w:rPr>
          <w:rFonts w:asciiTheme="majorHAnsi" w:hAnsiTheme="majorHAnsi" w:cs="Arial"/>
          <w:b/>
          <w:sz w:val="22"/>
          <w:szCs w:val="22"/>
        </w:rPr>
      </w:pPr>
      <w:r w:rsidRPr="00875C0F">
        <w:rPr>
          <w:rFonts w:asciiTheme="majorHAnsi" w:hAnsiTheme="majorHAnsi" w:cs="Arial"/>
          <w:b/>
          <w:sz w:val="22"/>
          <w:szCs w:val="22"/>
        </w:rPr>
        <w:t>Další události, u nichž je nutné stanovit postup připravenosti a reakce: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sz w:val="22"/>
          <w:szCs w:val="22"/>
        </w:rPr>
        <w:t>zasažení elektrickým proudem při poškození kabelů, a přímém kontaktu pracovníků s nechráněnou částí elektrického zařízení nebo při poruše zařízení;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sz w:val="22"/>
          <w:szCs w:val="22"/>
        </w:rPr>
        <w:t>narušení a poškození plynových potrubí a zařízení s následným únikem zemního plynu zejména do uzavřených prostor objektů, kdy může dojít k iniciaci vytvořené výbušné směsi;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sz w:val="22"/>
          <w:szCs w:val="22"/>
        </w:rPr>
        <w:t>přerušení vodovodního potrubí a přerušení dodávky pitné vody;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sz w:val="22"/>
          <w:szCs w:val="22"/>
        </w:rPr>
        <w:t>přerušení telefonních nebo zabezpečovacích linek;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sz w:val="22"/>
          <w:szCs w:val="22"/>
        </w:rPr>
        <w:t xml:space="preserve">přerušení </w:t>
      </w:r>
      <w:r w:rsidR="00830EDD" w:rsidRPr="00875C0F">
        <w:rPr>
          <w:rFonts w:asciiTheme="majorHAnsi" w:hAnsiTheme="majorHAnsi"/>
          <w:sz w:val="22"/>
          <w:szCs w:val="22"/>
        </w:rPr>
        <w:t>plynovodu</w:t>
      </w:r>
      <w:r w:rsidRPr="00875C0F">
        <w:rPr>
          <w:rFonts w:asciiTheme="majorHAnsi" w:hAnsiTheme="majorHAnsi"/>
          <w:sz w:val="22"/>
          <w:szCs w:val="22"/>
        </w:rPr>
        <w:t xml:space="preserve"> nebo jiných vedení;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sz w:val="22"/>
          <w:szCs w:val="22"/>
        </w:rPr>
        <w:t>únik nebezpečných látek;</w:t>
      </w:r>
    </w:p>
    <w:p w:rsidR="00803905" w:rsidRPr="00875C0F" w:rsidRDefault="00803905" w:rsidP="002611C2">
      <w:pPr>
        <w:pStyle w:val="Normlnodsazen"/>
        <w:numPr>
          <w:ilvl w:val="0"/>
          <w:numId w:val="16"/>
        </w:numPr>
        <w:suppressAutoHyphens/>
        <w:ind w:left="714" w:hanging="357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sz w:val="22"/>
          <w:szCs w:val="22"/>
        </w:rPr>
        <w:t>v případě nepříznivých povětrnostních podmínek na nechráněných pracovištích nutná nouzová opatření.</w:t>
      </w:r>
    </w:p>
    <w:p w:rsidR="00803905" w:rsidRPr="00875C0F" w:rsidRDefault="00803905" w:rsidP="0065357C">
      <w:pPr>
        <w:pStyle w:val="nadpis11"/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lastRenderedPageBreak/>
        <w:t>Tyto situace a události jsou řešeny v režimech: Havarijní připravenost, Požární ochrana, První pomoc podle jejich typu.</w:t>
      </w:r>
    </w:p>
    <w:p w:rsidR="00803905" w:rsidRPr="00875C0F" w:rsidRDefault="00803905" w:rsidP="00803905">
      <w:pPr>
        <w:rPr>
          <w:rFonts w:asciiTheme="majorHAnsi" w:hAnsiTheme="majorHAnsi" w:cs="Arial"/>
          <w:sz w:val="22"/>
          <w:szCs w:val="22"/>
        </w:rPr>
      </w:pPr>
    </w:p>
    <w:p w:rsidR="00803905" w:rsidRPr="00875C0F" w:rsidRDefault="00803905" w:rsidP="0065357C">
      <w:pPr>
        <w:pStyle w:val="Nadpis2"/>
        <w:rPr>
          <w:rFonts w:asciiTheme="majorHAnsi" w:hAnsiTheme="majorHAnsi" w:cs="Arial"/>
          <w:i w:val="0"/>
          <w:szCs w:val="22"/>
        </w:rPr>
      </w:pPr>
      <w:bookmarkStart w:id="20" w:name="_Toc338757295"/>
      <w:bookmarkStart w:id="21" w:name="_Toc443612180"/>
      <w:r w:rsidRPr="00875C0F">
        <w:rPr>
          <w:rFonts w:asciiTheme="majorHAnsi" w:hAnsiTheme="majorHAnsi" w:cs="Arial"/>
          <w:i w:val="0"/>
          <w:szCs w:val="22"/>
        </w:rPr>
        <w:t>Dokumentování hodnocení rizik</w:t>
      </w:r>
      <w:bookmarkEnd w:id="20"/>
      <w:bookmarkEnd w:id="21"/>
      <w:r w:rsidRPr="00875C0F">
        <w:rPr>
          <w:rFonts w:asciiTheme="majorHAnsi" w:hAnsiTheme="majorHAnsi" w:cs="Arial"/>
          <w:i w:val="0"/>
          <w:szCs w:val="22"/>
        </w:rPr>
        <w:t xml:space="preserve"> </w:t>
      </w:r>
    </w:p>
    <w:p w:rsidR="00803905" w:rsidRPr="00875C0F" w:rsidRDefault="00830EDD" w:rsidP="00803905">
      <w:pPr>
        <w:pStyle w:val="Left"/>
        <w:jc w:val="both"/>
        <w:rPr>
          <w:rFonts w:asciiTheme="majorHAnsi" w:hAnsiTheme="majorHAnsi"/>
          <w:noProof/>
          <w:color w:val="000000"/>
          <w:sz w:val="22"/>
          <w:szCs w:val="22"/>
        </w:rPr>
      </w:pPr>
      <w:r w:rsidRPr="00875C0F">
        <w:rPr>
          <w:rFonts w:asciiTheme="majorHAnsi" w:hAnsiTheme="majorHAnsi"/>
          <w:sz w:val="22"/>
          <w:szCs w:val="22"/>
        </w:rPr>
        <w:t>VŠTE</w:t>
      </w:r>
      <w:r w:rsidR="00661375" w:rsidRPr="00875C0F">
        <w:rPr>
          <w:rFonts w:asciiTheme="majorHAnsi" w:hAnsiTheme="majorHAnsi"/>
          <w:noProof/>
          <w:color w:val="000000"/>
          <w:sz w:val="22"/>
          <w:szCs w:val="22"/>
        </w:rPr>
        <w:t xml:space="preserve"> zpracovala</w:t>
      </w:r>
      <w:r w:rsidR="00803905" w:rsidRPr="00875C0F">
        <w:rPr>
          <w:rFonts w:asciiTheme="majorHAnsi" w:hAnsiTheme="majorHAnsi"/>
          <w:noProof/>
          <w:color w:val="000000"/>
          <w:sz w:val="22"/>
          <w:szCs w:val="22"/>
        </w:rPr>
        <w:t xml:space="preserve"> hodnocení rizika pro každé pracoviště, kde je uvedeno:</w:t>
      </w:r>
    </w:p>
    <w:p w:rsidR="00803905" w:rsidRPr="00875C0F" w:rsidRDefault="00803905" w:rsidP="002611C2">
      <w:pPr>
        <w:pStyle w:val="Lef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noProof/>
          <w:color w:val="000000"/>
          <w:sz w:val="22"/>
          <w:szCs w:val="22"/>
        </w:rPr>
        <w:t xml:space="preserve">základní informace: název a adresa pracoviště, pro které byla hodnocení provedena, </w:t>
      </w:r>
    </w:p>
    <w:p w:rsidR="00803905" w:rsidRPr="00875C0F" w:rsidRDefault="00803905" w:rsidP="002611C2">
      <w:pPr>
        <w:pStyle w:val="Lef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noProof/>
          <w:color w:val="000000"/>
          <w:sz w:val="22"/>
          <w:szCs w:val="22"/>
        </w:rPr>
        <w:t xml:space="preserve">jména osob pracujících na tomto pracovišti, </w:t>
      </w:r>
    </w:p>
    <w:p w:rsidR="00803905" w:rsidRPr="00875C0F" w:rsidRDefault="00803905" w:rsidP="002611C2">
      <w:pPr>
        <w:pStyle w:val="Lef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noProof/>
          <w:color w:val="000000"/>
          <w:sz w:val="22"/>
          <w:szCs w:val="22"/>
        </w:rPr>
        <w:t>datum hodnocení a jméno osoby či jména osob provádějících hodnocení,</w:t>
      </w:r>
    </w:p>
    <w:p w:rsidR="00803905" w:rsidRPr="00875C0F" w:rsidRDefault="00803905" w:rsidP="002611C2">
      <w:pPr>
        <w:pStyle w:val="Lef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noProof/>
          <w:color w:val="000000"/>
          <w:sz w:val="22"/>
          <w:szCs w:val="22"/>
        </w:rPr>
        <w:t>záznam identifikovaných nebezpečí v obecném kontrolním seznamu.</w:t>
      </w:r>
    </w:p>
    <w:p w:rsidR="00803905" w:rsidRPr="00875C0F" w:rsidRDefault="00803905" w:rsidP="00803905">
      <w:pPr>
        <w:pStyle w:val="Left"/>
        <w:spacing w:line="276" w:lineRule="auto"/>
        <w:jc w:val="both"/>
        <w:rPr>
          <w:rFonts w:asciiTheme="majorHAnsi" w:hAnsiTheme="majorHAnsi"/>
          <w:bCs/>
          <w:noProof/>
          <w:color w:val="000000"/>
          <w:sz w:val="22"/>
          <w:szCs w:val="22"/>
        </w:rPr>
      </w:pPr>
    </w:p>
    <w:p w:rsidR="00803905" w:rsidRPr="00875C0F" w:rsidRDefault="00803905" w:rsidP="00803905">
      <w:pPr>
        <w:pStyle w:val="Left"/>
        <w:spacing w:after="120"/>
        <w:jc w:val="both"/>
        <w:rPr>
          <w:rFonts w:asciiTheme="majorHAnsi" w:hAnsiTheme="majorHAnsi"/>
          <w:b/>
          <w:bCs/>
          <w:noProof/>
          <w:color w:val="000000"/>
          <w:sz w:val="22"/>
          <w:szCs w:val="22"/>
        </w:rPr>
      </w:pPr>
      <w:r w:rsidRPr="00875C0F">
        <w:rPr>
          <w:rFonts w:asciiTheme="majorHAnsi" w:hAnsiTheme="majorHAnsi"/>
          <w:b/>
          <w:bCs/>
          <w:noProof/>
          <w:color w:val="000000"/>
          <w:sz w:val="22"/>
          <w:szCs w:val="22"/>
        </w:rPr>
        <w:t>Pro každé identifikované nebezpečí:</w:t>
      </w:r>
    </w:p>
    <w:p w:rsidR="00803905" w:rsidRPr="00875C0F" w:rsidRDefault="00803905" w:rsidP="002611C2">
      <w:pPr>
        <w:pStyle w:val="Lef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noProof/>
          <w:color w:val="000000"/>
          <w:sz w:val="22"/>
          <w:szCs w:val="22"/>
        </w:rPr>
      </w:pPr>
      <w:r w:rsidRPr="00875C0F">
        <w:rPr>
          <w:rFonts w:asciiTheme="majorHAnsi" w:hAnsiTheme="majorHAnsi"/>
          <w:noProof/>
          <w:color w:val="000000"/>
          <w:sz w:val="22"/>
          <w:szCs w:val="22"/>
        </w:rPr>
        <w:t>Zaznam o preventivním/ochranném opatření pro omezení rizika vyplývajícího z nebezpečí</w:t>
      </w:r>
    </w:p>
    <w:p w:rsidR="00803905" w:rsidRPr="00875C0F" w:rsidRDefault="00803905" w:rsidP="002611C2">
      <w:pPr>
        <w:pStyle w:val="Lef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noProof/>
          <w:color w:val="000000"/>
          <w:sz w:val="22"/>
          <w:szCs w:val="22"/>
        </w:rPr>
      </w:pPr>
      <w:r w:rsidRPr="00875C0F">
        <w:rPr>
          <w:rFonts w:asciiTheme="majorHAnsi" w:hAnsiTheme="majorHAnsi"/>
          <w:noProof/>
          <w:color w:val="000000"/>
          <w:sz w:val="22"/>
          <w:szCs w:val="22"/>
        </w:rPr>
        <w:t>Zaznam výsledku hodnocení rizika (např. vysoké/nepřijatelné)</w:t>
      </w:r>
    </w:p>
    <w:p w:rsidR="00803905" w:rsidRPr="00875C0F" w:rsidRDefault="00803905" w:rsidP="002611C2">
      <w:pPr>
        <w:pStyle w:val="Left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75C0F">
        <w:rPr>
          <w:rFonts w:asciiTheme="majorHAnsi" w:hAnsiTheme="majorHAnsi"/>
          <w:noProof/>
          <w:color w:val="000000"/>
          <w:sz w:val="22"/>
          <w:szCs w:val="22"/>
        </w:rPr>
        <w:t>Záznam o činnosti plánované pro snížení rizika</w:t>
      </w:r>
    </w:p>
    <w:p w:rsidR="00803905" w:rsidRPr="00875C0F" w:rsidRDefault="00803905" w:rsidP="00B46F96">
      <w:pPr>
        <w:rPr>
          <w:rFonts w:asciiTheme="majorHAnsi" w:hAnsiTheme="majorHAnsi" w:cs="Arial"/>
          <w:sz w:val="22"/>
          <w:szCs w:val="22"/>
        </w:rPr>
      </w:pPr>
    </w:p>
    <w:p w:rsidR="00B46F96" w:rsidRPr="00875C0F" w:rsidRDefault="00B46F96" w:rsidP="00B46F96">
      <w:pPr>
        <w:pStyle w:val="Nadpis1"/>
        <w:rPr>
          <w:rFonts w:asciiTheme="majorHAnsi" w:hAnsiTheme="majorHAnsi" w:cs="Arial"/>
          <w:sz w:val="22"/>
          <w:szCs w:val="22"/>
        </w:rPr>
      </w:pPr>
      <w:bookmarkStart w:id="22" w:name="_Toc443612181"/>
      <w:r w:rsidRPr="00875C0F">
        <w:rPr>
          <w:rFonts w:asciiTheme="majorHAnsi" w:hAnsiTheme="majorHAnsi" w:cs="Arial"/>
          <w:sz w:val="22"/>
          <w:szCs w:val="22"/>
        </w:rPr>
        <w:t>Odpovědnost</w:t>
      </w:r>
      <w:bookmarkEnd w:id="22"/>
    </w:p>
    <w:p w:rsidR="00F44C05" w:rsidRPr="00875C0F" w:rsidRDefault="00830EDD" w:rsidP="00F44C05">
      <w:pPr>
        <w:pStyle w:val="nadpis11"/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VŠTE</w:t>
      </w:r>
      <w:r w:rsidR="00F44C05" w:rsidRPr="00875C0F">
        <w:rPr>
          <w:rFonts w:asciiTheme="majorHAnsi" w:hAnsiTheme="majorHAnsi" w:cs="Arial"/>
          <w:b w:val="0"/>
          <w:sz w:val="22"/>
          <w:szCs w:val="22"/>
        </w:rPr>
        <w:t xml:space="preserve"> je povinna zajišťovat a provádět úkoly v hodnocení a prevenci rizik možného ohrožení života nebo zdraví zaměstnance s ohledem na:</w:t>
      </w:r>
    </w:p>
    <w:p w:rsidR="00F44C05" w:rsidRPr="00875C0F" w:rsidRDefault="00F44C05" w:rsidP="002611C2">
      <w:pPr>
        <w:pStyle w:val="Odstavecseseznamem"/>
        <w:numPr>
          <w:ilvl w:val="0"/>
          <w:numId w:val="17"/>
        </w:numPr>
        <w:spacing w:before="0" w:beforeAutospacing="0" w:after="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 xml:space="preserve">nebezpečí ohrožení bezpečnosti a zdraví zaměstnanců při práci </w:t>
      </w:r>
    </w:p>
    <w:p w:rsidR="00F44C05" w:rsidRPr="00875C0F" w:rsidRDefault="00F44C05" w:rsidP="002611C2">
      <w:pPr>
        <w:pStyle w:val="Odstavecseseznamem"/>
        <w:numPr>
          <w:ilvl w:val="0"/>
          <w:numId w:val="17"/>
        </w:numPr>
        <w:spacing w:before="0" w:beforeAutospacing="0" w:after="12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základní znalosti a dovednosti zaměstnanců,</w:t>
      </w:r>
    </w:p>
    <w:p w:rsidR="00B46F96" w:rsidRPr="00875C0F" w:rsidRDefault="00B46F96" w:rsidP="00F44C05">
      <w:pPr>
        <w:pStyle w:val="nadpis11"/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>Odbor</w:t>
      </w:r>
      <w:r w:rsidR="00661375" w:rsidRPr="00875C0F">
        <w:rPr>
          <w:rFonts w:asciiTheme="majorHAnsi" w:hAnsiTheme="majorHAnsi" w:cs="Arial"/>
          <w:b w:val="0"/>
          <w:sz w:val="22"/>
          <w:szCs w:val="22"/>
        </w:rPr>
        <w:t>ným garantem realizace postupu</w:t>
      </w:r>
      <w:r w:rsidRPr="00875C0F">
        <w:rPr>
          <w:rFonts w:asciiTheme="majorHAnsi" w:hAnsiTheme="majorHAnsi" w:cs="Arial"/>
          <w:b w:val="0"/>
          <w:sz w:val="22"/>
          <w:szCs w:val="22"/>
        </w:rPr>
        <w:t>, zpracování směrnice a jejích příloh je odborně způsobilá osoba v</w:t>
      </w:r>
      <w:r w:rsidR="00F44C05" w:rsidRPr="00875C0F">
        <w:rPr>
          <w:rFonts w:asciiTheme="majorHAnsi" w:hAnsiTheme="majorHAnsi" w:cs="Arial"/>
          <w:b w:val="0"/>
          <w:sz w:val="22"/>
          <w:szCs w:val="22"/>
        </w:rPr>
        <w:t> prevenci rizik</w:t>
      </w:r>
      <w:r w:rsidRPr="00875C0F">
        <w:rPr>
          <w:rFonts w:asciiTheme="majorHAnsi" w:hAnsiTheme="majorHAnsi" w:cs="Arial"/>
          <w:b w:val="0"/>
          <w:sz w:val="22"/>
          <w:szCs w:val="22"/>
        </w:rPr>
        <w:t xml:space="preserve"> určená statutárním zástupcem ve spolupráci se jmenovaným zástupcem zam</w:t>
      </w:r>
      <w:r w:rsidR="00661375" w:rsidRPr="00875C0F">
        <w:rPr>
          <w:rFonts w:asciiTheme="majorHAnsi" w:hAnsiTheme="majorHAnsi" w:cs="Arial"/>
          <w:b w:val="0"/>
          <w:sz w:val="22"/>
          <w:szCs w:val="22"/>
        </w:rPr>
        <w:t>ěstnanců pro oblast BOZP (popř. vedoucím odborů)</w:t>
      </w:r>
    </w:p>
    <w:p w:rsidR="00B46F96" w:rsidRPr="00875C0F" w:rsidRDefault="00B46F96" w:rsidP="00F44C05">
      <w:pPr>
        <w:pStyle w:val="nadpis11"/>
        <w:shd w:val="clear" w:color="auto" w:fill="auto"/>
        <w:spacing w:before="0" w:line="276" w:lineRule="auto"/>
        <w:jc w:val="both"/>
        <w:rPr>
          <w:rFonts w:asciiTheme="majorHAnsi" w:hAnsiTheme="majorHAnsi" w:cs="Arial"/>
          <w:b w:val="0"/>
          <w:sz w:val="22"/>
          <w:szCs w:val="22"/>
        </w:rPr>
      </w:pPr>
      <w:r w:rsidRPr="00875C0F">
        <w:rPr>
          <w:rFonts w:asciiTheme="majorHAnsi" w:hAnsiTheme="majorHAnsi" w:cs="Arial"/>
          <w:b w:val="0"/>
          <w:sz w:val="22"/>
          <w:szCs w:val="22"/>
        </w:rPr>
        <w:t xml:space="preserve">Povinně dotčenými účastníky postupu jsou všichni vedoucí zaměstnanci </w:t>
      </w:r>
      <w:r w:rsidR="00DF4E33" w:rsidRPr="00875C0F">
        <w:rPr>
          <w:rFonts w:asciiTheme="majorHAnsi" w:hAnsiTheme="majorHAnsi" w:cs="Arial"/>
          <w:b w:val="0"/>
          <w:sz w:val="22"/>
          <w:szCs w:val="22"/>
        </w:rPr>
        <w:t>VŠTE</w:t>
      </w:r>
      <w:r w:rsidRPr="00875C0F">
        <w:rPr>
          <w:rFonts w:asciiTheme="majorHAnsi" w:hAnsiTheme="majorHAnsi" w:cs="Arial"/>
          <w:b w:val="0"/>
          <w:sz w:val="22"/>
          <w:szCs w:val="22"/>
        </w:rPr>
        <w:t xml:space="preserve"> na všech stupních řízení podle úrovní a rozsahů svých fun</w:t>
      </w:r>
      <w:r w:rsidR="004354C5" w:rsidRPr="00875C0F">
        <w:rPr>
          <w:rFonts w:asciiTheme="majorHAnsi" w:hAnsiTheme="majorHAnsi" w:cs="Arial"/>
          <w:b w:val="0"/>
          <w:sz w:val="22"/>
          <w:szCs w:val="22"/>
        </w:rPr>
        <w:t>kcí na všech svých pracovištích:</w:t>
      </w:r>
    </w:p>
    <w:p w:rsidR="00043382" w:rsidRPr="00875C0F" w:rsidRDefault="00661375" w:rsidP="002611C2">
      <w:pPr>
        <w:pStyle w:val="Odstavecseseznamem"/>
        <w:numPr>
          <w:ilvl w:val="0"/>
          <w:numId w:val="17"/>
        </w:numPr>
        <w:spacing w:before="0" w:beforeAutospacing="0" w:after="6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 xml:space="preserve">Rektor </w:t>
      </w:r>
    </w:p>
    <w:p w:rsidR="00F44C05" w:rsidRPr="00875C0F" w:rsidRDefault="00661375" w:rsidP="002611C2">
      <w:pPr>
        <w:pStyle w:val="Odstavecseseznamem"/>
        <w:numPr>
          <w:ilvl w:val="0"/>
          <w:numId w:val="17"/>
        </w:numPr>
        <w:spacing w:before="0" w:beforeAutospacing="0" w:after="6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Předseda odborů</w:t>
      </w:r>
    </w:p>
    <w:p w:rsidR="00F44C05" w:rsidRPr="00875C0F" w:rsidRDefault="00F44C05" w:rsidP="002611C2">
      <w:pPr>
        <w:pStyle w:val="Odstavecseseznamem"/>
        <w:numPr>
          <w:ilvl w:val="0"/>
          <w:numId w:val="17"/>
        </w:numPr>
        <w:spacing w:before="0" w:beforeAutospacing="0" w:after="6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OZO v prevenci rizik</w:t>
      </w:r>
    </w:p>
    <w:p w:rsidR="00F44C05" w:rsidRPr="00875C0F" w:rsidRDefault="003856D6" w:rsidP="002611C2">
      <w:pPr>
        <w:pStyle w:val="Odstavecseseznamem"/>
        <w:numPr>
          <w:ilvl w:val="0"/>
          <w:numId w:val="17"/>
        </w:numPr>
        <w:spacing w:before="0" w:beforeAutospacing="0" w:after="6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V</w:t>
      </w:r>
      <w:r w:rsidR="00F44C05" w:rsidRPr="00875C0F">
        <w:rPr>
          <w:rFonts w:asciiTheme="majorHAnsi" w:hAnsiTheme="majorHAnsi" w:cs="Arial"/>
        </w:rPr>
        <w:t>šichni vedoucí zaměstnanci,</w:t>
      </w:r>
    </w:p>
    <w:p w:rsidR="00F44C05" w:rsidRPr="00875C0F" w:rsidRDefault="003856D6" w:rsidP="002611C2">
      <w:pPr>
        <w:pStyle w:val="Odstavecseseznamem"/>
        <w:numPr>
          <w:ilvl w:val="0"/>
          <w:numId w:val="17"/>
        </w:numPr>
        <w:spacing w:before="0" w:beforeAutospacing="0" w:after="6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Z</w:t>
      </w:r>
      <w:r w:rsidR="00F44C05" w:rsidRPr="00875C0F">
        <w:rPr>
          <w:rFonts w:asciiTheme="majorHAnsi" w:hAnsiTheme="majorHAnsi" w:cs="Arial"/>
        </w:rPr>
        <w:t xml:space="preserve">ástupce zaměstnanců pro oblast </w:t>
      </w:r>
      <w:r w:rsidR="00661375" w:rsidRPr="00875C0F">
        <w:rPr>
          <w:rFonts w:asciiTheme="majorHAnsi" w:hAnsiTheme="majorHAnsi" w:cs="Arial"/>
        </w:rPr>
        <w:t>B</w:t>
      </w:r>
      <w:r w:rsidR="007F2C2F">
        <w:rPr>
          <w:rFonts w:asciiTheme="majorHAnsi" w:hAnsiTheme="majorHAnsi" w:cs="Arial"/>
        </w:rPr>
        <w:t>OZP</w:t>
      </w:r>
      <w:r w:rsidR="00661375" w:rsidRPr="00875C0F">
        <w:rPr>
          <w:rFonts w:asciiTheme="majorHAnsi" w:hAnsiTheme="majorHAnsi" w:cs="Arial"/>
        </w:rPr>
        <w:t xml:space="preserve"> (je-li zvolen)</w:t>
      </w:r>
    </w:p>
    <w:p w:rsidR="00F44C05" w:rsidRPr="00875C0F" w:rsidRDefault="003856D6" w:rsidP="002611C2">
      <w:pPr>
        <w:pStyle w:val="Odstavecseseznamem"/>
        <w:numPr>
          <w:ilvl w:val="0"/>
          <w:numId w:val="17"/>
        </w:numPr>
        <w:spacing w:before="0" w:beforeAutospacing="0" w:after="60" w:afterAutospacing="0"/>
        <w:ind w:left="714" w:hanging="357"/>
        <w:contextualSpacing w:val="0"/>
        <w:rPr>
          <w:rFonts w:asciiTheme="majorHAnsi" w:hAnsiTheme="majorHAnsi" w:cs="Arial"/>
        </w:rPr>
      </w:pPr>
      <w:r w:rsidRPr="00875C0F">
        <w:rPr>
          <w:rFonts w:asciiTheme="majorHAnsi" w:hAnsiTheme="majorHAnsi" w:cs="Arial"/>
        </w:rPr>
        <w:t>V</w:t>
      </w:r>
      <w:r w:rsidR="00F44C05" w:rsidRPr="00875C0F">
        <w:rPr>
          <w:rFonts w:asciiTheme="majorHAnsi" w:hAnsiTheme="majorHAnsi" w:cs="Arial"/>
        </w:rPr>
        <w:t xml:space="preserve">šichni zaměstnanci mají povinnosti a odpovědnosti vymezeny svými pracovními smlouvami, popisy </w:t>
      </w:r>
      <w:r w:rsidR="00661375" w:rsidRPr="00875C0F">
        <w:rPr>
          <w:rFonts w:asciiTheme="majorHAnsi" w:hAnsiTheme="majorHAnsi" w:cs="Arial"/>
        </w:rPr>
        <w:t xml:space="preserve">náplní práce dle </w:t>
      </w:r>
      <w:r w:rsidR="00F44C05" w:rsidRPr="00875C0F">
        <w:rPr>
          <w:rFonts w:asciiTheme="majorHAnsi" w:hAnsiTheme="majorHAnsi" w:cs="Arial"/>
        </w:rPr>
        <w:t>pracovních míst, případně jmenovacími dekrety, v souladu s</w:t>
      </w:r>
      <w:r w:rsidR="00661375" w:rsidRPr="00875C0F">
        <w:rPr>
          <w:rFonts w:asciiTheme="majorHAnsi" w:hAnsiTheme="majorHAnsi" w:cs="Arial"/>
        </w:rPr>
        <w:t xml:space="preserve"> Organizačním a </w:t>
      </w:r>
      <w:r w:rsidR="00F44C05" w:rsidRPr="00875C0F">
        <w:rPr>
          <w:rFonts w:asciiTheme="majorHAnsi" w:hAnsiTheme="majorHAnsi" w:cs="Arial"/>
        </w:rPr>
        <w:t xml:space="preserve">pracovním řádem </w:t>
      </w:r>
      <w:r w:rsidR="00DF4E33" w:rsidRPr="00875C0F">
        <w:rPr>
          <w:rFonts w:asciiTheme="majorHAnsi" w:hAnsiTheme="majorHAnsi" w:cs="Arial"/>
        </w:rPr>
        <w:t>VŠTE</w:t>
      </w:r>
      <w:r w:rsidR="00F44C05" w:rsidRPr="00875C0F">
        <w:rPr>
          <w:rFonts w:asciiTheme="majorHAnsi" w:hAnsiTheme="majorHAnsi" w:cs="Arial"/>
        </w:rPr>
        <w:t>.</w:t>
      </w:r>
    </w:p>
    <w:p w:rsidR="00B46F96" w:rsidRPr="00875C0F" w:rsidRDefault="00B46F96" w:rsidP="00F44C05">
      <w:pPr>
        <w:rPr>
          <w:rFonts w:asciiTheme="majorHAnsi" w:hAnsiTheme="majorHAnsi" w:cs="Arial"/>
          <w:sz w:val="22"/>
          <w:szCs w:val="22"/>
        </w:rPr>
      </w:pPr>
    </w:p>
    <w:p w:rsidR="00DF4E33" w:rsidRPr="00875C0F" w:rsidRDefault="00DF4E33" w:rsidP="00875C0F">
      <w:pPr>
        <w:pStyle w:val="Odstavec6"/>
        <w:spacing w:before="0"/>
        <w:jc w:val="both"/>
        <w:rPr>
          <w:rFonts w:asciiTheme="majorHAnsi" w:hAnsiTheme="majorHAnsi" w:cs="Arial"/>
          <w:sz w:val="22"/>
          <w:szCs w:val="22"/>
        </w:rPr>
      </w:pPr>
    </w:p>
    <w:sectPr w:rsidR="00DF4E33" w:rsidRPr="00875C0F" w:rsidSect="003326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1" w:right="964" w:bottom="1021" w:left="1077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734" w:rsidRDefault="00E84734" w:rsidP="00DB5383">
      <w:r>
        <w:separator/>
      </w:r>
    </w:p>
  </w:endnote>
  <w:endnote w:type="continuationSeparator" w:id="0">
    <w:p w:rsidR="00E84734" w:rsidRDefault="00E84734" w:rsidP="00DB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D8" w:rsidRPr="003326D8" w:rsidRDefault="003326D8" w:rsidP="003326D8">
    <w:pPr>
      <w:pStyle w:val="Zpat"/>
      <w:jc w:val="right"/>
      <w:rPr>
        <w:rFonts w:ascii="Cambria" w:hAnsi="Cambria"/>
      </w:rPr>
    </w:pPr>
    <w:r w:rsidRPr="003326D8">
      <w:rPr>
        <w:rFonts w:ascii="Cambria" w:hAnsi="Cambria"/>
      </w:rPr>
      <w:t>SM4/2018-1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6D8" w:rsidRPr="003326D8" w:rsidRDefault="003326D8" w:rsidP="003326D8">
    <w:pPr>
      <w:pStyle w:val="Zpat"/>
      <w:jc w:val="right"/>
      <w:rPr>
        <w:rFonts w:asciiTheme="minorHAnsi" w:hAnsiTheme="minorHAnsi"/>
      </w:rPr>
    </w:pPr>
    <w:r w:rsidRPr="003326D8">
      <w:rPr>
        <w:rFonts w:asciiTheme="minorHAnsi" w:hAnsiTheme="minorHAnsi"/>
      </w:rPr>
      <w:t>SM4/2018-1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734" w:rsidRDefault="00E84734" w:rsidP="00DB5383">
      <w:r>
        <w:separator/>
      </w:r>
    </w:p>
  </w:footnote>
  <w:footnote w:type="continuationSeparator" w:id="0">
    <w:p w:rsidR="00E84734" w:rsidRDefault="00E84734" w:rsidP="00DB5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4C5" w:rsidRPr="003326D8" w:rsidRDefault="003326D8" w:rsidP="00C95FDF">
    <w:pPr>
      <w:pStyle w:val="Zhlav"/>
      <w:jc w:val="right"/>
      <w:rPr>
        <w:rFonts w:ascii="Cambria" w:hAnsi="Cambria"/>
        <w:b/>
      </w:rPr>
    </w:pPr>
    <w:r w:rsidRPr="003326D8">
      <w:rPr>
        <w:rFonts w:ascii="Cambria" w:hAnsi="Cambria"/>
        <w:b/>
      </w:rPr>
      <w:t>Příloha č.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C0F" w:rsidRPr="00875C0F" w:rsidRDefault="00875C0F" w:rsidP="00875C0F">
    <w:pPr>
      <w:pStyle w:val="Zhlav"/>
      <w:jc w:val="right"/>
      <w:rPr>
        <w:rFonts w:asciiTheme="majorHAnsi" w:hAnsiTheme="majorHAnsi"/>
        <w:b/>
      </w:rPr>
    </w:pPr>
    <w:r w:rsidRPr="00875C0F">
      <w:rPr>
        <w:rFonts w:asciiTheme="majorHAnsi" w:hAnsiTheme="majorHAnsi"/>
        <w:b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8BE"/>
    <w:multiLevelType w:val="hybridMultilevel"/>
    <w:tmpl w:val="C53E588E"/>
    <w:lvl w:ilvl="0" w:tplc="B986D8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C99AD4C8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D616FFD"/>
    <w:multiLevelType w:val="hybridMultilevel"/>
    <w:tmpl w:val="7A28BA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16B"/>
    <w:multiLevelType w:val="hybridMultilevel"/>
    <w:tmpl w:val="C72A0D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D7ABD"/>
    <w:multiLevelType w:val="hybridMultilevel"/>
    <w:tmpl w:val="2E329E54"/>
    <w:lvl w:ilvl="0" w:tplc="8A7648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/>
        <w:i w:val="0"/>
      </w:rPr>
    </w:lvl>
    <w:lvl w:ilvl="1" w:tplc="C99AD4C8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8B1A126"/>
    <w:multiLevelType w:val="multilevel"/>
    <w:tmpl w:val="48B8FB6D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1A270ED9"/>
    <w:multiLevelType w:val="multilevel"/>
    <w:tmpl w:val="83A6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24C4D"/>
    <w:multiLevelType w:val="hybridMultilevel"/>
    <w:tmpl w:val="D6D8BA6A"/>
    <w:lvl w:ilvl="0" w:tplc="5E4AC7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E4F96"/>
    <w:multiLevelType w:val="hybridMultilevel"/>
    <w:tmpl w:val="EB34C5A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E52EA5"/>
    <w:multiLevelType w:val="singleLevel"/>
    <w:tmpl w:val="DFECEECA"/>
    <w:lvl w:ilvl="0">
      <w:start w:val="6"/>
      <w:numFmt w:val="lowerLetter"/>
      <w:pStyle w:val="Seznamsodrkami2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 w15:restartNumberingAfterBreak="0">
    <w:nsid w:val="37D81374"/>
    <w:multiLevelType w:val="hybridMultilevel"/>
    <w:tmpl w:val="C19E4DDE"/>
    <w:lvl w:ilvl="0" w:tplc="040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7F55E67"/>
    <w:multiLevelType w:val="hybridMultilevel"/>
    <w:tmpl w:val="B4745016"/>
    <w:lvl w:ilvl="0" w:tplc="CED688E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0958F9"/>
    <w:multiLevelType w:val="hybridMultilevel"/>
    <w:tmpl w:val="3204259E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FD711D"/>
    <w:multiLevelType w:val="hybridMultilevel"/>
    <w:tmpl w:val="700874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202E4"/>
    <w:multiLevelType w:val="hybridMultilevel"/>
    <w:tmpl w:val="56CC28A2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D3E331"/>
    <w:multiLevelType w:val="multilevel"/>
    <w:tmpl w:val="718BEA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5" w15:restartNumberingAfterBreak="0">
    <w:nsid w:val="544E7852"/>
    <w:multiLevelType w:val="hybridMultilevel"/>
    <w:tmpl w:val="C846BA58"/>
    <w:lvl w:ilvl="0" w:tplc="3AF659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643D4575"/>
    <w:multiLevelType w:val="multilevel"/>
    <w:tmpl w:val="7CB82558"/>
    <w:lvl w:ilvl="0">
      <w:start w:val="1"/>
      <w:numFmt w:val="decimal"/>
      <w:pStyle w:val="Nadpis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63"/>
        </w:tabs>
        <w:ind w:left="647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242"/>
        </w:tabs>
        <w:ind w:left="-1674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-882"/>
        </w:tabs>
        <w:ind w:left="-117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22"/>
        </w:tabs>
        <w:ind w:left="-6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"/>
        </w:tabs>
        <w:ind w:left="-1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"/>
        </w:tabs>
        <w:ind w:left="3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8"/>
        </w:tabs>
        <w:ind w:left="918" w:hanging="1440"/>
      </w:pPr>
      <w:rPr>
        <w:rFonts w:hint="default"/>
      </w:rPr>
    </w:lvl>
  </w:abstractNum>
  <w:abstractNum w:abstractNumId="17" w15:restartNumberingAfterBreak="0">
    <w:nsid w:val="6C0C5089"/>
    <w:multiLevelType w:val="singleLevel"/>
    <w:tmpl w:val="F2A4217A"/>
    <w:lvl w:ilvl="0">
      <w:start w:val="1"/>
      <w:numFmt w:val="bullet"/>
      <w:pStyle w:val="qOdr1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8" w15:restartNumberingAfterBreak="0">
    <w:nsid w:val="6FB82D24"/>
    <w:multiLevelType w:val="hybridMultilevel"/>
    <w:tmpl w:val="EEEED110"/>
    <w:lvl w:ilvl="0" w:tplc="D406A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F655F"/>
    <w:multiLevelType w:val="hybridMultilevel"/>
    <w:tmpl w:val="7D22EE18"/>
    <w:lvl w:ilvl="0" w:tplc="A6FE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3570A"/>
    <w:multiLevelType w:val="hybridMultilevel"/>
    <w:tmpl w:val="C6A0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C5F"/>
    <w:multiLevelType w:val="hybridMultilevel"/>
    <w:tmpl w:val="B0DC6EC4"/>
    <w:lvl w:ilvl="0" w:tplc="5E4AC7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6"/>
    </w:lvlOverride>
  </w:num>
  <w:num w:numId="2">
    <w:abstractNumId w:val="16"/>
  </w:num>
  <w:num w:numId="3">
    <w:abstractNumId w:val="17"/>
  </w:num>
  <w:num w:numId="4">
    <w:abstractNumId w:val="18"/>
  </w:num>
  <w:num w:numId="5">
    <w:abstractNumId w:val="21"/>
  </w:num>
  <w:num w:numId="6">
    <w:abstractNumId w:val="1"/>
  </w:num>
  <w:num w:numId="7">
    <w:abstractNumId w:val="15"/>
  </w:num>
  <w:num w:numId="8">
    <w:abstractNumId w:val="3"/>
  </w:num>
  <w:num w:numId="9">
    <w:abstractNumId w:val="13"/>
  </w:num>
  <w:num w:numId="10">
    <w:abstractNumId w:val="7"/>
  </w:num>
  <w:num w:numId="11">
    <w:abstractNumId w:val="11"/>
  </w:num>
  <w:num w:numId="12">
    <w:abstractNumId w:val="19"/>
  </w:num>
  <w:num w:numId="13">
    <w:abstractNumId w:val="10"/>
  </w:num>
  <w:num w:numId="14">
    <w:abstractNumId w:val="4"/>
  </w:num>
  <w:num w:numId="15">
    <w:abstractNumId w:val="12"/>
  </w:num>
  <w:num w:numId="16">
    <w:abstractNumId w:val="6"/>
  </w:num>
  <w:num w:numId="17">
    <w:abstractNumId w:val="2"/>
  </w:num>
  <w:num w:numId="18">
    <w:abstractNumId w:val="14"/>
  </w:num>
  <w:num w:numId="19">
    <w:abstractNumId w:val="0"/>
  </w:num>
  <w:num w:numId="20">
    <w:abstractNumId w:val="9"/>
  </w:num>
  <w:num w:numId="21">
    <w:abstractNumId w:val="20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BD4"/>
    <w:rsid w:val="000057E6"/>
    <w:rsid w:val="000238B5"/>
    <w:rsid w:val="000306FC"/>
    <w:rsid w:val="00043382"/>
    <w:rsid w:val="00053B37"/>
    <w:rsid w:val="000675E3"/>
    <w:rsid w:val="00077A1B"/>
    <w:rsid w:val="00091DDA"/>
    <w:rsid w:val="000B12D6"/>
    <w:rsid w:val="000B2478"/>
    <w:rsid w:val="000B3A33"/>
    <w:rsid w:val="000D0293"/>
    <w:rsid w:val="000E0AA1"/>
    <w:rsid w:val="000F48DF"/>
    <w:rsid w:val="000F62DD"/>
    <w:rsid w:val="000F722D"/>
    <w:rsid w:val="00101BB4"/>
    <w:rsid w:val="00102CAE"/>
    <w:rsid w:val="0010371C"/>
    <w:rsid w:val="00125DB1"/>
    <w:rsid w:val="001310F2"/>
    <w:rsid w:val="001444A9"/>
    <w:rsid w:val="00144789"/>
    <w:rsid w:val="001472AC"/>
    <w:rsid w:val="00153695"/>
    <w:rsid w:val="00154338"/>
    <w:rsid w:val="001565A5"/>
    <w:rsid w:val="0017331D"/>
    <w:rsid w:val="00174DC4"/>
    <w:rsid w:val="001755FB"/>
    <w:rsid w:val="00175C98"/>
    <w:rsid w:val="00191078"/>
    <w:rsid w:val="001A588C"/>
    <w:rsid w:val="001B37C7"/>
    <w:rsid w:val="001C1E5F"/>
    <w:rsid w:val="001D1F70"/>
    <w:rsid w:val="001D412B"/>
    <w:rsid w:val="001D61F6"/>
    <w:rsid w:val="001E137B"/>
    <w:rsid w:val="001E3F94"/>
    <w:rsid w:val="001F0005"/>
    <w:rsid w:val="001F6DB4"/>
    <w:rsid w:val="001F7FFD"/>
    <w:rsid w:val="002015F5"/>
    <w:rsid w:val="00201FA9"/>
    <w:rsid w:val="00202B62"/>
    <w:rsid w:val="00221198"/>
    <w:rsid w:val="002276F3"/>
    <w:rsid w:val="00233D3F"/>
    <w:rsid w:val="00235D1D"/>
    <w:rsid w:val="0025131C"/>
    <w:rsid w:val="00255E9F"/>
    <w:rsid w:val="002611C2"/>
    <w:rsid w:val="00282417"/>
    <w:rsid w:val="0028628C"/>
    <w:rsid w:val="0028781F"/>
    <w:rsid w:val="00290EB5"/>
    <w:rsid w:val="00294A18"/>
    <w:rsid w:val="00294C70"/>
    <w:rsid w:val="002A10E5"/>
    <w:rsid w:val="002B6F7A"/>
    <w:rsid w:val="002C0199"/>
    <w:rsid w:val="002C5E43"/>
    <w:rsid w:val="002C7EEB"/>
    <w:rsid w:val="002D2908"/>
    <w:rsid w:val="002E40A8"/>
    <w:rsid w:val="002F4642"/>
    <w:rsid w:val="0031515B"/>
    <w:rsid w:val="00320D0D"/>
    <w:rsid w:val="003230D4"/>
    <w:rsid w:val="00327474"/>
    <w:rsid w:val="00327948"/>
    <w:rsid w:val="003326D8"/>
    <w:rsid w:val="0034409D"/>
    <w:rsid w:val="00347659"/>
    <w:rsid w:val="0035465B"/>
    <w:rsid w:val="003564F0"/>
    <w:rsid w:val="00364C9D"/>
    <w:rsid w:val="00366789"/>
    <w:rsid w:val="003856D6"/>
    <w:rsid w:val="00387D27"/>
    <w:rsid w:val="00394EE8"/>
    <w:rsid w:val="00395EEA"/>
    <w:rsid w:val="003A75DE"/>
    <w:rsid w:val="003B1F79"/>
    <w:rsid w:val="003C233F"/>
    <w:rsid w:val="003C3F74"/>
    <w:rsid w:val="003C7078"/>
    <w:rsid w:val="003D3E89"/>
    <w:rsid w:val="003D7386"/>
    <w:rsid w:val="003E19A9"/>
    <w:rsid w:val="003E6406"/>
    <w:rsid w:val="003F29D2"/>
    <w:rsid w:val="004141D1"/>
    <w:rsid w:val="004150E7"/>
    <w:rsid w:val="00422586"/>
    <w:rsid w:val="00424BCA"/>
    <w:rsid w:val="00426461"/>
    <w:rsid w:val="004354C5"/>
    <w:rsid w:val="004451F7"/>
    <w:rsid w:val="00452930"/>
    <w:rsid w:val="0046596E"/>
    <w:rsid w:val="00466D11"/>
    <w:rsid w:val="00471B23"/>
    <w:rsid w:val="00471C78"/>
    <w:rsid w:val="0047246C"/>
    <w:rsid w:val="00477DB2"/>
    <w:rsid w:val="00483D73"/>
    <w:rsid w:val="004853CA"/>
    <w:rsid w:val="004A140F"/>
    <w:rsid w:val="004B7C22"/>
    <w:rsid w:val="004D543D"/>
    <w:rsid w:val="004E2C8E"/>
    <w:rsid w:val="004E44C8"/>
    <w:rsid w:val="00507E06"/>
    <w:rsid w:val="00514269"/>
    <w:rsid w:val="00527E8F"/>
    <w:rsid w:val="00531C89"/>
    <w:rsid w:val="005328B6"/>
    <w:rsid w:val="005407D9"/>
    <w:rsid w:val="005553C4"/>
    <w:rsid w:val="00572CF2"/>
    <w:rsid w:val="00585BD4"/>
    <w:rsid w:val="005A160C"/>
    <w:rsid w:val="005A6F88"/>
    <w:rsid w:val="005B1F38"/>
    <w:rsid w:val="005B7522"/>
    <w:rsid w:val="005D3886"/>
    <w:rsid w:val="005D4976"/>
    <w:rsid w:val="005E0A36"/>
    <w:rsid w:val="005E5A43"/>
    <w:rsid w:val="00600CAD"/>
    <w:rsid w:val="00605E86"/>
    <w:rsid w:val="00606A75"/>
    <w:rsid w:val="00613729"/>
    <w:rsid w:val="006220D2"/>
    <w:rsid w:val="00623C85"/>
    <w:rsid w:val="00626B1B"/>
    <w:rsid w:val="00641D3E"/>
    <w:rsid w:val="00643BE2"/>
    <w:rsid w:val="00643F2F"/>
    <w:rsid w:val="00650A84"/>
    <w:rsid w:val="0065357C"/>
    <w:rsid w:val="00661375"/>
    <w:rsid w:val="006668B4"/>
    <w:rsid w:val="006A62E5"/>
    <w:rsid w:val="006C7691"/>
    <w:rsid w:val="006D7208"/>
    <w:rsid w:val="006F1FDB"/>
    <w:rsid w:val="006F23B2"/>
    <w:rsid w:val="006F553D"/>
    <w:rsid w:val="006F5D58"/>
    <w:rsid w:val="007111EE"/>
    <w:rsid w:val="00714AE6"/>
    <w:rsid w:val="007179B6"/>
    <w:rsid w:val="00735DB5"/>
    <w:rsid w:val="00736C07"/>
    <w:rsid w:val="00744F57"/>
    <w:rsid w:val="00753EF7"/>
    <w:rsid w:val="00755EB1"/>
    <w:rsid w:val="00762D35"/>
    <w:rsid w:val="0077175B"/>
    <w:rsid w:val="0078798D"/>
    <w:rsid w:val="0079333A"/>
    <w:rsid w:val="00795063"/>
    <w:rsid w:val="007A65D4"/>
    <w:rsid w:val="007B6894"/>
    <w:rsid w:val="007E01DA"/>
    <w:rsid w:val="007E0395"/>
    <w:rsid w:val="007F2C2F"/>
    <w:rsid w:val="007F3E5D"/>
    <w:rsid w:val="007F5671"/>
    <w:rsid w:val="00803905"/>
    <w:rsid w:val="00810128"/>
    <w:rsid w:val="00816777"/>
    <w:rsid w:val="00820195"/>
    <w:rsid w:val="00821A7E"/>
    <w:rsid w:val="008275FC"/>
    <w:rsid w:val="00830EDD"/>
    <w:rsid w:val="00853000"/>
    <w:rsid w:val="008664BC"/>
    <w:rsid w:val="00875C0F"/>
    <w:rsid w:val="008823F4"/>
    <w:rsid w:val="00884F4F"/>
    <w:rsid w:val="00891392"/>
    <w:rsid w:val="008A7D56"/>
    <w:rsid w:val="008B6BF1"/>
    <w:rsid w:val="008C4FFE"/>
    <w:rsid w:val="008D0AA2"/>
    <w:rsid w:val="008D4924"/>
    <w:rsid w:val="008E387C"/>
    <w:rsid w:val="008E4597"/>
    <w:rsid w:val="008E49F5"/>
    <w:rsid w:val="00903AE6"/>
    <w:rsid w:val="009206FF"/>
    <w:rsid w:val="00936B26"/>
    <w:rsid w:val="0095075A"/>
    <w:rsid w:val="00966CC3"/>
    <w:rsid w:val="0097608F"/>
    <w:rsid w:val="00980D29"/>
    <w:rsid w:val="00996C0F"/>
    <w:rsid w:val="009A4FC4"/>
    <w:rsid w:val="009B1D35"/>
    <w:rsid w:val="009B3A59"/>
    <w:rsid w:val="009B6546"/>
    <w:rsid w:val="009D3536"/>
    <w:rsid w:val="009F1870"/>
    <w:rsid w:val="00A157C7"/>
    <w:rsid w:val="00A15B8B"/>
    <w:rsid w:val="00A20E51"/>
    <w:rsid w:val="00A32642"/>
    <w:rsid w:val="00A346D1"/>
    <w:rsid w:val="00A36CCA"/>
    <w:rsid w:val="00A4360C"/>
    <w:rsid w:val="00A4794A"/>
    <w:rsid w:val="00A60236"/>
    <w:rsid w:val="00A65260"/>
    <w:rsid w:val="00A7300E"/>
    <w:rsid w:val="00A74224"/>
    <w:rsid w:val="00A8257D"/>
    <w:rsid w:val="00AA0D3F"/>
    <w:rsid w:val="00AA1512"/>
    <w:rsid w:val="00AC79F8"/>
    <w:rsid w:val="00AD0AE4"/>
    <w:rsid w:val="00AE0192"/>
    <w:rsid w:val="00AE6531"/>
    <w:rsid w:val="00AF6473"/>
    <w:rsid w:val="00B1251D"/>
    <w:rsid w:val="00B20E9C"/>
    <w:rsid w:val="00B23C00"/>
    <w:rsid w:val="00B41ADE"/>
    <w:rsid w:val="00B46F96"/>
    <w:rsid w:val="00B54F53"/>
    <w:rsid w:val="00B62EC7"/>
    <w:rsid w:val="00B658A0"/>
    <w:rsid w:val="00B954F7"/>
    <w:rsid w:val="00BA1666"/>
    <w:rsid w:val="00BE025C"/>
    <w:rsid w:val="00BE4453"/>
    <w:rsid w:val="00BF3F4E"/>
    <w:rsid w:val="00BF5CBE"/>
    <w:rsid w:val="00BF6A60"/>
    <w:rsid w:val="00C06BED"/>
    <w:rsid w:val="00C13789"/>
    <w:rsid w:val="00C17AE0"/>
    <w:rsid w:val="00C22DB5"/>
    <w:rsid w:val="00C23044"/>
    <w:rsid w:val="00C2620B"/>
    <w:rsid w:val="00C344E4"/>
    <w:rsid w:val="00C41360"/>
    <w:rsid w:val="00C51F4D"/>
    <w:rsid w:val="00C5376E"/>
    <w:rsid w:val="00C60F39"/>
    <w:rsid w:val="00C62A5A"/>
    <w:rsid w:val="00C631BF"/>
    <w:rsid w:val="00C7587D"/>
    <w:rsid w:val="00C833B9"/>
    <w:rsid w:val="00C95FDF"/>
    <w:rsid w:val="00CA16EB"/>
    <w:rsid w:val="00CB0C68"/>
    <w:rsid w:val="00CC1D36"/>
    <w:rsid w:val="00CC6D0F"/>
    <w:rsid w:val="00CD4DED"/>
    <w:rsid w:val="00CF221C"/>
    <w:rsid w:val="00CF7532"/>
    <w:rsid w:val="00D010B3"/>
    <w:rsid w:val="00D07C1C"/>
    <w:rsid w:val="00D10BE9"/>
    <w:rsid w:val="00D11253"/>
    <w:rsid w:val="00D17055"/>
    <w:rsid w:val="00D17D07"/>
    <w:rsid w:val="00D32C55"/>
    <w:rsid w:val="00D40698"/>
    <w:rsid w:val="00D41C5A"/>
    <w:rsid w:val="00D47F13"/>
    <w:rsid w:val="00D64E75"/>
    <w:rsid w:val="00D82422"/>
    <w:rsid w:val="00D93E8A"/>
    <w:rsid w:val="00D97895"/>
    <w:rsid w:val="00DA3302"/>
    <w:rsid w:val="00DB114B"/>
    <w:rsid w:val="00DB1483"/>
    <w:rsid w:val="00DB5383"/>
    <w:rsid w:val="00DC200C"/>
    <w:rsid w:val="00DD4283"/>
    <w:rsid w:val="00DD5BF1"/>
    <w:rsid w:val="00DF4E33"/>
    <w:rsid w:val="00E13BE5"/>
    <w:rsid w:val="00E170ED"/>
    <w:rsid w:val="00E40D50"/>
    <w:rsid w:val="00E40E1F"/>
    <w:rsid w:val="00E62C83"/>
    <w:rsid w:val="00E72743"/>
    <w:rsid w:val="00E733A0"/>
    <w:rsid w:val="00E746CA"/>
    <w:rsid w:val="00E74973"/>
    <w:rsid w:val="00E83437"/>
    <w:rsid w:val="00E84734"/>
    <w:rsid w:val="00E876C1"/>
    <w:rsid w:val="00E97BD8"/>
    <w:rsid w:val="00EA1E73"/>
    <w:rsid w:val="00EA58CA"/>
    <w:rsid w:val="00ED0585"/>
    <w:rsid w:val="00ED54A4"/>
    <w:rsid w:val="00ED6990"/>
    <w:rsid w:val="00EF1EA5"/>
    <w:rsid w:val="00EF2169"/>
    <w:rsid w:val="00F00168"/>
    <w:rsid w:val="00F14281"/>
    <w:rsid w:val="00F17E24"/>
    <w:rsid w:val="00F20F38"/>
    <w:rsid w:val="00F238D6"/>
    <w:rsid w:val="00F264C5"/>
    <w:rsid w:val="00F3166D"/>
    <w:rsid w:val="00F3694E"/>
    <w:rsid w:val="00F37571"/>
    <w:rsid w:val="00F44C05"/>
    <w:rsid w:val="00F46618"/>
    <w:rsid w:val="00F72191"/>
    <w:rsid w:val="00F74EA4"/>
    <w:rsid w:val="00F876EA"/>
    <w:rsid w:val="00F92318"/>
    <w:rsid w:val="00F9304F"/>
    <w:rsid w:val="00F95980"/>
    <w:rsid w:val="00F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FF8A444-4DF1-45BE-B54D-3392AED7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0E5"/>
    <w:pPr>
      <w:spacing w:after="60" w:line="276" w:lineRule="auto"/>
      <w:jc w:val="both"/>
    </w:pPr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qFormat/>
    <w:rsid w:val="00C95FDF"/>
    <w:pPr>
      <w:keepNext/>
      <w:numPr>
        <w:numId w:val="2"/>
      </w:numPr>
      <w:spacing w:before="240" w:after="200"/>
      <w:ind w:left="357" w:hanging="357"/>
      <w:outlineLvl w:val="0"/>
    </w:pPr>
    <w:rPr>
      <w:b/>
      <w:bCs/>
      <w:noProof/>
      <w:sz w:val="2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AF6473"/>
    <w:pPr>
      <w:keepNext/>
      <w:numPr>
        <w:ilvl w:val="1"/>
        <w:numId w:val="2"/>
      </w:numPr>
      <w:tabs>
        <w:tab w:val="num" w:pos="792"/>
      </w:tabs>
      <w:spacing w:before="360" w:after="200"/>
      <w:ind w:left="788" w:hanging="431"/>
      <w:outlineLvl w:val="1"/>
    </w:pPr>
    <w:rPr>
      <w:b/>
      <w:bCs/>
      <w:i/>
      <w:iCs/>
      <w:sz w:val="22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5A43"/>
    <w:pPr>
      <w:keepNext/>
      <w:numPr>
        <w:ilvl w:val="2"/>
        <w:numId w:val="2"/>
      </w:numPr>
      <w:spacing w:before="24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5E5A43"/>
    <w:pPr>
      <w:keepNext/>
      <w:numPr>
        <w:ilvl w:val="3"/>
        <w:numId w:val="2"/>
      </w:numPr>
      <w:overflowPunct w:val="0"/>
      <w:autoSpaceDE w:val="0"/>
      <w:autoSpaceDN w:val="0"/>
      <w:adjustRightInd w:val="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5A43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bCs/>
      <w:sz w:val="3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5A43"/>
    <w:pPr>
      <w:keepNext/>
      <w:overflowPunct w:val="0"/>
      <w:autoSpaceDE w:val="0"/>
      <w:autoSpaceDN w:val="0"/>
      <w:adjustRightInd w:val="0"/>
      <w:jc w:val="center"/>
      <w:outlineLvl w:val="5"/>
    </w:pPr>
    <w:rPr>
      <w:b/>
      <w:bCs/>
      <w:sz w:val="4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5A43"/>
    <w:pPr>
      <w:keepNext/>
      <w:overflowPunct w:val="0"/>
      <w:autoSpaceDE w:val="0"/>
      <w:autoSpaceDN w:val="0"/>
      <w:adjustRightInd w:val="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5A43"/>
    <w:pPr>
      <w:keepNext/>
      <w:overflowPunct w:val="0"/>
      <w:autoSpaceDE w:val="0"/>
      <w:autoSpaceDN w:val="0"/>
      <w:adjustRightInd w:val="0"/>
      <w:outlineLvl w:val="7"/>
    </w:p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5A43"/>
    <w:pPr>
      <w:spacing w:before="24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5FDF"/>
    <w:rPr>
      <w:rFonts w:ascii="Arial" w:eastAsia="Times New Roman" w:hAnsi="Arial"/>
      <w:b/>
      <w:bCs/>
      <w:noProof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F6473"/>
    <w:rPr>
      <w:rFonts w:ascii="Arial" w:eastAsia="Times New Roman" w:hAnsi="Arial"/>
      <w:b/>
      <w:bCs/>
      <w:i/>
      <w:iCs/>
      <w:sz w:val="22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5E5A43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5E5A43"/>
    <w:rPr>
      <w:rFonts w:ascii="Times New Roman" w:eastAsia="Times New Roman" w:hAnsi="Times New Roman"/>
      <w:b/>
      <w:b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5A43"/>
    <w:rPr>
      <w:rFonts w:ascii="Times New Roman" w:eastAsia="Times New Roman" w:hAnsi="Times New Roman"/>
      <w:b/>
      <w:bCs/>
      <w:sz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5A43"/>
    <w:rPr>
      <w:rFonts w:ascii="Times New Roman" w:eastAsia="Times New Roman" w:hAnsi="Times New Roman"/>
      <w:b/>
      <w:bCs/>
      <w:sz w:val="4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5A43"/>
    <w:rPr>
      <w:rFonts w:ascii="Times New Roman" w:eastAsia="Times New Roman" w:hAnsi="Times New Roman"/>
      <w:b/>
      <w:bCs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5A43"/>
    <w:rPr>
      <w:rFonts w:ascii="Times New Roman" w:eastAsia="Times New Roman" w:hAnsi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"/>
    <w:rsid w:val="005E5A43"/>
    <w:rPr>
      <w:rFonts w:ascii="Cambria" w:eastAsia="Times New Roman" w:hAnsi="Cambria" w:cs="Times New Roman"/>
      <w:sz w:val="22"/>
      <w:szCs w:val="22"/>
    </w:rPr>
  </w:style>
  <w:style w:type="paragraph" w:styleId="Zhlav">
    <w:name w:val="header"/>
    <w:basedOn w:val="Normln"/>
    <w:link w:val="ZhlavChar"/>
    <w:rsid w:val="00585BD4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85B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5BD4"/>
    <w:pPr>
      <w:autoSpaceDE w:val="0"/>
      <w:autoSpaceDN w:val="0"/>
      <w:adjustRightInd w:val="0"/>
      <w:jc w:val="center"/>
    </w:pPr>
    <w:rPr>
      <w:rFonts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585BD4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472AC"/>
  </w:style>
  <w:style w:type="character" w:customStyle="1" w:styleId="ZkladntextChar">
    <w:name w:val="Základní text Char"/>
    <w:basedOn w:val="Standardnpsmoodstavce"/>
    <w:link w:val="Zkladntext"/>
    <w:uiPriority w:val="99"/>
    <w:rsid w:val="001472AC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1472AC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472AC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1472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AC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99"/>
    <w:qFormat/>
    <w:rsid w:val="001472AC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B538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B5383"/>
    <w:rPr>
      <w:rFonts w:ascii="Times New Roman" w:eastAsia="Times New Roman" w:hAnsi="Times New Roman"/>
      <w:sz w:val="16"/>
      <w:szCs w:val="16"/>
    </w:rPr>
  </w:style>
  <w:style w:type="paragraph" w:customStyle="1" w:styleId="ParagraphStyle">
    <w:name w:val="Paragraph Style"/>
    <w:rsid w:val="00DB5383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Mkatabulky">
    <w:name w:val="Table Grid"/>
    <w:basedOn w:val="Normlntabulka"/>
    <w:rsid w:val="00DB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E5A43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A4FC4"/>
    <w:pPr>
      <w:overflowPunct w:val="0"/>
      <w:autoSpaceDE w:val="0"/>
      <w:autoSpaceDN w:val="0"/>
      <w:adjustRightInd w:val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9A4FC4"/>
    <w:pPr>
      <w:overflowPunct w:val="0"/>
      <w:autoSpaceDE w:val="0"/>
      <w:autoSpaceDN w:val="0"/>
      <w:adjustRightInd w:val="0"/>
      <w:spacing w:after="40"/>
      <w:ind w:left="198"/>
    </w:pPr>
    <w:rPr>
      <w:i/>
    </w:rPr>
  </w:style>
  <w:style w:type="paragraph" w:styleId="Obsah3">
    <w:name w:val="toc 3"/>
    <w:basedOn w:val="Normln"/>
    <w:next w:val="Normln"/>
    <w:autoRedefine/>
    <w:uiPriority w:val="39"/>
    <w:unhideWhenUsed/>
    <w:rsid w:val="005E5A43"/>
    <w:pPr>
      <w:overflowPunct w:val="0"/>
      <w:autoSpaceDE w:val="0"/>
      <w:autoSpaceDN w:val="0"/>
      <w:adjustRightInd w:val="0"/>
      <w:ind w:left="40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E5A43"/>
    <w:pPr>
      <w:overflowPunct w:val="0"/>
      <w:autoSpaceDE w:val="0"/>
      <w:autoSpaceDN w:val="0"/>
      <w:adjustRightInd w:val="0"/>
      <w:ind w:left="60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E5A43"/>
    <w:pPr>
      <w:overflowPunct w:val="0"/>
      <w:autoSpaceDE w:val="0"/>
      <w:autoSpaceDN w:val="0"/>
      <w:adjustRightInd w:val="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E5A43"/>
    <w:pPr>
      <w:overflowPunct w:val="0"/>
      <w:autoSpaceDE w:val="0"/>
      <w:autoSpaceDN w:val="0"/>
      <w:adjustRightInd w:val="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E5A43"/>
    <w:pPr>
      <w:overflowPunct w:val="0"/>
      <w:autoSpaceDE w:val="0"/>
      <w:autoSpaceDN w:val="0"/>
      <w:adjustRightInd w:val="0"/>
      <w:ind w:left="144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E5A43"/>
    <w:pPr>
      <w:overflowPunct w:val="0"/>
      <w:autoSpaceDE w:val="0"/>
      <w:autoSpaceDN w:val="0"/>
      <w:adjustRightInd w:val="0"/>
      <w:ind w:left="168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E5A43"/>
    <w:pPr>
      <w:overflowPunct w:val="0"/>
      <w:autoSpaceDE w:val="0"/>
      <w:autoSpaceDN w:val="0"/>
      <w:adjustRightInd w:val="0"/>
      <w:ind w:left="1920"/>
    </w:pPr>
  </w:style>
  <w:style w:type="paragraph" w:styleId="Seznam">
    <w:name w:val="List"/>
    <w:basedOn w:val="Normln"/>
    <w:uiPriority w:val="99"/>
    <w:semiHidden/>
    <w:unhideWhenUsed/>
    <w:rsid w:val="005E5A43"/>
    <w:pPr>
      <w:autoSpaceDE w:val="0"/>
      <w:autoSpaceDN w:val="0"/>
      <w:ind w:left="283" w:hanging="283"/>
    </w:pPr>
    <w:rPr>
      <w:sz w:val="22"/>
      <w:szCs w:val="22"/>
    </w:rPr>
  </w:style>
  <w:style w:type="paragraph" w:styleId="Seznam3">
    <w:name w:val="List 3"/>
    <w:basedOn w:val="Normln"/>
    <w:uiPriority w:val="99"/>
    <w:semiHidden/>
    <w:unhideWhenUsed/>
    <w:rsid w:val="005E5A43"/>
    <w:pPr>
      <w:autoSpaceDE w:val="0"/>
      <w:autoSpaceDN w:val="0"/>
      <w:ind w:left="849" w:hanging="283"/>
    </w:pPr>
    <w:rPr>
      <w:sz w:val="22"/>
      <w:szCs w:val="22"/>
    </w:rPr>
  </w:style>
  <w:style w:type="paragraph" w:styleId="Seznamsodrkami2">
    <w:name w:val="List Bullet 2"/>
    <w:basedOn w:val="Normln"/>
    <w:autoRedefine/>
    <w:uiPriority w:val="99"/>
    <w:semiHidden/>
    <w:unhideWhenUsed/>
    <w:rsid w:val="005E5A43"/>
    <w:pPr>
      <w:numPr>
        <w:numId w:val="1"/>
      </w:numPr>
      <w:tabs>
        <w:tab w:val="num" w:pos="0"/>
      </w:tabs>
      <w:autoSpaceDE w:val="0"/>
      <w:autoSpaceDN w:val="0"/>
      <w:ind w:left="0" w:firstLine="0"/>
    </w:pPr>
    <w:rPr>
      <w:sz w:val="22"/>
      <w:szCs w:val="22"/>
    </w:rPr>
  </w:style>
  <w:style w:type="paragraph" w:styleId="Seznamsodrkami3">
    <w:name w:val="List Bullet 3"/>
    <w:basedOn w:val="Normln"/>
    <w:autoRedefine/>
    <w:uiPriority w:val="99"/>
    <w:semiHidden/>
    <w:unhideWhenUsed/>
    <w:rsid w:val="005E5A43"/>
    <w:pPr>
      <w:widowControl w:val="0"/>
      <w:tabs>
        <w:tab w:val="left" w:pos="7003"/>
      </w:tabs>
      <w:autoSpaceDE w:val="0"/>
      <w:autoSpaceDN w:val="0"/>
      <w:spacing w:after="120"/>
    </w:pPr>
    <w:rPr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5A43"/>
    <w:pPr>
      <w:overflowPunct w:val="0"/>
      <w:autoSpaceDE w:val="0"/>
      <w:autoSpaceDN w:val="0"/>
      <w:adjustRightInd w:val="0"/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E5A43"/>
    <w:rPr>
      <w:rFonts w:ascii="Times New Roman" w:eastAsia="Times New Roman" w:hAnsi="Times New Roman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5A43"/>
    <w:pPr>
      <w:overflowPunct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5A43"/>
    <w:rPr>
      <w:rFonts w:ascii="Times New Roman" w:eastAsia="Times New Roman" w:hAnsi="Times New Roman"/>
      <w:b/>
      <w:bCs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E5A43"/>
    <w:pPr>
      <w:overflowPunct w:val="0"/>
      <w:autoSpaceDE w:val="0"/>
      <w:autoSpaceDN w:val="0"/>
      <w:adjustRightInd w:val="0"/>
      <w:ind w:left="28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E5A43"/>
    <w:rPr>
      <w:rFonts w:ascii="Times New Roman" w:eastAsia="Times New Roman" w:hAnsi="Times New Roman"/>
      <w:sz w:val="24"/>
    </w:rPr>
  </w:style>
  <w:style w:type="paragraph" w:customStyle="1" w:styleId="n">
    <w:name w:val="n"/>
    <w:basedOn w:val="Normln"/>
    <w:rsid w:val="005E5A43"/>
    <w:pPr>
      <w:autoSpaceDE w:val="0"/>
      <w:autoSpaceDN w:val="0"/>
      <w:spacing w:line="360" w:lineRule="auto"/>
    </w:pPr>
    <w:rPr>
      <w:b/>
      <w:bCs/>
      <w:szCs w:val="24"/>
    </w:rPr>
  </w:style>
  <w:style w:type="paragraph" w:customStyle="1" w:styleId="Zkladntext21">
    <w:name w:val="Základní text 21"/>
    <w:basedOn w:val="Normln"/>
    <w:rsid w:val="005E5A43"/>
  </w:style>
  <w:style w:type="character" w:customStyle="1" w:styleId="platne1">
    <w:name w:val="platne1"/>
    <w:basedOn w:val="Standardnpsmoodstavce"/>
    <w:rsid w:val="005E5A43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92318"/>
    <w:pPr>
      <w:keepLines/>
      <w:spacing w:before="480"/>
      <w:outlineLvl w:val="9"/>
    </w:pPr>
    <w:rPr>
      <w:rFonts w:ascii="Cambria" w:hAnsi="Cambria"/>
      <w:noProof w:val="0"/>
      <w:color w:val="365F91"/>
      <w:szCs w:val="28"/>
      <w:lang w:eastAsia="en-US"/>
    </w:rPr>
  </w:style>
  <w:style w:type="paragraph" w:customStyle="1" w:styleId="Tabulka">
    <w:name w:val="Tabulka"/>
    <w:basedOn w:val="Normln"/>
    <w:rsid w:val="001C1E5F"/>
    <w:pPr>
      <w:ind w:left="284"/>
    </w:pPr>
    <w:rPr>
      <w:sz w:val="16"/>
    </w:rPr>
  </w:style>
  <w:style w:type="paragraph" w:customStyle="1" w:styleId="Tabulka1">
    <w:name w:val="Tabulka1"/>
    <w:basedOn w:val="Tabulka"/>
    <w:rsid w:val="001C1E5F"/>
    <w:pPr>
      <w:tabs>
        <w:tab w:val="left" w:pos="284"/>
      </w:tabs>
      <w:ind w:left="0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B8B"/>
    <w:rPr>
      <w:rFonts w:ascii="Tahoma" w:eastAsia="Times New Roman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E13BE5"/>
  </w:style>
  <w:style w:type="paragraph" w:customStyle="1" w:styleId="Zkladntext31">
    <w:name w:val="Základní text 31"/>
    <w:basedOn w:val="Normln"/>
    <w:rsid w:val="00E13BE5"/>
  </w:style>
  <w:style w:type="character" w:styleId="Sledovanodkaz">
    <w:name w:val="FollowedHyperlink"/>
    <w:basedOn w:val="Standardnpsmoodstavce"/>
    <w:uiPriority w:val="99"/>
    <w:semiHidden/>
    <w:unhideWhenUsed/>
    <w:rsid w:val="0078798D"/>
    <w:rPr>
      <w:rFonts w:ascii="Times New Roman" w:hAnsi="Times New Roman" w:cs="Times New Roman" w:hint="default"/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8798D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78798D"/>
    <w:rPr>
      <w:rFonts w:ascii="Courier New" w:eastAsia="Times New Roman" w:hAnsi="Courier New" w:cs="Courier New"/>
    </w:rPr>
  </w:style>
  <w:style w:type="paragraph" w:customStyle="1" w:styleId="BodyText21">
    <w:name w:val="Body Text 21"/>
    <w:basedOn w:val="Normln"/>
    <w:rsid w:val="0078798D"/>
  </w:style>
  <w:style w:type="character" w:customStyle="1" w:styleId="google-src-text1">
    <w:name w:val="google-src-text1"/>
    <w:basedOn w:val="Standardnpsmoodstavce"/>
    <w:rsid w:val="004D543D"/>
    <w:rPr>
      <w:vanish/>
      <w:webHidden w:val="0"/>
      <w:specVanish w:val="0"/>
    </w:rPr>
  </w:style>
  <w:style w:type="character" w:styleId="Zdraznn">
    <w:name w:val="Emphasis"/>
    <w:basedOn w:val="Standardnpsmoodstavce"/>
    <w:uiPriority w:val="20"/>
    <w:qFormat/>
    <w:rsid w:val="004D543D"/>
    <w:rPr>
      <w:i/>
      <w:iCs/>
    </w:rPr>
  </w:style>
  <w:style w:type="paragraph" w:customStyle="1" w:styleId="normbezods">
    <w:name w:val="norm bez ods"/>
    <w:basedOn w:val="Normln"/>
    <w:rsid w:val="00DD4283"/>
    <w:pPr>
      <w:tabs>
        <w:tab w:val="left" w:pos="851"/>
        <w:tab w:val="left" w:pos="1418"/>
      </w:tabs>
      <w:spacing w:after="240"/>
    </w:pPr>
  </w:style>
  <w:style w:type="paragraph" w:customStyle="1" w:styleId="qOdr1">
    <w:name w:val="qOdr_1"/>
    <w:basedOn w:val="Normln"/>
    <w:rsid w:val="00B954F7"/>
    <w:pPr>
      <w:numPr>
        <w:numId w:val="3"/>
      </w:numPr>
      <w:tabs>
        <w:tab w:val="clear" w:pos="360"/>
        <w:tab w:val="left" w:pos="567"/>
      </w:tabs>
      <w:ind w:left="568"/>
      <w:outlineLvl w:val="4"/>
    </w:pPr>
    <w:rPr>
      <w:lang w:val="de-DE"/>
    </w:rPr>
  </w:style>
  <w:style w:type="paragraph" w:customStyle="1" w:styleId="Zkladntext32">
    <w:name w:val="Základní text 32"/>
    <w:basedOn w:val="Normln"/>
    <w:rsid w:val="004E44C8"/>
    <w:pPr>
      <w:jc w:val="left"/>
    </w:pPr>
    <w:rPr>
      <w:sz w:val="22"/>
    </w:rPr>
  </w:style>
  <w:style w:type="character" w:customStyle="1" w:styleId="CharStyle5">
    <w:name w:val="Char Style 5"/>
    <w:basedOn w:val="Standardnpsmoodstavce"/>
    <w:link w:val="Style4"/>
    <w:uiPriority w:val="99"/>
    <w:rsid w:val="00BE025C"/>
    <w:rPr>
      <w:sz w:val="22"/>
      <w:szCs w:val="22"/>
      <w:shd w:val="clear" w:color="auto" w:fill="FFFFFF"/>
    </w:rPr>
  </w:style>
  <w:style w:type="character" w:customStyle="1" w:styleId="CharStyle6">
    <w:name w:val="Char Style 6"/>
    <w:basedOn w:val="CharStyle5"/>
    <w:uiPriority w:val="99"/>
    <w:rsid w:val="00BE025C"/>
    <w:rPr>
      <w:rFonts w:ascii="Times New Roman" w:hAnsi="Times New Roman" w:cs="Times New Roman"/>
      <w:sz w:val="22"/>
      <w:szCs w:val="22"/>
      <w:u w:val="single"/>
      <w:shd w:val="clear" w:color="auto" w:fill="FFFFFF"/>
      <w:lang w:val="en-US" w:eastAsia="en-US"/>
    </w:rPr>
  </w:style>
  <w:style w:type="character" w:customStyle="1" w:styleId="CharStyle7">
    <w:name w:val="Char Style 7"/>
    <w:basedOn w:val="Standardnpsmoodstavce"/>
    <w:link w:val="Style2"/>
    <w:uiPriority w:val="99"/>
    <w:rsid w:val="00BE025C"/>
    <w:rPr>
      <w:i/>
      <w:iCs/>
      <w:sz w:val="22"/>
      <w:szCs w:val="22"/>
      <w:shd w:val="clear" w:color="auto" w:fill="FFFFFF"/>
    </w:rPr>
  </w:style>
  <w:style w:type="character" w:customStyle="1" w:styleId="CharStyle9">
    <w:name w:val="Char Style 9"/>
    <w:basedOn w:val="Standardnpsmoodstavce"/>
    <w:link w:val="Style8"/>
    <w:uiPriority w:val="99"/>
    <w:rsid w:val="00BE025C"/>
    <w:rPr>
      <w:b/>
      <w:bCs/>
      <w:i/>
      <w:iCs/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9"/>
    <w:uiPriority w:val="99"/>
    <w:rsid w:val="00BE025C"/>
    <w:rPr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CharStyle11">
    <w:name w:val="Char Style 11"/>
    <w:basedOn w:val="CharStyle9"/>
    <w:uiPriority w:val="99"/>
    <w:rsid w:val="00BE025C"/>
    <w:rPr>
      <w:b/>
      <w:bCs/>
      <w:i/>
      <w:iCs/>
      <w:sz w:val="22"/>
      <w:szCs w:val="22"/>
      <w:shd w:val="clear" w:color="auto" w:fill="FFFFFF"/>
    </w:rPr>
  </w:style>
  <w:style w:type="paragraph" w:customStyle="1" w:styleId="Style2">
    <w:name w:val="Style 2"/>
    <w:basedOn w:val="Normln"/>
    <w:link w:val="CharStyle7"/>
    <w:uiPriority w:val="99"/>
    <w:rsid w:val="00BE025C"/>
    <w:pPr>
      <w:widowControl w:val="0"/>
      <w:shd w:val="clear" w:color="auto" w:fill="FFFFFF"/>
      <w:spacing w:before="180" w:after="540" w:line="254" w:lineRule="exact"/>
      <w:jc w:val="left"/>
    </w:pPr>
    <w:rPr>
      <w:rFonts w:ascii="Calibri" w:eastAsia="Calibri" w:hAnsi="Calibri"/>
      <w:i/>
      <w:iCs/>
      <w:sz w:val="22"/>
      <w:szCs w:val="22"/>
    </w:rPr>
  </w:style>
  <w:style w:type="paragraph" w:customStyle="1" w:styleId="Style4">
    <w:name w:val="Style 4"/>
    <w:basedOn w:val="Normln"/>
    <w:link w:val="CharStyle5"/>
    <w:uiPriority w:val="99"/>
    <w:rsid w:val="00BE025C"/>
    <w:pPr>
      <w:widowControl w:val="0"/>
      <w:shd w:val="clear" w:color="auto" w:fill="FFFFFF"/>
      <w:spacing w:after="540" w:line="240" w:lineRule="atLeast"/>
      <w:jc w:val="left"/>
    </w:pPr>
    <w:rPr>
      <w:rFonts w:ascii="Calibri" w:eastAsia="Calibri" w:hAnsi="Calibri"/>
      <w:sz w:val="22"/>
      <w:szCs w:val="22"/>
    </w:rPr>
  </w:style>
  <w:style w:type="paragraph" w:customStyle="1" w:styleId="Style8">
    <w:name w:val="Style 8"/>
    <w:basedOn w:val="Normln"/>
    <w:link w:val="CharStyle9"/>
    <w:uiPriority w:val="99"/>
    <w:rsid w:val="00BE025C"/>
    <w:pPr>
      <w:widowControl w:val="0"/>
      <w:shd w:val="clear" w:color="auto" w:fill="FFFFFF"/>
      <w:spacing w:before="180" w:after="540" w:line="264" w:lineRule="exact"/>
      <w:jc w:val="left"/>
    </w:pPr>
    <w:rPr>
      <w:rFonts w:ascii="Calibri" w:eastAsia="Calibri" w:hAnsi="Calibri"/>
      <w:b/>
      <w:bCs/>
      <w:i/>
      <w:iCs/>
      <w:sz w:val="21"/>
      <w:szCs w:val="21"/>
    </w:rPr>
  </w:style>
  <w:style w:type="paragraph" w:customStyle="1" w:styleId="nadpis11">
    <w:name w:val="nadpis 11"/>
    <w:basedOn w:val="Normln"/>
    <w:rsid w:val="00803905"/>
    <w:pPr>
      <w:shd w:val="pct20" w:color="auto" w:fill="auto"/>
      <w:spacing w:before="360" w:line="240" w:lineRule="atLeast"/>
      <w:jc w:val="left"/>
    </w:pPr>
    <w:rPr>
      <w:b/>
    </w:rPr>
  </w:style>
  <w:style w:type="paragraph" w:customStyle="1" w:styleId="Odstavec5">
    <w:name w:val="Odstavec 5"/>
    <w:basedOn w:val="Normln"/>
    <w:rsid w:val="00803905"/>
    <w:pPr>
      <w:tabs>
        <w:tab w:val="left" w:pos="1418"/>
        <w:tab w:val="left" w:pos="2127"/>
      </w:tabs>
    </w:pPr>
  </w:style>
  <w:style w:type="paragraph" w:styleId="Normlnodsazen">
    <w:name w:val="Normal Indent"/>
    <w:basedOn w:val="Normln"/>
    <w:rsid w:val="00803905"/>
    <w:pPr>
      <w:widowControl w:val="0"/>
      <w:autoSpaceDE w:val="0"/>
      <w:autoSpaceDN w:val="0"/>
      <w:ind w:left="709"/>
      <w:jc w:val="left"/>
    </w:pPr>
    <w:rPr>
      <w:rFonts w:cs="Arial"/>
    </w:rPr>
  </w:style>
  <w:style w:type="paragraph" w:customStyle="1" w:styleId="Left">
    <w:name w:val="Left"/>
    <w:rsid w:val="00803905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odstavec">
    <w:name w:val="odstavec"/>
    <w:basedOn w:val="Normln"/>
    <w:rsid w:val="00B46F96"/>
    <w:pPr>
      <w:spacing w:before="120" w:after="120"/>
    </w:pPr>
    <w:rPr>
      <w:sz w:val="22"/>
    </w:rPr>
  </w:style>
  <w:style w:type="paragraph" w:customStyle="1" w:styleId="osnova">
    <w:name w:val="osnova"/>
    <w:basedOn w:val="Normln"/>
    <w:next w:val="odstavec"/>
    <w:rsid w:val="00B46F96"/>
    <w:pPr>
      <w:spacing w:before="1200" w:after="100"/>
    </w:pPr>
    <w:rPr>
      <w:b/>
      <w:sz w:val="28"/>
    </w:rPr>
  </w:style>
  <w:style w:type="paragraph" w:customStyle="1" w:styleId="Nadpis12">
    <w:name w:val="Nadpis 12"/>
    <w:basedOn w:val="Nadpis2"/>
    <w:rsid w:val="00B46F96"/>
    <w:pPr>
      <w:keepNext w:val="0"/>
      <w:numPr>
        <w:ilvl w:val="0"/>
        <w:numId w:val="0"/>
      </w:numPr>
      <w:spacing w:before="120" w:after="0"/>
      <w:jc w:val="left"/>
      <w:outlineLvl w:val="9"/>
    </w:pPr>
    <w:rPr>
      <w:bCs w:val="0"/>
      <w:i w:val="0"/>
      <w:iCs w:val="0"/>
      <w:szCs w:val="20"/>
      <w:u w:val="single"/>
    </w:rPr>
  </w:style>
  <w:style w:type="paragraph" w:customStyle="1" w:styleId="Odstavec6">
    <w:name w:val="Odstavec 6"/>
    <w:basedOn w:val="Normln"/>
    <w:rsid w:val="00C833B9"/>
    <w:pPr>
      <w:spacing w:before="120"/>
      <w:jc w:val="left"/>
    </w:pPr>
  </w:style>
  <w:style w:type="paragraph" w:styleId="Podtitul">
    <w:name w:val="Subtitle"/>
    <w:basedOn w:val="Normln"/>
    <w:link w:val="PodtitulChar"/>
    <w:qFormat/>
    <w:rsid w:val="004354C5"/>
    <w:pPr>
      <w:spacing w:after="0" w:line="240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PodtitulChar">
    <w:name w:val="Podtitul Char"/>
    <w:basedOn w:val="Standardnpsmoodstavce"/>
    <w:link w:val="Podtitul"/>
    <w:rsid w:val="004354C5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62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486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0BCB-816E-4AFC-8D77-09DFD976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2346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ŽP</vt:lpstr>
    </vt:vector>
  </TitlesOfParts>
  <Company>Severočeské doly a.s.</Company>
  <LinksUpToDate>false</LinksUpToDate>
  <CharactersWithSpaces>16160</CharactersWithSpaces>
  <SharedDoc>false</SharedDoc>
  <HLinks>
    <vt:vector size="210" baseType="variant">
      <vt:variant>
        <vt:i4>1703992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_Toc283294030</vt:lpwstr>
      </vt:variant>
      <vt:variant>
        <vt:i4>1769528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_Toc283294029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_Toc283294028</vt:lpwstr>
      </vt:variant>
      <vt:variant>
        <vt:i4>1769528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_Toc283294027</vt:lpwstr>
      </vt:variant>
      <vt:variant>
        <vt:i4>1769528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_Toc283294026</vt:lpwstr>
      </vt:variant>
      <vt:variant>
        <vt:i4>1769528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_Toc283294025</vt:lpwstr>
      </vt:variant>
      <vt:variant>
        <vt:i4>1769528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_Toc283294024</vt:lpwstr>
      </vt:variant>
      <vt:variant>
        <vt:i4>1769528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_Toc283294023</vt:lpwstr>
      </vt:variant>
      <vt:variant>
        <vt:i4>1769528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_Toc283294022</vt:lpwstr>
      </vt:variant>
      <vt:variant>
        <vt:i4>1769528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_Toc283294021</vt:lpwstr>
      </vt:variant>
      <vt:variant>
        <vt:i4>1769528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_Toc283294020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_Toc283294019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_Toc283294018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_Toc283294017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_Toc283294016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_Toc283294015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_Toc283294014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_Toc283294013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_Toc283294012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_Toc283294011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_Toc283294010</vt:lpwstr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_Toc283294009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_Toc283294008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_Toc283294007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_Toc283294006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_Toc283294005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_Toc283294004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_Toc283294003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_Toc283294002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_Toc283294001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_Toc283294000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_Toc283293999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_Toc283293998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_Toc283293997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_Toc283293996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ŽP</dc:title>
  <dc:creator>Voleman Vít</dc:creator>
  <cp:lastModifiedBy>Mašek Petr</cp:lastModifiedBy>
  <cp:revision>7</cp:revision>
  <cp:lastPrinted>2016-04-08T06:23:00Z</cp:lastPrinted>
  <dcterms:created xsi:type="dcterms:W3CDTF">2016-02-19T01:31:00Z</dcterms:created>
  <dcterms:modified xsi:type="dcterms:W3CDTF">2018-06-13T07:03:00Z</dcterms:modified>
</cp:coreProperties>
</file>