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231" w:rsidP="00AE6F8E">
      <w:pPr>
        <w:suppressAutoHyphens/>
      </w:pPr>
    </w:p>
    <w:tbl>
      <w:tblPr>
        <w:tblStyle w:val="TableNormal"/>
        <w:tblW w:w="5043" w:type="pct"/>
        <w:tblInd w:w="-72" w:type="dxa"/>
        <w:tblCellMar>
          <w:left w:w="70" w:type="dxa"/>
          <w:right w:w="70" w:type="dxa"/>
        </w:tblCellMar>
        <w:tblLook w:val="04A0"/>
      </w:tblPr>
      <w:tblGrid>
        <w:gridCol w:w="1418"/>
        <w:gridCol w:w="2131"/>
        <w:gridCol w:w="1130"/>
        <w:gridCol w:w="139"/>
        <w:gridCol w:w="851"/>
        <w:gridCol w:w="855"/>
        <w:gridCol w:w="1418"/>
        <w:gridCol w:w="1349"/>
      </w:tblGrid>
      <w:tr w:rsidTr="00513D75">
        <w:tblPrEx>
          <w:tblW w:w="5043" w:type="pct"/>
          <w:tblInd w:w="-72" w:type="dxa"/>
          <w:tblLook w:val="04A0"/>
        </w:tblPrEx>
        <w:trPr>
          <w:trHeight w:val="600"/>
        </w:trPr>
        <w:tc>
          <w:tcPr>
            <w:tcW w:w="763" w:type="pct"/>
            <w:tcBorders>
              <w:top w:val="single" w:color="auto" w:sz="4" w:space="0"/>
              <w:left w:val="single" w:color="auto" w:sz="4" w:space="0"/>
              <w:bottom w:val="single" w:color="auto" w:sz="4" w:space="0"/>
              <w:right w:val="single" w:color="auto" w:sz="4" w:space="0"/>
            </w:tcBorders>
            <w:vAlign w:val="center"/>
          </w:tcPr>
          <w:p w:rsidR="004B0231" w:rsidP="00DF0006">
            <w:pPr>
              <w:pStyle w:val="Tabulkaobyenjn"/>
              <w:suppressAutoHyphens/>
              <w:rPr>
                <w:rFonts w:ascii="Cambria" w:hAnsi="Cambria"/>
              </w:rPr>
            </w:pPr>
          </w:p>
        </w:tc>
        <w:tc>
          <w:tcPr>
            <w:tcW w:w="4237" w:type="pct"/>
            <w:gridSpan w:val="7"/>
            <w:tcBorders>
              <w:top w:val="single" w:color="auto" w:sz="4" w:space="0"/>
              <w:left w:val="nil"/>
              <w:bottom w:val="single" w:color="auto" w:sz="4" w:space="0"/>
              <w:right w:val="single" w:color="auto" w:sz="4" w:space="0"/>
            </w:tcBorders>
            <w:vAlign w:val="center"/>
            <w:hideMark/>
          </w:tcPr>
          <w:p w:rsidR="004B0231" w:rsidP="00DF0006">
            <w:pPr>
              <w:pStyle w:val="Tabulkatun"/>
              <w:suppressAutoHyphens/>
              <w:rPr>
                <w:rFonts w:ascii="Cambria" w:hAnsi="Cambria"/>
              </w:rPr>
            </w:pPr>
            <w:r>
              <w:rPr>
                <w:rFonts w:ascii="Cambria" w:hAnsi="Cambria"/>
              </w:rPr>
              <w:t xml:space="preserve">Internal regulations of the University of Technology and Economics in České Budějovice</w:t>
            </w:r>
          </w:p>
        </w:tc>
      </w:tr>
      <w:tr w:rsidTr="00513D75">
        <w:tblPrEx>
          <w:tblW w:w="5043" w:type="pct"/>
          <w:tblInd w:w="-72" w:type="dxa"/>
          <w:tblLook w:val="04A0"/>
        </w:tblPrEx>
        <w:trPr>
          <w:trHeight w:val="600"/>
        </w:trPr>
        <w:tc>
          <w:tcPr>
            <w:tcW w:w="5000" w:type="pct"/>
            <w:gridSpan w:val="8"/>
            <w:tcBorders>
              <w:top w:val="single" w:color="auto" w:sz="4" w:space="0"/>
              <w:left w:val="single" w:color="auto" w:sz="4" w:space="0"/>
              <w:bottom w:val="single" w:color="auto" w:sz="4" w:space="0"/>
              <w:right w:val="single" w:color="auto" w:sz="4" w:space="0"/>
            </w:tcBorders>
            <w:vAlign w:val="center"/>
            <w:hideMark/>
          </w:tcPr>
          <w:p w:rsidR="004B0231" w:rsidP="00DF0006">
            <w:pPr>
              <w:pStyle w:val="Title"/>
              <w:suppressAutoHyphens/>
            </w:pPr>
            <w:r>
              <w:rPr>
                <w:lang w:val="cs-CZ"/>
              </w:rPr>
              <w:t xml:space="preserve">FULL TEXT OF </w:t>
            </w:r>
            <w:r>
              <w:rPr>
                <w:lang w:val="cs-CZ"/>
              </w:rPr>
              <w:t xml:space="preserve">THE </w:t>
            </w:r>
            <w:r>
              <w:rPr>
                <w:lang w:val="cs-CZ"/>
              </w:rPr>
              <w:t xml:space="preserve">INTERNAL </w:t>
            </w:r>
            <w:r>
              <w:rPr>
                <w:lang w:val="cs-CZ"/>
              </w:rPr>
              <w:t xml:space="preserve">WAGE </w:t>
            </w:r>
            <w:r>
              <w:rPr>
                <w:lang w:val="cs-CZ"/>
              </w:rPr>
              <w:t xml:space="preserve">REGULATION </w:t>
            </w:r>
            <w:r>
              <w:t xml:space="preserve">OF THE UNIVERSITY OF TECHNOLOGY AND ECONOMICS</w:t>
            </w:r>
          </w:p>
        </w:tc>
      </w:tr>
      <w:tr w:rsidTr="00513D75">
        <w:tblPrEx>
          <w:tblW w:w="5043" w:type="pct"/>
          <w:tblInd w:w="-72" w:type="dxa"/>
          <w:tblLook w:val="04A0"/>
        </w:tblPrEx>
        <w:trPr>
          <w:trHeight w:val="600"/>
        </w:trPr>
        <w:tc>
          <w:tcPr>
            <w:tcW w:w="763" w:type="pct"/>
            <w:tcBorders>
              <w:top w:val="single" w:color="auto" w:sz="4" w:space="0"/>
              <w:left w:val="single" w:color="auto" w:sz="4" w:space="0"/>
              <w:bottom w:val="single" w:color="auto" w:sz="4" w:space="0"/>
              <w:right w:val="single" w:color="auto" w:sz="4" w:space="0"/>
            </w:tcBorders>
            <w:vAlign w:val="center"/>
            <w:hideMark/>
          </w:tcPr>
          <w:p w:rsidR="004B0231" w:rsidP="00DF0006">
            <w:pPr>
              <w:suppressAutoHyphens/>
              <w:rPr>
                <w:rFonts w:ascii="Cambria" w:hAnsi="Cambria"/>
                <w:b/>
                <w:color w:val="000000"/>
                <w:sz w:val="18"/>
                <w:szCs w:val="18"/>
              </w:rPr>
            </w:pPr>
            <w:r>
              <w:rPr>
                <w:rFonts w:ascii="Cambria" w:hAnsi="Cambria"/>
                <w:b/>
                <w:color w:val="000000"/>
                <w:sz w:val="18"/>
                <w:szCs w:val="18"/>
              </w:rPr>
              <w:t xml:space="preserve">Date of issue:</w:t>
            </w:r>
          </w:p>
        </w:tc>
        <w:tc>
          <w:tcPr>
            <w:tcW w:w="1147" w:type="pct"/>
            <w:tcBorders>
              <w:top w:val="single" w:color="auto" w:sz="4" w:space="0"/>
              <w:left w:val="nil"/>
              <w:bottom w:val="single" w:color="auto" w:sz="4" w:space="0"/>
              <w:right w:val="single" w:color="auto" w:sz="4" w:space="0"/>
            </w:tcBorders>
            <w:vAlign w:val="center"/>
            <w:hideMark/>
          </w:tcPr>
          <w:p w:rsidR="004B0231" w:rsidP="00DF0006">
            <w:pPr>
              <w:suppressAutoHyphens/>
              <w:jc w:val="center"/>
              <w:rPr>
                <w:rFonts w:ascii="Cambria" w:hAnsi="Cambria"/>
                <w:sz w:val="20"/>
                <w:szCs w:val="20"/>
              </w:rPr>
            </w:pPr>
            <w:r w:rsidR="008A3034">
              <w:rPr>
                <w:rFonts w:ascii="Cambria" w:hAnsi="Cambria"/>
                <w:sz w:val="20"/>
                <w:szCs w:val="20"/>
              </w:rPr>
              <w:t xml:space="preserve">November</w:t>
            </w:r>
            <w:r w:rsidR="008A3034">
              <w:rPr>
                <w:rFonts w:ascii="Cambria" w:hAnsi="Cambria"/>
                <w:sz w:val="20"/>
                <w:szCs w:val="20"/>
              </w:rPr>
              <w:t xml:space="preserve"> 13</w:t>
            </w:r>
            <w:r>
              <w:rPr>
                <w:rFonts w:ascii="Cambria" w:hAnsi="Cambria"/>
                <w:sz w:val="20"/>
                <w:szCs w:val="20"/>
              </w:rPr>
              <w:t xml:space="preserve">,</w:t>
            </w:r>
            <w:r w:rsidR="008A3034">
              <w:rPr>
                <w:rFonts w:ascii="Cambria" w:hAnsi="Cambria"/>
                <w:sz w:val="20"/>
                <w:szCs w:val="20"/>
              </w:rPr>
              <w:t xml:space="preserve"> 2024</w:t>
            </w:r>
          </w:p>
        </w:tc>
        <w:tc>
          <w:tcPr>
            <w:tcW w:w="683" w:type="pct"/>
            <w:gridSpan w:val="2"/>
            <w:tcBorders>
              <w:top w:val="single" w:color="auto" w:sz="4" w:space="0"/>
              <w:left w:val="nil"/>
              <w:bottom w:val="single" w:color="auto" w:sz="4" w:space="0"/>
              <w:right w:val="single" w:color="auto" w:sz="4" w:space="0"/>
            </w:tcBorders>
            <w:vAlign w:val="center"/>
            <w:hideMark/>
          </w:tcPr>
          <w:p w:rsidR="004B0231" w:rsidP="00DF0006">
            <w:pPr>
              <w:suppressAutoHyphens/>
              <w:rPr>
                <w:rFonts w:ascii="Cambria" w:hAnsi="Cambria"/>
                <w:b/>
                <w:color w:val="000000"/>
                <w:sz w:val="18"/>
                <w:szCs w:val="18"/>
              </w:rPr>
            </w:pPr>
            <w:r>
              <w:rPr>
                <w:rFonts w:ascii="Cambria" w:hAnsi="Cambria"/>
                <w:b/>
                <w:color w:val="000000"/>
                <w:sz w:val="18"/>
                <w:szCs w:val="18"/>
              </w:rPr>
              <w:t xml:space="preserve">Effective from:</w:t>
            </w:r>
          </w:p>
        </w:tc>
        <w:tc>
          <w:tcPr>
            <w:tcW w:w="918" w:type="pct"/>
            <w:gridSpan w:val="2"/>
            <w:tcBorders>
              <w:top w:val="nil"/>
              <w:left w:val="nil"/>
              <w:bottom w:val="single" w:color="auto" w:sz="4" w:space="0"/>
              <w:right w:val="single" w:color="auto" w:sz="4" w:space="0"/>
            </w:tcBorders>
            <w:vAlign w:val="center"/>
            <w:hideMark/>
          </w:tcPr>
          <w:p w:rsidR="004B0231" w:rsidP="00DF0006">
            <w:pPr>
              <w:suppressAutoHyphens/>
              <w:jc w:val="center"/>
              <w:rPr>
                <w:rFonts w:ascii="Cambria" w:hAnsi="Cambria"/>
                <w:color w:val="000000"/>
                <w:sz w:val="20"/>
                <w:szCs w:val="20"/>
              </w:rPr>
            </w:pPr>
            <w:r w:rsidR="008A3034">
              <w:rPr>
                <w:rFonts w:ascii="Cambria" w:hAnsi="Cambria"/>
                <w:sz w:val="20"/>
                <w:szCs w:val="20"/>
              </w:rPr>
              <w:t xml:space="preserve">November</w:t>
            </w:r>
            <w:r w:rsidR="008A3034">
              <w:rPr>
                <w:rFonts w:ascii="Cambria" w:hAnsi="Cambria"/>
                <w:sz w:val="20"/>
                <w:szCs w:val="20"/>
              </w:rPr>
              <w:t xml:space="preserve"> 12</w:t>
            </w:r>
            <w:r>
              <w:rPr>
                <w:rFonts w:ascii="Cambria" w:hAnsi="Cambria"/>
                <w:sz w:val="20"/>
                <w:szCs w:val="20"/>
              </w:rPr>
              <w:t xml:space="preserve">,</w:t>
            </w:r>
            <w:r w:rsidR="00907DF8">
              <w:rPr>
                <w:rFonts w:ascii="Cambria" w:hAnsi="Cambria"/>
                <w:sz w:val="20"/>
                <w:szCs w:val="20"/>
              </w:rPr>
              <w:t xml:space="preserve"> 2024</w:t>
            </w:r>
          </w:p>
        </w:tc>
        <w:tc>
          <w:tcPr>
            <w:tcW w:w="763" w:type="pct"/>
            <w:tcBorders>
              <w:top w:val="nil"/>
              <w:left w:val="nil"/>
              <w:bottom w:val="single" w:color="auto" w:sz="4" w:space="0"/>
              <w:right w:val="single" w:color="auto" w:sz="4" w:space="0"/>
            </w:tcBorders>
            <w:noWrap/>
            <w:vAlign w:val="center"/>
            <w:hideMark/>
          </w:tcPr>
          <w:p w:rsidR="004B0231" w:rsidP="00DF0006">
            <w:pPr>
              <w:suppressAutoHyphens/>
              <w:rPr>
                <w:rFonts w:ascii="Cambria" w:hAnsi="Cambria"/>
                <w:b/>
                <w:color w:val="000000"/>
                <w:sz w:val="18"/>
                <w:szCs w:val="18"/>
              </w:rPr>
            </w:pPr>
            <w:r>
              <w:rPr>
                <w:rFonts w:ascii="Cambria" w:hAnsi="Cambria"/>
                <w:b/>
                <w:color w:val="000000"/>
                <w:sz w:val="18"/>
                <w:szCs w:val="18"/>
              </w:rPr>
              <w:t xml:space="preserve">Effective until:</w:t>
            </w:r>
          </w:p>
        </w:tc>
        <w:tc>
          <w:tcPr>
            <w:tcW w:w="725" w:type="pct"/>
            <w:tcBorders>
              <w:top w:val="nil"/>
              <w:left w:val="nil"/>
              <w:bottom w:val="single" w:color="auto" w:sz="4" w:space="0"/>
              <w:right w:val="single" w:color="auto" w:sz="4" w:space="0"/>
            </w:tcBorders>
            <w:noWrap/>
            <w:vAlign w:val="center"/>
            <w:hideMark/>
          </w:tcPr>
          <w:p w:rsidR="004B0231" w:rsidP="00DF0006">
            <w:pPr>
              <w:suppressAutoHyphens/>
              <w:jc w:val="center"/>
              <w:rPr>
                <w:rFonts w:ascii="Cambria" w:hAnsi="Cambria"/>
                <w:color w:val="000000"/>
                <w:sz w:val="20"/>
                <w:szCs w:val="20"/>
              </w:rPr>
            </w:pPr>
            <w:r>
              <w:rPr>
                <w:rFonts w:ascii="Cambria" w:hAnsi="Cambria"/>
                <w:color w:val="000000"/>
                <w:sz w:val="20"/>
                <w:szCs w:val="20"/>
              </w:rPr>
              <w:t xml:space="preserve">-</w:t>
            </w:r>
          </w:p>
        </w:tc>
      </w:tr>
      <w:tr w:rsidTr="00513D75">
        <w:tblPrEx>
          <w:tblW w:w="5043" w:type="pct"/>
          <w:tblInd w:w="-72" w:type="dxa"/>
          <w:tblLook w:val="04A0"/>
        </w:tblPrEx>
        <w:trPr>
          <w:trHeight w:val="420"/>
        </w:trPr>
        <w:tc>
          <w:tcPr>
            <w:tcW w:w="763" w:type="pct"/>
            <w:tcBorders>
              <w:top w:val="single" w:color="auto" w:sz="4" w:space="0"/>
              <w:left w:val="single" w:color="auto" w:sz="4" w:space="0"/>
              <w:bottom w:val="single" w:color="auto" w:sz="4" w:space="0"/>
              <w:right w:val="single" w:color="auto" w:sz="4" w:space="0"/>
            </w:tcBorders>
            <w:vAlign w:val="center"/>
            <w:hideMark/>
          </w:tcPr>
          <w:p w:rsidR="004B0231" w:rsidP="00DF0006">
            <w:pPr>
              <w:suppressAutoHyphens/>
              <w:rPr>
                <w:rFonts w:ascii="Cambria" w:hAnsi="Cambria"/>
                <w:b/>
                <w:color w:val="000000"/>
                <w:sz w:val="18"/>
                <w:szCs w:val="18"/>
              </w:rPr>
            </w:pPr>
            <w:r>
              <w:rPr>
                <w:rFonts w:ascii="Cambria" w:hAnsi="Cambria"/>
                <w:b/>
                <w:color w:val="000000"/>
                <w:sz w:val="18"/>
                <w:szCs w:val="18"/>
              </w:rPr>
              <w:t xml:space="preserve">Reference number:</w:t>
            </w:r>
          </w:p>
        </w:tc>
        <w:tc>
          <w:tcPr>
            <w:tcW w:w="1147" w:type="pct"/>
            <w:tcBorders>
              <w:top w:val="single" w:color="auto" w:sz="4" w:space="0"/>
              <w:left w:val="nil"/>
              <w:bottom w:val="single" w:color="auto" w:sz="4" w:space="0"/>
              <w:right w:val="single" w:color="auto" w:sz="4" w:space="0"/>
            </w:tcBorders>
            <w:vAlign w:val="center"/>
            <w:hideMark/>
          </w:tcPr>
          <w:p w:rsidR="004B0231" w:rsidP="00EE1EA9">
            <w:pPr>
              <w:suppressAutoHyphens/>
              <w:rPr>
                <w:rFonts w:ascii="Cambria" w:hAnsi="Cambria"/>
                <w:sz w:val="20"/>
                <w:szCs w:val="20"/>
              </w:rPr>
            </w:pPr>
            <w:r w:rsidRPr="00EE1EA9" w:rsidR="00EE1EA9">
              <w:rPr>
                <w:rFonts w:ascii="Cambria" w:hAnsi="Cambria"/>
                <w:sz w:val="20"/>
                <w:szCs w:val="20"/>
              </w:rPr>
              <w:t xml:space="preserve">MSMT-16308/2024-6</w:t>
            </w:r>
          </w:p>
        </w:tc>
        <w:tc>
          <w:tcPr>
            <w:tcW w:w="683" w:type="pct"/>
            <w:gridSpan w:val="2"/>
            <w:tcBorders>
              <w:top w:val="single" w:color="auto" w:sz="4" w:space="0"/>
              <w:left w:val="nil"/>
              <w:bottom w:val="single" w:color="auto" w:sz="4" w:space="0"/>
              <w:right w:val="single" w:color="auto" w:sz="4" w:space="0"/>
            </w:tcBorders>
            <w:vAlign w:val="center"/>
            <w:hideMark/>
          </w:tcPr>
          <w:p w:rsidR="004B0231" w:rsidP="00DF0006">
            <w:pPr>
              <w:suppressAutoHyphens/>
              <w:rPr>
                <w:rFonts w:ascii="Cambria" w:hAnsi="Cambria"/>
                <w:b/>
                <w:color w:val="000000"/>
                <w:sz w:val="18"/>
                <w:szCs w:val="18"/>
              </w:rPr>
            </w:pPr>
            <w:r>
              <w:rPr>
                <w:rFonts w:ascii="Cambria" w:hAnsi="Cambria"/>
                <w:b/>
                <w:color w:val="000000"/>
                <w:sz w:val="18"/>
                <w:szCs w:val="18"/>
              </w:rPr>
              <w:t xml:space="preserve">Number of pages:</w:t>
            </w:r>
          </w:p>
        </w:tc>
        <w:tc>
          <w:tcPr>
            <w:tcW w:w="918" w:type="pct"/>
            <w:gridSpan w:val="2"/>
            <w:tcBorders>
              <w:top w:val="nil"/>
              <w:left w:val="nil"/>
              <w:bottom w:val="single" w:color="auto" w:sz="4" w:space="0"/>
              <w:right w:val="single" w:color="auto" w:sz="4" w:space="0"/>
            </w:tcBorders>
            <w:vAlign w:val="center"/>
            <w:hideMark/>
          </w:tcPr>
          <w:p w:rsidR="004B0231" w:rsidP="00DF0006">
            <w:pPr>
              <w:suppressAutoHyphens/>
              <w:jc w:val="center"/>
              <w:rPr>
                <w:rFonts w:ascii="Cambria" w:hAnsi="Cambria"/>
                <w:color w:val="000000"/>
                <w:sz w:val="20"/>
                <w:szCs w:val="20"/>
              </w:rPr>
            </w:pPr>
            <w:r w:rsidR="00EE1EA9">
              <w:rPr>
                <w:rFonts w:ascii="Cambria" w:hAnsi="Cambria"/>
                <w:color w:val="000000"/>
                <w:sz w:val="20"/>
                <w:szCs w:val="20"/>
              </w:rPr>
              <w:t xml:space="preserve">11</w:t>
            </w:r>
          </w:p>
        </w:tc>
        <w:tc>
          <w:tcPr>
            <w:tcW w:w="763" w:type="pct"/>
            <w:tcBorders>
              <w:top w:val="nil"/>
              <w:left w:val="nil"/>
              <w:bottom w:val="single" w:color="auto" w:sz="4" w:space="0"/>
              <w:right w:val="single" w:color="auto" w:sz="4" w:space="0"/>
            </w:tcBorders>
            <w:vAlign w:val="center"/>
            <w:hideMark/>
          </w:tcPr>
          <w:p w:rsidR="004B0231" w:rsidP="00DF0006">
            <w:pPr>
              <w:suppressAutoHyphens/>
              <w:rPr>
                <w:rFonts w:ascii="Cambria" w:hAnsi="Cambria"/>
                <w:b/>
                <w:color w:val="000000"/>
                <w:sz w:val="18"/>
                <w:szCs w:val="18"/>
              </w:rPr>
            </w:pPr>
            <w:r>
              <w:rPr>
                <w:rFonts w:ascii="Cambria" w:hAnsi="Cambria"/>
                <w:b/>
                <w:color w:val="000000"/>
                <w:sz w:val="18"/>
                <w:szCs w:val="18"/>
              </w:rPr>
              <w:t xml:space="preserve">Number of attachments:</w:t>
            </w:r>
          </w:p>
        </w:tc>
        <w:tc>
          <w:tcPr>
            <w:tcW w:w="725" w:type="pct"/>
            <w:tcBorders>
              <w:top w:val="nil"/>
              <w:left w:val="nil"/>
              <w:bottom w:val="single" w:color="auto" w:sz="4" w:space="0"/>
              <w:right w:val="single" w:color="auto" w:sz="4" w:space="0"/>
            </w:tcBorders>
            <w:vAlign w:val="center"/>
            <w:hideMark/>
          </w:tcPr>
          <w:p w:rsidR="004B0231" w:rsidP="00DF0006">
            <w:pPr>
              <w:suppressAutoHyphens/>
              <w:jc w:val="center"/>
              <w:rPr>
                <w:rFonts w:ascii="Cambria" w:hAnsi="Cambria"/>
                <w:color w:val="000000"/>
                <w:sz w:val="20"/>
                <w:szCs w:val="20"/>
              </w:rPr>
            </w:pPr>
            <w:r w:rsidR="00EE1EA9">
              <w:rPr>
                <w:rFonts w:ascii="Cambria" w:hAnsi="Cambria"/>
                <w:color w:val="000000"/>
                <w:sz w:val="20"/>
                <w:szCs w:val="20"/>
              </w:rPr>
              <w:t xml:space="preserve">5</w:t>
            </w:r>
          </w:p>
        </w:tc>
      </w:tr>
      <w:tr w:rsidTr="00513D75">
        <w:tblPrEx>
          <w:tblW w:w="5043" w:type="pct"/>
          <w:tblInd w:w="-72" w:type="dxa"/>
          <w:tblLook w:val="04A0"/>
        </w:tblPrEx>
        <w:trPr>
          <w:trHeight w:val="332"/>
        </w:trPr>
        <w:tc>
          <w:tcPr>
            <w:tcW w:w="763" w:type="pct"/>
            <w:tcBorders>
              <w:top w:val="single" w:color="auto" w:sz="4" w:space="0"/>
              <w:left w:val="single" w:color="auto" w:sz="4" w:space="0"/>
              <w:bottom w:val="single" w:color="auto" w:sz="4" w:space="0"/>
              <w:right w:val="single" w:color="auto" w:sz="4" w:space="0"/>
            </w:tcBorders>
            <w:vAlign w:val="center"/>
            <w:hideMark/>
          </w:tcPr>
          <w:p w:rsidRPr="00CC3BDC" w:rsidR="004B0231" w:rsidP="00DF0006">
            <w:pPr>
              <w:suppressAutoHyphens/>
              <w:rPr>
                <w:rFonts w:ascii="Cambria" w:hAnsi="Cambria"/>
                <w:b/>
                <w:color w:val="000000"/>
                <w:sz w:val="16"/>
                <w:szCs w:val="16"/>
              </w:rPr>
            </w:pPr>
            <w:r w:rsidRPr="00CC3BDC">
              <w:rPr>
                <w:rFonts w:ascii="Cambria" w:hAnsi="Cambria"/>
                <w:b/>
                <w:color w:val="000000"/>
                <w:sz w:val="16"/>
                <w:szCs w:val="16"/>
              </w:rPr>
              <w:t xml:space="preserve">Information about changes</w:t>
            </w:r>
          </w:p>
        </w:tc>
        <w:tc>
          <w:tcPr>
            <w:tcW w:w="4237" w:type="pct"/>
            <w:gridSpan w:val="7"/>
            <w:tcBorders>
              <w:top w:val="single" w:color="auto" w:sz="4" w:space="0"/>
              <w:left w:val="nil"/>
              <w:bottom w:val="single" w:color="auto" w:sz="4" w:space="0"/>
              <w:right w:val="single" w:color="000000" w:sz="4" w:space="0"/>
            </w:tcBorders>
            <w:vAlign w:val="center"/>
            <w:hideMark/>
          </w:tcPr>
          <w:p w:rsidR="004B0231" w:rsidP="00DF0006">
            <w:pPr>
              <w:suppressAutoHyphens/>
              <w:rPr>
                <w:rFonts w:ascii="Cambria" w:hAnsi="Cambria"/>
                <w:color w:val="000000"/>
                <w:sz w:val="20"/>
                <w:szCs w:val="20"/>
              </w:rPr>
            </w:pPr>
            <w:r>
              <w:rPr>
                <w:rFonts w:ascii="Cambria" w:hAnsi="Cambria"/>
                <w:color w:val="000000"/>
                <w:sz w:val="20"/>
                <w:szCs w:val="20"/>
              </w:rPr>
              <w:t xml:space="preserve">-</w:t>
            </w:r>
          </w:p>
        </w:tc>
      </w:tr>
      <w:tr w:rsidTr="00513D75">
        <w:tblPrEx>
          <w:tblW w:w="5043" w:type="pct"/>
          <w:tblInd w:w="-72" w:type="dxa"/>
          <w:tblLook w:val="04A0"/>
        </w:tblPrEx>
        <w:trPr>
          <w:trHeight w:val="420"/>
        </w:trPr>
        <w:tc>
          <w:tcPr>
            <w:tcW w:w="763" w:type="pct"/>
            <w:tcBorders>
              <w:top w:val="single" w:color="auto" w:sz="4" w:space="0"/>
              <w:left w:val="single" w:color="auto" w:sz="4" w:space="0"/>
              <w:bottom w:val="single" w:color="auto" w:sz="4" w:space="0"/>
              <w:right w:val="single" w:color="auto" w:sz="4" w:space="0"/>
            </w:tcBorders>
            <w:vAlign w:val="center"/>
            <w:hideMark/>
          </w:tcPr>
          <w:p w:rsidR="004B0231" w:rsidP="00DF0006">
            <w:pPr>
              <w:suppressAutoHyphens/>
              <w:rPr>
                <w:rFonts w:ascii="Cambria" w:hAnsi="Cambria"/>
                <w:b/>
                <w:color w:val="000000"/>
                <w:sz w:val="18"/>
                <w:szCs w:val="18"/>
              </w:rPr>
            </w:pPr>
            <w:r>
              <w:rPr>
                <w:rFonts w:ascii="Cambria" w:hAnsi="Cambria"/>
                <w:b/>
                <w:color w:val="000000"/>
                <w:sz w:val="18"/>
                <w:szCs w:val="18"/>
              </w:rPr>
              <w:t xml:space="preserve">Repeals regulation</w:t>
            </w:r>
          </w:p>
        </w:tc>
        <w:tc>
          <w:tcPr>
            <w:tcW w:w="4237" w:type="pct"/>
            <w:gridSpan w:val="7"/>
            <w:tcBorders>
              <w:top w:val="single" w:color="auto" w:sz="4" w:space="0"/>
              <w:left w:val="nil"/>
              <w:bottom w:val="single" w:color="auto" w:sz="4" w:space="0"/>
              <w:right w:val="single" w:color="000000" w:sz="4" w:space="0"/>
            </w:tcBorders>
            <w:vAlign w:val="center"/>
            <w:hideMark/>
          </w:tcPr>
          <w:p w:rsidR="004B0231" w:rsidP="00F23EF9">
            <w:pPr>
              <w:suppressAutoHyphens/>
              <w:rPr>
                <w:rFonts w:ascii="Cambria" w:hAnsi="Cambria"/>
                <w:color w:val="000000"/>
                <w:sz w:val="20"/>
                <w:szCs w:val="20"/>
              </w:rPr>
            </w:pPr>
            <w:r>
              <w:rPr>
                <w:rFonts w:ascii="Cambria" w:hAnsi="Cambria"/>
                <w:color w:val="000000"/>
                <w:sz w:val="20"/>
                <w:szCs w:val="20"/>
              </w:rPr>
              <w:t xml:space="preserve">Internal wage regulation of VŠTE dated </w:t>
            </w:r>
            <w:r w:rsidRPr="00F23EF9" w:rsidR="00F23EF9">
              <w:rPr>
                <w:rFonts w:ascii="Cambria" w:hAnsi="Cambria"/>
                <w:color w:val="000000"/>
                <w:sz w:val="20"/>
                <w:szCs w:val="20"/>
              </w:rPr>
              <w:t xml:space="preserve">July 29, 2013, ref. no. MSMT-31537/2013-30, as amended.</w:t>
            </w:r>
          </w:p>
        </w:tc>
      </w:tr>
      <w:tr w:rsidTr="00513D75">
        <w:tblPrEx>
          <w:tblW w:w="5043" w:type="pct"/>
          <w:tblInd w:w="-72" w:type="dxa"/>
          <w:tblLook w:val="04A0"/>
        </w:tblPrEx>
        <w:trPr>
          <w:trHeight w:val="420"/>
        </w:trPr>
        <w:tc>
          <w:tcPr>
            <w:tcW w:w="763" w:type="pct"/>
            <w:tcBorders>
              <w:top w:val="single" w:color="auto" w:sz="4" w:space="0"/>
              <w:left w:val="single" w:color="auto" w:sz="4" w:space="0"/>
              <w:bottom w:val="single" w:color="auto" w:sz="4" w:space="0"/>
              <w:right w:val="single" w:color="auto" w:sz="4" w:space="0"/>
            </w:tcBorders>
            <w:vAlign w:val="center"/>
            <w:hideMark/>
          </w:tcPr>
          <w:p w:rsidR="004B0231" w:rsidP="00DF0006">
            <w:pPr>
              <w:suppressAutoHyphens/>
              <w:rPr>
                <w:rFonts w:ascii="Cambria" w:hAnsi="Cambria"/>
                <w:b/>
                <w:color w:val="000000"/>
                <w:sz w:val="18"/>
                <w:szCs w:val="18"/>
              </w:rPr>
            </w:pPr>
            <w:r>
              <w:rPr>
                <w:rFonts w:ascii="Cambria" w:hAnsi="Cambria"/>
                <w:b/>
                <w:color w:val="000000"/>
                <w:sz w:val="18"/>
                <w:szCs w:val="18"/>
              </w:rPr>
              <w:t xml:space="preserve">Superior regulations</w:t>
            </w:r>
          </w:p>
        </w:tc>
        <w:tc>
          <w:tcPr>
            <w:tcW w:w="4237" w:type="pct"/>
            <w:gridSpan w:val="7"/>
            <w:tcBorders>
              <w:top w:val="single" w:color="auto" w:sz="4" w:space="0"/>
              <w:left w:val="nil"/>
              <w:bottom w:val="single" w:color="auto" w:sz="4" w:space="0"/>
              <w:right w:val="single" w:color="auto" w:sz="4" w:space="0"/>
            </w:tcBorders>
            <w:vAlign w:val="center"/>
            <w:hideMark/>
          </w:tcPr>
          <w:p w:rsidR="004B0231" w:rsidP="00DF0006">
            <w:pPr>
              <w:suppressAutoHyphens/>
              <w:rPr>
                <w:rFonts w:ascii="Cambria" w:hAnsi="Cambria"/>
                <w:color w:val="000000"/>
                <w:sz w:val="20"/>
                <w:szCs w:val="20"/>
              </w:rPr>
            </w:pPr>
            <w:r>
              <w:rPr>
                <w:rFonts w:ascii="Cambria" w:hAnsi="Cambria"/>
                <w:color w:val="000000"/>
                <w:sz w:val="20"/>
                <w:szCs w:val="20"/>
              </w:rPr>
              <w:t xml:space="preserve">VŠTE Statute </w:t>
            </w:r>
          </w:p>
        </w:tc>
      </w:tr>
      <w:tr w:rsidTr="00513D75">
        <w:tblPrEx>
          <w:tblW w:w="5043" w:type="pct"/>
          <w:tblInd w:w="-72" w:type="dxa"/>
          <w:tblLook w:val="04A0"/>
        </w:tblPrEx>
        <w:trPr>
          <w:trHeight w:val="420"/>
        </w:trPr>
        <w:tc>
          <w:tcPr>
            <w:tcW w:w="763" w:type="pct"/>
            <w:tcBorders>
              <w:top w:val="single" w:color="auto" w:sz="4" w:space="0"/>
              <w:left w:val="single" w:color="auto" w:sz="4" w:space="0"/>
              <w:bottom w:val="single" w:color="auto" w:sz="4" w:space="0"/>
              <w:right w:val="single" w:color="auto" w:sz="4" w:space="0"/>
            </w:tcBorders>
            <w:vAlign w:val="center"/>
            <w:hideMark/>
          </w:tcPr>
          <w:p w:rsidR="004B0231" w:rsidP="00DF0006">
            <w:pPr>
              <w:suppressAutoHyphens/>
              <w:rPr>
                <w:rFonts w:ascii="Cambria" w:hAnsi="Cambria"/>
                <w:b/>
                <w:color w:val="000000"/>
                <w:sz w:val="18"/>
                <w:szCs w:val="18"/>
              </w:rPr>
            </w:pPr>
            <w:r>
              <w:rPr>
                <w:rFonts w:ascii="Cambria" w:hAnsi="Cambria"/>
                <w:b/>
                <w:color w:val="000000"/>
                <w:sz w:val="18"/>
                <w:szCs w:val="18"/>
              </w:rPr>
              <w:t xml:space="preserve">Related regulations</w:t>
            </w:r>
          </w:p>
        </w:tc>
        <w:tc>
          <w:tcPr>
            <w:tcW w:w="4237" w:type="pct"/>
            <w:gridSpan w:val="7"/>
            <w:tcBorders>
              <w:top w:val="single" w:color="auto" w:sz="4" w:space="0"/>
              <w:left w:val="nil"/>
              <w:bottom w:val="single" w:color="auto" w:sz="4" w:space="0"/>
              <w:right w:val="single" w:color="auto" w:sz="4" w:space="0"/>
            </w:tcBorders>
            <w:vAlign w:val="center"/>
            <w:hideMark/>
          </w:tcPr>
          <w:p w:rsidR="004B0231" w:rsidP="00DF0006">
            <w:pPr>
              <w:suppressAutoHyphens/>
              <w:rPr>
                <w:rFonts w:ascii="Cambria" w:hAnsi="Cambria"/>
                <w:color w:val="000000"/>
                <w:sz w:val="20"/>
                <w:szCs w:val="20"/>
              </w:rPr>
            </w:pPr>
            <w:r>
              <w:rPr>
                <w:rFonts w:ascii="Cambria" w:hAnsi="Cambria"/>
                <w:color w:val="000000"/>
                <w:sz w:val="20"/>
                <w:szCs w:val="20"/>
              </w:rPr>
              <w:t xml:space="preserve">Directive No.</w:t>
            </w:r>
            <w:r w:rsidR="00F23EF9">
              <w:rPr>
                <w:rFonts w:ascii="Cambria" w:hAnsi="Cambria"/>
                <w:color w:val="000000"/>
                <w:sz w:val="20"/>
                <w:szCs w:val="20"/>
              </w:rPr>
              <w:t xml:space="preserve"> 4/2024 </w:t>
            </w:r>
            <w:r>
              <w:rPr>
                <w:rFonts w:ascii="Cambria" w:hAnsi="Cambria"/>
                <w:color w:val="000000"/>
                <w:sz w:val="20"/>
                <w:szCs w:val="20"/>
              </w:rPr>
              <w:t xml:space="preserve">VŠTE Organizational Rules (in </w:t>
            </w:r>
            <w:r>
              <w:rPr>
                <w:rFonts w:ascii="Cambria" w:hAnsi="Cambria"/>
                <w:color w:val="000000"/>
                <w:sz w:val="20"/>
                <w:szCs w:val="20"/>
              </w:rPr>
              <w:t xml:space="preserve">full)</w:t>
            </w:r>
          </w:p>
        </w:tc>
      </w:tr>
      <w:tr w:rsidTr="00513D75">
        <w:tblPrEx>
          <w:tblW w:w="5043" w:type="pct"/>
          <w:tblInd w:w="-72" w:type="dxa"/>
          <w:tblLook w:val="04A0"/>
        </w:tblPrEx>
        <w:trPr>
          <w:trHeight w:val="208"/>
        </w:trPr>
        <w:tc>
          <w:tcPr>
            <w:tcW w:w="763" w:type="pct"/>
            <w:tcBorders>
              <w:top w:val="single" w:color="auto" w:sz="4" w:space="0"/>
              <w:left w:val="single" w:color="auto" w:sz="4" w:space="0"/>
              <w:bottom w:val="single" w:color="auto" w:sz="4" w:space="0"/>
              <w:right w:val="single" w:color="auto" w:sz="4" w:space="0"/>
            </w:tcBorders>
            <w:vAlign w:val="center"/>
            <w:hideMark/>
          </w:tcPr>
          <w:p w:rsidR="004B0231" w:rsidP="00DF0006">
            <w:pPr>
              <w:suppressAutoHyphens/>
              <w:rPr>
                <w:rFonts w:ascii="Cambria" w:hAnsi="Cambria"/>
                <w:b/>
                <w:color w:val="000000"/>
                <w:sz w:val="18"/>
                <w:szCs w:val="18"/>
              </w:rPr>
            </w:pPr>
            <w:r>
              <w:rPr>
                <w:rFonts w:ascii="Cambria" w:hAnsi="Cambria"/>
                <w:b/>
                <w:color w:val="000000"/>
                <w:sz w:val="18"/>
                <w:szCs w:val="18"/>
              </w:rPr>
              <w:t xml:space="preserve">Subordinate regulation</w:t>
            </w:r>
          </w:p>
        </w:tc>
        <w:tc>
          <w:tcPr>
            <w:tcW w:w="4237" w:type="pct"/>
            <w:gridSpan w:val="7"/>
            <w:tcBorders>
              <w:top w:val="single" w:color="auto" w:sz="4" w:space="0"/>
              <w:left w:val="nil"/>
              <w:bottom w:val="single" w:color="auto" w:sz="4" w:space="0"/>
              <w:right w:val="single" w:color="auto" w:sz="4" w:space="0"/>
            </w:tcBorders>
            <w:vAlign w:val="center"/>
            <w:hideMark/>
          </w:tcPr>
          <w:p w:rsidR="004B0231" w:rsidP="00DF0006">
            <w:pPr>
              <w:suppressAutoHyphens/>
              <w:rPr>
                <w:rFonts w:ascii="Cambria" w:hAnsi="Cambria"/>
                <w:color w:val="000000"/>
                <w:sz w:val="20"/>
                <w:szCs w:val="20"/>
              </w:rPr>
            </w:pPr>
            <w:r>
              <w:rPr>
                <w:rFonts w:ascii="Cambria" w:hAnsi="Cambria"/>
                <w:color w:val="000000"/>
                <w:sz w:val="20"/>
                <w:szCs w:val="20"/>
              </w:rPr>
              <w:t xml:space="preserve">-</w:t>
            </w:r>
          </w:p>
        </w:tc>
      </w:tr>
      <w:tr w:rsidTr="00513D75">
        <w:tblPrEx>
          <w:tblW w:w="5043" w:type="pct"/>
          <w:tblInd w:w="-72" w:type="dxa"/>
          <w:tblLook w:val="04A0"/>
        </w:tblPrEx>
        <w:trPr>
          <w:trHeight w:val="356"/>
        </w:trPr>
        <w:tc>
          <w:tcPr>
            <w:tcW w:w="763" w:type="pct"/>
            <w:tcBorders>
              <w:top w:val="single" w:color="auto" w:sz="4" w:space="0"/>
              <w:left w:val="single" w:color="auto" w:sz="4" w:space="0"/>
              <w:bottom w:val="nil"/>
              <w:right w:val="single" w:color="auto" w:sz="4" w:space="0"/>
            </w:tcBorders>
            <w:vAlign w:val="center"/>
            <w:hideMark/>
          </w:tcPr>
          <w:p w:rsidR="004B0231" w:rsidP="00DF0006">
            <w:pPr>
              <w:suppressAutoHyphens/>
              <w:rPr>
                <w:rFonts w:ascii="Cambria" w:hAnsi="Cambria"/>
                <w:b/>
                <w:color w:val="000000"/>
                <w:sz w:val="18"/>
                <w:szCs w:val="18"/>
              </w:rPr>
            </w:pPr>
            <w:r>
              <w:rPr>
                <w:rFonts w:ascii="Cambria" w:hAnsi="Cambria"/>
                <w:b/>
                <w:color w:val="000000"/>
                <w:sz w:val="18"/>
                <w:szCs w:val="18"/>
              </w:rPr>
              <w:t xml:space="preserve">Distribution list</w:t>
            </w:r>
          </w:p>
        </w:tc>
        <w:tc>
          <w:tcPr>
            <w:tcW w:w="4237" w:type="pct"/>
            <w:gridSpan w:val="7"/>
            <w:tcBorders>
              <w:top w:val="single" w:color="auto" w:sz="4" w:space="0"/>
              <w:left w:val="nil"/>
              <w:bottom w:val="nil"/>
              <w:right w:val="single" w:color="000000" w:sz="4" w:space="0"/>
            </w:tcBorders>
            <w:vAlign w:val="center"/>
            <w:hideMark/>
          </w:tcPr>
          <w:p w:rsidRPr="00CC3BDC" w:rsidR="004B0231" w:rsidP="00DF0006">
            <w:pPr>
              <w:suppressAutoHyphens/>
              <w:rPr>
                <w:rFonts w:ascii="Cambria" w:hAnsi="Cambria"/>
                <w:color w:val="000000"/>
                <w:sz w:val="20"/>
                <w:szCs w:val="20"/>
                <w:lang w:val="x-none"/>
              </w:rPr>
            </w:pPr>
            <w:r>
              <w:rPr>
                <w:rFonts w:ascii="Cambria" w:hAnsi="Cambria"/>
                <w:color w:val="000000"/>
                <w:sz w:val="20"/>
                <w:szCs w:val="20"/>
              </w:rPr>
              <w:t xml:space="preserve">VŠTE employees </w:t>
            </w:r>
          </w:p>
        </w:tc>
      </w:tr>
      <w:tr w:rsidTr="00513D75">
        <w:tblPrEx>
          <w:tblW w:w="5043" w:type="pct"/>
          <w:tblInd w:w="-72" w:type="dxa"/>
          <w:tblLook w:val="04A0"/>
        </w:tblPrEx>
        <w:trPr>
          <w:trHeight w:val="300"/>
        </w:trPr>
        <w:tc>
          <w:tcPr>
            <w:tcW w:w="5000" w:type="pct"/>
            <w:gridSpan w:val="8"/>
            <w:vMerge w:val="restart"/>
            <w:tcBorders>
              <w:top w:val="single" w:color="auto" w:sz="4" w:space="0"/>
              <w:left w:val="single" w:color="auto" w:sz="4" w:space="0"/>
              <w:bottom w:val="single" w:color="auto" w:sz="4" w:space="0"/>
              <w:right w:val="single" w:color="auto" w:sz="4" w:space="0"/>
            </w:tcBorders>
            <w:vAlign w:val="center"/>
            <w:hideMark/>
          </w:tcPr>
          <w:p w:rsidR="004B0231" w:rsidP="00DF0006">
            <w:pPr>
              <w:suppressAutoHyphens/>
              <w:jc w:val="center"/>
              <w:rPr>
                <w:rFonts w:ascii="Cambria" w:hAnsi="Cambria"/>
                <w:color w:val="000000"/>
                <w:sz w:val="20"/>
                <w:szCs w:val="20"/>
              </w:rPr>
            </w:pPr>
            <w:r>
              <w:rPr>
                <w:rFonts w:ascii="Cambria" w:hAnsi="Cambria"/>
                <w:noProof/>
                <w:color w:val="000000"/>
                <w:sz w:val="20"/>
                <w:szCs w:val="20"/>
                <w:lang w:eastAsia="cs-CZ"/>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brázek 1" style="width:75.79pt;height:75.23pt;visibility:visible" alt="Popis: \\vstecb.local\zamestnanci$\6160\Data\Plocha\logo.jpg" o:spid="_x0000_i1025" stroked="f" o:preferrelative="t" type="#_x0000_t75">
                  <v:imagedata cropleft="2939f" croptop="4849f" cropright="6398f" cropbottom="5462f" o:title="logo" r:id="rId5"/>
                </v:shape>
              </w:pict>
            </w:r>
          </w:p>
        </w:tc>
      </w:tr>
      <w:tr w:rsidTr="00513D75">
        <w:tblPrEx>
          <w:tblW w:w="5043" w:type="pct"/>
          <w:tblInd w:w="-72" w:type="dxa"/>
          <w:tblLook w:val="04A0"/>
        </w:tblPrEx>
        <w:trPr>
          <w:trHeight w:val="300"/>
        </w:trPr>
        <w:tc>
          <w:tcPr>
            <w:tcW w:w="5000" w:type="pct"/>
            <w:gridSpan w:val="8"/>
            <w:vMerge/>
            <w:tcBorders>
              <w:top w:val="single" w:color="auto" w:sz="4" w:space="0"/>
              <w:left w:val="single" w:color="auto" w:sz="4" w:space="0"/>
              <w:bottom w:val="single" w:color="auto" w:sz="4" w:space="0"/>
              <w:right w:val="single" w:color="auto" w:sz="4" w:space="0"/>
            </w:tcBorders>
            <w:vAlign w:val="center"/>
            <w:hideMark/>
          </w:tcPr>
          <w:p w:rsidR="004B0231" w:rsidP="00DF0006">
            <w:pPr>
              <w:rPr>
                <w:rFonts w:ascii="Cambria" w:hAnsi="Cambria"/>
                <w:color w:val="000000"/>
                <w:sz w:val="20"/>
                <w:szCs w:val="20"/>
              </w:rPr>
            </w:pPr>
          </w:p>
        </w:tc>
      </w:tr>
      <w:tr w:rsidTr="00513D75">
        <w:tblPrEx>
          <w:tblW w:w="5043" w:type="pct"/>
          <w:tblInd w:w="-72" w:type="dxa"/>
          <w:tblLook w:val="04A0"/>
        </w:tblPrEx>
        <w:trPr>
          <w:trHeight w:val="300"/>
        </w:trPr>
        <w:tc>
          <w:tcPr>
            <w:tcW w:w="5000" w:type="pct"/>
            <w:gridSpan w:val="8"/>
            <w:vMerge/>
            <w:tcBorders>
              <w:top w:val="single" w:color="auto" w:sz="4" w:space="0"/>
              <w:left w:val="single" w:color="auto" w:sz="4" w:space="0"/>
              <w:bottom w:val="single" w:color="auto" w:sz="4" w:space="0"/>
              <w:right w:val="single" w:color="auto" w:sz="4" w:space="0"/>
            </w:tcBorders>
            <w:vAlign w:val="center"/>
            <w:hideMark/>
          </w:tcPr>
          <w:p w:rsidR="004B0231" w:rsidP="00DF0006">
            <w:pPr>
              <w:rPr>
                <w:rFonts w:ascii="Cambria" w:hAnsi="Cambria"/>
                <w:color w:val="000000"/>
                <w:sz w:val="20"/>
                <w:szCs w:val="20"/>
              </w:rPr>
            </w:pPr>
          </w:p>
        </w:tc>
      </w:tr>
      <w:tr w:rsidTr="00513D75">
        <w:tblPrEx>
          <w:tblW w:w="5043" w:type="pct"/>
          <w:tblInd w:w="-72" w:type="dxa"/>
          <w:tblLook w:val="04A0"/>
        </w:tblPrEx>
        <w:trPr>
          <w:trHeight w:val="300"/>
        </w:trPr>
        <w:tc>
          <w:tcPr>
            <w:tcW w:w="5000" w:type="pct"/>
            <w:gridSpan w:val="8"/>
            <w:vMerge/>
            <w:tcBorders>
              <w:top w:val="single" w:color="auto" w:sz="4" w:space="0"/>
              <w:left w:val="single" w:color="auto" w:sz="4" w:space="0"/>
              <w:bottom w:val="single" w:color="auto" w:sz="4" w:space="0"/>
              <w:right w:val="single" w:color="auto" w:sz="4" w:space="0"/>
            </w:tcBorders>
            <w:vAlign w:val="center"/>
            <w:hideMark/>
          </w:tcPr>
          <w:p w:rsidR="004B0231" w:rsidP="00DF0006">
            <w:pPr>
              <w:rPr>
                <w:rFonts w:ascii="Cambria" w:hAnsi="Cambria"/>
                <w:color w:val="000000"/>
                <w:sz w:val="20"/>
                <w:szCs w:val="20"/>
              </w:rPr>
            </w:pPr>
          </w:p>
        </w:tc>
      </w:tr>
      <w:tr w:rsidTr="00513D75">
        <w:tblPrEx>
          <w:tblW w:w="5043" w:type="pct"/>
          <w:tblInd w:w="-72" w:type="dxa"/>
          <w:tblLook w:val="04A0"/>
        </w:tblPrEx>
        <w:trPr>
          <w:trHeight w:val="300"/>
        </w:trPr>
        <w:tc>
          <w:tcPr>
            <w:tcW w:w="5000" w:type="pct"/>
            <w:gridSpan w:val="8"/>
            <w:vMerge/>
            <w:tcBorders>
              <w:top w:val="single" w:color="auto" w:sz="4" w:space="0"/>
              <w:left w:val="single" w:color="auto" w:sz="4" w:space="0"/>
              <w:bottom w:val="single" w:color="auto" w:sz="4" w:space="0"/>
              <w:right w:val="single" w:color="auto" w:sz="4" w:space="0"/>
            </w:tcBorders>
            <w:vAlign w:val="center"/>
            <w:hideMark/>
          </w:tcPr>
          <w:p w:rsidR="004B0231" w:rsidP="00DF0006">
            <w:pPr>
              <w:rPr>
                <w:rFonts w:ascii="Cambria" w:hAnsi="Cambria"/>
                <w:color w:val="000000"/>
                <w:sz w:val="20"/>
                <w:szCs w:val="20"/>
              </w:rPr>
            </w:pPr>
          </w:p>
        </w:tc>
      </w:tr>
      <w:tr w:rsidTr="00513D75">
        <w:tblPrEx>
          <w:tblW w:w="5043" w:type="pct"/>
          <w:tblInd w:w="-72" w:type="dxa"/>
          <w:tblLook w:val="04A0"/>
        </w:tblPrEx>
        <w:trPr>
          <w:trHeight w:val="300"/>
        </w:trPr>
        <w:tc>
          <w:tcPr>
            <w:tcW w:w="5000" w:type="pct"/>
            <w:gridSpan w:val="8"/>
            <w:vMerge/>
            <w:tcBorders>
              <w:top w:val="single" w:color="auto" w:sz="4" w:space="0"/>
              <w:left w:val="single" w:color="auto" w:sz="4" w:space="0"/>
              <w:bottom w:val="single" w:color="auto" w:sz="4" w:space="0"/>
              <w:right w:val="single" w:color="auto" w:sz="4" w:space="0"/>
            </w:tcBorders>
            <w:vAlign w:val="center"/>
            <w:hideMark/>
          </w:tcPr>
          <w:p w:rsidR="004B0231" w:rsidP="00DF0006">
            <w:pPr>
              <w:rPr>
                <w:rFonts w:ascii="Cambria" w:hAnsi="Cambria"/>
                <w:color w:val="000000"/>
                <w:sz w:val="20"/>
                <w:szCs w:val="20"/>
              </w:rPr>
            </w:pPr>
          </w:p>
        </w:tc>
      </w:tr>
      <w:tr w:rsidTr="00513D75">
        <w:tblPrEx>
          <w:tblW w:w="5043" w:type="pct"/>
          <w:tblInd w:w="-72" w:type="dxa"/>
          <w:tblLook w:val="04A0"/>
        </w:tblPrEx>
        <w:trPr>
          <w:trHeight w:val="300"/>
        </w:trPr>
        <w:tc>
          <w:tcPr>
            <w:tcW w:w="5000" w:type="pct"/>
            <w:gridSpan w:val="8"/>
            <w:vMerge/>
            <w:tcBorders>
              <w:top w:val="single" w:color="auto" w:sz="4" w:space="0"/>
              <w:left w:val="single" w:color="auto" w:sz="4" w:space="0"/>
              <w:bottom w:val="single" w:color="auto" w:sz="4" w:space="0"/>
              <w:right w:val="single" w:color="auto" w:sz="4" w:space="0"/>
            </w:tcBorders>
            <w:vAlign w:val="center"/>
            <w:hideMark/>
          </w:tcPr>
          <w:p w:rsidR="004B0231" w:rsidP="00DF0006">
            <w:pPr>
              <w:rPr>
                <w:rFonts w:ascii="Cambria" w:hAnsi="Cambria"/>
                <w:color w:val="000000"/>
                <w:sz w:val="20"/>
                <w:szCs w:val="20"/>
              </w:rPr>
            </w:pPr>
          </w:p>
        </w:tc>
      </w:tr>
      <w:tr w:rsidTr="00513D75">
        <w:tblPrEx>
          <w:tblW w:w="5043" w:type="pct"/>
          <w:tblInd w:w="-72" w:type="dxa"/>
          <w:tblLook w:val="04A0"/>
        </w:tblPrEx>
        <w:trPr>
          <w:trHeight w:val="234"/>
        </w:trPr>
        <w:tc>
          <w:tcPr>
            <w:tcW w:w="5000" w:type="pct"/>
            <w:gridSpan w:val="8"/>
            <w:vMerge/>
            <w:tcBorders>
              <w:top w:val="single" w:color="auto" w:sz="4" w:space="0"/>
              <w:left w:val="single" w:color="auto" w:sz="4" w:space="0"/>
              <w:bottom w:val="single" w:color="auto" w:sz="4" w:space="0"/>
              <w:right w:val="single" w:color="auto" w:sz="4" w:space="0"/>
            </w:tcBorders>
            <w:vAlign w:val="center"/>
            <w:hideMark/>
          </w:tcPr>
          <w:p w:rsidR="004B0231" w:rsidP="00DF0006">
            <w:pPr>
              <w:rPr>
                <w:rFonts w:ascii="Cambria" w:hAnsi="Cambria"/>
                <w:color w:val="000000"/>
                <w:sz w:val="20"/>
                <w:szCs w:val="20"/>
              </w:rPr>
            </w:pPr>
          </w:p>
        </w:tc>
      </w:tr>
      <w:tr w:rsidTr="00513D75">
        <w:tblPrEx>
          <w:tblW w:w="5043" w:type="pct"/>
          <w:tblInd w:w="-72" w:type="dxa"/>
          <w:tblLook w:val="04A0"/>
        </w:tblPrEx>
        <w:trPr>
          <w:trHeight w:val="414"/>
        </w:trPr>
        <w:tc>
          <w:tcPr>
            <w:tcW w:w="763" w:type="pct"/>
            <w:tcBorders>
              <w:top w:val="single" w:color="auto" w:sz="4" w:space="0"/>
              <w:left w:val="single" w:color="auto" w:sz="4" w:space="0"/>
              <w:bottom w:val="single" w:color="auto" w:sz="4" w:space="0"/>
              <w:right w:val="single" w:color="000000" w:sz="4" w:space="0"/>
            </w:tcBorders>
            <w:vAlign w:val="center"/>
            <w:hideMark/>
          </w:tcPr>
          <w:p w:rsidR="004B0231" w:rsidP="00DF0006">
            <w:pPr>
              <w:suppressAutoHyphens/>
              <w:rPr>
                <w:rFonts w:ascii="Cambria" w:hAnsi="Cambria"/>
                <w:b/>
                <w:color w:val="000000"/>
                <w:sz w:val="20"/>
                <w:szCs w:val="20"/>
              </w:rPr>
            </w:pPr>
            <w:r>
              <w:rPr>
                <w:rFonts w:ascii="Cambria" w:hAnsi="Cambria"/>
                <w:b/>
                <w:color w:val="000000"/>
                <w:sz w:val="20"/>
                <w:szCs w:val="20"/>
              </w:rPr>
              <w:t xml:space="preserve">Prepared by:</w:t>
            </w:r>
          </w:p>
        </w:tc>
        <w:tc>
          <w:tcPr>
            <w:tcW w:w="1755" w:type="pct"/>
            <w:gridSpan w:val="2"/>
            <w:tcBorders>
              <w:top w:val="single" w:color="auto" w:sz="4" w:space="0"/>
              <w:left w:val="nil"/>
              <w:bottom w:val="single" w:color="auto" w:sz="4" w:space="0"/>
              <w:right w:val="single" w:color="auto" w:sz="4" w:space="0"/>
            </w:tcBorders>
            <w:vAlign w:val="center"/>
            <w:hideMark/>
          </w:tcPr>
          <w:p w:rsidR="004B0231" w:rsidP="00DF0006">
            <w:pPr>
              <w:suppressAutoHyphens/>
              <w:jc w:val="center"/>
              <w:rPr>
                <w:rFonts w:ascii="Cambria" w:hAnsi="Cambria"/>
                <w:color w:val="000000"/>
                <w:sz w:val="20"/>
                <w:szCs w:val="20"/>
              </w:rPr>
            </w:pPr>
            <w:r w:rsidR="00EE1EA9">
              <w:rPr>
                <w:rFonts w:ascii="Cambria" w:hAnsi="Cambria"/>
                <w:color w:val="000000"/>
                <w:sz w:val="20"/>
                <w:szCs w:val="20"/>
              </w:rPr>
              <w:t xml:space="preserve">Bursar</w:t>
            </w:r>
          </w:p>
        </w:tc>
        <w:tc>
          <w:tcPr>
            <w:tcW w:w="533" w:type="pct"/>
            <w:gridSpan w:val="2"/>
            <w:tcBorders>
              <w:top w:val="single" w:color="auto" w:sz="4" w:space="0"/>
              <w:left w:val="nil"/>
              <w:bottom w:val="single" w:color="auto" w:sz="4" w:space="0"/>
              <w:right w:val="single" w:color="auto" w:sz="4" w:space="0"/>
            </w:tcBorders>
            <w:vAlign w:val="center"/>
            <w:hideMark/>
          </w:tcPr>
          <w:p w:rsidR="004B0231" w:rsidP="00DF0006">
            <w:pPr>
              <w:suppressAutoHyphens/>
              <w:rPr>
                <w:rFonts w:ascii="Cambria" w:hAnsi="Cambria"/>
                <w:b/>
                <w:color w:val="000000"/>
                <w:sz w:val="20"/>
                <w:szCs w:val="20"/>
              </w:rPr>
            </w:pPr>
            <w:r>
              <w:rPr>
                <w:rFonts w:ascii="Cambria" w:hAnsi="Cambria"/>
                <w:b/>
                <w:color w:val="000000"/>
                <w:sz w:val="20"/>
                <w:szCs w:val="20"/>
              </w:rPr>
              <w:t xml:space="preserve">Guarantor:</w:t>
            </w:r>
          </w:p>
        </w:tc>
        <w:tc>
          <w:tcPr>
            <w:tcW w:w="1949" w:type="pct"/>
            <w:gridSpan w:val="3"/>
            <w:tcBorders>
              <w:top w:val="single" w:color="auto" w:sz="4" w:space="0"/>
              <w:left w:val="nil"/>
              <w:bottom w:val="single" w:color="auto" w:sz="4" w:space="0"/>
              <w:right w:val="single" w:color="auto" w:sz="4" w:space="0"/>
            </w:tcBorders>
            <w:vAlign w:val="center"/>
            <w:hideMark/>
          </w:tcPr>
          <w:p w:rsidR="004B0231" w:rsidP="00DF0006">
            <w:pPr>
              <w:suppressAutoHyphens/>
              <w:jc w:val="center"/>
              <w:rPr>
                <w:rFonts w:ascii="Cambria" w:hAnsi="Cambria"/>
                <w:color w:val="000000"/>
                <w:sz w:val="20"/>
                <w:szCs w:val="20"/>
              </w:rPr>
            </w:pPr>
            <w:r>
              <w:rPr>
                <w:rFonts w:ascii="Cambria" w:hAnsi="Cambria"/>
                <w:color w:val="000000"/>
                <w:sz w:val="20"/>
                <w:szCs w:val="20"/>
              </w:rPr>
              <w:t xml:space="preserve">Bursar</w:t>
            </w:r>
          </w:p>
        </w:tc>
      </w:tr>
      <w:tr w:rsidTr="00513D75">
        <w:tblPrEx>
          <w:tblW w:w="5043" w:type="pct"/>
          <w:tblInd w:w="-72" w:type="dxa"/>
          <w:tblLook w:val="04A0"/>
        </w:tblPrEx>
        <w:trPr>
          <w:trHeight w:val="909"/>
        </w:trPr>
        <w:tc>
          <w:tcPr>
            <w:tcW w:w="763" w:type="pct"/>
            <w:tcBorders>
              <w:top w:val="nil"/>
              <w:left w:val="single" w:color="auto" w:sz="4" w:space="0"/>
              <w:bottom w:val="single" w:color="auto" w:sz="4" w:space="0"/>
              <w:right w:val="single" w:color="auto" w:sz="4" w:space="0"/>
            </w:tcBorders>
            <w:vAlign w:val="center"/>
            <w:hideMark/>
          </w:tcPr>
          <w:p w:rsidR="004B0231" w:rsidP="00DF0006">
            <w:pPr>
              <w:suppressAutoHyphens/>
              <w:rPr>
                <w:rFonts w:ascii="Cambria" w:hAnsi="Cambria"/>
                <w:b/>
                <w:color w:val="000000"/>
                <w:sz w:val="20"/>
                <w:szCs w:val="20"/>
              </w:rPr>
            </w:pPr>
            <w:r>
              <w:rPr>
                <w:rFonts w:ascii="Cambria" w:hAnsi="Cambria"/>
                <w:b/>
                <w:color w:val="000000"/>
                <w:sz w:val="20"/>
                <w:szCs w:val="20"/>
              </w:rPr>
              <w:t xml:space="preserve">Signature:</w:t>
            </w:r>
          </w:p>
        </w:tc>
        <w:tc>
          <w:tcPr>
            <w:tcW w:w="1755" w:type="pct"/>
            <w:gridSpan w:val="2"/>
            <w:tcBorders>
              <w:top w:val="single" w:color="auto" w:sz="4" w:space="0"/>
              <w:left w:val="nil"/>
              <w:bottom w:val="single" w:color="auto" w:sz="4" w:space="0"/>
              <w:right w:val="single" w:color="000000" w:sz="4" w:space="0"/>
            </w:tcBorders>
            <w:vAlign w:val="bottom"/>
            <w:hideMark/>
          </w:tcPr>
          <w:p w:rsidR="004B0231" w:rsidP="00DF0006">
            <w:pPr>
              <w:suppressAutoHyphens/>
              <w:jc w:val="center"/>
              <w:rPr>
                <w:rFonts w:ascii="Cambria" w:hAnsi="Cambria"/>
                <w:color w:val="000000"/>
                <w:sz w:val="20"/>
                <w:szCs w:val="20"/>
              </w:rPr>
            </w:pPr>
            <w:r w:rsidRPr="00513D75" w:rsidR="00EE1EA9">
              <w:rPr>
                <w:rFonts w:ascii="Cambria" w:hAnsi="Cambria"/>
                <w:color w:val="000000"/>
                <w:sz w:val="18"/>
                <w:szCs w:val="20"/>
              </w:rPr>
              <w:t xml:space="preserve">Ing. Veronika Šanderová, MSc., PhD.</w:t>
            </w:r>
            <w:r w:rsidRPr="00513D75" w:rsidR="00513D75">
              <w:rPr>
                <w:rFonts w:ascii="Cambria" w:hAnsi="Cambria"/>
                <w:color w:val="000000"/>
                <w:sz w:val="18"/>
                <w:szCs w:val="20"/>
              </w:rPr>
              <w:t xml:space="preserve">, v.r.</w:t>
            </w:r>
          </w:p>
        </w:tc>
        <w:tc>
          <w:tcPr>
            <w:tcW w:w="533" w:type="pct"/>
            <w:gridSpan w:val="2"/>
            <w:tcBorders>
              <w:top w:val="single" w:color="auto" w:sz="4" w:space="0"/>
              <w:left w:val="nil"/>
              <w:bottom w:val="single" w:color="auto" w:sz="4" w:space="0"/>
              <w:right w:val="single" w:color="000000" w:sz="4" w:space="0"/>
            </w:tcBorders>
            <w:vAlign w:val="center"/>
            <w:hideMark/>
          </w:tcPr>
          <w:p w:rsidR="004B0231" w:rsidP="00DF0006">
            <w:pPr>
              <w:suppressAutoHyphens/>
              <w:rPr>
                <w:rFonts w:ascii="Cambria" w:hAnsi="Cambria"/>
                <w:b/>
                <w:color w:val="000000"/>
                <w:sz w:val="20"/>
                <w:szCs w:val="20"/>
              </w:rPr>
            </w:pPr>
            <w:r>
              <w:rPr>
                <w:rFonts w:ascii="Cambria" w:hAnsi="Cambria"/>
                <w:b/>
                <w:color w:val="000000"/>
                <w:sz w:val="20"/>
                <w:szCs w:val="20"/>
              </w:rPr>
              <w:t xml:space="preserve">Signature:</w:t>
            </w:r>
          </w:p>
        </w:tc>
        <w:tc>
          <w:tcPr>
            <w:tcW w:w="1949" w:type="pct"/>
            <w:gridSpan w:val="3"/>
            <w:tcBorders>
              <w:top w:val="single" w:color="auto" w:sz="4" w:space="0"/>
              <w:left w:val="nil"/>
              <w:bottom w:val="single" w:color="auto" w:sz="4" w:space="0"/>
              <w:right w:val="single" w:color="auto" w:sz="4" w:space="0"/>
            </w:tcBorders>
            <w:vAlign w:val="bottom"/>
            <w:hideMark/>
          </w:tcPr>
          <w:p w:rsidR="004B0231" w:rsidP="00DF0006">
            <w:pPr>
              <w:suppressAutoHyphens/>
              <w:jc w:val="center"/>
              <w:rPr>
                <w:rFonts w:ascii="Cambria" w:hAnsi="Cambria"/>
                <w:color w:val="000000"/>
                <w:sz w:val="20"/>
                <w:szCs w:val="20"/>
              </w:rPr>
            </w:pPr>
            <w:r w:rsidRPr="00513D75" w:rsidR="00513D75">
              <w:rPr>
                <w:rFonts w:ascii="Cambria" w:hAnsi="Cambria"/>
                <w:color w:val="000000"/>
                <w:sz w:val="20"/>
                <w:szCs w:val="20"/>
              </w:rPr>
              <w:t xml:space="preserve">Ing. Veronika Šanderová, MSc., PhD.</w:t>
            </w:r>
            <w:r w:rsidR="00513D75">
              <w:rPr>
                <w:rFonts w:ascii="Cambria" w:hAnsi="Cambria"/>
                <w:color w:val="000000"/>
                <w:sz w:val="20"/>
                <w:szCs w:val="20"/>
              </w:rPr>
              <w:t xml:space="preserve">, </w:t>
            </w:r>
            <w:r>
              <w:rPr>
                <w:rFonts w:ascii="Cambria" w:hAnsi="Cambria"/>
                <w:color w:val="000000"/>
                <w:sz w:val="20"/>
                <w:szCs w:val="20"/>
              </w:rPr>
              <w:t xml:space="preserve">v. r.</w:t>
            </w:r>
          </w:p>
        </w:tc>
      </w:tr>
      <w:tr w:rsidTr="00513D75">
        <w:tblPrEx>
          <w:tblW w:w="5043" w:type="pct"/>
          <w:tblInd w:w="-72" w:type="dxa"/>
          <w:tblLook w:val="04A0"/>
        </w:tblPrEx>
        <w:trPr>
          <w:trHeight w:val="420"/>
        </w:trPr>
        <w:tc>
          <w:tcPr>
            <w:tcW w:w="763" w:type="pct"/>
            <w:tcBorders>
              <w:top w:val="single" w:color="auto" w:sz="4" w:space="0"/>
              <w:left w:val="single" w:color="auto" w:sz="4" w:space="0"/>
              <w:bottom w:val="single" w:color="auto" w:sz="4" w:space="0"/>
              <w:right w:val="single" w:color="auto" w:sz="4" w:space="0"/>
            </w:tcBorders>
            <w:vAlign w:val="center"/>
            <w:hideMark/>
          </w:tcPr>
          <w:p w:rsidR="004B0231" w:rsidP="00DF0006">
            <w:pPr>
              <w:suppressAutoHyphens/>
              <w:rPr>
                <w:rFonts w:ascii="Cambria" w:hAnsi="Cambria"/>
                <w:b/>
                <w:color w:val="000000"/>
                <w:sz w:val="20"/>
                <w:szCs w:val="20"/>
              </w:rPr>
            </w:pPr>
            <w:r>
              <w:rPr>
                <w:rFonts w:ascii="Cambria" w:hAnsi="Cambria"/>
                <w:b/>
                <w:color w:val="000000"/>
                <w:sz w:val="20"/>
                <w:szCs w:val="20"/>
              </w:rPr>
              <w:t xml:space="preserve">Formally verified by:</w:t>
            </w:r>
          </w:p>
        </w:tc>
        <w:tc>
          <w:tcPr>
            <w:tcW w:w="1755" w:type="pct"/>
            <w:gridSpan w:val="2"/>
            <w:tcBorders>
              <w:top w:val="single" w:color="auto" w:sz="4" w:space="0"/>
              <w:left w:val="nil"/>
              <w:bottom w:val="single" w:color="auto" w:sz="4" w:space="0"/>
              <w:right w:val="single" w:color="auto" w:sz="4" w:space="0"/>
            </w:tcBorders>
            <w:vAlign w:val="center"/>
            <w:hideMark/>
          </w:tcPr>
          <w:p w:rsidR="004B0231" w:rsidP="00DF0006">
            <w:pPr>
              <w:suppressAutoHyphens/>
              <w:jc w:val="center"/>
              <w:rPr>
                <w:rFonts w:ascii="Cambria" w:hAnsi="Cambria"/>
                <w:color w:val="000000"/>
                <w:sz w:val="20"/>
                <w:szCs w:val="20"/>
              </w:rPr>
            </w:pPr>
            <w:r w:rsidR="00EE1EA9">
              <w:rPr>
                <w:rFonts w:ascii="Cambria" w:hAnsi="Cambria"/>
                <w:color w:val="000000"/>
                <w:sz w:val="20"/>
                <w:szCs w:val="20"/>
              </w:rPr>
              <w:t xml:space="preserve">Head of the Rector's Office</w:t>
            </w:r>
          </w:p>
        </w:tc>
        <w:tc>
          <w:tcPr>
            <w:tcW w:w="533" w:type="pct"/>
            <w:gridSpan w:val="2"/>
            <w:tcBorders>
              <w:top w:val="single" w:color="auto" w:sz="4" w:space="0"/>
              <w:left w:val="nil"/>
              <w:bottom w:val="single" w:color="auto" w:sz="4" w:space="0"/>
              <w:right w:val="single" w:color="auto" w:sz="4" w:space="0"/>
            </w:tcBorders>
            <w:vAlign w:val="center"/>
            <w:hideMark/>
          </w:tcPr>
          <w:p w:rsidR="004B0231" w:rsidP="00DF0006">
            <w:pPr>
              <w:suppressAutoHyphens/>
              <w:rPr>
                <w:rFonts w:ascii="Cambria" w:hAnsi="Cambria"/>
                <w:b/>
                <w:color w:val="000000"/>
                <w:sz w:val="20"/>
                <w:szCs w:val="20"/>
              </w:rPr>
            </w:pPr>
            <w:r>
              <w:rPr>
                <w:rFonts w:ascii="Cambria" w:hAnsi="Cambria"/>
                <w:b/>
                <w:color w:val="000000"/>
                <w:sz w:val="20"/>
                <w:szCs w:val="20"/>
              </w:rPr>
              <w:t xml:space="preserve">Approved by:</w:t>
            </w:r>
          </w:p>
        </w:tc>
        <w:tc>
          <w:tcPr>
            <w:tcW w:w="1949" w:type="pct"/>
            <w:gridSpan w:val="3"/>
            <w:tcBorders>
              <w:top w:val="single" w:color="auto" w:sz="4" w:space="0"/>
              <w:left w:val="nil"/>
              <w:bottom w:val="single" w:color="auto" w:sz="4" w:space="0"/>
              <w:right w:val="single" w:color="auto" w:sz="4" w:space="0"/>
            </w:tcBorders>
            <w:vAlign w:val="center"/>
            <w:hideMark/>
          </w:tcPr>
          <w:p w:rsidR="004B0231" w:rsidP="00DF0006">
            <w:pPr>
              <w:suppressAutoHyphens/>
              <w:jc w:val="center"/>
              <w:rPr>
                <w:rFonts w:ascii="Cambria" w:hAnsi="Cambria"/>
                <w:color w:val="000000"/>
                <w:sz w:val="20"/>
                <w:szCs w:val="20"/>
              </w:rPr>
            </w:pPr>
            <w:r>
              <w:rPr>
                <w:rFonts w:ascii="Cambria" w:hAnsi="Cambria"/>
                <w:color w:val="000000"/>
                <w:sz w:val="20"/>
                <w:szCs w:val="20"/>
              </w:rPr>
              <w:t xml:space="preserve">Rector</w:t>
            </w:r>
          </w:p>
        </w:tc>
      </w:tr>
      <w:tr w:rsidTr="00513D75">
        <w:tblPrEx>
          <w:tblW w:w="5043" w:type="pct"/>
          <w:tblInd w:w="-72" w:type="dxa"/>
          <w:tblLook w:val="04A0"/>
        </w:tblPrEx>
        <w:trPr>
          <w:trHeight w:val="737"/>
        </w:trPr>
        <w:tc>
          <w:tcPr>
            <w:tcW w:w="763" w:type="pct"/>
            <w:tcBorders>
              <w:top w:val="single" w:color="auto" w:sz="4" w:space="0"/>
              <w:left w:val="single" w:color="auto" w:sz="4" w:space="0"/>
              <w:bottom w:val="single" w:color="auto" w:sz="4" w:space="0"/>
              <w:right w:val="single" w:color="auto" w:sz="4" w:space="0"/>
            </w:tcBorders>
            <w:vAlign w:val="center"/>
            <w:hideMark/>
          </w:tcPr>
          <w:p w:rsidR="004B0231" w:rsidP="00DF0006">
            <w:pPr>
              <w:suppressAutoHyphens/>
              <w:rPr>
                <w:rFonts w:ascii="Cambria" w:hAnsi="Cambria"/>
                <w:b/>
                <w:color w:val="000000"/>
                <w:sz w:val="20"/>
                <w:szCs w:val="20"/>
              </w:rPr>
            </w:pPr>
            <w:r>
              <w:rPr>
                <w:rFonts w:ascii="Cambria" w:hAnsi="Cambria"/>
                <w:b/>
                <w:color w:val="000000"/>
                <w:sz w:val="20"/>
                <w:szCs w:val="20"/>
              </w:rPr>
              <w:t xml:space="preserve">Signature:</w:t>
            </w:r>
          </w:p>
        </w:tc>
        <w:tc>
          <w:tcPr>
            <w:tcW w:w="1755" w:type="pct"/>
            <w:gridSpan w:val="2"/>
            <w:tcBorders>
              <w:top w:val="single" w:color="auto" w:sz="4" w:space="0"/>
              <w:left w:val="nil"/>
              <w:bottom w:val="single" w:color="auto" w:sz="4" w:space="0"/>
              <w:right w:val="single" w:color="auto" w:sz="4" w:space="0"/>
            </w:tcBorders>
            <w:vAlign w:val="bottom"/>
            <w:hideMark/>
          </w:tcPr>
          <w:p w:rsidR="004B0231" w:rsidP="00DF0006">
            <w:pPr>
              <w:suppressAutoHyphens/>
              <w:jc w:val="center"/>
              <w:rPr>
                <w:rFonts w:ascii="Cambria" w:hAnsi="Cambria"/>
                <w:color w:val="000000"/>
                <w:sz w:val="20"/>
                <w:szCs w:val="20"/>
              </w:rPr>
            </w:pPr>
            <w:r w:rsidR="00513D75">
              <w:rPr>
                <w:rFonts w:ascii="Cambria" w:hAnsi="Cambria"/>
                <w:color w:val="000000"/>
                <w:sz w:val="20"/>
                <w:szCs w:val="20"/>
              </w:rPr>
              <w:t xml:space="preserve"> Ing. Petr Oros, v.r.</w:t>
            </w:r>
          </w:p>
        </w:tc>
        <w:tc>
          <w:tcPr>
            <w:tcW w:w="533" w:type="pct"/>
            <w:gridSpan w:val="2"/>
            <w:tcBorders>
              <w:top w:val="single" w:color="auto" w:sz="4" w:space="0"/>
              <w:left w:val="nil"/>
              <w:bottom w:val="single" w:color="auto" w:sz="4" w:space="0"/>
              <w:right w:val="single" w:color="auto" w:sz="4" w:space="0"/>
            </w:tcBorders>
            <w:vAlign w:val="center"/>
            <w:hideMark/>
          </w:tcPr>
          <w:p w:rsidR="004B0231" w:rsidP="00DF0006">
            <w:pPr>
              <w:suppressAutoHyphens/>
              <w:rPr>
                <w:rFonts w:ascii="Cambria" w:hAnsi="Cambria"/>
                <w:b/>
                <w:color w:val="000000"/>
                <w:sz w:val="20"/>
                <w:szCs w:val="20"/>
              </w:rPr>
            </w:pPr>
            <w:r>
              <w:rPr>
                <w:rFonts w:ascii="Cambria" w:hAnsi="Cambria"/>
                <w:b/>
                <w:color w:val="000000"/>
                <w:sz w:val="20"/>
                <w:szCs w:val="20"/>
              </w:rPr>
              <w:t xml:space="preserve">Signature:</w:t>
            </w:r>
          </w:p>
        </w:tc>
        <w:tc>
          <w:tcPr>
            <w:tcW w:w="1949" w:type="pct"/>
            <w:gridSpan w:val="3"/>
            <w:tcBorders>
              <w:top w:val="single" w:color="auto" w:sz="4" w:space="0"/>
              <w:left w:val="nil"/>
              <w:bottom w:val="single" w:color="auto" w:sz="4" w:space="0"/>
              <w:right w:val="single" w:color="auto" w:sz="4" w:space="0"/>
            </w:tcBorders>
            <w:vAlign w:val="bottom"/>
            <w:hideMark/>
          </w:tcPr>
          <w:p w:rsidRPr="00513D75" w:rsidR="00513D75" w:rsidP="00513D75">
            <w:pPr>
              <w:suppressAutoHyphens/>
              <w:jc w:val="center"/>
              <w:rPr>
                <w:rFonts w:ascii="Cambria" w:hAnsi="Cambria"/>
                <w:color w:val="000000"/>
                <w:sz w:val="20"/>
                <w:szCs w:val="20"/>
              </w:rPr>
            </w:pPr>
            <w:r w:rsidRPr="00513D75">
              <w:rPr>
                <w:rFonts w:ascii="Cambria" w:hAnsi="Cambria"/>
                <w:color w:val="000000"/>
                <w:sz w:val="20"/>
                <w:szCs w:val="20"/>
              </w:rPr>
              <w:t xml:space="preserve">doc. Ing. Vojtěch Stehel, MBA, PhD.</w:t>
            </w:r>
          </w:p>
          <w:p w:rsidRPr="00513D75" w:rsidR="00513D75" w:rsidP="00513D75">
            <w:pPr>
              <w:suppressAutoHyphens/>
              <w:jc w:val="center"/>
              <w:rPr>
                <w:rFonts w:ascii="Cambria" w:hAnsi="Cambria"/>
                <w:color w:val="000000"/>
                <w:sz w:val="20"/>
                <w:szCs w:val="20"/>
              </w:rPr>
            </w:pPr>
            <w:r w:rsidRPr="00513D75">
              <w:rPr>
                <w:rFonts w:ascii="Cambria" w:hAnsi="Cambria"/>
                <w:color w:val="000000"/>
                <w:sz w:val="20"/>
                <w:szCs w:val="20"/>
              </w:rPr>
              <w:t xml:space="preserve">Rector</w:t>
            </w:r>
          </w:p>
          <w:p w:rsidR="004B0231" w:rsidP="00513D75">
            <w:pPr>
              <w:suppressAutoHyphens/>
              <w:jc w:val="center"/>
              <w:rPr>
                <w:rFonts w:ascii="Cambria" w:hAnsi="Cambria"/>
                <w:color w:val="000000"/>
                <w:sz w:val="20"/>
                <w:szCs w:val="20"/>
              </w:rPr>
            </w:pPr>
            <w:r w:rsidRPr="00513D75" w:rsidR="00513D75">
              <w:rPr>
                <w:rFonts w:ascii="Cambria" w:hAnsi="Cambria"/>
                <w:color w:val="000000"/>
                <w:sz w:val="20"/>
                <w:szCs w:val="20"/>
              </w:rPr>
              <w:t xml:space="preserve">on behalf of prof. Ing. Marek Vochozka, MBA, Ph.D., dr. h. c.</w:t>
            </w:r>
            <w:r w:rsidR="00513D75">
              <w:rPr>
                <w:rFonts w:ascii="Cambria" w:hAnsi="Cambria"/>
                <w:color w:val="000000"/>
                <w:sz w:val="20"/>
                <w:szCs w:val="20"/>
              </w:rPr>
              <w:t xml:space="preserve">, v.r.</w:t>
            </w:r>
          </w:p>
        </w:tc>
      </w:tr>
      <w:tr w:rsidTr="00513D75">
        <w:tblPrEx>
          <w:tblW w:w="5043" w:type="pct"/>
          <w:tblInd w:w="-72" w:type="dxa"/>
          <w:tblLook w:val="04A0"/>
        </w:tblPrEx>
        <w:trPr>
          <w:trHeight w:val="708"/>
        </w:trPr>
        <w:tc>
          <w:tcPr>
            <w:tcW w:w="763" w:type="pct"/>
            <w:tcBorders>
              <w:top w:val="single" w:color="auto" w:sz="4" w:space="0"/>
              <w:left w:val="single" w:color="auto" w:sz="4" w:space="0"/>
              <w:bottom w:val="single" w:color="auto" w:sz="4" w:space="0"/>
              <w:right w:val="single" w:color="auto" w:sz="4" w:space="0"/>
            </w:tcBorders>
            <w:vAlign w:val="center"/>
            <w:hideMark/>
          </w:tcPr>
          <w:p w:rsidR="004B0231" w:rsidP="00DF0006">
            <w:pPr>
              <w:suppressAutoHyphens/>
              <w:rPr>
                <w:rFonts w:ascii="Cambria" w:hAnsi="Cambria"/>
                <w:b/>
                <w:color w:val="000000"/>
                <w:sz w:val="20"/>
                <w:szCs w:val="20"/>
              </w:rPr>
            </w:pPr>
            <w:r>
              <w:rPr>
                <w:rFonts w:ascii="Cambria" w:hAnsi="Cambria"/>
                <w:b/>
                <w:color w:val="000000"/>
                <w:sz w:val="20"/>
                <w:szCs w:val="20"/>
              </w:rPr>
              <w:t xml:space="preserve">Signature on behalf of the Ministry of Education, Youth and Sports:</w:t>
            </w:r>
          </w:p>
        </w:tc>
        <w:tc>
          <w:tcPr>
            <w:tcW w:w="4237" w:type="pct"/>
            <w:gridSpan w:val="7"/>
            <w:tcBorders>
              <w:top w:val="single" w:color="auto" w:sz="4" w:space="0"/>
              <w:left w:val="nil"/>
              <w:bottom w:val="single" w:color="auto" w:sz="4" w:space="0"/>
              <w:right w:val="single" w:color="auto" w:sz="4" w:space="0"/>
            </w:tcBorders>
            <w:vAlign w:val="bottom"/>
            <w:hideMark/>
          </w:tcPr>
          <w:p w:rsidRPr="004B0231" w:rsidR="004B0231" w:rsidP="004B0231">
            <w:pPr>
              <w:suppressAutoHyphens/>
              <w:jc w:val="center"/>
              <w:rPr>
                <w:rFonts w:ascii="Cambria" w:hAnsi="Cambria"/>
                <w:color w:val="000000"/>
                <w:sz w:val="20"/>
                <w:szCs w:val="20"/>
              </w:rPr>
            </w:pPr>
            <w:r w:rsidRPr="004B0231">
              <w:rPr>
                <w:rFonts w:ascii="Cambria" w:hAnsi="Cambria"/>
                <w:color w:val="000000"/>
                <w:sz w:val="20"/>
                <w:szCs w:val="20"/>
              </w:rPr>
              <w:t xml:space="preserve">Mgr. Vojtěch Tomášek</w:t>
            </w:r>
            <w:r w:rsidR="00513D75">
              <w:rPr>
                <w:rFonts w:ascii="Cambria" w:hAnsi="Cambria"/>
                <w:color w:val="000000"/>
                <w:sz w:val="20"/>
                <w:szCs w:val="20"/>
              </w:rPr>
              <w:t xml:space="preserve">, v.r.</w:t>
            </w:r>
          </w:p>
          <w:p w:rsidR="004B0231" w:rsidP="004B0231">
            <w:pPr>
              <w:suppressAutoHyphens/>
              <w:jc w:val="center"/>
              <w:rPr>
                <w:rFonts w:ascii="Cambria" w:hAnsi="Cambria"/>
                <w:color w:val="000000"/>
                <w:sz w:val="20"/>
                <w:szCs w:val="20"/>
              </w:rPr>
            </w:pPr>
            <w:r w:rsidRPr="004B0231">
              <w:rPr>
                <w:rFonts w:ascii="Cambria" w:hAnsi="Cambria"/>
                <w:color w:val="000000"/>
                <w:sz w:val="20"/>
                <w:szCs w:val="20"/>
              </w:rPr>
              <w:t xml:space="preserve">Director of the Higher </w:t>
            </w:r>
            <w:r>
              <w:rPr>
                <w:rFonts w:ascii="Cambria" w:hAnsi="Cambria"/>
                <w:color w:val="000000"/>
                <w:sz w:val="20"/>
                <w:szCs w:val="20"/>
              </w:rPr>
              <w:t xml:space="preserve">Education</w:t>
            </w:r>
            <w:r w:rsidRPr="004B0231">
              <w:rPr>
                <w:rFonts w:ascii="Cambria" w:hAnsi="Cambria"/>
                <w:color w:val="000000"/>
                <w:sz w:val="20"/>
                <w:szCs w:val="20"/>
              </w:rPr>
              <w:t xml:space="preserve"> Department</w:t>
            </w:r>
          </w:p>
        </w:tc>
      </w:tr>
    </w:tbl>
    <w:p w:rsidRPr="004B0231" w:rsidR="004B0231" w:rsidP="00AE6F8E">
      <w:pPr>
        <w:pStyle w:val="Heading1"/>
        <w:suppressAutoHyphens/>
        <w:spacing w:before="0" w:after="0"/>
        <w:rPr>
          <w:sz w:val="32"/>
          <w:szCs w:val="32"/>
        </w:rPr>
      </w:pPr>
    </w:p>
    <w:p w:rsidRPr="003A55CD" w:rsidR="00AE6F8E" w:rsidP="00AE6F8E">
      <w:pPr>
        <w:pStyle w:val="Heading1"/>
        <w:suppressAutoHyphens/>
        <w:spacing w:before="0" w:after="0"/>
        <w:rPr>
          <w:sz w:val="32"/>
          <w:szCs w:val="32"/>
        </w:rPr>
      </w:pPr>
      <w:r w:rsidRPr="003A55CD">
        <w:rPr>
          <w:sz w:val="32"/>
          <w:szCs w:val="32"/>
          <w:lang w:val="cs-CZ"/>
        </w:rPr>
        <w:t xml:space="preserve">INTERNAL WAGE REGULATIONS </w:t>
      </w:r>
    </w:p>
    <w:p w:rsidRPr="003A55CD" w:rsidR="00AE6F8E" w:rsidP="00AE6F8E">
      <w:pPr>
        <w:pStyle w:val="Heading1"/>
        <w:suppressAutoHyphens/>
        <w:spacing w:before="0" w:after="0"/>
        <w:rPr>
          <w:sz w:val="32"/>
          <w:szCs w:val="32"/>
        </w:rPr>
      </w:pPr>
      <w:r w:rsidRPr="003A55CD">
        <w:rPr>
          <w:sz w:val="32"/>
          <w:szCs w:val="32"/>
          <w:lang w:val="cs-CZ"/>
        </w:rPr>
        <w:t xml:space="preserve">OF THE UNIVERSITY OF TECHNOLOGY AND ECONOMICS </w:t>
      </w:r>
    </w:p>
    <w:p w:rsidRPr="003A55CD" w:rsidR="00AE6F8E" w:rsidP="00AE6F8E">
      <w:pPr>
        <w:pStyle w:val="Heading1"/>
        <w:suppressAutoHyphens/>
        <w:spacing w:before="0" w:after="0"/>
        <w:rPr>
          <w:sz w:val="32"/>
          <w:szCs w:val="32"/>
        </w:rPr>
      </w:pPr>
      <w:r w:rsidRPr="003A55CD">
        <w:rPr>
          <w:sz w:val="32"/>
          <w:szCs w:val="32"/>
          <w:lang w:val="cs-CZ"/>
        </w:rPr>
        <w:t xml:space="preserve">IN ČESKÉ BUDĚJOVICE </w:t>
      </w:r>
    </w:p>
    <w:p w:rsidRPr="000F44C5" w:rsidR="00AE6F8E" w:rsidP="00AE6F8E">
      <w:pPr>
        <w:pStyle w:val="Heading1"/>
        <w:suppressAutoHyphens/>
        <w:spacing w:before="0" w:after="0"/>
        <w:rPr>
          <w:sz w:val="32"/>
          <w:szCs w:val="32"/>
          <w:highlight w:val="yellow"/>
        </w:rPr>
      </w:pPr>
      <w:r w:rsidRPr="00AE6F8E">
        <w:rPr>
          <w:sz w:val="32"/>
          <w:szCs w:val="32"/>
          <w:lang w:val="cs-CZ"/>
        </w:rPr>
        <w:t xml:space="preserve">dated </w:t>
      </w:r>
      <w:r w:rsidR="00FD7B91">
        <w:rPr>
          <w:sz w:val="32"/>
          <w:szCs w:val="32"/>
          <w:lang w:val="cs-CZ"/>
        </w:rPr>
        <w:t xml:space="preserve">November 12, 2024</w:t>
      </w:r>
    </w:p>
    <w:p w:rsidR="00AE6F8E" w:rsidP="00F7750B">
      <w:pPr>
        <w:pStyle w:val="Caption"/>
        <w:suppressAutoHyphens/>
        <w:rPr>
          <w:rFonts w:ascii="Cambria" w:hAnsi="Cambria"/>
        </w:rPr>
      </w:pPr>
    </w:p>
    <w:p w:rsidRPr="00CF4A3B" w:rsidR="004A7222" w:rsidP="00F7750B">
      <w:pPr>
        <w:pStyle w:val="Caption"/>
        <w:suppressAutoHyphens/>
        <w:rPr>
          <w:rFonts w:ascii="Cambria" w:hAnsi="Cambria"/>
        </w:rPr>
      </w:pPr>
      <w:r w:rsidRPr="00CF4A3B" w:rsidR="005E533C">
        <w:rPr>
          <w:rFonts w:ascii="Cambria" w:hAnsi="Cambria"/>
        </w:rPr>
        <w:t xml:space="preserve">Article </w:t>
      </w:r>
      <w:r w:rsidRPr="00CF4A3B" w:rsidR="007A6F7D">
        <w:rPr>
          <w:rFonts w:ascii="Cambria" w:hAnsi="Cambria"/>
        </w:rPr>
        <w:fldChar w:fldCharType="begin"/>
      </w:r>
      <w:r w:rsidRPr="00CF4A3B" w:rsidR="009A6C75">
        <w:rPr>
          <w:rFonts w:ascii="Cambria" w:hAnsi="Cambria"/>
        </w:rPr>
        <w:instrText xml:space="preserve"> SEQ Článek \* ARABIC </w:instrText>
      </w:r>
      <w:r w:rsidRPr="00CF4A3B" w:rsidR="007A6F7D">
        <w:rPr>
          <w:rFonts w:ascii="Cambria" w:hAnsi="Cambria"/>
        </w:rPr>
        <w:fldChar w:fldCharType="separate"/>
      </w:r>
      <w:r w:rsidR="00A3207A">
        <w:rPr>
          <w:rFonts w:ascii="Cambria" w:hAnsi="Cambria"/>
          <w:noProof/>
        </w:rPr>
        <w:t>1</w:t>
      </w:r>
      <w:r w:rsidRPr="00CF4A3B" w:rsidR="007A6F7D">
        <w:rPr>
          <w:rFonts w:ascii="Cambria" w:hAnsi="Cambria"/>
          <w:noProof/>
        </w:rPr>
        <w:fldChar w:fldCharType="end"/>
      </w:r>
    </w:p>
    <w:p w:rsidRPr="00CF4A3B" w:rsidR="004A7222" w:rsidP="00F7750B">
      <w:pPr>
        <w:pStyle w:val="Heading2"/>
        <w:suppressAutoHyphens/>
      </w:pPr>
      <w:bookmarkStart w:name="_Obecná_ustanovení" w:id="0"/>
      <w:bookmarkStart w:name="_Ref321213890" w:id="1"/>
      <w:bookmarkEnd w:id="0"/>
      <w:r w:rsidRPr="00CF4A3B">
        <w:t xml:space="preserve">General provisions</w:t>
      </w:r>
      <w:bookmarkEnd w:id="1"/>
    </w:p>
    <w:p w:rsidRPr="00CF4A3B" w:rsidR="00F7750B" w:rsidP="00D40FE4">
      <w:pPr>
        <w:pStyle w:val="Heading3"/>
        <w:suppressAutoHyphens/>
      </w:pPr>
      <w:r w:rsidRPr="00CF4A3B">
        <w:t xml:space="preserve">In accordance with the provisions of Act No. 111/1998 Coll., </w:t>
      </w:r>
      <w:r w:rsidRPr="00CF4A3B" w:rsidR="00D40FE4">
        <w:t xml:space="preserve">on universities and on amendments and </w:t>
      </w:r>
      <w:r w:rsidRPr="00CF4A3B">
        <w:t xml:space="preserve">supplements to other acts, as amended (hereinafter referred to as the </w:t>
      </w:r>
      <w:r w:rsidRPr="00CF4A3B">
        <w:t xml:space="preserve">"</w:t>
      </w:r>
      <w:r w:rsidRPr="00CF4A3B">
        <w:t xml:space="preserve">Act </w:t>
      </w:r>
      <w:r w:rsidRPr="00CF4A3B" w:rsidR="00D40FE4">
        <w:t xml:space="preserve">on </w:t>
      </w:r>
      <w:r w:rsidRPr="00CF4A3B">
        <w:t xml:space="preserve">Universities"), the remuneration of employees at the University </w:t>
      </w:r>
      <w:r w:rsidRPr="00CF4A3B" w:rsidR="00D40FE4">
        <w:t xml:space="preserve">of Technology and </w:t>
      </w:r>
      <w:r w:rsidRPr="00CF4A3B">
        <w:t xml:space="preserve">Economics in České Budějovice (hereinafter referred to as the "employer") is governed by the Internal Wage Regulations of VŠTE (hereinafter referred to as the "wage </w:t>
      </w:r>
      <w:r w:rsidRPr="00CF4A3B" w:rsidR="00D40FE4">
        <w:t xml:space="preserve">regulations"), which </w:t>
      </w:r>
      <w:r w:rsidRPr="00CF4A3B" w:rsidR="00D40FE4">
        <w:t xml:space="preserve">are based on </w:t>
      </w:r>
      <w:r w:rsidRPr="00CF4A3B" w:rsidR="00433A75">
        <w:br/>
      </w:r>
      <w:r w:rsidRPr="00CF4A3B" w:rsidR="00D40FE4">
        <w:t xml:space="preserve">on Act No.</w:t>
      </w:r>
      <w:r w:rsidRPr="00CF4A3B">
        <w:t xml:space="preserve"> 262/2006 Coll., the Labor Code, as amended (hereinafter referred to as the "Labor Code"), and Government Regulation No. 567/2006 Coll., on the minimum wage, on the lowest levels of guaranteed wages, on the definition of </w:t>
      </w:r>
      <w:r w:rsidRPr="00CF4A3B" w:rsidR="00D40FE4">
        <w:t xml:space="preserve">a</w:t>
      </w:r>
      <w:r w:rsidRPr="00CF4A3B">
        <w:t xml:space="preserve"> difficult working </w:t>
      </w:r>
      <w:r w:rsidRPr="00CF4A3B" w:rsidR="00D40FE4">
        <w:t xml:space="preserve">environment, and on the amount of </w:t>
      </w:r>
      <w:r w:rsidRPr="00CF4A3B">
        <w:t xml:space="preserve">wage</w:t>
      </w:r>
      <w:r w:rsidRPr="00CF4A3B" w:rsidR="00D40FE4">
        <w:t xml:space="preserve"> supplements </w:t>
      </w:r>
      <w:r w:rsidRPr="00CF4A3B">
        <w:t xml:space="preserve">for work in a difficult working environment, as amended.</w:t>
      </w:r>
    </w:p>
    <w:p w:rsidRPr="00CF4A3B" w:rsidR="00F7750B" w:rsidP="00F7750B">
      <w:pPr>
        <w:pStyle w:val="Heading3"/>
        <w:suppressAutoHyphens/>
      </w:pPr>
      <w:r w:rsidRPr="00CF4A3B">
        <w:t xml:space="preserve">An employee is a natural person </w:t>
      </w:r>
      <w:r w:rsidRPr="00CF4A3B">
        <w:t xml:space="preserve">who</w:t>
      </w:r>
      <w:r w:rsidRPr="00CF4A3B">
        <w:t xml:space="preserve"> meets the conditions set out in Section</w:t>
      </w:r>
      <w:r w:rsidRPr="00CF4A3B">
        <w:t xml:space="preserve"> 6 of the Labor Code and who performs dependent work for an employer in an employment relationship. An academic employee (hereinafter referred to as "AE") is an employee who meets the conditions of Section</w:t>
      </w:r>
      <w:r w:rsidRPr="00CF4A3B">
        <w:t xml:space="preserve"> 70 of the Higher Education Act and who performs the work of an academic employee for an employer.</w:t>
      </w:r>
    </w:p>
    <w:p w:rsidRPr="00CF4A3B" w:rsidR="00F7750B" w:rsidP="00F7750B">
      <w:pPr>
        <w:pStyle w:val="Heading3"/>
        <w:suppressAutoHyphens/>
      </w:pPr>
      <w:r w:rsidRPr="00CF4A3B">
        <w:t xml:space="preserve">The employer's senior employees are defined in the VŠTE organizational rules.</w:t>
      </w:r>
    </w:p>
    <w:p w:rsidRPr="00CF4A3B" w:rsidR="00F7750B" w:rsidP="00F7750B">
      <w:pPr>
        <w:pStyle w:val="Heading3"/>
        <w:suppressAutoHyphens/>
      </w:pPr>
      <w:r w:rsidRPr="00CF4A3B">
        <w:t xml:space="preserve">The remuneration of employees who perform work for the employer in an employment relationship is governed by this wage regulation.</w:t>
      </w:r>
    </w:p>
    <w:p w:rsidRPr="00CF4A3B" w:rsidR="00F7750B" w:rsidP="00F7750B">
      <w:pPr>
        <w:pStyle w:val="Heading3"/>
        <w:suppressAutoHyphens/>
      </w:pPr>
      <w:r w:rsidRPr="00CF4A3B">
        <w:t xml:space="preserve">The remuneration of employees who perform work for an employer on the basis of agreements on work performed outside of employment is subject to agreement between the employer and the employee.</w:t>
      </w:r>
    </w:p>
    <w:p w:rsidRPr="00CF4A3B" w:rsidR="00F7750B" w:rsidP="00F7750B">
      <w:pPr>
        <w:pStyle w:val="lnek"/>
        <w:suppressAutoHyphens/>
        <w:rPr>
          <w:rFonts w:ascii="Cambria" w:hAnsi="Cambria"/>
        </w:rPr>
      </w:pPr>
      <w:r w:rsidRPr="00CF4A3B">
        <w:rPr>
          <w:rFonts w:ascii="Cambria" w:hAnsi="Cambria"/>
        </w:rPr>
        <w:t xml:space="preserve">Article 2</w:t>
      </w:r>
    </w:p>
    <w:p w:rsidRPr="00CF4A3B" w:rsidR="00F7750B" w:rsidP="00F7750B">
      <w:pPr>
        <w:pStyle w:val="Heading2"/>
        <w:suppressAutoHyphens/>
      </w:pPr>
      <w:r w:rsidRPr="00CF4A3B">
        <w:t xml:space="preserve">Forms of remuneration for work</w:t>
      </w:r>
    </w:p>
    <w:p w:rsidRPr="00CF4A3B" w:rsidR="00F7750B" w:rsidP="00F7750B">
      <w:pPr>
        <w:pStyle w:val="Heading3"/>
        <w:suppressAutoHyphens/>
      </w:pPr>
      <w:r w:rsidRPr="00CF4A3B">
        <w:t xml:space="preserve">Employees are entitled to wages or remuneration under an agreement for work performed.</w:t>
      </w:r>
    </w:p>
    <w:p w:rsidRPr="00CF4A3B" w:rsidR="00F7750B" w:rsidP="00F7750B">
      <w:pPr>
        <w:pStyle w:val="Heading3"/>
        <w:suppressAutoHyphens/>
      </w:pPr>
      <w:r w:rsidRPr="00CF4A3B">
        <w:t xml:space="preserve">Wages are monetary payments and payments of monetary value (wages in kind) provided by the employer to the employee for work. Payments provided under special legal regulations in connection with employment (in particular wage compensation, severance pay, travel allowances, and remuneration for on-call duty) are not considered wages.</w:t>
      </w:r>
    </w:p>
    <w:p w:rsidRPr="00CF4A3B" w:rsidR="00F7750B" w:rsidP="00F7750B">
      <w:pPr>
        <w:pStyle w:val="Heading3"/>
        <w:suppressAutoHyphens/>
      </w:pPr>
      <w:r w:rsidRPr="00CF4A3B" w:rsidR="0082248B">
        <w:t xml:space="preserve">AP </w:t>
      </w:r>
      <w:r w:rsidRPr="00CF4A3B">
        <w:t xml:space="preserve">is provided with wages even when taking creative leave.</w:t>
      </w:r>
    </w:p>
    <w:p w:rsidRPr="00CF4A3B" w:rsidR="00F7750B" w:rsidP="00F7750B">
      <w:pPr>
        <w:pStyle w:val="Heading3"/>
        <w:suppressAutoHyphens/>
      </w:pPr>
      <w:r w:rsidRPr="00CF4A3B">
        <w:t xml:space="preserve">Remuneration under agreements and the conditions for its </w:t>
      </w:r>
      <w:r w:rsidRPr="00CF4A3B" w:rsidR="00D40FE4">
        <w:t xml:space="preserve">provision are agreed in an agreement on </w:t>
      </w:r>
      <w:r w:rsidRPr="00CF4A3B">
        <w:t xml:space="preserve">the performance of work or in an agreement on work activity.</w:t>
      </w:r>
    </w:p>
    <w:p w:rsidRPr="00CF4A3B" w:rsidR="00F7750B" w:rsidP="00F7750B">
      <w:pPr>
        <w:pStyle w:val="lnek"/>
        <w:suppressAutoHyphens/>
        <w:rPr>
          <w:rFonts w:ascii="Cambria" w:hAnsi="Cambria"/>
        </w:rPr>
      </w:pPr>
      <w:r w:rsidRPr="00CF4A3B">
        <w:rPr>
          <w:rFonts w:ascii="Cambria" w:hAnsi="Cambria"/>
        </w:rPr>
        <w:t xml:space="preserve">Article 3</w:t>
      </w:r>
    </w:p>
    <w:p w:rsidRPr="00CF4A3B" w:rsidR="00F7750B" w:rsidP="00F7750B">
      <w:pPr>
        <w:pStyle w:val="Heading2"/>
        <w:suppressAutoHyphens/>
      </w:pPr>
      <w:r w:rsidRPr="00CF4A3B">
        <w:t xml:space="preserve">Negotiation, determination, and setting of wages</w:t>
      </w:r>
    </w:p>
    <w:p w:rsidRPr="00CF4A3B" w:rsidR="00F7750B" w:rsidP="00F7750B">
      <w:pPr>
        <w:pStyle w:val="Heading3"/>
        <w:suppressAutoHyphens/>
      </w:pPr>
      <w:r w:rsidRPr="00CF4A3B">
        <w:t xml:space="preserve">The wage is determined by the employer in a wage assessment.</w:t>
      </w:r>
    </w:p>
    <w:p w:rsidRPr="00CF4A3B" w:rsidR="0001666A" w:rsidP="0001666A">
      <w:pPr>
        <w:spacing w:after="120"/>
        <w:ind w:start="426" w:hanging="426"/>
        <w:jc w:val="both"/>
        <w:rPr>
          <w:rFonts w:ascii="Cambria" w:hAnsi="Cambria"/>
        </w:rPr>
      </w:pPr>
      <w:r w:rsidRPr="00CF4A3B">
        <w:rPr>
          <w:rFonts w:ascii="Cambria" w:hAnsi="Cambria"/>
        </w:rPr>
        <w:t xml:space="preserve">(2) Job descriptions for individual positions are set by separate </w:t>
      </w:r>
      <w:r w:rsidRPr="00CF4A3B">
        <w:rPr>
          <w:rFonts w:ascii="Cambria" w:hAnsi="Cambria"/>
        </w:rPr>
        <w:t xml:space="preserve">internal standards.</w:t>
      </w:r>
    </w:p>
    <w:p w:rsidRPr="00CF4A3B" w:rsidR="0001666A" w:rsidP="0001666A">
      <w:pPr>
        <w:pStyle w:val="Heading3"/>
        <w:numPr>
          <w:ilvl w:val="0"/>
          <w:numId w:val="0"/>
        </w:numPr>
        <w:ind w:start="454" w:hanging="454"/>
      </w:pPr>
      <w:r w:rsidRPr="00CF4A3B">
        <w:t xml:space="preserve">(3) Proposals for employee wage assessments are submitted to the rector or persons delegated by him for discussion and approval by the relevant managers.</w:t>
      </w:r>
    </w:p>
    <w:p w:rsidRPr="00CF4A3B" w:rsidR="00F7750B" w:rsidP="0001666A">
      <w:pPr>
        <w:pStyle w:val="Heading3"/>
        <w:numPr>
          <w:ilvl w:val="0"/>
          <w:numId w:val="0"/>
        </w:numPr>
        <w:suppressAutoHyphens/>
        <w:ind w:start="454" w:hanging="454"/>
      </w:pPr>
      <w:r w:rsidRPr="00CF4A3B" w:rsidR="0001666A">
        <w:rPr>
          <w:lang w:val="cs-CZ"/>
        </w:rPr>
        <w:t xml:space="preserve">(4) </w:t>
      </w:r>
      <w:r w:rsidRPr="00CF4A3B">
        <w:t xml:space="preserve">The rector shall decide on the remuneration of employees in accordance with these wage regulations.</w:t>
      </w:r>
    </w:p>
    <w:p w:rsidR="007E52DC" w:rsidP="007E52DC">
      <w:pPr>
        <w:jc w:val="both"/>
        <w:rPr>
          <w:rFonts w:ascii="Aptos" w:hAnsi="Aptos"/>
          <w:color w:val="000000"/>
          <w:sz w:val="22"/>
          <w:szCs w:val="22"/>
          <w:lang w:eastAsia="cs-CZ"/>
        </w:rPr>
      </w:pPr>
      <w:r w:rsidRPr="00CF4A3B" w:rsidR="0001666A">
        <w:t xml:space="preserve">(5) </w:t>
      </w:r>
      <w:r>
        <w:rPr>
          <w:rFonts w:ascii="Aptos" w:hAnsi="Aptos"/>
          <w:color w:val="000000"/>
        </w:rPr>
        <w:t xml:space="preserve">In the case of the rector, his or her salary shall be determined in accordance with Section 10(5) of the Higher Education Act.</w:t>
      </w:r>
    </w:p>
    <w:p w:rsidRPr="00CF4A3B" w:rsidR="00F7750B" w:rsidP="0001666A">
      <w:pPr>
        <w:pStyle w:val="Heading3"/>
        <w:numPr>
          <w:ilvl w:val="0"/>
          <w:numId w:val="0"/>
        </w:numPr>
        <w:suppressAutoHyphens/>
        <w:ind w:start="454" w:hanging="454"/>
      </w:pPr>
    </w:p>
    <w:p w:rsidRPr="00CF4A3B" w:rsidR="00F7750B" w:rsidP="00F7750B">
      <w:pPr>
        <w:pStyle w:val="lnek"/>
        <w:suppressAutoHyphens/>
        <w:rPr>
          <w:rFonts w:ascii="Cambria" w:hAnsi="Cambria"/>
        </w:rPr>
      </w:pPr>
      <w:r w:rsidRPr="00CF4A3B">
        <w:rPr>
          <w:rFonts w:ascii="Cambria" w:hAnsi="Cambria"/>
        </w:rPr>
        <w:t xml:space="preserve">Article 4</w:t>
      </w:r>
    </w:p>
    <w:p w:rsidRPr="00CF4A3B" w:rsidR="00F7750B" w:rsidP="00F7750B">
      <w:pPr>
        <w:pStyle w:val="Heading2"/>
        <w:suppressAutoHyphens/>
      </w:pPr>
      <w:r w:rsidRPr="00CF4A3B">
        <w:t xml:space="preserve">Determination of wage class</w:t>
      </w:r>
    </w:p>
    <w:p w:rsidRPr="007F65EA" w:rsidR="00F7750B" w:rsidP="00F7750B">
      <w:pPr>
        <w:pStyle w:val="Heading3"/>
        <w:suppressAutoHyphens/>
      </w:pPr>
      <w:r w:rsidRPr="00CF4A3B" w:rsidR="00355EE1">
        <w:t xml:space="preserve">Employees are classified into wage classes based on the type of work agreed in the employment contract in accordance with the qualification requirements (level of education). </w:t>
      </w:r>
      <w:r w:rsidRPr="007F65EA" w:rsidR="00355EE1">
        <w:t xml:space="preserve">APs are classified into wage classes according to </w:t>
      </w:r>
      <w:r w:rsidRPr="00993779" w:rsidR="00355EE1">
        <w:rPr>
          <w:color w:val="0070C0"/>
          <w:u w:val="single"/>
        </w:rPr>
        <w:t xml:space="preserve">Annex No. 1</w:t>
      </w:r>
      <w:r w:rsidRPr="007F65EA" w:rsidR="00355EE1">
        <w:t xml:space="preserve">, unless the wage regulation stipulates otherwise. Scientific and research workers are classified into wage classes according to </w:t>
      </w:r>
      <w:r w:rsidRPr="00993779" w:rsidR="00355EE1">
        <w:rPr>
          <w:color w:val="0070C0"/>
          <w:u w:val="single"/>
        </w:rPr>
        <w:t xml:space="preserve">Annex </w:t>
      </w:r>
      <w:r w:rsidRPr="00993779" w:rsidR="00355EE1">
        <w:rPr>
          <w:color w:val="0070C0"/>
          <w:u w:val="single"/>
        </w:rPr>
        <w:t xml:space="preserve">No. 2. </w:t>
      </w:r>
      <w:r w:rsidRPr="007F65EA" w:rsidR="00355EE1">
        <w:t xml:space="preserve">Other employees are classified into wage classes according to </w:t>
      </w:r>
      <w:r w:rsidRPr="00993779" w:rsidR="00355EE1">
        <w:rPr>
          <w:color w:val="0070C0"/>
          <w:u w:val="single"/>
        </w:rPr>
        <w:t xml:space="preserve">Annex No. 3.</w:t>
      </w:r>
    </w:p>
    <w:p w:rsidRPr="00CF4A3B" w:rsidR="00F7750B" w:rsidP="00F7750B">
      <w:pPr>
        <w:pStyle w:val="Heading3"/>
        <w:suppressAutoHyphens/>
      </w:pPr>
      <w:r w:rsidRPr="00CF4A3B">
        <w:t xml:space="preserve">Upon achieving the specified level of education, APs are entitled to classification into a higher wage class. This entitlement arises from the first day of the month following the month in which proof of achievement of the specified level was submitted.</w:t>
      </w:r>
    </w:p>
    <w:p w:rsidRPr="00CF4A3B" w:rsidR="00F7750B" w:rsidP="00F7750B">
      <w:pPr>
        <w:pStyle w:val="Heading3"/>
        <w:suppressAutoHyphens/>
      </w:pPr>
      <w:r w:rsidRPr="00CF4A3B">
        <w:t xml:space="preserve">Exceptions to the qualification requirements for classification into a wage class are approved by the rector.</w:t>
      </w:r>
    </w:p>
    <w:p w:rsidRPr="00CF4A3B" w:rsidR="00F7750B" w:rsidP="00F7750B">
      <w:pPr>
        <w:pStyle w:val="lnek"/>
        <w:suppressAutoHyphens/>
        <w:rPr>
          <w:rFonts w:ascii="Cambria" w:hAnsi="Cambria"/>
        </w:rPr>
      </w:pPr>
      <w:r w:rsidRPr="00CF4A3B">
        <w:rPr>
          <w:rFonts w:ascii="Cambria" w:hAnsi="Cambria"/>
        </w:rPr>
        <w:t xml:space="preserve">Article 5</w:t>
      </w:r>
    </w:p>
    <w:p w:rsidRPr="00CF4A3B" w:rsidR="00F7750B" w:rsidP="00F7750B">
      <w:pPr>
        <w:pStyle w:val="Heading2"/>
        <w:suppressAutoHyphens/>
      </w:pPr>
      <w:r w:rsidRPr="00CF4A3B">
        <w:t xml:space="preserve">Determination of the wage tariff</w:t>
      </w:r>
    </w:p>
    <w:p w:rsidRPr="00CF4A3B" w:rsidR="00F7750B" w:rsidP="00F7750B">
      <w:pPr>
        <w:pStyle w:val="Heading3"/>
        <w:suppressAutoHyphens/>
      </w:pPr>
      <w:r w:rsidRPr="00CF4A3B">
        <w:t xml:space="preserve">The wage tariff is determined according to the complexity, responsibility, and difficulty of the type of work performed.</w:t>
      </w:r>
    </w:p>
    <w:p w:rsidR="00F7750B" w:rsidP="00F7750B">
      <w:pPr>
        <w:pStyle w:val="Heading3"/>
        <w:suppressAutoHyphens/>
        <w:rPr>
          <w:lang w:val="cs-CZ"/>
        </w:rPr>
      </w:pPr>
      <w:r w:rsidRPr="00CF4A3B" w:rsidR="00017BA5">
        <w:t xml:space="preserve">AP, scientific and research staff, and other employees are entitled to the wage rate set for the wage class to which they are assigned, according to the relevant wage rate scale, which will be set out </w:t>
      </w:r>
      <w:r w:rsidR="00027BA3">
        <w:t xml:space="preserve">in </w:t>
      </w:r>
      <w:r w:rsidRPr="00993779" w:rsidR="00027BA3">
        <w:t xml:space="preserve">Annex 4</w:t>
      </w:r>
      <w:r w:rsidRPr="00CF4A3B" w:rsidR="00017BA5">
        <w:t xml:space="preserve">. </w:t>
      </w:r>
    </w:p>
    <w:p w:rsidRPr="00CF4A3B" w:rsidR="00F7750B" w:rsidP="00F7750B">
      <w:pPr>
        <w:pStyle w:val="lnek"/>
        <w:suppressAutoHyphens/>
        <w:rPr>
          <w:rFonts w:ascii="Cambria" w:hAnsi="Cambria"/>
        </w:rPr>
      </w:pPr>
      <w:r w:rsidRPr="00CF4A3B">
        <w:rPr>
          <w:rFonts w:ascii="Cambria" w:hAnsi="Cambria"/>
        </w:rPr>
        <w:t xml:space="preserve">Article 6</w:t>
      </w:r>
    </w:p>
    <w:p w:rsidRPr="00CF4A3B" w:rsidR="00F7750B" w:rsidP="00F7750B">
      <w:pPr>
        <w:pStyle w:val="Heading2"/>
        <w:suppressAutoHyphens/>
      </w:pPr>
      <w:r w:rsidRPr="00CF4A3B">
        <w:t xml:space="preserve">Personal allowance</w:t>
      </w:r>
    </w:p>
    <w:p w:rsidRPr="00CF4A3B" w:rsidR="00F7750B" w:rsidP="00F7750B">
      <w:pPr>
        <w:pStyle w:val="Heading3"/>
        <w:suppressAutoHyphens/>
      </w:pPr>
      <w:r w:rsidRPr="00CF4A3B">
        <w:t xml:space="preserve">Employees may be granted a personal allowance </w:t>
      </w:r>
      <w:r w:rsidRPr="00CF4A3B" w:rsidR="00D40FE4">
        <w:t xml:space="preserve">based on the quality of their work, </w:t>
      </w:r>
      <w:r w:rsidRPr="00CF4A3B" w:rsidR="0082248B">
        <w:t xml:space="preserve">up to a maximum </w:t>
      </w:r>
      <w:r w:rsidRPr="00CF4A3B" w:rsidR="0082248B">
        <w:t xml:space="preserve">of</w:t>
      </w:r>
      <w:r w:rsidRPr="00CF4A3B">
        <w:t xml:space="preserve"> 100% of their wage rate.</w:t>
      </w:r>
    </w:p>
    <w:p w:rsidRPr="00CF4A3B" w:rsidR="00F7750B" w:rsidP="009F022E">
      <w:pPr>
        <w:ind w:start="426" w:hanging="426"/>
        <w:jc w:val="both"/>
        <w:rPr>
          <w:rFonts w:ascii="Cambria" w:hAnsi="Cambria"/>
        </w:rPr>
      </w:pPr>
      <w:r w:rsidRPr="00CF4A3B" w:rsidR="009F022E">
        <w:rPr>
          <w:rFonts w:ascii="Cambria" w:hAnsi="Cambria"/>
        </w:rPr>
        <w:t xml:space="preserve">(2) The employer shall lay down general principles for the provision of personal allowances </w:t>
      </w:r>
      <w:r w:rsidR="00085F1D">
        <w:rPr>
          <w:rFonts w:ascii="Cambria" w:hAnsi="Cambria"/>
        </w:rPr>
        <w:t xml:space="preserve">in a separate internal regulation</w:t>
      </w:r>
      <w:r w:rsidRPr="00CF4A3B" w:rsidR="009F022E">
        <w:rPr>
          <w:rFonts w:ascii="Cambria" w:hAnsi="Cambria"/>
        </w:rPr>
        <w:t xml:space="preserve">. </w:t>
      </w:r>
      <w:r w:rsidRPr="00CF4A3B" w:rsidR="009F022E">
        <w:rPr>
          <w:rFonts w:ascii="Cambria" w:hAnsi="Cambria"/>
        </w:rPr>
        <w:t xml:space="preserve">Employee</w:t>
      </w:r>
      <w:r w:rsidRPr="00CF4A3B" w:rsidR="009F022E">
        <w:rPr>
          <w:rFonts w:ascii="Cambria" w:hAnsi="Cambria"/>
        </w:rPr>
        <w:t xml:space="preserve"> evaluations </w:t>
      </w:r>
      <w:r w:rsidRPr="00CF4A3B" w:rsidR="009F022E">
        <w:rPr>
          <w:rFonts w:ascii="Cambria" w:hAnsi="Cambria"/>
        </w:rPr>
        <w:t xml:space="preserve">and proposals for the amount of personal allowances </w:t>
      </w:r>
      <w:r w:rsidRPr="00CF4A3B" w:rsidR="009F022E">
        <w:rPr>
          <w:rFonts w:ascii="Cambria" w:hAnsi="Cambria"/>
        </w:rPr>
        <w:t xml:space="preserve">shall be carried out by the line manager. The amount of the personal allowance shall be decided by </w:t>
      </w:r>
      <w:r w:rsidRPr="00CF4A3B" w:rsidR="009F022E">
        <w:rPr>
          <w:rFonts w:ascii="Cambria" w:hAnsi="Cambria"/>
        </w:rPr>
        <w:t xml:space="preserve">the rector or </w:t>
      </w:r>
      <w:r w:rsidRPr="00CF4A3B" w:rsidR="009F022E">
        <w:rPr>
          <w:rFonts w:ascii="Cambria" w:hAnsi="Cambria"/>
        </w:rPr>
        <w:t xml:space="preserve">persons delegated</w:t>
      </w:r>
      <w:r w:rsidRPr="00CF4A3B" w:rsidR="009F022E">
        <w:rPr>
          <w:rFonts w:ascii="Cambria" w:hAnsi="Cambria"/>
        </w:rPr>
        <w:t xml:space="preserve"> by him</w:t>
      </w:r>
      <w:r w:rsidRPr="00CF4A3B" w:rsidR="009F022E">
        <w:rPr>
          <w:rFonts w:ascii="Cambria" w:hAnsi="Cambria"/>
        </w:rPr>
        <w:t xml:space="preserve">.</w:t>
      </w:r>
    </w:p>
    <w:p w:rsidRPr="00CF4A3B" w:rsidR="009F022E" w:rsidP="009F022E">
      <w:pPr>
        <w:ind w:start="426" w:hanging="426"/>
        <w:jc w:val="both"/>
        <w:rPr>
          <w:rFonts w:ascii="Cambria" w:hAnsi="Cambria"/>
        </w:rPr>
      </w:pPr>
    </w:p>
    <w:p w:rsidRPr="00CF4A3B" w:rsidR="009F022E" w:rsidP="009F022E">
      <w:pPr>
        <w:jc w:val="center"/>
        <w:rPr>
          <w:rFonts w:ascii="Cambria" w:hAnsi="Cambria"/>
          <w:b/>
        </w:rPr>
      </w:pPr>
      <w:r w:rsidRPr="00CF4A3B">
        <w:rPr>
          <w:rFonts w:ascii="Cambria" w:hAnsi="Cambria"/>
          <w:b/>
        </w:rPr>
        <w:t xml:space="preserve">Article 7</w:t>
      </w:r>
    </w:p>
    <w:p w:rsidRPr="00CF4A3B" w:rsidR="009F022E" w:rsidP="009F022E">
      <w:pPr>
        <w:jc w:val="center"/>
        <w:rPr>
          <w:rFonts w:ascii="Cambria" w:hAnsi="Cambria"/>
          <w:b/>
        </w:rPr>
      </w:pPr>
      <w:r w:rsidRPr="00CF4A3B">
        <w:rPr>
          <w:rFonts w:ascii="Cambria" w:hAnsi="Cambria"/>
          <w:b/>
        </w:rPr>
        <w:t xml:space="preserve">Bonus for management and performance of duties</w:t>
      </w:r>
    </w:p>
    <w:p w:rsidRPr="00CF4A3B" w:rsidR="009F022E" w:rsidP="009F022E">
      <w:pPr>
        <w:rPr>
          <w:rFonts w:ascii="Cambria" w:hAnsi="Cambria"/>
        </w:rPr>
      </w:pPr>
      <w:r w:rsidRPr="00CF4A3B">
        <w:rPr>
          <w:rFonts w:ascii="Cambria" w:hAnsi="Cambria"/>
        </w:rPr>
        <w:t xml:space="preserve">(1) The allowance for management and performance of duties shall be provided to employees according to their level of management within the employer's organizational structure, the complexity of their management work, and the number of </w:t>
      </w:r>
      <w:r w:rsidRPr="00CF4A3B">
        <w:rPr>
          <w:rFonts w:ascii="Cambria" w:hAnsi="Cambria"/>
        </w:rPr>
        <w:t xml:space="preserve">employees</w:t>
      </w:r>
      <w:r w:rsidRPr="00CF4A3B">
        <w:rPr>
          <w:rFonts w:ascii="Cambria" w:hAnsi="Cambria"/>
        </w:rPr>
        <w:t xml:space="preserve"> they manage</w:t>
      </w:r>
      <w:r w:rsidRPr="00CF4A3B">
        <w:rPr>
          <w:rFonts w:ascii="Cambria" w:hAnsi="Cambria"/>
        </w:rPr>
        <w:t xml:space="preserve">:</w:t>
      </w:r>
    </w:p>
    <w:p w:rsidRPr="00CF4A3B" w:rsidR="009F022E" w:rsidP="009F022E">
      <w:pPr>
        <w:numPr>
          <w:ilvl w:val="0"/>
          <w:numId w:val="6"/>
        </w:numPr>
        <w:spacing w:after="120"/>
        <w:jc w:val="both"/>
        <w:rPr>
          <w:rFonts w:ascii="Cambria" w:hAnsi="Cambria"/>
        </w:rPr>
      </w:pPr>
      <w:r w:rsidRPr="00CF4A3B">
        <w:rPr>
          <w:rFonts w:ascii="Cambria" w:hAnsi="Cambria"/>
        </w:rPr>
        <w:t xml:space="preserve">at the 1st level of management, to a senior employee who manages other senior employees or manages the work of several organizational units,  </w:t>
      </w:r>
    </w:p>
    <w:p w:rsidRPr="00CF4A3B" w:rsidR="009F022E" w:rsidP="009F022E">
      <w:pPr>
        <w:numPr>
          <w:ilvl w:val="0"/>
          <w:numId w:val="6"/>
        </w:numPr>
        <w:spacing w:after="120"/>
        <w:jc w:val="both"/>
        <w:rPr>
          <w:rFonts w:ascii="Cambria" w:hAnsi="Cambria"/>
        </w:rPr>
      </w:pPr>
      <w:r w:rsidRPr="00CF4A3B">
        <w:rPr>
          <w:rFonts w:ascii="Cambria" w:hAnsi="Cambria"/>
        </w:rPr>
        <w:t xml:space="preserve">at the second level of management, to a manager who </w:t>
      </w:r>
      <w:r w:rsidRPr="00CF4A3B">
        <w:rPr>
          <w:rFonts w:ascii="Cambria" w:hAnsi="Cambria"/>
        </w:rPr>
        <w:t xml:space="preserve">manages the work of five or more subordinate employees </w:t>
      </w:r>
      <w:r w:rsidRPr="00CF4A3B">
        <w:rPr>
          <w:rFonts w:ascii="Cambria" w:hAnsi="Cambria"/>
        </w:rPr>
        <w:t xml:space="preserve">within </w:t>
      </w:r>
      <w:r w:rsidRPr="00CF4A3B">
        <w:rPr>
          <w:rFonts w:ascii="Cambria" w:hAnsi="Cambria"/>
        </w:rPr>
        <w:t xml:space="preserve">the</w:t>
      </w:r>
      <w:r w:rsidRPr="00CF4A3B">
        <w:rPr>
          <w:rFonts w:ascii="Cambria" w:hAnsi="Cambria"/>
        </w:rPr>
        <w:t xml:space="preserve"> assigned </w:t>
      </w:r>
      <w:r w:rsidRPr="00CF4A3B">
        <w:rPr>
          <w:rFonts w:ascii="Cambria" w:hAnsi="Cambria"/>
        </w:rPr>
        <w:t xml:space="preserve">organizational unit,</w:t>
      </w:r>
    </w:p>
    <w:p w:rsidRPr="00CF4A3B" w:rsidR="009F022E" w:rsidP="009F022E">
      <w:pPr>
        <w:numPr>
          <w:ilvl w:val="0"/>
          <w:numId w:val="6"/>
        </w:numPr>
        <w:spacing w:after="120"/>
        <w:jc w:val="both"/>
        <w:rPr>
          <w:rFonts w:ascii="Cambria" w:hAnsi="Cambria"/>
        </w:rPr>
      </w:pPr>
      <w:r w:rsidRPr="00CF4A3B">
        <w:rPr>
          <w:rFonts w:ascii="Cambria" w:hAnsi="Cambria"/>
        </w:rPr>
        <w:t xml:space="preserve">at the third level of management, to a manager who </w:t>
      </w:r>
      <w:r w:rsidRPr="00CF4A3B">
        <w:rPr>
          <w:rFonts w:ascii="Cambria" w:hAnsi="Cambria"/>
        </w:rPr>
        <w:t xml:space="preserve">manages the work of fewer than five subordinate employees </w:t>
      </w:r>
      <w:r w:rsidRPr="00CF4A3B">
        <w:rPr>
          <w:rFonts w:ascii="Cambria" w:hAnsi="Cambria"/>
        </w:rPr>
        <w:t xml:space="preserve">within </w:t>
      </w:r>
      <w:r w:rsidRPr="00CF4A3B">
        <w:rPr>
          <w:rFonts w:ascii="Cambria" w:hAnsi="Cambria"/>
        </w:rPr>
        <w:t xml:space="preserve">the</w:t>
      </w:r>
      <w:r w:rsidRPr="00CF4A3B">
        <w:rPr>
          <w:rFonts w:ascii="Cambria" w:hAnsi="Cambria"/>
        </w:rPr>
        <w:t xml:space="preserve"> assigned </w:t>
      </w:r>
      <w:r w:rsidRPr="00CF4A3B">
        <w:rPr>
          <w:rFonts w:ascii="Cambria" w:hAnsi="Cambria"/>
        </w:rPr>
        <w:t xml:space="preserve">organizational unit, or to an employee who is not a manager but is authorized by </w:t>
      </w:r>
      <w:r w:rsidRPr="00CF4A3B">
        <w:rPr>
          <w:rFonts w:ascii="Cambria" w:hAnsi="Cambria"/>
        </w:rPr>
        <w:t xml:space="preserve">the relevant manager to manage and supervise the work of other employees.</w:t>
      </w:r>
    </w:p>
    <w:p w:rsidRPr="00CF4A3B" w:rsidR="009F022E" w:rsidP="00DD7472">
      <w:pPr>
        <w:spacing w:after="120"/>
        <w:jc w:val="both"/>
        <w:rPr>
          <w:rFonts w:ascii="Cambria" w:hAnsi="Cambria"/>
        </w:rPr>
      </w:pPr>
      <w:r w:rsidRPr="00CF4A3B">
        <w:rPr>
          <w:rFonts w:ascii="Cambria" w:hAnsi="Cambria"/>
        </w:rPr>
        <w:t xml:space="preserve">(2) If an employee performs several activities simultaneously for which he or she is entitled to a management and performance allowance, he or she shall be entitled to only one such allowance, within the range of </w:t>
      </w:r>
      <w:r w:rsidRPr="00CF4A3B">
        <w:rPr>
          <w:rFonts w:ascii="Cambria" w:hAnsi="Cambria"/>
        </w:rPr>
        <w:t xml:space="preserve">the highest level of management corresponding to him or her.</w:t>
      </w:r>
    </w:p>
    <w:p w:rsidRPr="00CF4A3B" w:rsidR="009F022E" w:rsidP="009F022E">
      <w:pPr>
        <w:spacing w:after="120"/>
        <w:jc w:val="both"/>
        <w:rPr>
          <w:rFonts w:ascii="Cambria" w:hAnsi="Cambria"/>
        </w:rPr>
      </w:pPr>
      <w:r w:rsidRPr="00CF4A3B">
        <w:rPr>
          <w:rFonts w:ascii="Cambria" w:hAnsi="Cambria"/>
        </w:rPr>
        <w:t xml:space="preserve">(3) The amount of the allowance for management and performance of duties is determined as a percentage of </w:t>
      </w:r>
      <w:r w:rsidRPr="00CF4A3B">
        <w:rPr>
          <w:rFonts w:ascii="Cambria" w:hAnsi="Cambria"/>
        </w:rPr>
        <w:t xml:space="preserve">the </w:t>
      </w:r>
      <w:r w:rsidRPr="00CF4A3B">
        <w:rPr>
          <w:rFonts w:ascii="Cambria" w:hAnsi="Cambria"/>
        </w:rPr>
        <w:t xml:space="preserve">relevant </w:t>
      </w:r>
      <w:r w:rsidRPr="00CF4A3B">
        <w:rPr>
          <w:rFonts w:ascii="Cambria" w:hAnsi="Cambria"/>
        </w:rPr>
        <w:t xml:space="preserve">wage tariff according to </w:t>
      </w:r>
      <w:r w:rsidRPr="00993779">
        <w:rPr>
          <w:rFonts w:ascii="Cambria" w:hAnsi="Cambria"/>
          <w:color w:val="0070C0"/>
          <w:u w:val="single"/>
        </w:rPr>
        <w:t xml:space="preserve">Annex No. 1 </w:t>
      </w:r>
      <w:r w:rsidRPr="00CF4A3B">
        <w:rPr>
          <w:rFonts w:ascii="Cambria" w:hAnsi="Cambria"/>
        </w:rPr>
        <w:t xml:space="preserve">and </w:t>
      </w:r>
      <w:r w:rsidRPr="00993779">
        <w:rPr>
          <w:rFonts w:ascii="Cambria" w:hAnsi="Cambria"/>
          <w:color w:val="0070C0"/>
          <w:u w:val="single"/>
        </w:rPr>
        <w:t xml:space="preserve">Annex No. 2 </w:t>
      </w:r>
      <w:r w:rsidRPr="00CF4A3B">
        <w:rPr>
          <w:rFonts w:ascii="Cambria" w:hAnsi="Cambria"/>
        </w:rPr>
        <w:t xml:space="preserve">of the internal wage regulations. </w:t>
      </w:r>
    </w:p>
    <w:p w:rsidR="00F7750B" w:rsidP="009F022E">
      <w:pPr>
        <w:pStyle w:val="Heading4"/>
        <w:numPr>
          <w:ilvl w:val="0"/>
          <w:numId w:val="0"/>
        </w:numPr>
        <w:suppressAutoHyphens/>
        <w:ind w:start="454" w:hanging="454"/>
      </w:pPr>
      <w:r w:rsidRPr="00CF4A3B" w:rsidR="009F022E">
        <w:t xml:space="preserve">(4) The range of the allowance for management and performance of duties that may be granted within the individual management levels is </w:t>
      </w:r>
      <w:r w:rsidRPr="00CF4A3B" w:rsidR="009F022E">
        <w:t xml:space="preserve">specified in </w:t>
      </w:r>
      <w:r w:rsidRPr="00993779" w:rsidR="009F022E">
        <w:rPr>
          <w:color w:val="0070C0"/>
          <w:u w:val="single"/>
        </w:rPr>
        <w:t xml:space="preserve">Annex No.</w:t>
      </w:r>
      <w:r w:rsidRPr="00993779" w:rsidR="00085F1D">
        <w:rPr>
          <w:color w:val="0070C0"/>
          <w:u w:val="single"/>
          <w:lang w:val="cs-CZ"/>
        </w:rPr>
        <w:t xml:space="preserve"> 5</w:t>
      </w:r>
      <w:r w:rsidRPr="00CF4A3B" w:rsidR="009F022E">
        <w:t xml:space="preserve">.</w:t>
      </w:r>
    </w:p>
    <w:p w:rsidR="009126D8" w:rsidP="009126D8">
      <w:pPr>
        <w:pPrChange w:author="Jindřichová Sylva" w:date="2024-08-19T11:50:00Z" w:id="2">
          <w:pPr/>
        </w:pPrChange>
        <w:rPr>
          <w:lang w:val="x-none"/>
        </w:rPr>
      </w:pPr>
    </w:p>
    <w:p w:rsidRPr="00993779" w:rsidR="009126D8" w:rsidP="00993779">
      <w:pPr>
        <w:jc w:val="center"/>
        <w:rPr>
          <w:rFonts w:ascii="Cambria" w:hAnsi="Cambria"/>
          <w:b/>
        </w:rPr>
      </w:pPr>
      <w:r w:rsidRPr="00993779">
        <w:rPr>
          <w:rFonts w:ascii="Cambria" w:hAnsi="Cambria"/>
          <w:b/>
        </w:rPr>
        <w:t xml:space="preserve">Article 8</w:t>
      </w:r>
    </w:p>
    <w:p w:rsidR="009126D8" w:rsidP="009126D8">
      <w:pPr>
        <w:jc w:val="center"/>
        <w:pPrChange w:author="Jindřichová Sylva" w:date="2024-08-19T11:50:00Z" w:id="3">
          <w:pPr>
            <w:jc w:val="center"/>
          </w:pPr>
        </w:pPrChange>
        <w:rPr>
          <w:rFonts w:ascii="Cambria" w:hAnsi="Cambria"/>
          <w:b/>
          <w:bCs/>
        </w:rPr>
      </w:pPr>
      <w:r w:rsidRPr="00993779">
        <w:rPr>
          <w:rFonts w:ascii="Cambria" w:hAnsi="Cambria"/>
          <w:b/>
          <w:bCs/>
        </w:rPr>
        <w:t xml:space="preserve">Project allowance</w:t>
      </w:r>
    </w:p>
    <w:p w:rsidRPr="00993779" w:rsidR="009126D8" w:rsidP="009126D8">
      <w:pPr>
        <w:rPr>
          <w:rFonts w:ascii="Cambria" w:hAnsi="Cambria"/>
          <w:b/>
          <w:bCs/>
          <w:lang w:val="x-none"/>
        </w:rPr>
      </w:pPr>
    </w:p>
    <w:p w:rsidRPr="00993779" w:rsidR="009126D8" w:rsidP="00993779">
      <w:pPr>
        <w:spacing w:after="120"/>
        <w:jc w:val="both"/>
        <w:rPr>
          <w:rFonts w:ascii="Cambria" w:hAnsi="Cambria"/>
        </w:rPr>
      </w:pPr>
      <w:r w:rsidRPr="00993779">
        <w:rPr>
          <w:rFonts w:ascii="Cambria" w:hAnsi="Cambria"/>
        </w:rPr>
        <w:t xml:space="preserve">(1) For the purposes of the project allowance, a project is defined as an educational or scientific research project and supplementary activity with a defined start and end date and an existing event number in the VŠTE financial information system (hereinafter referred to as the "project"). </w:t>
      </w:r>
    </w:p>
    <w:p w:rsidRPr="00FD7B91" w:rsidR="009126D8" w:rsidP="00993779">
      <w:pPr>
        <w:spacing w:after="120"/>
        <w:jc w:val="both"/>
        <w:rPr>
          <w:rFonts w:ascii="Cambria" w:hAnsi="Cambria"/>
        </w:rPr>
      </w:pPr>
      <w:r w:rsidRPr="00993779">
        <w:rPr>
          <w:rFonts w:ascii="Cambria" w:hAnsi="Cambria"/>
        </w:rPr>
        <w:t xml:space="preserve">(2) The project allowance is a non-entitlement component of the salary paid from funds </w:t>
      </w:r>
      <w:r w:rsidRPr="00FD7B91">
        <w:rPr>
          <w:rFonts w:ascii="Cambria" w:hAnsi="Cambria"/>
        </w:rPr>
        <w:t xml:space="preserve">designated </w:t>
      </w:r>
      <w:r w:rsidRPr="00993779">
        <w:rPr>
          <w:rFonts w:ascii="Cambria" w:hAnsi="Cambria"/>
        </w:rPr>
        <w:t xml:space="preserve">for </w:t>
      </w:r>
      <w:r w:rsidRPr="00FD7B91">
        <w:rPr>
          <w:rFonts w:ascii="Cambria" w:hAnsi="Cambria"/>
        </w:rPr>
        <w:t xml:space="preserve">this purpose. </w:t>
      </w:r>
    </w:p>
    <w:p w:rsidRPr="00FD7B91" w:rsidR="009126D8" w:rsidP="00993779">
      <w:pPr>
        <w:spacing w:after="120"/>
        <w:jc w:val="both"/>
        <w:rPr>
          <w:rFonts w:ascii="Cambria" w:hAnsi="Cambria"/>
        </w:rPr>
      </w:pPr>
      <w:r w:rsidRPr="00FD7B91">
        <w:rPr>
          <w:rFonts w:ascii="Cambria" w:hAnsi="Cambria"/>
        </w:rPr>
        <w:t xml:space="preserve">(3) A project bonus may be granted to an employee only for a fixed period, at most for the duration of the project or for the period during which the employee works on the project, if he or she is not otherwise remunerated for this activity; this does not exclude the possibility of combining several methods of remuneration for this activity (remuneration as a non-entitlement component of wages, target remuneration, personal bonus, etc.). </w:t>
      </w:r>
    </w:p>
    <w:p w:rsidRPr="00FD7B91" w:rsidR="009126D8" w:rsidP="00993779">
      <w:pPr>
        <w:spacing w:after="120"/>
        <w:jc w:val="both"/>
        <w:rPr>
          <w:rFonts w:ascii="Cambria" w:hAnsi="Cambria"/>
        </w:rPr>
      </w:pPr>
      <w:r w:rsidRPr="00FD7B91">
        <w:rPr>
          <w:rFonts w:ascii="Cambria" w:hAnsi="Cambria"/>
        </w:rPr>
        <w:t xml:space="preserve">(4) The amount of the project allowance shall be stated in the wage assessment as a separate component of the wage; if the circumstances decisive for its granting change, an updated wage assessment shall be issued taking this fact into account. </w:t>
      </w:r>
    </w:p>
    <w:p w:rsidRPr="00CF4A3B" w:rsidR="00F7750B" w:rsidP="00F7750B">
      <w:pPr>
        <w:pStyle w:val="lnek"/>
        <w:suppressAutoHyphens/>
        <w:rPr>
          <w:rFonts w:ascii="Cambria" w:hAnsi="Cambria"/>
        </w:rPr>
      </w:pPr>
      <w:r w:rsidRPr="00CF4A3B">
        <w:rPr>
          <w:rFonts w:ascii="Cambria" w:hAnsi="Cambria"/>
        </w:rPr>
        <w:t xml:space="preserve">Article</w:t>
      </w:r>
      <w:r w:rsidR="00027BA3">
        <w:rPr>
          <w:rFonts w:ascii="Cambria" w:hAnsi="Cambria"/>
        </w:rPr>
        <w:t xml:space="preserve"> 9</w:t>
      </w:r>
    </w:p>
    <w:p w:rsidRPr="00CF4A3B" w:rsidR="00F7750B" w:rsidP="00F7750B">
      <w:pPr>
        <w:pStyle w:val="Heading2"/>
        <w:suppressAutoHyphens/>
      </w:pPr>
      <w:r w:rsidRPr="00CF4A3B">
        <w:t xml:space="preserve">Extraordinary remuneration</w:t>
      </w:r>
    </w:p>
    <w:p w:rsidRPr="00CF4A3B" w:rsidR="00F7750B" w:rsidP="00F7750B">
      <w:pPr>
        <w:pStyle w:val="Heading3"/>
        <w:suppressAutoHyphens/>
      </w:pPr>
      <w:r w:rsidRPr="00CF4A3B">
        <w:t xml:space="preserve">Employees may be granted extraordinary remuneration:</w:t>
      </w:r>
    </w:p>
    <w:p w:rsidRPr="00CF4A3B" w:rsidR="00F7750B" w:rsidP="00F7750B">
      <w:pPr>
        <w:pStyle w:val="Heading4"/>
        <w:suppressAutoHyphens/>
      </w:pPr>
      <w:r w:rsidRPr="00CF4A3B">
        <w:t xml:space="preserve">for work performance beyond the scope of their job duties,</w:t>
      </w:r>
    </w:p>
    <w:p w:rsidRPr="00CF4A3B" w:rsidR="00F7750B" w:rsidP="00F7750B">
      <w:pPr>
        <w:pStyle w:val="Heading4"/>
        <w:suppressAutoHyphens/>
      </w:pPr>
      <w:r w:rsidRPr="00CF4A3B">
        <w:t xml:space="preserve">for the completion of extraordinary or particularly important work tasks,</w:t>
      </w:r>
    </w:p>
    <w:p w:rsidRPr="00CF4A3B" w:rsidR="00F7750B" w:rsidP="00F7750B">
      <w:pPr>
        <w:pStyle w:val="Heading4"/>
        <w:suppressAutoHyphens/>
      </w:pPr>
      <w:r w:rsidRPr="00CF4A3B">
        <w:t xml:space="preserve">for providing personal assistance in extraordinary circumstances,</w:t>
      </w:r>
    </w:p>
    <w:p w:rsidRPr="00CF4A3B" w:rsidR="00F7750B" w:rsidP="00F7750B">
      <w:pPr>
        <w:pStyle w:val="Heading4"/>
        <w:suppressAutoHyphens/>
      </w:pPr>
      <w:r w:rsidRPr="00CF4A3B">
        <w:t xml:space="preserve">for representing the employer and in other cases worthy of special consideration,</w:t>
      </w:r>
    </w:p>
    <w:p w:rsidRPr="00CF4A3B" w:rsidR="00F7750B" w:rsidP="00F7750B">
      <w:pPr>
        <w:pStyle w:val="Heading4"/>
        <w:suppressAutoHyphens/>
      </w:pPr>
      <w:r w:rsidRPr="00CF4A3B">
        <w:t xml:space="preserve">for assistance in liquidating or eliminating </w:t>
      </w:r>
      <w:r w:rsidRPr="00CF4A3B" w:rsidR="00D40FE4">
        <w:t xml:space="preserve">the consequences of extraordinary natural disasters and </w:t>
      </w:r>
      <w:r w:rsidRPr="00CF4A3B">
        <w:t xml:space="preserve">other events threatening health, property, or life in the workplace,</w:t>
      </w:r>
    </w:p>
    <w:p w:rsidRPr="00CF4A3B" w:rsidR="00F7750B" w:rsidP="00F7750B">
      <w:pPr>
        <w:pStyle w:val="Heading4"/>
        <w:suppressAutoHyphens/>
      </w:pPr>
      <w:r w:rsidRPr="00CF4A3B">
        <w:t xml:space="preserve">to reward their work merits upon reaching the age of 50 and upon the first termination of employment after being granted </w:t>
      </w:r>
      <w:r w:rsidRPr="00CF4A3B" w:rsidR="00D40FE4">
        <w:t xml:space="preserve">a disability pension or becoming eligible for </w:t>
      </w:r>
      <w:r w:rsidRPr="00CF4A3B">
        <w:t xml:space="preserve">an old-age pension.</w:t>
      </w:r>
    </w:p>
    <w:p w:rsidRPr="00CF4A3B" w:rsidR="00F7750B" w:rsidP="00F7750B">
      <w:pPr>
        <w:pStyle w:val="Heading3"/>
        <w:suppressAutoHyphens/>
      </w:pPr>
      <w:r w:rsidRPr="00CF4A3B" w:rsidR="0082248B">
        <w:t xml:space="preserve">The amount of extraordinary remuneration </w:t>
      </w:r>
      <w:r w:rsidRPr="00CF4A3B">
        <w:t xml:space="preserve">under paragraph 1</w:t>
      </w:r>
      <w:r w:rsidRPr="00CF4A3B">
        <w:t xml:space="preserve">(a) </w:t>
      </w:r>
      <w:r w:rsidRPr="00CF4A3B" w:rsidR="0082248B">
        <w:t xml:space="preserve">to (e) shall be decided by the rector. A proposal for </w:t>
      </w:r>
      <w:r w:rsidRPr="00CF4A3B">
        <w:t xml:space="preserve">extraordinary remuneration shall be submitted by the senior employee.</w:t>
      </w:r>
    </w:p>
    <w:p w:rsidRPr="00CF4A3B" w:rsidR="00F7750B" w:rsidP="00F7750B">
      <w:pPr>
        <w:pStyle w:val="Heading3"/>
        <w:suppressAutoHyphens/>
      </w:pPr>
      <w:r w:rsidRPr="00CF4A3B">
        <w:t xml:space="preserve">The amount of the extraordinary bonus </w:t>
      </w:r>
      <w:r w:rsidRPr="00CF4A3B">
        <w:t xml:space="preserve">under paragraph 1</w:t>
      </w:r>
      <w:r w:rsidRPr="00CF4A3B" w:rsidR="00162E29">
        <w:rPr>
          <w:lang w:val="cs-CZ"/>
        </w:rPr>
        <w:t xml:space="preserve">(</w:t>
      </w:r>
      <w:r w:rsidRPr="00CF4A3B">
        <w:t xml:space="preserve">f) is based on the collective agreement concluded between the employer and the VŠTE trade union. The proposal for an extraordinary bonus is submitted by the senior employee to the rector.</w:t>
      </w:r>
    </w:p>
    <w:p w:rsidRPr="00CF4A3B" w:rsidR="00F7750B" w:rsidP="00F7750B">
      <w:pPr>
        <w:pStyle w:val="lnek"/>
        <w:suppressAutoHyphens/>
        <w:rPr>
          <w:rFonts w:ascii="Cambria" w:hAnsi="Cambria"/>
        </w:rPr>
      </w:pPr>
      <w:r w:rsidRPr="00CF4A3B">
        <w:rPr>
          <w:rFonts w:ascii="Cambria" w:hAnsi="Cambria"/>
        </w:rPr>
        <w:t xml:space="preserve">Article</w:t>
      </w:r>
      <w:r w:rsidR="00027BA3">
        <w:rPr>
          <w:rFonts w:ascii="Cambria" w:hAnsi="Cambria"/>
        </w:rPr>
        <w:t xml:space="preserve"> 10</w:t>
      </w:r>
    </w:p>
    <w:p w:rsidRPr="00CF4A3B" w:rsidR="00F7750B" w:rsidP="00F7750B">
      <w:pPr>
        <w:pStyle w:val="Heading2"/>
        <w:suppressAutoHyphens/>
      </w:pPr>
      <w:r w:rsidRPr="00CF4A3B">
        <w:t xml:space="preserve">Salary during creative leave</w:t>
      </w:r>
    </w:p>
    <w:p w:rsidRPr="00CF4A3B" w:rsidR="009F022E" w:rsidP="009F022E">
      <w:pPr>
        <w:jc w:val="both"/>
        <w:rPr>
          <w:rFonts w:ascii="Cambria" w:hAnsi="Cambria"/>
        </w:rPr>
      </w:pPr>
      <w:r w:rsidRPr="00CF4A3B">
        <w:rPr>
          <w:rFonts w:ascii="Cambria" w:hAnsi="Cambria"/>
        </w:rPr>
        <w:t xml:space="preserve">(1) During creative leave pursuant to Section 76 of the Higher Education Act, employees shall be paid only the amount corresponding to the wage tariff. Other components of the wage shall not be paid during creative leave.</w:t>
      </w:r>
    </w:p>
    <w:p w:rsidRPr="00CF4A3B" w:rsidR="00F7750B" w:rsidP="00F7750B">
      <w:pPr>
        <w:pStyle w:val="lnek"/>
        <w:suppressAutoHyphens/>
        <w:rPr>
          <w:rFonts w:ascii="Cambria" w:hAnsi="Cambria"/>
        </w:rPr>
      </w:pPr>
      <w:r w:rsidRPr="00CF4A3B">
        <w:rPr>
          <w:rFonts w:ascii="Cambria" w:hAnsi="Cambria"/>
        </w:rPr>
        <w:t xml:space="preserve">Article</w:t>
      </w:r>
      <w:r w:rsidR="00027BA3">
        <w:rPr>
          <w:rFonts w:ascii="Cambria" w:hAnsi="Cambria"/>
        </w:rPr>
        <w:t xml:space="preserve"> 11</w:t>
      </w:r>
    </w:p>
    <w:p w:rsidRPr="00CF4A3B" w:rsidR="00F7750B" w:rsidP="00F7750B">
      <w:pPr>
        <w:pStyle w:val="Heading2"/>
        <w:suppressAutoHyphens/>
      </w:pPr>
      <w:r w:rsidRPr="00CF4A3B">
        <w:t xml:space="preserve">Salary negotiation</w:t>
      </w:r>
    </w:p>
    <w:p w:rsidRPr="00CF4A3B" w:rsidR="00F7750B" w:rsidP="00F7750B">
      <w:pPr>
        <w:pStyle w:val="Heading3"/>
        <w:suppressAutoHyphens/>
      </w:pPr>
      <w:r w:rsidRPr="00CF4A3B">
        <w:t xml:space="preserve">The amount of the monthly wage may be negotiated between the employer and the employee. The agreed monthly wage shall be paid to the employee in lieu of all wage components, with the exception of extraordinary bonuses.</w:t>
      </w:r>
    </w:p>
    <w:p w:rsidRPr="00CF4A3B" w:rsidR="00F7750B" w:rsidP="00F7750B">
      <w:pPr>
        <w:pStyle w:val="Heading3"/>
        <w:suppressAutoHyphens/>
      </w:pPr>
      <w:r w:rsidRPr="00CF4A3B">
        <w:t xml:space="preserve">The monthly wage must be negotiated in such a way that the right to equal pay for employees is respected, i.e., that all </w:t>
      </w:r>
      <w:r w:rsidRPr="00CF4A3B" w:rsidR="00D40FE4">
        <w:t xml:space="preserve">employees </w:t>
      </w:r>
      <w:r w:rsidRPr="00CF4A3B">
        <w:t xml:space="preserve">receive the same wage </w:t>
      </w:r>
      <w:r w:rsidRPr="00CF4A3B" w:rsidR="00D40FE4">
        <w:t xml:space="preserve">for the same work or for </w:t>
      </w:r>
      <w:r w:rsidRPr="00CF4A3B">
        <w:t xml:space="preserve">work of the same value.</w:t>
      </w:r>
    </w:p>
    <w:p w:rsidRPr="00CF4A3B" w:rsidR="00491811" w:rsidP="00491811">
      <w:pPr>
        <w:pStyle w:val="lnek"/>
        <w:rPr>
          <w:rFonts w:ascii="Cambria" w:hAnsi="Cambria"/>
        </w:rPr>
      </w:pPr>
      <w:r w:rsidRPr="00CF4A3B">
        <w:rPr>
          <w:rFonts w:ascii="Cambria" w:hAnsi="Cambria"/>
        </w:rPr>
        <w:t xml:space="preserve">Article</w:t>
      </w:r>
      <w:r w:rsidR="00027BA3">
        <w:rPr>
          <w:rFonts w:ascii="Cambria" w:hAnsi="Cambria"/>
        </w:rPr>
        <w:t xml:space="preserve"> 12</w:t>
      </w:r>
    </w:p>
    <w:p w:rsidRPr="00CF4A3B" w:rsidR="00491811" w:rsidP="00491811">
      <w:pPr>
        <w:pStyle w:val="Heading2"/>
      </w:pPr>
      <w:r w:rsidRPr="00CF4A3B">
        <w:t xml:space="preserve">Wage compensation for vacation in the case of unevenly distributed working hours</w:t>
      </w:r>
    </w:p>
    <w:p w:rsidRPr="00CF4A3B" w:rsidR="00491811" w:rsidP="00491811">
      <w:pPr>
        <w:pStyle w:val="Heading3"/>
      </w:pPr>
      <w:r w:rsidRPr="00CF4A3B" w:rsidR="009F022E">
        <w:t xml:space="preserve">If an employee with working hours unevenly distributed over individual weeks or over the entire calendar year takes vacation, wage compensation for vacation may be provided in the amount of the average earnings corresponding to the average length of the shift.</w:t>
      </w:r>
    </w:p>
    <w:p w:rsidRPr="00CF4A3B" w:rsidR="00F7750B" w:rsidP="00F7750B">
      <w:pPr>
        <w:pStyle w:val="lnek"/>
        <w:suppressAutoHyphens/>
        <w:rPr>
          <w:rFonts w:ascii="Cambria" w:hAnsi="Cambria"/>
        </w:rPr>
      </w:pPr>
      <w:r w:rsidRPr="00CF4A3B" w:rsidR="00491811">
        <w:rPr>
          <w:rFonts w:ascii="Cambria" w:hAnsi="Cambria"/>
        </w:rPr>
        <w:t xml:space="preserve">Article</w:t>
      </w:r>
      <w:r w:rsidR="00027BA3">
        <w:rPr>
          <w:rFonts w:ascii="Cambria" w:hAnsi="Cambria"/>
        </w:rPr>
        <w:t xml:space="preserve"> 13</w:t>
      </w:r>
    </w:p>
    <w:p w:rsidRPr="00CF4A3B" w:rsidR="00F7750B" w:rsidP="00F7750B">
      <w:pPr>
        <w:pStyle w:val="Heading2"/>
        <w:suppressAutoHyphens/>
      </w:pPr>
      <w:r w:rsidRPr="00CF4A3B">
        <w:t xml:space="preserve">Payment of wages or remuneration under an agreement</w:t>
      </w:r>
    </w:p>
    <w:p w:rsidRPr="00CF4A3B" w:rsidR="00F7750B" w:rsidP="00F7750B">
      <w:pPr>
        <w:pStyle w:val="Heading3"/>
        <w:suppressAutoHyphens/>
      </w:pPr>
      <w:r w:rsidRPr="00CF4A3B" w:rsidR="00491811">
        <w:t xml:space="preserve">The deadline for payment of wages or remuneration under an agreement is the 10th day </w:t>
      </w:r>
      <w:r w:rsidRPr="00CF4A3B">
        <w:t xml:space="preserve">of the calendar month following the month in which the employee became entitled to wages or any component thereof or remuneration under an agreement.</w:t>
      </w:r>
    </w:p>
    <w:p w:rsidRPr="00CF4A3B" w:rsidR="00F7750B" w:rsidP="00F7750B">
      <w:pPr>
        <w:pStyle w:val="Heading3"/>
        <w:suppressAutoHyphens/>
      </w:pPr>
      <w:r w:rsidRPr="00CF4A3B">
        <w:t xml:space="preserve">The employer shall pay compensation for wages during temporary incapacity for work on the date of payment of wages specified in paragraph 1, provided that the employee submits the documents required to claim sickness benefits no later than the first working day of the month for the previous month.</w:t>
      </w:r>
    </w:p>
    <w:p w:rsidRPr="00CF4A3B" w:rsidR="009E36EE" w:rsidP="009E36EE">
      <w:pPr>
        <w:pStyle w:val="lnek"/>
        <w:suppressAutoHyphens/>
        <w:rPr>
          <w:rFonts w:ascii="Cambria" w:hAnsi="Cambria"/>
        </w:rPr>
      </w:pPr>
      <w:r w:rsidRPr="00CF4A3B">
        <w:rPr>
          <w:rFonts w:ascii="Cambria" w:hAnsi="Cambria"/>
        </w:rPr>
        <w:t xml:space="preserve">Article</w:t>
      </w:r>
      <w:r w:rsidR="00027BA3">
        <w:rPr>
          <w:rFonts w:ascii="Cambria" w:hAnsi="Cambria"/>
        </w:rPr>
        <w:t xml:space="preserve"> 14</w:t>
      </w:r>
    </w:p>
    <w:p w:rsidRPr="00CF4A3B" w:rsidR="009E36EE" w:rsidP="009E36EE">
      <w:pPr>
        <w:pStyle w:val="Heading2"/>
        <w:suppressAutoHyphens/>
        <w:rPr>
          <w:lang w:val="cs-CZ"/>
        </w:rPr>
      </w:pPr>
      <w:r w:rsidRPr="00CF4A3B">
        <w:rPr>
          <w:lang w:val="cs-CZ"/>
        </w:rPr>
        <w:t xml:space="preserve">Annexes</w:t>
      </w:r>
    </w:p>
    <w:p w:rsidRPr="00480231" w:rsidR="004C0AB3" w:rsidP="004C0AB3">
      <w:pPr>
        <w:spacing w:after="120"/>
        <w:rPr>
          <w:rFonts w:ascii="Cambria" w:hAnsi="Cambria"/>
        </w:rPr>
      </w:pPr>
      <w:r w:rsidRPr="00480231">
        <w:rPr>
          <w:rFonts w:ascii="Cambria" w:hAnsi="Cambria"/>
        </w:rPr>
        <w:t xml:space="preserve">These rules have the following annexes:</w:t>
      </w:r>
    </w:p>
    <w:p w:rsidRPr="00480231" w:rsidR="004C0AB3" w:rsidP="004C0AB3">
      <w:pPr>
        <w:numPr>
          <w:ilvl w:val="0"/>
          <w:numId w:val="7"/>
        </w:numPr>
        <w:spacing w:after="120"/>
        <w:jc w:val="both"/>
        <w:rPr>
          <w:rFonts w:ascii="Cambria" w:hAnsi="Cambria"/>
        </w:rPr>
      </w:pPr>
      <w:r w:rsidRPr="00480231">
        <w:rPr>
          <w:rFonts w:ascii="Cambria" w:hAnsi="Cambria"/>
        </w:rPr>
        <w:t xml:space="preserve">Annex No. 1 – Determination of wage classes and qualification requirements for AP,</w:t>
      </w:r>
    </w:p>
    <w:p w:rsidRPr="00480231" w:rsidR="004C0AB3" w:rsidP="004C0AB3">
      <w:pPr>
        <w:numPr>
          <w:ilvl w:val="0"/>
          <w:numId w:val="7"/>
        </w:numPr>
        <w:spacing w:after="120"/>
        <w:jc w:val="both"/>
        <w:rPr>
          <w:rFonts w:ascii="Cambria" w:hAnsi="Cambria"/>
        </w:rPr>
      </w:pPr>
      <w:r w:rsidRPr="00480231">
        <w:rPr>
          <w:rFonts w:ascii="Cambria" w:hAnsi="Cambria"/>
        </w:rPr>
        <w:t xml:space="preserve">Annex No. 2 – Determination of wage classes and qualification requirements for scientific and research workers,</w:t>
      </w:r>
    </w:p>
    <w:p w:rsidRPr="00480231" w:rsidR="004C0AB3" w:rsidP="004C0AB3">
      <w:pPr>
        <w:numPr>
          <w:ilvl w:val="0"/>
          <w:numId w:val="7"/>
        </w:numPr>
        <w:spacing w:after="120"/>
        <w:jc w:val="both"/>
        <w:rPr>
          <w:rFonts w:ascii="Cambria" w:hAnsi="Cambria"/>
        </w:rPr>
      </w:pPr>
      <w:r w:rsidRPr="00480231">
        <w:rPr>
          <w:rFonts w:ascii="Cambria" w:hAnsi="Cambria"/>
        </w:rPr>
        <w:t xml:space="preserve">Annex No. 3 – Determination of wage classes and qualification requirements for other </w:t>
      </w:r>
      <w:r w:rsidRPr="00480231">
        <w:rPr>
          <w:rFonts w:ascii="Cambria" w:hAnsi="Cambria"/>
        </w:rPr>
        <w:t xml:space="preserve">employees,</w:t>
      </w:r>
    </w:p>
    <w:p w:rsidR="00B402BD" w:rsidP="00740E45">
      <w:pPr>
        <w:numPr>
          <w:ilvl w:val="0"/>
          <w:numId w:val="7"/>
        </w:numPr>
        <w:spacing w:after="120"/>
        <w:jc w:val="both"/>
        <w:rPr>
          <w:rFonts w:ascii="Cambria" w:hAnsi="Cambria"/>
        </w:rPr>
      </w:pPr>
      <w:r w:rsidRPr="00B402BD" w:rsidR="004C0AB3">
        <w:rPr>
          <w:rFonts w:ascii="Cambria" w:hAnsi="Cambria"/>
        </w:rPr>
        <w:t xml:space="preserve">Appendix No. 4 – </w:t>
      </w:r>
      <w:r w:rsidRPr="00480231">
        <w:rPr>
          <w:rFonts w:ascii="Cambria" w:hAnsi="Cambria"/>
        </w:rPr>
        <w:t xml:space="preserve">Determination of </w:t>
      </w:r>
      <w:r>
        <w:rPr>
          <w:rFonts w:ascii="Cambria" w:hAnsi="Cambria"/>
        </w:rPr>
        <w:t xml:space="preserve">wage rates,</w:t>
      </w:r>
    </w:p>
    <w:p w:rsidRPr="00B402BD" w:rsidR="00B402BD" w:rsidP="00740E45">
      <w:pPr>
        <w:numPr>
          <w:ilvl w:val="0"/>
          <w:numId w:val="7"/>
        </w:numPr>
        <w:spacing w:after="120"/>
        <w:jc w:val="both"/>
        <w:rPr>
          <w:rFonts w:ascii="Cambria" w:hAnsi="Cambria"/>
        </w:rPr>
      </w:pPr>
      <w:r w:rsidRPr="00B402BD">
        <w:rPr>
          <w:rFonts w:ascii="Cambria" w:hAnsi="Cambria"/>
        </w:rPr>
        <w:t xml:space="preserve">Appendix No.</w:t>
      </w:r>
      <w:r w:rsidR="00085F1D">
        <w:rPr>
          <w:rFonts w:ascii="Cambria" w:hAnsi="Cambria"/>
        </w:rPr>
        <w:t xml:space="preserve"> 5 </w:t>
      </w:r>
      <w:r w:rsidRPr="00B402BD">
        <w:rPr>
          <w:rFonts w:ascii="Cambria" w:hAnsi="Cambria"/>
        </w:rPr>
        <w:t xml:space="preserve">– Determination of the range of allowances for management and performance of duties for individual management levels</w:t>
      </w:r>
      <w:r w:rsidR="000538DE">
        <w:rPr>
          <w:rFonts w:ascii="Cambria" w:hAnsi="Cambria"/>
        </w:rPr>
        <w:t xml:space="preserve">.</w:t>
      </w:r>
    </w:p>
    <w:p w:rsidRPr="00CF4A3B" w:rsidR="00F7750B" w:rsidP="00F7750B">
      <w:pPr>
        <w:pStyle w:val="lnek"/>
        <w:suppressAutoHyphens/>
        <w:rPr>
          <w:rFonts w:ascii="Cambria" w:hAnsi="Cambria"/>
        </w:rPr>
      </w:pPr>
      <w:r w:rsidRPr="00CF4A3B" w:rsidR="00491811">
        <w:rPr>
          <w:rFonts w:ascii="Cambria" w:hAnsi="Cambria"/>
        </w:rPr>
        <w:t xml:space="preserve">Article</w:t>
      </w:r>
      <w:r w:rsidR="00027BA3">
        <w:rPr>
          <w:rFonts w:ascii="Cambria" w:hAnsi="Cambria"/>
        </w:rPr>
        <w:t xml:space="preserve"> 15</w:t>
      </w:r>
    </w:p>
    <w:p w:rsidRPr="00CF4A3B" w:rsidR="00F7750B" w:rsidP="00F7750B">
      <w:pPr>
        <w:pStyle w:val="Heading2"/>
        <w:suppressAutoHyphens/>
      </w:pPr>
      <w:r w:rsidRPr="00CF4A3B">
        <w:t xml:space="preserve">Final provisions</w:t>
      </w:r>
    </w:p>
    <w:p w:rsidRPr="00CF4A3B" w:rsidR="00643F41" w:rsidP="00643F41">
      <w:pPr>
        <w:pStyle w:val="Heading3"/>
      </w:pPr>
      <w:r w:rsidRPr="00CF4A3B">
        <w:rPr>
          <w:lang w:val="cs-CZ"/>
        </w:rPr>
        <w:t xml:space="preserve">The Internal Wage Regulations </w:t>
      </w:r>
      <w:r w:rsidRPr="00CF4A3B">
        <w:t xml:space="preserve">of the University of Technology and Economics in České Budějovice</w:t>
      </w:r>
      <w:r w:rsidRPr="00CF4A3B">
        <w:rPr>
          <w:lang w:val="cs-CZ"/>
        </w:rPr>
        <w:t xml:space="preserve">, registered by the Ministry of Education, Youth and Sports on </w:t>
      </w:r>
      <w:r w:rsidR="0002328B">
        <w:rPr>
          <w:lang w:val="cs-CZ"/>
        </w:rPr>
        <w:br/>
      </w:r>
      <w:r w:rsidRPr="00007F23" w:rsidR="00007F23">
        <w:rPr>
          <w:lang w:val="cs-CZ"/>
        </w:rPr>
        <w:t xml:space="preserve">July</w:t>
      </w:r>
      <w:r w:rsidRPr="00007F23" w:rsidR="00007F23">
        <w:rPr>
          <w:lang w:val="cs-CZ"/>
        </w:rPr>
        <w:t xml:space="preserve"> 29,</w:t>
      </w:r>
      <w:r w:rsidRPr="00007F23" w:rsidR="00007F23">
        <w:rPr>
          <w:lang w:val="cs-CZ"/>
        </w:rPr>
        <w:t xml:space="preserve"> 2013 </w:t>
      </w:r>
      <w:r w:rsidR="00007F23">
        <w:rPr>
          <w:lang w:val="cs-CZ"/>
        </w:rPr>
        <w:t xml:space="preserve">under Ref. No. </w:t>
      </w:r>
      <w:r w:rsidRPr="00007F23" w:rsidR="00007F23">
        <w:rPr>
          <w:lang w:val="cs-CZ"/>
        </w:rPr>
        <w:t xml:space="preserve">MSMT-31537/2013-30</w:t>
      </w:r>
      <w:r w:rsidR="0002328B">
        <w:rPr>
          <w:lang w:val="cs-CZ"/>
        </w:rPr>
        <w:t xml:space="preserve">, as amended</w:t>
      </w:r>
      <w:r w:rsidR="00007F23">
        <w:rPr>
          <w:lang w:val="cs-CZ"/>
        </w:rPr>
        <w:t xml:space="preserve">. </w:t>
      </w:r>
    </w:p>
    <w:p w:rsidRPr="00CF4A3B" w:rsidR="00643F41" w:rsidP="00643F41">
      <w:pPr>
        <w:pStyle w:val="Heading3"/>
        <w:suppressAutoHyphens/>
      </w:pPr>
      <w:r w:rsidRPr="00CF4A3B">
        <w:t xml:space="preserve">All employees of the employer must be familiar with</w:t>
      </w:r>
      <w:r w:rsidRPr="00CF4A3B">
        <w:t xml:space="preserve"> the content of these wage </w:t>
      </w:r>
      <w:r w:rsidRPr="00CF4A3B">
        <w:t xml:space="preserve">regulations </w:t>
      </w:r>
      <w:r w:rsidRPr="00CF4A3B">
        <w:t xml:space="preserve">and the method of remuneration.</w:t>
      </w:r>
    </w:p>
    <w:p w:rsidRPr="00CF4A3B" w:rsidR="00643F41" w:rsidP="00643F41">
      <w:pPr>
        <w:pStyle w:val="Heading3"/>
        <w:suppressAutoHyphens/>
      </w:pPr>
      <w:r w:rsidRPr="00CF4A3B">
        <w:t xml:space="preserve">Wage development is adjusted depending on the financial situation of the employer </w:t>
      </w:r>
      <w:r w:rsidRPr="00CF4A3B">
        <w:br/>
      </w:r>
      <w:r w:rsidRPr="00CF4A3B">
        <w:t xml:space="preserve">and based on the decisions of the employer's relevant bodies.</w:t>
      </w:r>
    </w:p>
    <w:p w:rsidRPr="00CF4A3B" w:rsidR="00643F41" w:rsidP="00643F41">
      <w:pPr>
        <w:pStyle w:val="Heading3"/>
        <w:suppressAutoHyphens/>
      </w:pPr>
      <w:r w:rsidRPr="00CF4A3B">
        <w:t xml:space="preserve">This </w:t>
      </w:r>
      <w:r w:rsidRPr="00CF4A3B">
        <w:rPr>
          <w:lang w:val="cs-CZ"/>
        </w:rPr>
        <w:t xml:space="preserve">wage regulation </w:t>
      </w:r>
      <w:r w:rsidRPr="00CF4A3B">
        <w:t xml:space="preserve">was approved in accordance with </w:t>
      </w:r>
      <w:r w:rsidRPr="00CF4A3B">
        <w:rPr>
          <w:lang w:val="cs-CZ"/>
        </w:rPr>
        <w:t xml:space="preserve"> Section</w:t>
      </w:r>
      <w:r w:rsidRPr="00CF4A3B">
        <w:t xml:space="preserve"> 9(1)(b) of the Act by the Academic Senate of VŠTE on </w:t>
      </w:r>
      <w:r w:rsidR="00FD2E3F">
        <w:rPr>
          <w:lang w:val="cs-CZ"/>
        </w:rPr>
        <w:t xml:space="preserve">October 31, 2024</w:t>
      </w:r>
      <w:r w:rsidRPr="00ED1924">
        <w:t xml:space="preserve">.</w:t>
      </w:r>
    </w:p>
    <w:p w:rsidR="00643F41" w:rsidP="00643F41">
      <w:pPr>
        <w:pStyle w:val="Heading3"/>
        <w:suppressAutoHyphens/>
      </w:pPr>
      <w:r w:rsidRPr="00CF4A3B">
        <w:t xml:space="preserve">This wage regulation shall enter into force pursuant to Section</w:t>
      </w:r>
      <w:r w:rsidRPr="00CF4A3B">
        <w:t xml:space="preserve"> 36(4) of the Act on the date of its registration by the Ministry of Education, Youth and Sports.</w:t>
      </w:r>
    </w:p>
    <w:p w:rsidRPr="00007F23" w:rsidR="00007F23" w:rsidP="00007F23">
      <w:pPr>
        <w:pStyle w:val="Heading3"/>
        <w:suppressAutoHyphens/>
      </w:pPr>
      <w:r w:rsidRPr="00CF4A3B">
        <w:t xml:space="preserve">This wage regulation shall take </w:t>
      </w:r>
      <w:r w:rsidRPr="00993779">
        <w:t xml:space="preserve">effect </w:t>
      </w:r>
      <w:r w:rsidRPr="00CF4A3B">
        <w:t xml:space="preserve">on the date of registration by the Ministry of Education, Youth and Sports.</w:t>
      </w:r>
    </w:p>
    <w:p w:rsidRPr="0003182D" w:rsidR="00AF6C26" w:rsidP="00AF6C26">
      <w:pPr>
        <w:pStyle w:val="Heading3"/>
        <w:suppressAutoHyphens/>
      </w:pPr>
      <w:r>
        <w:rPr>
          <w:lang w:val="cs-CZ"/>
        </w:rPr>
        <w:t xml:space="preserve">By</w:t>
      </w:r>
      <w:r>
        <w:rPr>
          <w:lang w:val="cs-CZ"/>
        </w:rPr>
        <w:t xml:space="preserve"> incorporating </w:t>
      </w:r>
      <w:r w:rsidRPr="00CF4A3B">
        <w:t xml:space="preserve">the relevant wage scale </w:t>
      </w:r>
      <w:r>
        <w:rPr>
          <w:lang w:val="cs-CZ"/>
        </w:rPr>
        <w:t xml:space="preserve">into the internal wage regulation, Rector's Measure No. 14/2024 Determination of Wage Rates is repealed.</w:t>
      </w:r>
    </w:p>
    <w:p w:rsidRPr="00993779" w:rsidR="00AF6C26" w:rsidP="00993779">
      <w:pPr>
        <w:rPr>
          <w:lang w:val="x-none"/>
        </w:rPr>
      </w:pPr>
    </w:p>
    <w:p w:rsidRPr="00CF4A3B" w:rsidR="009E36EE" w:rsidP="009E36EE">
      <w:pPr>
        <w:suppressAutoHyphens/>
        <w:jc w:val="center"/>
        <w:rPr>
          <w:rFonts w:ascii="Cambria" w:hAnsi="Cambria"/>
          <w:spacing w:val="-3"/>
        </w:rPr>
      </w:pPr>
    </w:p>
    <w:p w:rsidRPr="00CF4A3B" w:rsidR="00017BA5" w:rsidP="00017BA5">
      <w:pPr>
        <w:rPr>
          <w:rFonts w:ascii="Cambria" w:hAnsi="Cambria"/>
          <w:sz w:val="20"/>
          <w:szCs w:val="20"/>
        </w:rPr>
      </w:pPr>
    </w:p>
    <w:p w:rsidRPr="00CF4A3B" w:rsidR="00017BA5" w:rsidP="002E7D5D">
      <w:pPr>
        <w:jc w:val="both"/>
        <w:rPr>
          <w:rFonts w:ascii="Cambria" w:hAnsi="Cambria"/>
        </w:rPr>
      </w:pPr>
    </w:p>
    <w:p w:rsidRPr="00CF4A3B" w:rsidR="00017BA5" w:rsidP="009E36EE">
      <w:pPr>
        <w:suppressAutoHyphens/>
        <w:jc w:val="center"/>
        <w:rPr>
          <w:rFonts w:ascii="Cambria" w:hAnsi="Cambria"/>
          <w:spacing w:val="-3"/>
        </w:rPr>
      </w:pPr>
    </w:p>
    <w:p w:rsidRPr="00027BA3" w:rsidR="009E36EE" w:rsidP="00993779">
      <w:pPr>
        <w:numPr>
          <w:ilvl w:val="0"/>
          <w:numId w:val="3"/>
        </w:numPr>
        <w:suppressAutoHyphens/>
        <w:jc w:val="center"/>
        <w:rPr>
          <w:rFonts w:ascii="Cambria" w:hAnsi="Cambria"/>
          <w:spacing w:val="-3"/>
        </w:rPr>
      </w:pPr>
      <w:r w:rsidRPr="00027BA3" w:rsidR="00027BA3">
        <w:rPr>
          <w:rFonts w:ascii="Cambria" w:hAnsi="Cambria"/>
          <w:spacing w:val="-3"/>
        </w:rPr>
        <w:t xml:space="preserve">prof. Ing. Marek Vochozka, MBA, Ph.D., dr. h.c., </w:t>
      </w:r>
      <w:r w:rsidRPr="00027BA3">
        <w:rPr>
          <w:rFonts w:ascii="Cambria" w:hAnsi="Cambria"/>
          <w:spacing w:val="-3"/>
        </w:rPr>
        <w:t xml:space="preserve">v. </w:t>
      </w:r>
      <w:r w:rsidRPr="00027BA3">
        <w:rPr>
          <w:rFonts w:ascii="Cambria" w:hAnsi="Cambria"/>
          <w:spacing w:val="-3"/>
        </w:rPr>
        <w:t xml:space="preserve">r. </w:t>
      </w:r>
    </w:p>
    <w:p w:rsidRPr="00CF4A3B" w:rsidR="00707816" w:rsidP="009E36EE">
      <w:pPr>
        <w:suppressAutoHyphens/>
        <w:jc w:val="center"/>
        <w:rPr>
          <w:rFonts w:ascii="Cambria" w:hAnsi="Cambria"/>
          <w:spacing w:val="-3"/>
        </w:rPr>
      </w:pPr>
      <w:r w:rsidR="00027BA3">
        <w:rPr>
          <w:rFonts w:ascii="Cambria" w:hAnsi="Cambria"/>
          <w:spacing w:val="-3"/>
        </w:rPr>
        <w:t xml:space="preserve">Statutory Representative of </w:t>
      </w:r>
      <w:r w:rsidRPr="00CF4A3B" w:rsidR="009E36EE">
        <w:rPr>
          <w:rFonts w:ascii="Cambria" w:hAnsi="Cambria"/>
          <w:spacing w:val="-3"/>
        </w:rPr>
        <w:t xml:space="preserve">the </w:t>
      </w:r>
      <w:r w:rsidR="00027BA3">
        <w:rPr>
          <w:rFonts w:ascii="Cambria" w:hAnsi="Cambria"/>
          <w:spacing w:val="-3"/>
        </w:rPr>
        <w:t xml:space="preserve">Rector</w:t>
      </w:r>
    </w:p>
    <w:p w:rsidRPr="00CF4A3B" w:rsidR="00706259" w:rsidP="00DD7472">
      <w:pPr>
        <w:suppressAutoHyphens/>
        <w:rPr>
          <w:rFonts w:ascii="Cambria" w:hAnsi="Cambria"/>
          <w:spacing w:val="-3"/>
        </w:rPr>
      </w:pPr>
      <w:r w:rsidRPr="00CF4A3B">
        <w:rPr>
          <w:rFonts w:ascii="Cambria" w:hAnsi="Cambria"/>
          <w:spacing w:val="-3"/>
        </w:rPr>
        <w:t xml:space="preserve"/>
      </w:r>
    </w:p>
    <w:p w:rsidRPr="00CF4A3B" w:rsidR="00CF4A3B" w:rsidP="00993779">
      <w:pPr>
        <w:suppressAutoHyphens/>
        <w:rPr>
          <w:rFonts w:ascii="Cambria" w:hAnsi="Cambria"/>
          <w:b/>
          <w:szCs w:val="22"/>
        </w:rPr>
      </w:pPr>
      <w:r w:rsidR="00CC3BDC">
        <w:rPr>
          <w:rFonts w:ascii="Cambria" w:hAnsi="Cambria"/>
          <w:b/>
          <w:szCs w:val="22"/>
        </w:rPr>
        <w:br w:type="page"/>
      </w:r>
      <w:r w:rsidRPr="00CF4A3B">
        <w:rPr>
          <w:rFonts w:ascii="Cambria" w:hAnsi="Cambria"/>
          <w:b/>
          <w:szCs w:val="22"/>
        </w:rPr>
        <w:t xml:space="preserve">Appendix No. 1</w:t>
      </w:r>
    </w:p>
    <w:p w:rsidRPr="00CF4A3B" w:rsidR="00CF4A3B" w:rsidP="00CF4A3B">
      <w:pPr>
        <w:suppressAutoHyphens/>
        <w:rPr>
          <w:rFonts w:ascii="Cambria" w:hAnsi="Cambria"/>
          <w:b/>
        </w:rPr>
      </w:pPr>
    </w:p>
    <w:p w:rsidRPr="00CF4A3B" w:rsidR="00CF4A3B" w:rsidP="00CF4A3B">
      <w:pPr>
        <w:suppressAutoHyphens/>
        <w:rPr>
          <w:rFonts w:ascii="Cambria" w:hAnsi="Cambria"/>
          <w:b/>
        </w:rPr>
      </w:pPr>
    </w:p>
    <w:p w:rsidRPr="00CF4A3B" w:rsidR="00CF4A3B" w:rsidP="00CF4A3B">
      <w:pPr>
        <w:suppressAutoHyphens/>
        <w:jc w:val="center"/>
        <w:rPr>
          <w:rFonts w:ascii="Cambria" w:hAnsi="Cambria"/>
          <w:b/>
          <w:sz w:val="32"/>
        </w:rPr>
      </w:pPr>
      <w:r w:rsidRPr="00CF4A3B">
        <w:rPr>
          <w:rFonts w:ascii="Cambria" w:hAnsi="Cambria"/>
          <w:b/>
          <w:sz w:val="32"/>
        </w:rPr>
        <w:t xml:space="preserve">Determination of wage classes and qualification </w:t>
      </w:r>
      <w:r>
        <w:rPr>
          <w:rFonts w:ascii="Cambria" w:hAnsi="Cambria"/>
          <w:b/>
          <w:sz w:val="32"/>
        </w:rPr>
        <w:t xml:space="preserve">requirements for </w:t>
      </w:r>
      <w:r>
        <w:rPr>
          <w:rFonts w:ascii="Cambria" w:hAnsi="Cambria"/>
          <w:b/>
          <w:sz w:val="32"/>
        </w:rPr>
        <w:t xml:space="preserve">academic staff</w:t>
      </w:r>
    </w:p>
    <w:p w:rsidRPr="00CF4A3B" w:rsidR="00CF4A3B" w:rsidP="00CF4A3B">
      <w:pPr>
        <w:suppressAutoHyphens/>
        <w:jc w:val="center"/>
        <w:rPr>
          <w:rFonts w:ascii="Cambria" w:hAnsi="Cambria"/>
        </w:rPr>
      </w:pPr>
    </w:p>
    <w:tbl>
      <w:tblPr>
        <w:tblStyle w:val="TableNormal"/>
        <w:tblW w:w="9080" w:type="dxa"/>
        <w:tblInd w:w="62" w:type="dxa"/>
        <w:tblCellMar>
          <w:left w:w="70" w:type="dxa"/>
          <w:right w:w="70" w:type="dxa"/>
        </w:tblCellMar>
        <w:tblLook w:val="04A0"/>
      </w:tblPr>
      <w:tblGrid>
        <w:gridCol w:w="994"/>
        <w:gridCol w:w="1240"/>
        <w:gridCol w:w="6846"/>
      </w:tblGrid>
      <w:tr w:rsidTr="00E445DE">
        <w:tblPrEx>
          <w:tblW w:w="9080" w:type="dxa"/>
          <w:tblInd w:w="62" w:type="dxa"/>
          <w:tblLook w:val="04A0"/>
        </w:tblPrEx>
        <w:trPr>
          <w:trHeight w:val="630"/>
        </w:trPr>
        <w:tc>
          <w:tcPr>
            <w:tcW w:w="994"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CF4A3B" w:rsidR="00CF4A3B" w:rsidP="00E445DE">
            <w:pPr>
              <w:suppressAutoHyphens/>
              <w:jc w:val="center"/>
              <w:rPr>
                <w:rFonts w:ascii="Cambria" w:hAnsi="Cambria"/>
                <w:b/>
                <w:bCs/>
                <w:color w:val="000000"/>
              </w:rPr>
            </w:pPr>
            <w:r w:rsidRPr="00CF4A3B">
              <w:rPr>
                <w:rFonts w:ascii="Cambria" w:hAnsi="Cambria"/>
                <w:b/>
                <w:bCs/>
                <w:color w:val="000000"/>
              </w:rPr>
              <w:t xml:space="preserve">Salary grade</w:t>
            </w:r>
          </w:p>
        </w:tc>
        <w:tc>
          <w:tcPr>
            <w:tcW w:w="1240" w:type="dxa"/>
            <w:tcBorders>
              <w:top w:val="single" w:color="auto" w:sz="4" w:space="0"/>
              <w:left w:val="nil"/>
              <w:bottom w:val="single" w:color="auto" w:sz="4" w:space="0"/>
              <w:right w:val="single" w:color="auto" w:sz="4" w:space="0"/>
            </w:tcBorders>
            <w:shd w:val="clear" w:color="auto" w:fill="auto"/>
            <w:noWrap/>
            <w:vAlign w:val="center"/>
            <w:hideMark/>
          </w:tcPr>
          <w:p w:rsidRPr="00CF4A3B" w:rsidR="00CF4A3B" w:rsidP="00E445DE">
            <w:pPr>
              <w:suppressAutoHyphens/>
              <w:jc w:val="center"/>
              <w:rPr>
                <w:rFonts w:ascii="Cambria" w:hAnsi="Cambria"/>
                <w:b/>
                <w:bCs/>
                <w:color w:val="000000"/>
              </w:rPr>
            </w:pPr>
            <w:r w:rsidRPr="00CF4A3B">
              <w:rPr>
                <w:rFonts w:ascii="Cambria" w:hAnsi="Cambria"/>
                <w:b/>
                <w:bCs/>
                <w:color w:val="000000"/>
              </w:rPr>
              <w:t xml:space="preserve">Job position</w:t>
            </w:r>
          </w:p>
        </w:tc>
        <w:tc>
          <w:tcPr>
            <w:tcW w:w="6846" w:type="dxa"/>
            <w:tcBorders>
              <w:top w:val="single" w:color="auto" w:sz="4" w:space="0"/>
              <w:left w:val="nil"/>
              <w:bottom w:val="single" w:color="auto" w:sz="4" w:space="0"/>
              <w:right w:val="single" w:color="auto" w:sz="4" w:space="0"/>
            </w:tcBorders>
            <w:shd w:val="clear" w:color="auto" w:fill="auto"/>
            <w:vAlign w:val="center"/>
            <w:hideMark/>
          </w:tcPr>
          <w:p w:rsidRPr="00CF4A3B" w:rsidR="00CF4A3B" w:rsidP="00E445DE">
            <w:pPr>
              <w:suppressAutoHyphens/>
              <w:jc w:val="center"/>
              <w:rPr>
                <w:rFonts w:ascii="Cambria" w:hAnsi="Cambria"/>
                <w:b/>
                <w:bCs/>
                <w:color w:val="000000"/>
              </w:rPr>
            </w:pPr>
            <w:r w:rsidRPr="00CF4A3B">
              <w:rPr>
                <w:rFonts w:ascii="Cambria" w:hAnsi="Cambria"/>
                <w:b/>
                <w:bCs/>
                <w:color w:val="000000"/>
              </w:rPr>
              <w:t xml:space="preserve">Qualification requirements</w:t>
            </w:r>
          </w:p>
        </w:tc>
      </w:tr>
      <w:tr w:rsidTr="00E445DE">
        <w:tblPrEx>
          <w:tblW w:w="9080" w:type="dxa"/>
          <w:tblInd w:w="62" w:type="dxa"/>
          <w:tblLook w:val="04A0"/>
        </w:tblPrEx>
        <w:trPr>
          <w:trHeight w:val="1260"/>
        </w:trPr>
        <w:tc>
          <w:tcPr>
            <w:tcW w:w="994" w:type="dxa"/>
            <w:tcBorders>
              <w:top w:val="nil"/>
              <w:left w:val="single" w:color="auto" w:sz="4" w:space="0"/>
              <w:bottom w:val="single" w:color="auto" w:sz="4" w:space="0"/>
              <w:right w:val="single" w:color="auto" w:sz="4" w:space="0"/>
            </w:tcBorders>
            <w:shd w:val="clear" w:color="auto" w:fill="auto"/>
            <w:noWrap/>
            <w:vAlign w:val="center"/>
          </w:tcPr>
          <w:p w:rsidRPr="00CF4A3B" w:rsidR="00257B23" w:rsidP="00E445DE">
            <w:pPr>
              <w:suppressAutoHyphens/>
              <w:jc w:val="center"/>
              <w:rPr>
                <w:rFonts w:ascii="Cambria" w:hAnsi="Cambria"/>
                <w:color w:val="000000"/>
              </w:rPr>
            </w:pPr>
            <w:r>
              <w:rPr>
                <w:rFonts w:ascii="Cambria" w:hAnsi="Cambria"/>
                <w:color w:val="000000"/>
              </w:rPr>
              <w:t xml:space="preserve">10</w:t>
            </w:r>
          </w:p>
        </w:tc>
        <w:tc>
          <w:tcPr>
            <w:tcW w:w="1240" w:type="dxa"/>
            <w:tcBorders>
              <w:top w:val="nil"/>
              <w:left w:val="nil"/>
              <w:bottom w:val="single" w:color="auto" w:sz="4" w:space="0"/>
              <w:right w:val="single" w:color="auto" w:sz="4" w:space="0"/>
            </w:tcBorders>
            <w:shd w:val="clear" w:color="auto" w:fill="auto"/>
            <w:noWrap/>
            <w:vAlign w:val="center"/>
          </w:tcPr>
          <w:p w:rsidRPr="00CF4A3B" w:rsidR="00257B23" w:rsidP="00E445DE">
            <w:pPr>
              <w:suppressAutoHyphens/>
              <w:jc w:val="center"/>
              <w:rPr>
                <w:rFonts w:ascii="Cambria" w:hAnsi="Cambria"/>
                <w:color w:val="000000"/>
              </w:rPr>
            </w:pPr>
            <w:r>
              <w:rPr>
                <w:rFonts w:ascii="Cambria" w:hAnsi="Cambria"/>
                <w:color w:val="000000"/>
              </w:rPr>
              <w:t xml:space="preserve">Lecturer</w:t>
            </w:r>
          </w:p>
        </w:tc>
        <w:tc>
          <w:tcPr>
            <w:tcW w:w="6846" w:type="dxa"/>
            <w:tcBorders>
              <w:top w:val="nil"/>
              <w:left w:val="nil"/>
              <w:bottom w:val="single" w:color="auto" w:sz="4" w:space="0"/>
              <w:right w:val="single" w:color="auto" w:sz="4" w:space="0"/>
            </w:tcBorders>
            <w:shd w:val="clear" w:color="auto" w:fill="auto"/>
            <w:vAlign w:val="center"/>
          </w:tcPr>
          <w:p w:rsidRPr="00CF4A3B" w:rsidR="00257B23" w:rsidP="00E445DE">
            <w:pPr>
              <w:suppressAutoHyphens/>
              <w:jc w:val="both"/>
              <w:rPr>
                <w:rFonts w:ascii="Cambria" w:hAnsi="Cambria"/>
                <w:color w:val="000000"/>
              </w:rPr>
            </w:pPr>
            <w:r w:rsidRPr="00CF4A3B">
              <w:rPr>
                <w:rFonts w:ascii="Cambria" w:hAnsi="Cambria"/>
                <w:color w:val="000000"/>
              </w:rPr>
              <w:t xml:space="preserve">Completed university education in a master's degree program</w:t>
            </w:r>
            <w:r>
              <w:rPr>
                <w:rFonts w:ascii="Cambria" w:hAnsi="Cambria"/>
                <w:color w:val="000000"/>
              </w:rPr>
              <w:t xml:space="preserve">.</w:t>
            </w:r>
          </w:p>
        </w:tc>
      </w:tr>
      <w:tr w:rsidTr="00E445DE">
        <w:tblPrEx>
          <w:tblW w:w="9080" w:type="dxa"/>
          <w:tblInd w:w="62" w:type="dxa"/>
          <w:tblLook w:val="04A0"/>
        </w:tblPrEx>
        <w:trPr>
          <w:trHeight w:val="1260"/>
        </w:trPr>
        <w:tc>
          <w:tcPr>
            <w:tcW w:w="994" w:type="dxa"/>
            <w:tcBorders>
              <w:top w:val="nil"/>
              <w:left w:val="single" w:color="auto" w:sz="4" w:space="0"/>
              <w:bottom w:val="single" w:color="auto" w:sz="4" w:space="0"/>
              <w:right w:val="single" w:color="auto" w:sz="4" w:space="0"/>
            </w:tcBorders>
            <w:shd w:val="clear" w:color="auto" w:fill="auto"/>
            <w:noWrap/>
            <w:vAlign w:val="center"/>
            <w:hideMark/>
          </w:tcPr>
          <w:p w:rsidRPr="00CF4A3B" w:rsidR="00CF4A3B" w:rsidP="00E445DE">
            <w:pPr>
              <w:suppressAutoHyphens/>
              <w:jc w:val="center"/>
              <w:rPr>
                <w:rFonts w:ascii="Cambria" w:hAnsi="Cambria"/>
                <w:color w:val="000000"/>
              </w:rPr>
            </w:pPr>
            <w:r w:rsidRPr="00CF4A3B">
              <w:rPr>
                <w:rFonts w:ascii="Cambria" w:hAnsi="Cambria"/>
                <w:color w:val="000000"/>
              </w:rPr>
              <w:t xml:space="preserve">10</w:t>
            </w:r>
          </w:p>
        </w:tc>
        <w:tc>
          <w:tcPr>
            <w:tcW w:w="1240" w:type="dxa"/>
            <w:tcBorders>
              <w:top w:val="nil"/>
              <w:left w:val="nil"/>
              <w:bottom w:val="single" w:color="auto" w:sz="4" w:space="0"/>
              <w:right w:val="single" w:color="auto" w:sz="4" w:space="0"/>
            </w:tcBorders>
            <w:shd w:val="clear" w:color="auto" w:fill="auto"/>
            <w:noWrap/>
            <w:vAlign w:val="center"/>
            <w:hideMark/>
          </w:tcPr>
          <w:p w:rsidRPr="00CF4A3B" w:rsidR="00CF4A3B" w:rsidP="00E445DE">
            <w:pPr>
              <w:suppressAutoHyphens/>
              <w:jc w:val="center"/>
              <w:rPr>
                <w:rFonts w:ascii="Cambria" w:hAnsi="Cambria"/>
                <w:color w:val="000000"/>
              </w:rPr>
            </w:pPr>
            <w:r w:rsidRPr="00CF4A3B">
              <w:rPr>
                <w:rFonts w:ascii="Cambria" w:hAnsi="Cambria"/>
                <w:color w:val="000000"/>
              </w:rPr>
              <w:t xml:space="preserve">Assistant</w:t>
            </w:r>
          </w:p>
        </w:tc>
        <w:tc>
          <w:tcPr>
            <w:tcW w:w="6846" w:type="dxa"/>
            <w:tcBorders>
              <w:top w:val="nil"/>
              <w:left w:val="nil"/>
              <w:bottom w:val="single" w:color="auto" w:sz="4" w:space="0"/>
              <w:right w:val="single" w:color="auto" w:sz="4" w:space="0"/>
            </w:tcBorders>
            <w:shd w:val="clear" w:color="auto" w:fill="auto"/>
            <w:vAlign w:val="center"/>
            <w:hideMark/>
          </w:tcPr>
          <w:p w:rsidRPr="00CF4A3B" w:rsidR="00CF4A3B" w:rsidP="00E445DE">
            <w:pPr>
              <w:suppressAutoHyphens/>
              <w:jc w:val="both"/>
              <w:rPr>
                <w:rFonts w:ascii="Cambria" w:hAnsi="Cambria"/>
                <w:color w:val="000000"/>
              </w:rPr>
            </w:pPr>
            <w:r w:rsidRPr="00CF4A3B">
              <w:rPr>
                <w:rFonts w:ascii="Cambria" w:hAnsi="Cambria"/>
                <w:color w:val="000000"/>
              </w:rPr>
              <w:t xml:space="preserve">Duly completed university education in a master's degree program, supplemented by doctoral studies in the relevant field (Ph.D.).</w:t>
            </w:r>
          </w:p>
        </w:tc>
      </w:tr>
      <w:tr w:rsidTr="00E445DE">
        <w:tblPrEx>
          <w:tblW w:w="9080" w:type="dxa"/>
          <w:tblInd w:w="62" w:type="dxa"/>
          <w:tblLook w:val="04A0"/>
        </w:tblPrEx>
        <w:trPr>
          <w:trHeight w:val="1260"/>
        </w:trPr>
        <w:tc>
          <w:tcPr>
            <w:tcW w:w="994" w:type="dxa"/>
            <w:tcBorders>
              <w:top w:val="nil"/>
              <w:left w:val="single" w:color="auto" w:sz="4" w:space="0"/>
              <w:bottom w:val="single" w:color="auto" w:sz="4" w:space="0"/>
              <w:right w:val="single" w:color="auto" w:sz="4" w:space="0"/>
            </w:tcBorders>
            <w:shd w:val="clear" w:color="auto" w:fill="auto"/>
            <w:noWrap/>
            <w:vAlign w:val="center"/>
            <w:hideMark/>
          </w:tcPr>
          <w:p w:rsidRPr="00CF4A3B" w:rsidR="00CF4A3B" w:rsidP="00E445DE">
            <w:pPr>
              <w:suppressAutoHyphens/>
              <w:jc w:val="center"/>
              <w:rPr>
                <w:rFonts w:ascii="Cambria" w:hAnsi="Cambria"/>
                <w:color w:val="000000"/>
              </w:rPr>
            </w:pPr>
            <w:r w:rsidRPr="00CF4A3B">
              <w:rPr>
                <w:rFonts w:ascii="Cambria" w:hAnsi="Cambria"/>
                <w:color w:val="000000"/>
              </w:rPr>
              <w:t xml:space="preserve">11</w:t>
            </w:r>
          </w:p>
        </w:tc>
        <w:tc>
          <w:tcPr>
            <w:tcW w:w="1240" w:type="dxa"/>
            <w:tcBorders>
              <w:top w:val="nil"/>
              <w:left w:val="nil"/>
              <w:bottom w:val="single" w:color="auto" w:sz="4" w:space="0"/>
              <w:right w:val="single" w:color="auto" w:sz="4" w:space="0"/>
            </w:tcBorders>
            <w:shd w:val="clear" w:color="auto" w:fill="auto"/>
            <w:vAlign w:val="center"/>
            <w:hideMark/>
          </w:tcPr>
          <w:p w:rsidRPr="00CF4A3B" w:rsidR="00CF4A3B" w:rsidP="00E445DE">
            <w:pPr>
              <w:suppressAutoHyphens/>
              <w:jc w:val="center"/>
              <w:rPr>
                <w:rFonts w:ascii="Cambria" w:hAnsi="Cambria"/>
                <w:color w:val="000000"/>
              </w:rPr>
            </w:pPr>
            <w:r w:rsidRPr="00CF4A3B">
              <w:rPr>
                <w:rFonts w:ascii="Cambria" w:hAnsi="Cambria"/>
                <w:color w:val="000000"/>
              </w:rPr>
              <w:t xml:space="preserve">Assistant</w:t>
            </w:r>
          </w:p>
        </w:tc>
        <w:tc>
          <w:tcPr>
            <w:tcW w:w="6846" w:type="dxa"/>
            <w:tcBorders>
              <w:top w:val="nil"/>
              <w:left w:val="nil"/>
              <w:bottom w:val="single" w:color="auto" w:sz="4" w:space="0"/>
              <w:right w:val="single" w:color="auto" w:sz="4" w:space="0"/>
            </w:tcBorders>
            <w:shd w:val="clear" w:color="auto" w:fill="auto"/>
            <w:vAlign w:val="center"/>
            <w:hideMark/>
          </w:tcPr>
          <w:p w:rsidRPr="00CF4A3B" w:rsidR="00CF4A3B" w:rsidP="00E445DE">
            <w:pPr>
              <w:suppressAutoHyphens/>
              <w:jc w:val="both"/>
              <w:rPr>
                <w:rFonts w:ascii="Cambria" w:hAnsi="Cambria"/>
                <w:color w:val="000000"/>
              </w:rPr>
            </w:pPr>
            <w:r w:rsidRPr="00CF4A3B">
              <w:rPr>
                <w:rFonts w:ascii="Cambria" w:hAnsi="Cambria"/>
                <w:color w:val="000000"/>
              </w:rPr>
              <w:t xml:space="preserve">Duly completed university education in a doctoral study program and acquisition of the scientific degree CSc., academic title Ph.D., Th.D. or academic-scientific title Dr., DrSc., DSc.</w:t>
            </w:r>
          </w:p>
        </w:tc>
      </w:tr>
      <w:tr w:rsidTr="00E445DE">
        <w:tblPrEx>
          <w:tblW w:w="9080" w:type="dxa"/>
          <w:tblInd w:w="62" w:type="dxa"/>
          <w:tblLook w:val="04A0"/>
        </w:tblPrEx>
        <w:trPr>
          <w:trHeight w:val="1260"/>
        </w:trPr>
        <w:tc>
          <w:tcPr>
            <w:tcW w:w="994" w:type="dxa"/>
            <w:tcBorders>
              <w:top w:val="nil"/>
              <w:left w:val="single" w:color="auto" w:sz="4" w:space="0"/>
              <w:bottom w:val="single" w:color="auto" w:sz="4" w:space="0"/>
              <w:right w:val="single" w:color="auto" w:sz="4" w:space="0"/>
            </w:tcBorders>
            <w:shd w:val="clear" w:color="auto" w:fill="auto"/>
            <w:noWrap/>
            <w:vAlign w:val="center"/>
            <w:hideMark/>
          </w:tcPr>
          <w:p w:rsidRPr="00CF4A3B" w:rsidR="00CF4A3B" w:rsidP="00E445DE">
            <w:pPr>
              <w:suppressAutoHyphens/>
              <w:jc w:val="center"/>
              <w:rPr>
                <w:rFonts w:ascii="Cambria" w:hAnsi="Cambria"/>
                <w:color w:val="000000"/>
              </w:rPr>
            </w:pPr>
            <w:r w:rsidRPr="00CF4A3B">
              <w:rPr>
                <w:rFonts w:ascii="Cambria" w:hAnsi="Cambria"/>
                <w:color w:val="000000"/>
              </w:rPr>
              <w:t xml:space="preserve">12</w:t>
            </w:r>
          </w:p>
        </w:tc>
        <w:tc>
          <w:tcPr>
            <w:tcW w:w="1240" w:type="dxa"/>
            <w:tcBorders>
              <w:top w:val="nil"/>
              <w:left w:val="nil"/>
              <w:bottom w:val="single" w:color="auto" w:sz="4" w:space="0"/>
              <w:right w:val="single" w:color="auto" w:sz="4" w:space="0"/>
            </w:tcBorders>
            <w:shd w:val="clear" w:color="auto" w:fill="auto"/>
            <w:noWrap/>
            <w:vAlign w:val="center"/>
            <w:hideMark/>
          </w:tcPr>
          <w:p w:rsidRPr="00CF4A3B" w:rsidR="00CF4A3B" w:rsidP="00E445DE">
            <w:pPr>
              <w:suppressAutoHyphens/>
              <w:jc w:val="center"/>
              <w:rPr>
                <w:rFonts w:ascii="Cambria" w:hAnsi="Cambria"/>
                <w:color w:val="000000"/>
              </w:rPr>
            </w:pPr>
            <w:r w:rsidRPr="00CF4A3B">
              <w:rPr>
                <w:rFonts w:ascii="Cambria" w:hAnsi="Cambria"/>
                <w:color w:val="000000"/>
              </w:rPr>
              <w:t xml:space="preserve">Associate Professor</w:t>
            </w:r>
          </w:p>
        </w:tc>
        <w:tc>
          <w:tcPr>
            <w:tcW w:w="6846" w:type="dxa"/>
            <w:tcBorders>
              <w:top w:val="nil"/>
              <w:left w:val="nil"/>
              <w:bottom w:val="single" w:color="auto" w:sz="4" w:space="0"/>
              <w:right w:val="single" w:color="auto" w:sz="4" w:space="0"/>
            </w:tcBorders>
            <w:shd w:val="clear" w:color="auto" w:fill="auto"/>
            <w:vAlign w:val="center"/>
            <w:hideMark/>
          </w:tcPr>
          <w:p w:rsidRPr="00CF4A3B" w:rsidR="00CF4A3B" w:rsidP="00E445DE">
            <w:pPr>
              <w:suppressAutoHyphens/>
              <w:jc w:val="both"/>
              <w:rPr>
                <w:rFonts w:ascii="Cambria" w:hAnsi="Cambria"/>
                <w:color w:val="000000"/>
              </w:rPr>
            </w:pPr>
            <w:r w:rsidRPr="00CF4A3B">
              <w:rPr>
                <w:rFonts w:ascii="Cambria" w:hAnsi="Cambria"/>
                <w:color w:val="000000"/>
              </w:rPr>
              <w:t xml:space="preserve">Duly completed university education and acquisition of the title of associate professor.</w:t>
            </w:r>
          </w:p>
        </w:tc>
      </w:tr>
      <w:tr w:rsidTr="00E445DE">
        <w:tblPrEx>
          <w:tblW w:w="9080" w:type="dxa"/>
          <w:tblInd w:w="62" w:type="dxa"/>
          <w:tblLook w:val="04A0"/>
        </w:tblPrEx>
        <w:trPr>
          <w:trHeight w:val="1260"/>
        </w:trPr>
        <w:tc>
          <w:tcPr>
            <w:tcW w:w="994" w:type="dxa"/>
            <w:tcBorders>
              <w:top w:val="nil"/>
              <w:left w:val="single" w:color="auto" w:sz="4" w:space="0"/>
              <w:bottom w:val="single" w:color="auto" w:sz="4" w:space="0"/>
              <w:right w:val="single" w:color="auto" w:sz="4" w:space="0"/>
            </w:tcBorders>
            <w:shd w:val="clear" w:color="auto" w:fill="auto"/>
            <w:noWrap/>
            <w:vAlign w:val="center"/>
            <w:hideMark/>
          </w:tcPr>
          <w:p w:rsidRPr="00CF4A3B" w:rsidR="00CF4A3B" w:rsidP="00E445DE">
            <w:pPr>
              <w:suppressAutoHyphens/>
              <w:jc w:val="center"/>
              <w:rPr>
                <w:rFonts w:ascii="Cambria" w:hAnsi="Cambria"/>
                <w:color w:val="000000"/>
              </w:rPr>
            </w:pPr>
            <w:r w:rsidRPr="00CF4A3B">
              <w:rPr>
                <w:rFonts w:ascii="Cambria" w:hAnsi="Cambria"/>
                <w:color w:val="000000"/>
              </w:rPr>
              <w:t xml:space="preserve">13</w:t>
            </w:r>
          </w:p>
        </w:tc>
        <w:tc>
          <w:tcPr>
            <w:tcW w:w="1240" w:type="dxa"/>
            <w:tcBorders>
              <w:top w:val="nil"/>
              <w:left w:val="nil"/>
              <w:bottom w:val="single" w:color="auto" w:sz="4" w:space="0"/>
              <w:right w:val="single" w:color="auto" w:sz="4" w:space="0"/>
            </w:tcBorders>
            <w:shd w:val="clear" w:color="auto" w:fill="auto"/>
            <w:noWrap/>
            <w:vAlign w:val="center"/>
            <w:hideMark/>
          </w:tcPr>
          <w:p w:rsidRPr="00CF4A3B" w:rsidR="00CF4A3B" w:rsidP="00E445DE">
            <w:pPr>
              <w:suppressAutoHyphens/>
              <w:jc w:val="center"/>
              <w:rPr>
                <w:rFonts w:ascii="Cambria" w:hAnsi="Cambria"/>
                <w:color w:val="000000"/>
              </w:rPr>
            </w:pPr>
            <w:r w:rsidRPr="00CF4A3B">
              <w:rPr>
                <w:rFonts w:ascii="Cambria" w:hAnsi="Cambria"/>
                <w:color w:val="000000"/>
              </w:rPr>
              <w:t xml:space="preserve">Professor</w:t>
            </w:r>
          </w:p>
        </w:tc>
        <w:tc>
          <w:tcPr>
            <w:tcW w:w="6846" w:type="dxa"/>
            <w:tcBorders>
              <w:top w:val="nil"/>
              <w:left w:val="nil"/>
              <w:bottom w:val="single" w:color="auto" w:sz="4" w:space="0"/>
              <w:right w:val="single" w:color="auto" w:sz="4" w:space="0"/>
            </w:tcBorders>
            <w:shd w:val="clear" w:color="auto" w:fill="auto"/>
            <w:vAlign w:val="center"/>
            <w:hideMark/>
          </w:tcPr>
          <w:p w:rsidRPr="00CF4A3B" w:rsidR="00CF4A3B" w:rsidP="00E445DE">
            <w:pPr>
              <w:suppressAutoHyphens/>
              <w:jc w:val="both"/>
              <w:rPr>
                <w:rFonts w:ascii="Cambria" w:hAnsi="Cambria"/>
                <w:color w:val="000000"/>
              </w:rPr>
            </w:pPr>
            <w:r w:rsidRPr="00CF4A3B">
              <w:rPr>
                <w:rFonts w:ascii="Cambria" w:hAnsi="Cambria"/>
                <w:color w:val="000000"/>
              </w:rPr>
              <w:t xml:space="preserve">Completed university education and obtained the title of professor.</w:t>
            </w:r>
          </w:p>
        </w:tc>
      </w:tr>
    </w:tbl>
    <w:p w:rsidRPr="00CF4A3B" w:rsidR="00CF4A3B" w:rsidP="00CF4A3B">
      <w:pPr>
        <w:suppressAutoHyphens/>
        <w:rPr>
          <w:rFonts w:ascii="Cambria" w:hAnsi="Cambria"/>
        </w:rPr>
      </w:pPr>
    </w:p>
    <w:p w:rsidR="009E6272" w:rsidP="009E6272">
      <w:pPr>
        <w:suppressAutoHyphens/>
        <w:jc w:val="both"/>
        <w:pPrChange w:author="Veronika Šanderová" w:date="2024-08-20T15:39:00Z" w:id="4">
          <w:pPr>
            <w:suppressAutoHyphens/>
            <w:jc w:val="both"/>
          </w:pPr>
        </w:pPrChange>
        <w:rPr>
          <w:rFonts w:ascii="Cambria" w:hAnsi="Cambria"/>
          <w:spacing w:val="-3"/>
        </w:rPr>
      </w:pPr>
      <w:r w:rsidRPr="00CF4A3B" w:rsidR="00CF4A3B">
        <w:rPr>
          <w:rFonts w:ascii="Cambria" w:hAnsi="Cambria"/>
          <w:i/>
          <w:spacing w:val="-3"/>
        </w:rPr>
        <w:t xml:space="preserve">Note </w:t>
      </w:r>
      <w:r w:rsidRPr="00CF4A3B" w:rsidR="00CF4A3B">
        <w:rPr>
          <w:rFonts w:ascii="Cambria" w:hAnsi="Cambria"/>
          <w:i/>
          <w:spacing w:val="-3"/>
        </w:rPr>
        <w:t xml:space="preserve">For the purposes of applying this internal wage regulation, VŠTE may recognize the above-prescribed qualification as fulfilled in cases where a person has acquired such a qualification by completing a corresponding study program at a foreign university or, in the case of </w:t>
      </w:r>
      <w:r w:rsidRPr="00CF4A3B" w:rsidR="00CF4A3B">
        <w:rPr>
          <w:rFonts w:ascii="Cambria" w:hAnsi="Cambria"/>
          <w:i/>
          <w:spacing w:val="-3"/>
        </w:rPr>
        <w:t xml:space="preserve">AP classification in wage classes 12 and 13, also by performing a corresponding job function at a foreign university-type institution. </w:t>
      </w:r>
    </w:p>
    <w:p w:rsidRPr="00CF4A3B" w:rsidR="00CF4A3B" w:rsidP="00993779">
      <w:pPr>
        <w:suppressAutoHyphens/>
        <w:jc w:val="both"/>
        <w:rPr>
          <w:rFonts w:ascii="Cambria" w:hAnsi="Cambria"/>
          <w:b/>
          <w:szCs w:val="22"/>
        </w:rPr>
      </w:pPr>
      <w:r w:rsidRPr="00CF4A3B">
        <w:rPr>
          <w:rFonts w:ascii="Cambria" w:hAnsi="Cambria"/>
          <w:spacing w:val="-3"/>
        </w:rPr>
        <w:br w:type="page"/>
      </w:r>
      <w:r w:rsidRPr="00CF4A3B">
        <w:rPr>
          <w:rFonts w:ascii="Cambria" w:hAnsi="Cambria"/>
          <w:b/>
          <w:szCs w:val="22"/>
        </w:rPr>
        <w:t xml:space="preserve">Appendix No. 2</w:t>
      </w:r>
    </w:p>
    <w:p w:rsidR="00CF4A3B" w:rsidP="00CF4A3B">
      <w:pPr>
        <w:suppressAutoHyphens/>
        <w:jc w:val="center"/>
        <w:rPr>
          <w:rFonts w:ascii="Cambria" w:hAnsi="Cambria"/>
          <w:b/>
          <w:sz w:val="32"/>
        </w:rPr>
      </w:pPr>
    </w:p>
    <w:p w:rsidRPr="00CF4A3B" w:rsidR="00CF4A3B" w:rsidP="00CF4A3B">
      <w:pPr>
        <w:suppressAutoHyphens/>
        <w:jc w:val="center"/>
        <w:rPr>
          <w:rFonts w:ascii="Cambria" w:hAnsi="Cambria"/>
          <w:b/>
          <w:sz w:val="32"/>
        </w:rPr>
      </w:pPr>
      <w:r w:rsidRPr="00CF4A3B">
        <w:rPr>
          <w:rFonts w:ascii="Cambria" w:hAnsi="Cambria"/>
          <w:b/>
          <w:sz w:val="32"/>
        </w:rPr>
        <w:t xml:space="preserve">Determination of salary grades and qualification requirements for scientific and research staff</w:t>
      </w:r>
    </w:p>
    <w:p w:rsidRPr="00CF4A3B" w:rsidR="00CF4A3B" w:rsidP="00CF4A3B">
      <w:pPr>
        <w:suppressAutoHyphens/>
        <w:rPr>
          <w:rFonts w:ascii="Cambria" w:hAnsi="Cambria"/>
        </w:rPr>
      </w:pPr>
    </w:p>
    <w:p w:rsidRPr="00CF4A3B" w:rsidR="00CF4A3B" w:rsidP="00CF4A3B">
      <w:pPr>
        <w:suppressAutoHyphens/>
        <w:jc w:val="both"/>
        <w:rPr>
          <w:rFonts w:ascii="Cambria" w:hAnsi="Cambria"/>
        </w:rPr>
      </w:pPr>
    </w:p>
    <w:tbl>
      <w:tblPr>
        <w:tblStyle w:val="TableNormal"/>
        <w:tblW w:w="9080" w:type="dxa"/>
        <w:tblInd w:w="62" w:type="dxa"/>
        <w:tblCellMar>
          <w:left w:w="70" w:type="dxa"/>
          <w:right w:w="70" w:type="dxa"/>
        </w:tblCellMar>
        <w:tblLook w:val="04A0"/>
      </w:tblPr>
      <w:tblGrid>
        <w:gridCol w:w="994"/>
        <w:gridCol w:w="1341"/>
        <w:gridCol w:w="6745"/>
      </w:tblGrid>
      <w:tr w:rsidTr="00E445DE">
        <w:tblPrEx>
          <w:tblW w:w="9080" w:type="dxa"/>
          <w:tblInd w:w="62" w:type="dxa"/>
          <w:tblLook w:val="04A0"/>
        </w:tblPrEx>
        <w:trPr>
          <w:trHeight w:val="630"/>
        </w:trPr>
        <w:tc>
          <w:tcPr>
            <w:tcW w:w="994"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CF4A3B" w:rsidR="00CF4A3B" w:rsidP="00E445DE">
            <w:pPr>
              <w:suppressAutoHyphens/>
              <w:jc w:val="center"/>
              <w:rPr>
                <w:rFonts w:ascii="Cambria" w:hAnsi="Cambria"/>
                <w:b/>
                <w:bCs/>
                <w:color w:val="000000"/>
              </w:rPr>
            </w:pPr>
            <w:r w:rsidRPr="00CF4A3B">
              <w:rPr>
                <w:rFonts w:ascii="Cambria" w:hAnsi="Cambria"/>
                <w:b/>
                <w:bCs/>
                <w:color w:val="000000"/>
              </w:rPr>
              <w:t xml:space="preserve">Salary grade</w:t>
            </w:r>
          </w:p>
        </w:tc>
        <w:tc>
          <w:tcPr>
            <w:tcW w:w="1341" w:type="dxa"/>
            <w:tcBorders>
              <w:top w:val="single" w:color="auto" w:sz="4" w:space="0"/>
              <w:left w:val="nil"/>
              <w:bottom w:val="single" w:color="auto" w:sz="4" w:space="0"/>
              <w:right w:val="single" w:color="auto" w:sz="4" w:space="0"/>
            </w:tcBorders>
            <w:shd w:val="clear" w:color="auto" w:fill="auto"/>
            <w:noWrap/>
            <w:vAlign w:val="center"/>
            <w:hideMark/>
          </w:tcPr>
          <w:p w:rsidRPr="00CF4A3B" w:rsidR="00CF4A3B" w:rsidP="00E445DE">
            <w:pPr>
              <w:suppressAutoHyphens/>
              <w:jc w:val="center"/>
              <w:rPr>
                <w:rFonts w:ascii="Cambria" w:hAnsi="Cambria"/>
                <w:b/>
                <w:bCs/>
                <w:color w:val="000000"/>
              </w:rPr>
            </w:pPr>
            <w:r w:rsidRPr="00CF4A3B">
              <w:rPr>
                <w:rFonts w:ascii="Cambria" w:hAnsi="Cambria"/>
                <w:b/>
                <w:bCs/>
                <w:color w:val="000000"/>
              </w:rPr>
              <w:t xml:space="preserve">Job position</w:t>
            </w:r>
          </w:p>
        </w:tc>
        <w:tc>
          <w:tcPr>
            <w:tcW w:w="6745" w:type="dxa"/>
            <w:tcBorders>
              <w:top w:val="single" w:color="auto" w:sz="4" w:space="0"/>
              <w:left w:val="nil"/>
              <w:bottom w:val="single" w:color="auto" w:sz="4" w:space="0"/>
              <w:right w:val="single" w:color="auto" w:sz="4" w:space="0"/>
            </w:tcBorders>
            <w:shd w:val="clear" w:color="auto" w:fill="auto"/>
            <w:vAlign w:val="center"/>
            <w:hideMark/>
          </w:tcPr>
          <w:p w:rsidRPr="00CF4A3B" w:rsidR="00CF4A3B" w:rsidP="00E445DE">
            <w:pPr>
              <w:suppressAutoHyphens/>
              <w:jc w:val="center"/>
              <w:rPr>
                <w:rFonts w:ascii="Cambria" w:hAnsi="Cambria"/>
                <w:b/>
                <w:bCs/>
                <w:color w:val="000000"/>
              </w:rPr>
            </w:pPr>
            <w:r w:rsidRPr="00CF4A3B">
              <w:rPr>
                <w:rFonts w:ascii="Cambria" w:hAnsi="Cambria"/>
                <w:b/>
                <w:bCs/>
                <w:color w:val="000000"/>
              </w:rPr>
              <w:t xml:space="preserve">Qualification requirements</w:t>
            </w:r>
          </w:p>
        </w:tc>
      </w:tr>
      <w:tr w:rsidTr="00E445DE">
        <w:tblPrEx>
          <w:tblW w:w="9080" w:type="dxa"/>
          <w:tblInd w:w="62" w:type="dxa"/>
          <w:tblLook w:val="04A0"/>
        </w:tblPrEx>
        <w:trPr>
          <w:trHeight w:val="1260"/>
        </w:trPr>
        <w:tc>
          <w:tcPr>
            <w:tcW w:w="994" w:type="dxa"/>
            <w:tcBorders>
              <w:top w:val="nil"/>
              <w:left w:val="single" w:color="auto" w:sz="4" w:space="0"/>
              <w:bottom w:val="single" w:color="auto" w:sz="4" w:space="0"/>
              <w:right w:val="single" w:color="auto" w:sz="4" w:space="0"/>
            </w:tcBorders>
            <w:shd w:val="clear" w:color="auto" w:fill="auto"/>
            <w:noWrap/>
            <w:vAlign w:val="center"/>
            <w:hideMark/>
          </w:tcPr>
          <w:p w:rsidRPr="00CF4A3B" w:rsidR="00CF4A3B" w:rsidP="00E445DE">
            <w:pPr>
              <w:suppressAutoHyphens/>
              <w:jc w:val="center"/>
              <w:rPr>
                <w:rFonts w:ascii="Cambria" w:hAnsi="Cambria"/>
                <w:color w:val="000000"/>
              </w:rPr>
            </w:pPr>
            <w:r w:rsidRPr="00CF4A3B">
              <w:rPr>
                <w:rFonts w:ascii="Cambria" w:hAnsi="Cambria"/>
                <w:color w:val="000000"/>
              </w:rPr>
              <w:t xml:space="preserve">10</w:t>
            </w:r>
          </w:p>
        </w:tc>
        <w:tc>
          <w:tcPr>
            <w:tcW w:w="1341" w:type="dxa"/>
            <w:tcBorders>
              <w:top w:val="nil"/>
              <w:left w:val="nil"/>
              <w:bottom w:val="single" w:color="auto" w:sz="4" w:space="0"/>
              <w:right w:val="single" w:color="auto" w:sz="4" w:space="0"/>
            </w:tcBorders>
            <w:shd w:val="clear" w:color="auto" w:fill="auto"/>
            <w:noWrap/>
            <w:vAlign w:val="center"/>
            <w:hideMark/>
          </w:tcPr>
          <w:p w:rsidRPr="00CF4A3B" w:rsidR="00CF4A3B" w:rsidP="00E445DE">
            <w:pPr>
              <w:suppressAutoHyphens/>
              <w:jc w:val="center"/>
              <w:rPr>
                <w:rFonts w:ascii="Cambria" w:hAnsi="Cambria"/>
                <w:color w:val="000000"/>
              </w:rPr>
            </w:pPr>
            <w:r w:rsidRPr="00CF4A3B">
              <w:rPr>
                <w:rFonts w:ascii="Cambria" w:hAnsi="Cambria"/>
                <w:color w:val="000000"/>
              </w:rPr>
              <w:t xml:space="preserve">Research assistant</w:t>
            </w:r>
          </w:p>
        </w:tc>
        <w:tc>
          <w:tcPr>
            <w:tcW w:w="6745" w:type="dxa"/>
            <w:tcBorders>
              <w:top w:val="nil"/>
              <w:left w:val="nil"/>
              <w:bottom w:val="single" w:color="auto" w:sz="4" w:space="0"/>
              <w:right w:val="single" w:color="auto" w:sz="4" w:space="0"/>
            </w:tcBorders>
            <w:shd w:val="clear" w:color="auto" w:fill="auto"/>
            <w:vAlign w:val="center"/>
            <w:hideMark/>
          </w:tcPr>
          <w:p w:rsidRPr="00CF4A3B" w:rsidR="00CF4A3B" w:rsidP="00E445DE">
            <w:pPr>
              <w:suppressAutoHyphens/>
              <w:jc w:val="both"/>
              <w:rPr>
                <w:rFonts w:ascii="Cambria" w:hAnsi="Cambria"/>
                <w:color w:val="000000"/>
              </w:rPr>
            </w:pPr>
            <w:r w:rsidRPr="00CF4A3B">
              <w:rPr>
                <w:rFonts w:ascii="Cambria" w:hAnsi="Cambria"/>
                <w:color w:val="000000"/>
              </w:rPr>
              <w:t xml:space="preserve">Completed university education in a master's degree program.</w:t>
            </w:r>
          </w:p>
        </w:tc>
      </w:tr>
      <w:tr w:rsidTr="00E445DE">
        <w:tblPrEx>
          <w:tblW w:w="9080" w:type="dxa"/>
          <w:tblInd w:w="62" w:type="dxa"/>
          <w:tblLook w:val="04A0"/>
        </w:tblPrEx>
        <w:trPr>
          <w:trHeight w:val="1260"/>
        </w:trPr>
        <w:tc>
          <w:tcPr>
            <w:tcW w:w="994" w:type="dxa"/>
            <w:tcBorders>
              <w:top w:val="nil"/>
              <w:left w:val="single" w:color="auto" w:sz="4" w:space="0"/>
              <w:bottom w:val="single" w:color="auto" w:sz="4" w:space="0"/>
              <w:right w:val="single" w:color="auto" w:sz="4" w:space="0"/>
            </w:tcBorders>
            <w:shd w:val="clear" w:color="auto" w:fill="auto"/>
            <w:noWrap/>
            <w:vAlign w:val="center"/>
            <w:hideMark/>
          </w:tcPr>
          <w:p w:rsidRPr="00CF4A3B" w:rsidR="00CF4A3B" w:rsidP="00E445DE">
            <w:pPr>
              <w:suppressAutoHyphens/>
              <w:jc w:val="center"/>
              <w:rPr>
                <w:rFonts w:ascii="Cambria" w:hAnsi="Cambria"/>
                <w:color w:val="000000"/>
              </w:rPr>
            </w:pPr>
            <w:r w:rsidRPr="00CF4A3B">
              <w:rPr>
                <w:rFonts w:ascii="Cambria" w:hAnsi="Cambria"/>
                <w:color w:val="000000"/>
              </w:rPr>
              <w:t xml:space="preserve">11</w:t>
            </w:r>
          </w:p>
        </w:tc>
        <w:tc>
          <w:tcPr>
            <w:tcW w:w="1341" w:type="dxa"/>
            <w:tcBorders>
              <w:top w:val="nil"/>
              <w:left w:val="nil"/>
              <w:bottom w:val="single" w:color="auto" w:sz="4" w:space="0"/>
              <w:right w:val="single" w:color="auto" w:sz="4" w:space="0"/>
            </w:tcBorders>
            <w:shd w:val="clear" w:color="auto" w:fill="auto"/>
            <w:vAlign w:val="center"/>
            <w:hideMark/>
          </w:tcPr>
          <w:p w:rsidRPr="00CF4A3B" w:rsidR="00CF4A3B" w:rsidP="00E445DE">
            <w:pPr>
              <w:suppressAutoHyphens/>
              <w:jc w:val="center"/>
              <w:rPr>
                <w:rFonts w:ascii="Cambria" w:hAnsi="Cambria"/>
                <w:color w:val="000000"/>
              </w:rPr>
            </w:pPr>
            <w:r w:rsidRPr="00CF4A3B">
              <w:rPr>
                <w:rFonts w:ascii="Cambria" w:hAnsi="Cambria"/>
                <w:color w:val="000000"/>
              </w:rPr>
              <w:t xml:space="preserve">Research scientist</w:t>
            </w:r>
          </w:p>
        </w:tc>
        <w:tc>
          <w:tcPr>
            <w:tcW w:w="6745" w:type="dxa"/>
            <w:tcBorders>
              <w:top w:val="nil"/>
              <w:left w:val="nil"/>
              <w:bottom w:val="single" w:color="auto" w:sz="4" w:space="0"/>
              <w:right w:val="single" w:color="auto" w:sz="4" w:space="0"/>
            </w:tcBorders>
            <w:shd w:val="clear" w:color="auto" w:fill="auto"/>
            <w:vAlign w:val="center"/>
            <w:hideMark/>
          </w:tcPr>
          <w:p w:rsidRPr="00CF4A3B" w:rsidR="00CF4A3B" w:rsidP="00E445DE">
            <w:pPr>
              <w:suppressAutoHyphens/>
              <w:jc w:val="both"/>
              <w:rPr>
                <w:rFonts w:ascii="Cambria" w:hAnsi="Cambria"/>
                <w:color w:val="000000"/>
              </w:rPr>
            </w:pPr>
            <w:r w:rsidRPr="00CF4A3B">
              <w:rPr>
                <w:rFonts w:ascii="Cambria" w:hAnsi="Cambria"/>
                <w:color w:val="000000"/>
              </w:rPr>
              <w:t xml:space="preserve">Duly completed university education in a doctoral study program and acquisition of the scientific degree CSc., academic title Ph.D., Th.D. or academic-scientific title Dr., DrSc., DSc.</w:t>
            </w:r>
          </w:p>
        </w:tc>
      </w:tr>
      <w:tr w:rsidTr="00E445DE">
        <w:tblPrEx>
          <w:tblW w:w="9080" w:type="dxa"/>
          <w:tblInd w:w="62" w:type="dxa"/>
          <w:tblLook w:val="04A0"/>
        </w:tblPrEx>
        <w:trPr>
          <w:trHeight w:val="1260"/>
        </w:trPr>
        <w:tc>
          <w:tcPr>
            <w:tcW w:w="994" w:type="dxa"/>
            <w:tcBorders>
              <w:top w:val="nil"/>
              <w:left w:val="single" w:color="auto" w:sz="4" w:space="0"/>
              <w:bottom w:val="single" w:color="auto" w:sz="4" w:space="0"/>
              <w:right w:val="single" w:color="auto" w:sz="4" w:space="0"/>
            </w:tcBorders>
            <w:shd w:val="clear" w:color="auto" w:fill="auto"/>
            <w:noWrap/>
            <w:vAlign w:val="center"/>
            <w:hideMark/>
          </w:tcPr>
          <w:p w:rsidRPr="00CF4A3B" w:rsidR="00CF4A3B" w:rsidP="00E445DE">
            <w:pPr>
              <w:suppressAutoHyphens/>
              <w:jc w:val="center"/>
              <w:rPr>
                <w:rFonts w:ascii="Cambria" w:hAnsi="Cambria"/>
                <w:color w:val="000000"/>
              </w:rPr>
            </w:pPr>
            <w:r w:rsidRPr="00CF4A3B">
              <w:rPr>
                <w:rFonts w:ascii="Cambria" w:hAnsi="Cambria"/>
                <w:color w:val="000000"/>
              </w:rPr>
              <w:t xml:space="preserve">12</w:t>
            </w:r>
          </w:p>
        </w:tc>
        <w:tc>
          <w:tcPr>
            <w:tcW w:w="1341" w:type="dxa"/>
            <w:tcBorders>
              <w:top w:val="nil"/>
              <w:left w:val="nil"/>
              <w:bottom w:val="single" w:color="auto" w:sz="4" w:space="0"/>
              <w:right w:val="single" w:color="auto" w:sz="4" w:space="0"/>
            </w:tcBorders>
            <w:shd w:val="clear" w:color="auto" w:fill="auto"/>
            <w:noWrap/>
            <w:vAlign w:val="center"/>
            <w:hideMark/>
          </w:tcPr>
          <w:p w:rsidRPr="00CF4A3B" w:rsidR="00CF4A3B" w:rsidP="00E445DE">
            <w:pPr>
              <w:suppressAutoHyphens/>
              <w:jc w:val="center"/>
              <w:rPr>
                <w:rFonts w:ascii="Cambria" w:hAnsi="Cambria"/>
                <w:color w:val="000000"/>
              </w:rPr>
            </w:pPr>
            <w:r w:rsidRPr="00CF4A3B">
              <w:rPr>
                <w:rFonts w:ascii="Cambria" w:hAnsi="Cambria"/>
                <w:color w:val="000000"/>
              </w:rPr>
              <w:t xml:space="preserve">Independent research worker</w:t>
            </w:r>
          </w:p>
        </w:tc>
        <w:tc>
          <w:tcPr>
            <w:tcW w:w="6745" w:type="dxa"/>
            <w:tcBorders>
              <w:top w:val="nil"/>
              <w:left w:val="nil"/>
              <w:bottom w:val="single" w:color="auto" w:sz="4" w:space="0"/>
              <w:right w:val="single" w:color="auto" w:sz="4" w:space="0"/>
            </w:tcBorders>
            <w:shd w:val="clear" w:color="auto" w:fill="auto"/>
            <w:vAlign w:val="center"/>
            <w:hideMark/>
          </w:tcPr>
          <w:p w:rsidRPr="00CF4A3B" w:rsidR="00CF4A3B" w:rsidP="00E445DE">
            <w:pPr>
              <w:suppressAutoHyphens/>
              <w:jc w:val="both"/>
              <w:rPr>
                <w:rFonts w:ascii="Cambria" w:hAnsi="Cambria"/>
                <w:color w:val="000000"/>
              </w:rPr>
            </w:pPr>
            <w:r w:rsidRPr="00CF4A3B">
              <w:rPr>
                <w:rFonts w:ascii="Cambria" w:hAnsi="Cambria"/>
                <w:color w:val="000000"/>
              </w:rPr>
              <w:t xml:space="preserve">Completed university education in a doctoral study program and obtained the scientific degree CSc., academic title Ph.D., Th.D. or academic-scientific title Dr., DrSc., DSc., at least 5 years of experience in the position of Senior Researcher.</w:t>
            </w:r>
          </w:p>
        </w:tc>
      </w:tr>
    </w:tbl>
    <w:p w:rsidRPr="00CF4A3B" w:rsidR="00CF4A3B" w:rsidP="00CF4A3B">
      <w:pPr>
        <w:suppressAutoHyphens/>
        <w:jc w:val="right"/>
        <w:rPr>
          <w:rFonts w:ascii="Cambria" w:hAnsi="Cambria"/>
          <w:spacing w:val="-3"/>
        </w:rPr>
      </w:pPr>
    </w:p>
    <w:p w:rsidR="009E6272" w:rsidP="009E6272">
      <w:pPr>
        <w:suppressAutoHyphens/>
        <w:jc w:val="both"/>
        <w:pPrChange w:author="Veronika Šanderová" w:date="2024-08-20T15:39:00Z" w:id="5">
          <w:pPr>
            <w:suppressAutoHyphens/>
            <w:jc w:val="both"/>
          </w:pPr>
        </w:pPrChange>
        <w:rPr>
          <w:rFonts w:ascii="Cambria" w:hAnsi="Cambria"/>
          <w:spacing w:val="-3"/>
        </w:rPr>
      </w:pPr>
      <w:r w:rsidRPr="00CF4A3B" w:rsidR="00CF4A3B">
        <w:rPr>
          <w:rFonts w:ascii="Cambria" w:hAnsi="Cambria"/>
          <w:i/>
          <w:spacing w:val="-3"/>
        </w:rPr>
        <w:t xml:space="preserve">Note </w:t>
      </w:r>
      <w:r w:rsidRPr="00CF4A3B" w:rsidR="00CF4A3B">
        <w:rPr>
          <w:rFonts w:ascii="Cambria" w:hAnsi="Cambria"/>
          <w:i/>
          <w:spacing w:val="-3"/>
        </w:rPr>
        <w:t xml:space="preserve">For the purposes of applying this internal wage regulation, VŠTE may recognize the above-prescribed qualification as fulfilled in cases where the person has acquired such a qualification by completing a corresponding study program at a foreign university or, in the case of </w:t>
      </w:r>
      <w:r w:rsidRPr="00CF4A3B" w:rsidR="00CF4A3B">
        <w:rPr>
          <w:rFonts w:ascii="Cambria" w:hAnsi="Cambria"/>
          <w:i/>
          <w:spacing w:val="-3"/>
        </w:rPr>
        <w:t xml:space="preserve">AP classification in wage classes 12 and 13, also by performing a corresponding job function at a foreign university-type institution. </w:t>
      </w:r>
    </w:p>
    <w:p w:rsidRPr="00CF4A3B" w:rsidR="00CF4A3B" w:rsidP="00993779">
      <w:pPr>
        <w:suppressAutoHyphens/>
        <w:jc w:val="both"/>
        <w:rPr>
          <w:rFonts w:ascii="Cambria" w:hAnsi="Cambria"/>
          <w:b/>
          <w:szCs w:val="22"/>
        </w:rPr>
      </w:pPr>
      <w:r w:rsidRPr="00CF4A3B">
        <w:rPr>
          <w:rFonts w:ascii="Cambria" w:hAnsi="Cambria"/>
          <w:b/>
          <w:szCs w:val="22"/>
        </w:rPr>
        <w:br w:type="page"/>
      </w:r>
      <w:r w:rsidRPr="00CF4A3B">
        <w:rPr>
          <w:rFonts w:ascii="Cambria" w:hAnsi="Cambria"/>
          <w:b/>
          <w:szCs w:val="22"/>
        </w:rPr>
        <w:t xml:space="preserve">Appendix No. 3</w:t>
      </w:r>
    </w:p>
    <w:p w:rsidRPr="00CF4A3B" w:rsidR="00CF4A3B" w:rsidP="00CF4A3B">
      <w:pPr>
        <w:suppressAutoHyphens/>
        <w:jc w:val="right"/>
        <w:rPr>
          <w:rFonts w:ascii="Cambria" w:hAnsi="Cambria"/>
        </w:rPr>
      </w:pPr>
    </w:p>
    <w:p w:rsidRPr="00CF4A3B" w:rsidR="00CF4A3B" w:rsidP="00CF4A3B">
      <w:pPr>
        <w:suppressAutoHyphens/>
        <w:jc w:val="right"/>
        <w:rPr>
          <w:rFonts w:ascii="Cambria" w:hAnsi="Cambria"/>
        </w:rPr>
      </w:pPr>
      <w:bookmarkStart w:name="_GoBack" w:id="6"/>
      <w:bookmarkEnd w:id="6"/>
    </w:p>
    <w:p w:rsidRPr="00CF4A3B" w:rsidR="00CF4A3B" w:rsidP="00CF4A3B">
      <w:pPr>
        <w:suppressAutoHyphens/>
        <w:jc w:val="center"/>
        <w:rPr>
          <w:rFonts w:ascii="Cambria" w:hAnsi="Cambria"/>
          <w:b/>
          <w:sz w:val="32"/>
        </w:rPr>
      </w:pPr>
      <w:r w:rsidRPr="00CF4A3B">
        <w:rPr>
          <w:rFonts w:ascii="Cambria" w:hAnsi="Cambria"/>
          <w:b/>
          <w:sz w:val="32"/>
        </w:rPr>
        <w:t xml:space="preserve">Determination of salary grades and qualification requirements for other employees</w:t>
      </w:r>
    </w:p>
    <w:p w:rsidRPr="00CF4A3B" w:rsidR="00CF4A3B" w:rsidP="00CF4A3B">
      <w:pPr>
        <w:suppressAutoHyphens/>
        <w:rPr>
          <w:rFonts w:ascii="Cambria" w:hAnsi="Cambria"/>
        </w:rPr>
      </w:pPr>
    </w:p>
    <w:tbl>
      <w:tblPr>
        <w:tblStyle w:val="TableNormal"/>
        <w:tblW w:w="8720" w:type="dxa"/>
        <w:tblInd w:w="55" w:type="dxa"/>
        <w:tblCellMar>
          <w:left w:w="70" w:type="dxa"/>
          <w:right w:w="70" w:type="dxa"/>
        </w:tblCellMar>
        <w:tblLook w:val="04A0"/>
      </w:tblPr>
      <w:tblGrid>
        <w:gridCol w:w="1080"/>
        <w:gridCol w:w="4780"/>
        <w:gridCol w:w="2860"/>
      </w:tblGrid>
      <w:tr w:rsidTr="00E445DE">
        <w:tblPrEx>
          <w:tblW w:w="8720" w:type="dxa"/>
          <w:tblInd w:w="55" w:type="dxa"/>
          <w:tblLook w:val="04A0"/>
        </w:tblPrEx>
        <w:trPr>
          <w:trHeight w:val="600"/>
        </w:trPr>
        <w:tc>
          <w:tcPr>
            <w:tcW w:w="108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CF4A3B" w:rsidR="00CF4A3B" w:rsidP="00E445DE">
            <w:pPr>
              <w:jc w:val="center"/>
              <w:rPr>
                <w:rFonts w:ascii="Cambria" w:hAnsi="Cambria"/>
                <w:b/>
                <w:bCs/>
                <w:color w:val="000000"/>
                <w:sz w:val="22"/>
                <w:szCs w:val="22"/>
              </w:rPr>
            </w:pPr>
            <w:r w:rsidRPr="00CF4A3B">
              <w:rPr>
                <w:rFonts w:ascii="Cambria" w:hAnsi="Cambria"/>
                <w:b/>
                <w:bCs/>
                <w:color w:val="000000"/>
                <w:sz w:val="22"/>
                <w:szCs w:val="22"/>
              </w:rPr>
              <w:t xml:space="preserve">Salary grade</w:t>
            </w:r>
          </w:p>
        </w:tc>
        <w:tc>
          <w:tcPr>
            <w:tcW w:w="4780" w:type="dxa"/>
            <w:tcBorders>
              <w:top w:val="single" w:color="auto" w:sz="4" w:space="0"/>
              <w:left w:val="nil"/>
              <w:bottom w:val="single" w:color="auto" w:sz="4" w:space="0"/>
              <w:right w:val="single" w:color="auto" w:sz="4" w:space="0"/>
            </w:tcBorders>
            <w:shd w:val="clear" w:color="auto" w:fill="auto"/>
            <w:vAlign w:val="center"/>
            <w:hideMark/>
          </w:tcPr>
          <w:p w:rsidRPr="00CF4A3B" w:rsidR="00CF4A3B" w:rsidP="00E445DE">
            <w:pPr>
              <w:jc w:val="center"/>
              <w:rPr>
                <w:rFonts w:ascii="Cambria" w:hAnsi="Cambria"/>
                <w:b/>
                <w:bCs/>
                <w:color w:val="000000"/>
                <w:sz w:val="22"/>
                <w:szCs w:val="22"/>
              </w:rPr>
            </w:pPr>
            <w:r w:rsidRPr="00CF4A3B">
              <w:rPr>
                <w:rFonts w:ascii="Cambria" w:hAnsi="Cambria"/>
                <w:b/>
                <w:bCs/>
                <w:color w:val="000000"/>
                <w:sz w:val="22"/>
                <w:szCs w:val="22"/>
              </w:rPr>
              <w:t xml:space="preserve">General characteristics of the job position</w:t>
            </w:r>
          </w:p>
        </w:tc>
        <w:tc>
          <w:tcPr>
            <w:tcW w:w="2860" w:type="dxa"/>
            <w:tcBorders>
              <w:top w:val="single" w:color="auto" w:sz="4" w:space="0"/>
              <w:left w:val="nil"/>
              <w:bottom w:val="single" w:color="auto" w:sz="4" w:space="0"/>
              <w:right w:val="single" w:color="auto" w:sz="4" w:space="0"/>
            </w:tcBorders>
            <w:shd w:val="clear" w:color="auto" w:fill="auto"/>
            <w:vAlign w:val="center"/>
            <w:hideMark/>
          </w:tcPr>
          <w:p w:rsidRPr="00CF4A3B" w:rsidR="00CF4A3B" w:rsidP="00E445DE">
            <w:pPr>
              <w:jc w:val="center"/>
              <w:rPr>
                <w:rFonts w:ascii="Cambria" w:hAnsi="Cambria"/>
                <w:b/>
                <w:bCs/>
                <w:color w:val="000000"/>
                <w:sz w:val="22"/>
                <w:szCs w:val="22"/>
              </w:rPr>
            </w:pPr>
            <w:r w:rsidRPr="00CF4A3B">
              <w:rPr>
                <w:rFonts w:ascii="Cambria" w:hAnsi="Cambria"/>
                <w:b/>
                <w:bCs/>
                <w:color w:val="000000"/>
                <w:sz w:val="22"/>
                <w:szCs w:val="22"/>
              </w:rPr>
              <w:t xml:space="preserve">Required qualifications</w:t>
            </w:r>
          </w:p>
        </w:tc>
      </w:tr>
      <w:tr w:rsidTr="00E445DE">
        <w:tblPrEx>
          <w:tblW w:w="8720" w:type="dxa"/>
          <w:tblInd w:w="55" w:type="dxa"/>
          <w:tblLook w:val="04A0"/>
        </w:tblPrEx>
        <w:trPr>
          <w:trHeight w:val="1200"/>
        </w:trPr>
        <w:tc>
          <w:tcPr>
            <w:tcW w:w="1080" w:type="dxa"/>
            <w:tcBorders>
              <w:top w:val="nil"/>
              <w:left w:val="single" w:color="auto" w:sz="4" w:space="0"/>
              <w:bottom w:val="single" w:color="auto" w:sz="4" w:space="0"/>
              <w:right w:val="single" w:color="auto" w:sz="4" w:space="0"/>
            </w:tcBorders>
            <w:shd w:val="clear" w:color="auto" w:fill="auto"/>
            <w:vAlign w:val="center"/>
            <w:hideMark/>
          </w:tcPr>
          <w:p w:rsidRPr="00CF4A3B" w:rsidR="00CF4A3B" w:rsidP="00E445DE">
            <w:pPr>
              <w:jc w:val="center"/>
              <w:rPr>
                <w:rFonts w:ascii="Cambria" w:hAnsi="Cambria"/>
                <w:bCs/>
                <w:color w:val="000000"/>
                <w:sz w:val="22"/>
                <w:szCs w:val="22"/>
              </w:rPr>
            </w:pPr>
            <w:r w:rsidRPr="00CF4A3B">
              <w:rPr>
                <w:rFonts w:ascii="Cambria" w:hAnsi="Cambria"/>
                <w:bCs/>
                <w:color w:val="000000"/>
                <w:sz w:val="22"/>
                <w:szCs w:val="22"/>
              </w:rPr>
              <w:t xml:space="preserve">2</w:t>
            </w:r>
          </w:p>
        </w:tc>
        <w:tc>
          <w:tcPr>
            <w:tcW w:w="4780" w:type="dxa"/>
            <w:tcBorders>
              <w:top w:val="nil"/>
              <w:left w:val="nil"/>
              <w:bottom w:val="single" w:color="auto" w:sz="4" w:space="0"/>
              <w:right w:val="single" w:color="auto" w:sz="4" w:space="0"/>
            </w:tcBorders>
            <w:shd w:val="clear" w:color="auto" w:fill="auto"/>
            <w:vAlign w:val="center"/>
            <w:hideMark/>
          </w:tcPr>
          <w:p w:rsidRPr="00CF4A3B" w:rsidR="00CF4A3B" w:rsidP="00CF4A3B">
            <w:pPr>
              <w:jc w:val="both"/>
              <w:rPr>
                <w:rFonts w:ascii="Cambria" w:hAnsi="Cambria"/>
                <w:color w:val="000000"/>
                <w:sz w:val="22"/>
                <w:szCs w:val="22"/>
              </w:rPr>
            </w:pPr>
            <w:r w:rsidRPr="00CF4A3B">
              <w:rPr>
                <w:rFonts w:ascii="Cambria" w:hAnsi="Cambria"/>
                <w:color w:val="000000"/>
                <w:sz w:val="22"/>
                <w:szCs w:val="22"/>
              </w:rPr>
              <w:t xml:space="preserve">Employees performing simple, auxiliary, and less skilled work of the same type according to precise instructions and with precisely defined outputs</w:t>
            </w:r>
          </w:p>
        </w:tc>
        <w:tc>
          <w:tcPr>
            <w:tcW w:w="2860" w:type="dxa"/>
            <w:tcBorders>
              <w:top w:val="nil"/>
              <w:left w:val="nil"/>
              <w:bottom w:val="single" w:color="auto" w:sz="4" w:space="0"/>
              <w:right w:val="single" w:color="auto" w:sz="4" w:space="0"/>
            </w:tcBorders>
            <w:shd w:val="clear" w:color="auto" w:fill="auto"/>
            <w:vAlign w:val="center"/>
            <w:hideMark/>
          </w:tcPr>
          <w:p w:rsidRPr="00CF4A3B" w:rsidR="00CF4A3B" w:rsidP="00CF4A3B">
            <w:pPr>
              <w:jc w:val="center"/>
              <w:rPr>
                <w:rFonts w:ascii="Cambria" w:hAnsi="Cambria"/>
                <w:color w:val="000000"/>
                <w:sz w:val="22"/>
                <w:szCs w:val="22"/>
              </w:rPr>
            </w:pPr>
            <w:r w:rsidRPr="00CF4A3B">
              <w:rPr>
                <w:rFonts w:ascii="Cambria" w:hAnsi="Cambria"/>
                <w:color w:val="000000"/>
                <w:sz w:val="22"/>
                <w:szCs w:val="22"/>
              </w:rPr>
              <w:t xml:space="preserve">Basic education</w:t>
            </w:r>
          </w:p>
        </w:tc>
      </w:tr>
      <w:tr w:rsidTr="00E445DE">
        <w:tblPrEx>
          <w:tblW w:w="8720" w:type="dxa"/>
          <w:tblInd w:w="55" w:type="dxa"/>
          <w:tblLook w:val="04A0"/>
        </w:tblPrEx>
        <w:trPr>
          <w:trHeight w:val="1200"/>
        </w:trPr>
        <w:tc>
          <w:tcPr>
            <w:tcW w:w="1080" w:type="dxa"/>
            <w:tcBorders>
              <w:top w:val="nil"/>
              <w:left w:val="single" w:color="auto" w:sz="4" w:space="0"/>
              <w:bottom w:val="single" w:color="auto" w:sz="4" w:space="0"/>
              <w:right w:val="single" w:color="auto" w:sz="4" w:space="0"/>
            </w:tcBorders>
            <w:shd w:val="clear" w:color="auto" w:fill="auto"/>
            <w:vAlign w:val="center"/>
            <w:hideMark/>
          </w:tcPr>
          <w:p w:rsidRPr="00CF4A3B" w:rsidR="00CF4A3B" w:rsidP="00E445DE">
            <w:pPr>
              <w:jc w:val="center"/>
              <w:rPr>
                <w:rFonts w:ascii="Cambria" w:hAnsi="Cambria"/>
                <w:bCs/>
                <w:color w:val="000000"/>
                <w:sz w:val="22"/>
                <w:szCs w:val="22"/>
              </w:rPr>
            </w:pPr>
            <w:r w:rsidRPr="00CF4A3B">
              <w:rPr>
                <w:rFonts w:ascii="Cambria" w:hAnsi="Cambria"/>
                <w:bCs/>
                <w:color w:val="000000"/>
                <w:sz w:val="22"/>
                <w:szCs w:val="22"/>
              </w:rPr>
              <w:t xml:space="preserve">3</w:t>
            </w:r>
          </w:p>
        </w:tc>
        <w:tc>
          <w:tcPr>
            <w:tcW w:w="4780" w:type="dxa"/>
            <w:tcBorders>
              <w:top w:val="nil"/>
              <w:left w:val="nil"/>
              <w:bottom w:val="single" w:color="auto" w:sz="4" w:space="0"/>
              <w:right w:val="single" w:color="auto" w:sz="4" w:space="0"/>
            </w:tcBorders>
            <w:shd w:val="clear" w:color="auto" w:fill="auto"/>
            <w:vAlign w:val="center"/>
            <w:hideMark/>
          </w:tcPr>
          <w:p w:rsidRPr="00CF4A3B" w:rsidR="00CF4A3B" w:rsidP="00CF4A3B">
            <w:pPr>
              <w:jc w:val="both"/>
              <w:rPr>
                <w:rFonts w:ascii="Cambria" w:hAnsi="Cambria"/>
                <w:color w:val="000000"/>
                <w:sz w:val="22"/>
                <w:szCs w:val="22"/>
              </w:rPr>
            </w:pPr>
            <w:r w:rsidRPr="00CF4A3B">
              <w:rPr>
                <w:rFonts w:ascii="Cambria" w:hAnsi="Cambria"/>
                <w:color w:val="000000"/>
                <w:sz w:val="22"/>
                <w:szCs w:val="22"/>
              </w:rPr>
              <w:t xml:space="preserve">Employees performing technical or administrative work according to standard </w:t>
            </w:r>
            <w:r w:rsidRPr="00CF4A3B">
              <w:rPr>
                <w:rFonts w:ascii="Cambria" w:hAnsi="Cambria"/>
                <w:color w:val="000000"/>
                <w:sz w:val="22"/>
                <w:szCs w:val="22"/>
              </w:rPr>
              <w:t xml:space="preserve">procedures or general instructions, with specified outputs and links to other processes.</w:t>
            </w:r>
          </w:p>
        </w:tc>
        <w:tc>
          <w:tcPr>
            <w:tcW w:w="2860" w:type="dxa"/>
            <w:tcBorders>
              <w:top w:val="nil"/>
              <w:left w:val="nil"/>
              <w:bottom w:val="single" w:color="auto" w:sz="4" w:space="0"/>
              <w:right w:val="single" w:color="auto" w:sz="4" w:space="0"/>
            </w:tcBorders>
            <w:shd w:val="clear" w:color="auto" w:fill="auto"/>
            <w:vAlign w:val="center"/>
            <w:hideMark/>
          </w:tcPr>
          <w:p w:rsidRPr="00CF4A3B" w:rsidR="00CF4A3B" w:rsidP="00E445DE">
            <w:pPr>
              <w:jc w:val="center"/>
              <w:rPr>
                <w:rFonts w:ascii="Cambria" w:hAnsi="Cambria"/>
                <w:color w:val="000000"/>
                <w:sz w:val="22"/>
                <w:szCs w:val="22"/>
              </w:rPr>
            </w:pPr>
            <w:r w:rsidRPr="00CF4A3B">
              <w:rPr>
                <w:rFonts w:ascii="Cambria" w:hAnsi="Cambria"/>
                <w:color w:val="000000"/>
                <w:sz w:val="22"/>
                <w:szCs w:val="22"/>
              </w:rPr>
              <w:t xml:space="preserve">Secondary vocational education</w:t>
            </w:r>
          </w:p>
        </w:tc>
      </w:tr>
      <w:tr w:rsidTr="00E445DE">
        <w:tblPrEx>
          <w:tblW w:w="8720" w:type="dxa"/>
          <w:tblInd w:w="55" w:type="dxa"/>
          <w:tblLook w:val="04A0"/>
        </w:tblPrEx>
        <w:trPr>
          <w:trHeight w:val="900"/>
        </w:trPr>
        <w:tc>
          <w:tcPr>
            <w:tcW w:w="1080" w:type="dxa"/>
            <w:tcBorders>
              <w:top w:val="nil"/>
              <w:left w:val="single" w:color="auto" w:sz="4" w:space="0"/>
              <w:bottom w:val="single" w:color="auto" w:sz="4" w:space="0"/>
              <w:right w:val="single" w:color="auto" w:sz="4" w:space="0"/>
            </w:tcBorders>
            <w:shd w:val="clear" w:color="auto" w:fill="auto"/>
            <w:vAlign w:val="center"/>
            <w:hideMark/>
          </w:tcPr>
          <w:p w:rsidRPr="00CF4A3B" w:rsidR="00CF4A3B" w:rsidP="00E445DE">
            <w:pPr>
              <w:jc w:val="center"/>
              <w:rPr>
                <w:rFonts w:ascii="Cambria" w:hAnsi="Cambria"/>
                <w:bCs/>
                <w:color w:val="000000"/>
                <w:sz w:val="22"/>
                <w:szCs w:val="22"/>
              </w:rPr>
            </w:pPr>
            <w:r w:rsidRPr="00CF4A3B">
              <w:rPr>
                <w:rFonts w:ascii="Cambria" w:hAnsi="Cambria"/>
                <w:bCs/>
                <w:color w:val="000000"/>
                <w:sz w:val="22"/>
                <w:szCs w:val="22"/>
              </w:rPr>
              <w:t xml:space="preserve">4</w:t>
            </w:r>
          </w:p>
        </w:tc>
        <w:tc>
          <w:tcPr>
            <w:tcW w:w="4780" w:type="dxa"/>
            <w:tcBorders>
              <w:top w:val="nil"/>
              <w:left w:val="nil"/>
              <w:bottom w:val="single" w:color="auto" w:sz="4" w:space="0"/>
              <w:right w:val="single" w:color="auto" w:sz="4" w:space="0"/>
            </w:tcBorders>
            <w:shd w:val="clear" w:color="auto" w:fill="auto"/>
            <w:vAlign w:val="center"/>
            <w:hideMark/>
          </w:tcPr>
          <w:p w:rsidRPr="00CF4A3B" w:rsidR="00CF4A3B" w:rsidP="00CF4A3B">
            <w:pPr>
              <w:jc w:val="both"/>
              <w:rPr>
                <w:rFonts w:ascii="Cambria" w:hAnsi="Cambria"/>
                <w:color w:val="000000"/>
                <w:sz w:val="22"/>
                <w:szCs w:val="22"/>
              </w:rPr>
            </w:pPr>
            <w:r w:rsidRPr="00CF4A3B">
              <w:rPr>
                <w:rFonts w:ascii="Cambria" w:hAnsi="Cambria"/>
                <w:color w:val="000000"/>
                <w:sz w:val="22"/>
                <w:szCs w:val="22"/>
              </w:rPr>
              <w:t xml:space="preserve">Employees performing craft, technical-operational, or economic-administrative activities </w:t>
            </w:r>
            <w:r w:rsidRPr="00CF4A3B">
              <w:rPr>
                <w:rFonts w:ascii="Cambria" w:hAnsi="Cambria"/>
                <w:color w:val="000000"/>
                <w:sz w:val="22"/>
                <w:szCs w:val="22"/>
              </w:rPr>
              <w:t xml:space="preserve">within a comprehensive agenda. </w:t>
            </w:r>
          </w:p>
        </w:tc>
        <w:tc>
          <w:tcPr>
            <w:tcW w:w="2860" w:type="dxa"/>
            <w:tcBorders>
              <w:top w:val="nil"/>
              <w:left w:val="nil"/>
              <w:bottom w:val="single" w:color="auto" w:sz="4" w:space="0"/>
              <w:right w:val="single" w:color="auto" w:sz="4" w:space="0"/>
            </w:tcBorders>
            <w:shd w:val="clear" w:color="auto" w:fill="auto"/>
            <w:vAlign w:val="center"/>
            <w:hideMark/>
          </w:tcPr>
          <w:p w:rsidRPr="00CF4A3B" w:rsidR="00CF4A3B" w:rsidP="00E445DE">
            <w:pPr>
              <w:jc w:val="center"/>
              <w:rPr>
                <w:rFonts w:ascii="Cambria" w:hAnsi="Cambria"/>
                <w:color w:val="000000"/>
                <w:sz w:val="22"/>
                <w:szCs w:val="22"/>
              </w:rPr>
            </w:pPr>
            <w:r w:rsidRPr="00CF4A3B">
              <w:rPr>
                <w:rFonts w:ascii="Cambria" w:hAnsi="Cambria"/>
                <w:color w:val="000000"/>
                <w:sz w:val="22"/>
                <w:szCs w:val="22"/>
              </w:rPr>
              <w:t xml:space="preserve">Secondary vocational education </w:t>
            </w:r>
            <w:r w:rsidRPr="00CF4A3B">
              <w:rPr>
                <w:rFonts w:ascii="Cambria" w:hAnsi="Cambria"/>
                <w:color w:val="000000"/>
                <w:sz w:val="22"/>
                <w:szCs w:val="22"/>
              </w:rPr>
              <w:t xml:space="preserve">or complete secondary education</w:t>
            </w:r>
          </w:p>
        </w:tc>
      </w:tr>
      <w:tr w:rsidTr="00E445DE">
        <w:tblPrEx>
          <w:tblW w:w="8720" w:type="dxa"/>
          <w:tblInd w:w="55" w:type="dxa"/>
          <w:tblLook w:val="04A0"/>
        </w:tblPrEx>
        <w:trPr>
          <w:trHeight w:val="1200"/>
        </w:trPr>
        <w:tc>
          <w:tcPr>
            <w:tcW w:w="1080" w:type="dxa"/>
            <w:tcBorders>
              <w:top w:val="nil"/>
              <w:left w:val="single" w:color="auto" w:sz="4" w:space="0"/>
              <w:bottom w:val="single" w:color="auto" w:sz="4" w:space="0"/>
              <w:right w:val="single" w:color="auto" w:sz="4" w:space="0"/>
            </w:tcBorders>
            <w:shd w:val="clear" w:color="auto" w:fill="auto"/>
            <w:vAlign w:val="center"/>
            <w:hideMark/>
          </w:tcPr>
          <w:p w:rsidRPr="00CF4A3B" w:rsidR="00CF4A3B" w:rsidP="00E445DE">
            <w:pPr>
              <w:jc w:val="center"/>
              <w:rPr>
                <w:rFonts w:ascii="Cambria" w:hAnsi="Cambria"/>
                <w:bCs/>
                <w:color w:val="000000"/>
                <w:sz w:val="22"/>
                <w:szCs w:val="22"/>
              </w:rPr>
            </w:pPr>
            <w:r w:rsidRPr="00CF4A3B">
              <w:rPr>
                <w:rFonts w:ascii="Cambria" w:hAnsi="Cambria"/>
                <w:bCs/>
                <w:color w:val="000000"/>
                <w:sz w:val="22"/>
                <w:szCs w:val="22"/>
              </w:rPr>
              <w:t xml:space="preserve">5</w:t>
            </w:r>
          </w:p>
        </w:tc>
        <w:tc>
          <w:tcPr>
            <w:tcW w:w="4780" w:type="dxa"/>
            <w:tcBorders>
              <w:top w:val="nil"/>
              <w:left w:val="nil"/>
              <w:bottom w:val="single" w:color="auto" w:sz="4" w:space="0"/>
              <w:right w:val="single" w:color="auto" w:sz="4" w:space="0"/>
            </w:tcBorders>
            <w:shd w:val="clear" w:color="auto" w:fill="auto"/>
            <w:vAlign w:val="center"/>
            <w:hideMark/>
          </w:tcPr>
          <w:p w:rsidRPr="00CF4A3B" w:rsidR="00CF4A3B" w:rsidP="00CF4A3B">
            <w:pPr>
              <w:jc w:val="both"/>
              <w:rPr>
                <w:rFonts w:ascii="Cambria" w:hAnsi="Cambria"/>
                <w:color w:val="000000"/>
                <w:sz w:val="22"/>
                <w:szCs w:val="22"/>
              </w:rPr>
            </w:pPr>
            <w:r w:rsidRPr="00CF4A3B">
              <w:rPr>
                <w:rFonts w:ascii="Cambria" w:hAnsi="Cambria"/>
                <w:color w:val="000000"/>
                <w:sz w:val="22"/>
                <w:szCs w:val="22"/>
              </w:rPr>
              <w:t xml:space="preserve">Employees performing specialized professional work or independently managing professional agendas of an economic or administrative nature.</w:t>
            </w:r>
          </w:p>
        </w:tc>
        <w:tc>
          <w:tcPr>
            <w:tcW w:w="2860" w:type="dxa"/>
            <w:tcBorders>
              <w:top w:val="nil"/>
              <w:left w:val="nil"/>
              <w:bottom w:val="single" w:color="auto" w:sz="4" w:space="0"/>
              <w:right w:val="single" w:color="auto" w:sz="4" w:space="0"/>
            </w:tcBorders>
            <w:shd w:val="clear" w:color="auto" w:fill="auto"/>
            <w:vAlign w:val="center"/>
            <w:hideMark/>
          </w:tcPr>
          <w:p w:rsidRPr="00CF4A3B" w:rsidR="00CF4A3B" w:rsidP="00E445DE">
            <w:pPr>
              <w:jc w:val="center"/>
              <w:rPr>
                <w:rFonts w:ascii="Cambria" w:hAnsi="Cambria"/>
                <w:color w:val="000000"/>
                <w:sz w:val="22"/>
                <w:szCs w:val="22"/>
              </w:rPr>
            </w:pPr>
            <w:r w:rsidRPr="00CF4A3B">
              <w:rPr>
                <w:rFonts w:ascii="Cambria" w:hAnsi="Cambria"/>
                <w:color w:val="000000"/>
                <w:sz w:val="22"/>
                <w:szCs w:val="22"/>
              </w:rPr>
              <w:t xml:space="preserve">Complete secondary vocational </w:t>
            </w:r>
            <w:r w:rsidRPr="00CF4A3B">
              <w:rPr>
                <w:rFonts w:ascii="Cambria" w:hAnsi="Cambria"/>
                <w:color w:val="000000"/>
                <w:sz w:val="22"/>
                <w:szCs w:val="22"/>
              </w:rPr>
              <w:t xml:space="preserve">education or higher vocational education</w:t>
            </w:r>
          </w:p>
        </w:tc>
      </w:tr>
      <w:tr w:rsidTr="00E445DE">
        <w:tblPrEx>
          <w:tblW w:w="8720" w:type="dxa"/>
          <w:tblInd w:w="55" w:type="dxa"/>
          <w:tblLook w:val="04A0"/>
        </w:tblPrEx>
        <w:trPr>
          <w:trHeight w:val="1500"/>
        </w:trPr>
        <w:tc>
          <w:tcPr>
            <w:tcW w:w="1080" w:type="dxa"/>
            <w:tcBorders>
              <w:top w:val="nil"/>
              <w:left w:val="single" w:color="auto" w:sz="4" w:space="0"/>
              <w:bottom w:val="single" w:color="auto" w:sz="4" w:space="0"/>
              <w:right w:val="single" w:color="auto" w:sz="4" w:space="0"/>
            </w:tcBorders>
            <w:shd w:val="clear" w:color="auto" w:fill="auto"/>
            <w:vAlign w:val="center"/>
            <w:hideMark/>
          </w:tcPr>
          <w:p w:rsidRPr="00CF4A3B" w:rsidR="00CF4A3B" w:rsidP="00E445DE">
            <w:pPr>
              <w:jc w:val="center"/>
              <w:rPr>
                <w:rFonts w:ascii="Cambria" w:hAnsi="Cambria"/>
                <w:bCs/>
                <w:color w:val="000000"/>
                <w:sz w:val="22"/>
                <w:szCs w:val="22"/>
              </w:rPr>
            </w:pPr>
            <w:r w:rsidRPr="00CF4A3B">
              <w:rPr>
                <w:rFonts w:ascii="Cambria" w:hAnsi="Cambria"/>
                <w:bCs/>
                <w:color w:val="000000"/>
                <w:sz w:val="22"/>
                <w:szCs w:val="22"/>
              </w:rPr>
              <w:t xml:space="preserve">6</w:t>
            </w:r>
          </w:p>
        </w:tc>
        <w:tc>
          <w:tcPr>
            <w:tcW w:w="4780" w:type="dxa"/>
            <w:tcBorders>
              <w:top w:val="nil"/>
              <w:left w:val="nil"/>
              <w:bottom w:val="single" w:color="auto" w:sz="4" w:space="0"/>
              <w:right w:val="single" w:color="auto" w:sz="4" w:space="0"/>
            </w:tcBorders>
            <w:shd w:val="clear" w:color="auto" w:fill="auto"/>
            <w:vAlign w:val="center"/>
            <w:hideMark/>
          </w:tcPr>
          <w:p w:rsidRPr="00CF4A3B" w:rsidR="00CF4A3B" w:rsidP="00CF4A3B">
            <w:pPr>
              <w:jc w:val="both"/>
              <w:rPr>
                <w:rFonts w:ascii="Cambria" w:hAnsi="Cambria"/>
                <w:color w:val="000000"/>
                <w:sz w:val="22"/>
                <w:szCs w:val="22"/>
              </w:rPr>
            </w:pPr>
            <w:r w:rsidRPr="00CF4A3B">
              <w:rPr>
                <w:rFonts w:ascii="Cambria" w:hAnsi="Cambria"/>
                <w:color w:val="000000"/>
                <w:sz w:val="22"/>
                <w:szCs w:val="22"/>
              </w:rPr>
              <w:t xml:space="preserve">Employees performing complex administrative, </w:t>
            </w:r>
            <w:r w:rsidRPr="00CF4A3B">
              <w:rPr>
                <w:rFonts w:ascii="Cambria" w:hAnsi="Cambria"/>
                <w:color w:val="000000"/>
                <w:sz w:val="22"/>
                <w:szCs w:val="22"/>
              </w:rPr>
              <w:t xml:space="preserve">specialized, and professional activities with generally defined inputs, broadly defined outputs, and considerable variability in terms of methods and procedures. </w:t>
            </w:r>
          </w:p>
        </w:tc>
        <w:tc>
          <w:tcPr>
            <w:tcW w:w="2860" w:type="dxa"/>
            <w:tcBorders>
              <w:top w:val="nil"/>
              <w:left w:val="nil"/>
              <w:bottom w:val="single" w:color="auto" w:sz="4" w:space="0"/>
              <w:right w:val="single" w:color="auto" w:sz="4" w:space="0"/>
            </w:tcBorders>
            <w:shd w:val="clear" w:color="auto" w:fill="auto"/>
            <w:vAlign w:val="center"/>
            <w:hideMark/>
          </w:tcPr>
          <w:p w:rsidRPr="00CF4A3B" w:rsidR="00CF4A3B" w:rsidP="00E445DE">
            <w:pPr>
              <w:jc w:val="center"/>
              <w:rPr>
                <w:rFonts w:ascii="Cambria" w:hAnsi="Cambria"/>
                <w:color w:val="000000"/>
                <w:sz w:val="22"/>
                <w:szCs w:val="22"/>
              </w:rPr>
            </w:pPr>
            <w:r w:rsidRPr="00CF4A3B">
              <w:rPr>
                <w:rFonts w:ascii="Cambria" w:hAnsi="Cambria"/>
                <w:color w:val="000000"/>
                <w:sz w:val="22"/>
                <w:szCs w:val="22"/>
              </w:rPr>
              <w:t xml:space="preserve">University education in </w:t>
            </w:r>
            <w:r w:rsidRPr="00CF4A3B">
              <w:rPr>
                <w:rFonts w:ascii="Cambria" w:hAnsi="Cambria"/>
                <w:color w:val="000000"/>
                <w:sz w:val="22"/>
                <w:szCs w:val="22"/>
              </w:rPr>
              <w:t xml:space="preserve">a</w:t>
            </w:r>
            <w:r w:rsidRPr="00CF4A3B">
              <w:rPr>
                <w:rFonts w:ascii="Cambria" w:hAnsi="Cambria"/>
                <w:color w:val="000000"/>
                <w:sz w:val="22"/>
                <w:szCs w:val="22"/>
              </w:rPr>
              <w:t xml:space="preserve"> bachelor's degree </w:t>
            </w:r>
            <w:r w:rsidRPr="00CF4A3B">
              <w:rPr>
                <w:rFonts w:ascii="Cambria" w:hAnsi="Cambria"/>
                <w:color w:val="000000"/>
                <w:sz w:val="22"/>
                <w:szCs w:val="22"/>
              </w:rPr>
              <w:t xml:space="preserve">program</w:t>
            </w:r>
          </w:p>
        </w:tc>
      </w:tr>
      <w:tr w:rsidTr="00E445DE">
        <w:tblPrEx>
          <w:tblW w:w="8720" w:type="dxa"/>
          <w:tblInd w:w="55" w:type="dxa"/>
          <w:tblLook w:val="04A0"/>
        </w:tblPrEx>
        <w:trPr>
          <w:trHeight w:val="1200"/>
        </w:trPr>
        <w:tc>
          <w:tcPr>
            <w:tcW w:w="1080" w:type="dxa"/>
            <w:tcBorders>
              <w:top w:val="nil"/>
              <w:left w:val="single" w:color="auto" w:sz="4" w:space="0"/>
              <w:bottom w:val="single" w:color="auto" w:sz="4" w:space="0"/>
              <w:right w:val="single" w:color="auto" w:sz="4" w:space="0"/>
            </w:tcBorders>
            <w:shd w:val="clear" w:color="auto" w:fill="auto"/>
            <w:vAlign w:val="center"/>
            <w:hideMark/>
          </w:tcPr>
          <w:p w:rsidRPr="00CF4A3B" w:rsidR="00CF4A3B" w:rsidP="00E445DE">
            <w:pPr>
              <w:jc w:val="center"/>
              <w:rPr>
                <w:rFonts w:ascii="Cambria" w:hAnsi="Cambria"/>
                <w:bCs/>
                <w:color w:val="000000"/>
                <w:sz w:val="22"/>
                <w:szCs w:val="22"/>
              </w:rPr>
            </w:pPr>
            <w:r w:rsidRPr="00CF4A3B">
              <w:rPr>
                <w:rFonts w:ascii="Cambria" w:hAnsi="Cambria"/>
                <w:bCs/>
                <w:color w:val="000000"/>
                <w:sz w:val="22"/>
                <w:szCs w:val="22"/>
              </w:rPr>
              <w:t xml:space="preserve">7</w:t>
            </w:r>
          </w:p>
        </w:tc>
        <w:tc>
          <w:tcPr>
            <w:tcW w:w="4780" w:type="dxa"/>
            <w:tcBorders>
              <w:top w:val="nil"/>
              <w:left w:val="nil"/>
              <w:bottom w:val="single" w:color="auto" w:sz="4" w:space="0"/>
              <w:right w:val="single" w:color="auto" w:sz="4" w:space="0"/>
            </w:tcBorders>
            <w:shd w:val="clear" w:color="auto" w:fill="auto"/>
            <w:vAlign w:val="center"/>
            <w:hideMark/>
          </w:tcPr>
          <w:p w:rsidRPr="00CF4A3B" w:rsidR="00CF4A3B" w:rsidP="00CF4A3B">
            <w:pPr>
              <w:jc w:val="both"/>
              <w:rPr>
                <w:rFonts w:ascii="Cambria" w:hAnsi="Cambria"/>
                <w:color w:val="000000"/>
                <w:sz w:val="22"/>
                <w:szCs w:val="22"/>
              </w:rPr>
            </w:pPr>
            <w:r w:rsidRPr="00CF4A3B">
              <w:rPr>
                <w:rFonts w:ascii="Cambria" w:hAnsi="Cambria"/>
                <w:color w:val="000000"/>
                <w:sz w:val="22"/>
                <w:szCs w:val="22"/>
              </w:rPr>
              <w:t xml:space="preserve">Employees performing professional, systemic, methodological, and coordination activities in </w:t>
            </w:r>
            <w:r w:rsidRPr="00CF4A3B">
              <w:rPr>
                <w:rFonts w:ascii="Cambria" w:hAnsi="Cambria"/>
                <w:color w:val="000000"/>
                <w:sz w:val="22"/>
                <w:szCs w:val="22"/>
              </w:rPr>
              <w:t xml:space="preserve">specialized areas with broad links to other </w:t>
            </w:r>
            <w:r w:rsidRPr="00CF4A3B">
              <w:rPr>
                <w:rFonts w:ascii="Cambria" w:hAnsi="Cambria"/>
                <w:color w:val="000000"/>
                <w:sz w:val="22"/>
                <w:szCs w:val="22"/>
              </w:rPr>
              <w:t xml:space="preserve">processes.</w:t>
            </w:r>
          </w:p>
        </w:tc>
        <w:tc>
          <w:tcPr>
            <w:tcW w:w="2860" w:type="dxa"/>
            <w:vMerge w:val="restart"/>
            <w:tcBorders>
              <w:top w:val="nil"/>
              <w:left w:val="single" w:color="auto" w:sz="4" w:space="0"/>
              <w:bottom w:val="single" w:color="auto" w:sz="4" w:space="0"/>
              <w:right w:val="single" w:color="auto" w:sz="4" w:space="0"/>
            </w:tcBorders>
            <w:shd w:val="clear" w:color="auto" w:fill="auto"/>
            <w:vAlign w:val="center"/>
            <w:hideMark/>
          </w:tcPr>
          <w:p w:rsidRPr="00CF4A3B" w:rsidR="00CF4A3B" w:rsidP="00E445DE">
            <w:pPr>
              <w:jc w:val="center"/>
              <w:rPr>
                <w:rFonts w:ascii="Cambria" w:hAnsi="Cambria"/>
                <w:color w:val="000000"/>
                <w:sz w:val="22"/>
                <w:szCs w:val="22"/>
              </w:rPr>
            </w:pPr>
            <w:r w:rsidRPr="00CF4A3B">
              <w:rPr>
                <w:rFonts w:ascii="Cambria" w:hAnsi="Cambria"/>
                <w:color w:val="000000"/>
                <w:sz w:val="22"/>
                <w:szCs w:val="22"/>
              </w:rPr>
              <w:t xml:space="preserve">University education in </w:t>
            </w:r>
            <w:r w:rsidRPr="00CF4A3B">
              <w:rPr>
                <w:rFonts w:ascii="Cambria" w:hAnsi="Cambria"/>
                <w:color w:val="000000"/>
                <w:sz w:val="22"/>
                <w:szCs w:val="22"/>
              </w:rPr>
              <w:t xml:space="preserve">a</w:t>
            </w:r>
            <w:r w:rsidRPr="00CF4A3B">
              <w:rPr>
                <w:rFonts w:ascii="Cambria" w:hAnsi="Cambria"/>
                <w:color w:val="000000"/>
                <w:sz w:val="22"/>
                <w:szCs w:val="22"/>
              </w:rPr>
              <w:t xml:space="preserve"> master's degree </w:t>
            </w:r>
            <w:r w:rsidRPr="00CF4A3B">
              <w:rPr>
                <w:rFonts w:ascii="Cambria" w:hAnsi="Cambria"/>
                <w:color w:val="000000"/>
                <w:sz w:val="22"/>
                <w:szCs w:val="22"/>
              </w:rPr>
              <w:t xml:space="preserve">program</w:t>
            </w:r>
          </w:p>
        </w:tc>
      </w:tr>
      <w:tr w:rsidTr="00E445DE">
        <w:tblPrEx>
          <w:tblW w:w="8720" w:type="dxa"/>
          <w:tblInd w:w="55" w:type="dxa"/>
          <w:tblLook w:val="04A0"/>
        </w:tblPrEx>
        <w:trPr>
          <w:trHeight w:val="1800"/>
        </w:trPr>
        <w:tc>
          <w:tcPr>
            <w:tcW w:w="1080" w:type="dxa"/>
            <w:tcBorders>
              <w:top w:val="nil"/>
              <w:left w:val="single" w:color="auto" w:sz="4" w:space="0"/>
              <w:bottom w:val="single" w:color="auto" w:sz="4" w:space="0"/>
              <w:right w:val="single" w:color="auto" w:sz="4" w:space="0"/>
            </w:tcBorders>
            <w:shd w:val="clear" w:color="auto" w:fill="auto"/>
            <w:vAlign w:val="center"/>
            <w:hideMark/>
          </w:tcPr>
          <w:p w:rsidRPr="00CF4A3B" w:rsidR="00CF4A3B" w:rsidP="00E445DE">
            <w:pPr>
              <w:jc w:val="center"/>
              <w:rPr>
                <w:rFonts w:ascii="Cambria" w:hAnsi="Cambria"/>
                <w:bCs/>
                <w:color w:val="000000"/>
                <w:sz w:val="22"/>
                <w:szCs w:val="22"/>
              </w:rPr>
            </w:pPr>
            <w:r w:rsidRPr="00CF4A3B">
              <w:rPr>
                <w:rFonts w:ascii="Cambria" w:hAnsi="Cambria"/>
                <w:bCs/>
                <w:color w:val="000000"/>
                <w:sz w:val="22"/>
                <w:szCs w:val="22"/>
              </w:rPr>
              <w:t xml:space="preserve">8</w:t>
            </w:r>
          </w:p>
        </w:tc>
        <w:tc>
          <w:tcPr>
            <w:tcW w:w="4780" w:type="dxa"/>
            <w:tcBorders>
              <w:top w:val="nil"/>
              <w:left w:val="nil"/>
              <w:bottom w:val="single" w:color="auto" w:sz="4" w:space="0"/>
              <w:right w:val="single" w:color="auto" w:sz="4" w:space="0"/>
            </w:tcBorders>
            <w:shd w:val="clear" w:color="auto" w:fill="auto"/>
            <w:vAlign w:val="center"/>
            <w:hideMark/>
          </w:tcPr>
          <w:p w:rsidRPr="00CF4A3B" w:rsidR="00CF4A3B" w:rsidP="00CF4A3B">
            <w:pPr>
              <w:jc w:val="both"/>
              <w:rPr>
                <w:rFonts w:ascii="Cambria" w:hAnsi="Cambria"/>
                <w:color w:val="000000"/>
                <w:sz w:val="22"/>
                <w:szCs w:val="22"/>
              </w:rPr>
            </w:pPr>
            <w:r w:rsidRPr="00CF4A3B">
              <w:rPr>
                <w:rFonts w:ascii="Cambria" w:hAnsi="Cambria"/>
                <w:color w:val="000000"/>
                <w:sz w:val="22"/>
                <w:szCs w:val="22"/>
              </w:rPr>
              <w:t xml:space="preserve">Employees performing complex systemic work, management and coordination activities with possible links to a whole range of other activities, with a high degree of responsibility for material damage, with considerable </w:t>
            </w:r>
            <w:r w:rsidRPr="00CF4A3B">
              <w:rPr>
                <w:rFonts w:ascii="Cambria" w:hAnsi="Cambria"/>
                <w:color w:val="000000"/>
                <w:sz w:val="22"/>
                <w:szCs w:val="22"/>
              </w:rPr>
              <w:t xml:space="preserve">demands on the ability to resolve complex situations. </w:t>
            </w:r>
          </w:p>
        </w:tc>
        <w:tc>
          <w:tcPr>
            <w:tcW w:w="2860" w:type="dxa"/>
            <w:vMerge/>
            <w:tcBorders>
              <w:top w:val="nil"/>
              <w:left w:val="single" w:color="auto" w:sz="4" w:space="0"/>
              <w:bottom w:val="single" w:color="auto" w:sz="4" w:space="0"/>
              <w:right w:val="single" w:color="auto" w:sz="4" w:space="0"/>
            </w:tcBorders>
            <w:vAlign w:val="center"/>
            <w:hideMark/>
          </w:tcPr>
          <w:p w:rsidRPr="00CF4A3B" w:rsidR="00CF4A3B" w:rsidP="00E445DE">
            <w:pPr>
              <w:rPr>
                <w:rFonts w:ascii="Cambria" w:hAnsi="Cambria"/>
                <w:color w:val="000000"/>
                <w:sz w:val="22"/>
                <w:szCs w:val="22"/>
              </w:rPr>
            </w:pPr>
          </w:p>
        </w:tc>
      </w:tr>
      <w:tr w:rsidTr="00E445DE">
        <w:tblPrEx>
          <w:tblW w:w="8720" w:type="dxa"/>
          <w:tblInd w:w="55" w:type="dxa"/>
          <w:tblLook w:val="04A0"/>
        </w:tblPrEx>
        <w:trPr>
          <w:trHeight w:val="1500"/>
        </w:trPr>
        <w:tc>
          <w:tcPr>
            <w:tcW w:w="1080" w:type="dxa"/>
            <w:tcBorders>
              <w:top w:val="nil"/>
              <w:left w:val="single" w:color="auto" w:sz="4" w:space="0"/>
              <w:bottom w:val="single" w:color="auto" w:sz="4" w:space="0"/>
              <w:right w:val="single" w:color="auto" w:sz="4" w:space="0"/>
            </w:tcBorders>
            <w:shd w:val="clear" w:color="auto" w:fill="auto"/>
            <w:vAlign w:val="center"/>
            <w:hideMark/>
          </w:tcPr>
          <w:p w:rsidRPr="00CF4A3B" w:rsidR="00CF4A3B" w:rsidP="00E445DE">
            <w:pPr>
              <w:jc w:val="center"/>
              <w:rPr>
                <w:rFonts w:ascii="Cambria" w:hAnsi="Cambria"/>
                <w:bCs/>
                <w:color w:val="000000"/>
                <w:sz w:val="22"/>
                <w:szCs w:val="22"/>
              </w:rPr>
            </w:pPr>
            <w:r w:rsidRPr="00CF4A3B">
              <w:rPr>
                <w:rFonts w:ascii="Cambria" w:hAnsi="Cambria"/>
                <w:bCs/>
                <w:color w:val="000000"/>
                <w:sz w:val="22"/>
                <w:szCs w:val="22"/>
              </w:rPr>
              <w:t xml:space="preserve">9</w:t>
            </w:r>
          </w:p>
        </w:tc>
        <w:tc>
          <w:tcPr>
            <w:tcW w:w="4780" w:type="dxa"/>
            <w:tcBorders>
              <w:top w:val="nil"/>
              <w:left w:val="nil"/>
              <w:bottom w:val="single" w:color="auto" w:sz="4" w:space="0"/>
              <w:right w:val="single" w:color="auto" w:sz="4" w:space="0"/>
            </w:tcBorders>
            <w:shd w:val="clear" w:color="auto" w:fill="auto"/>
            <w:vAlign w:val="center"/>
            <w:hideMark/>
          </w:tcPr>
          <w:p w:rsidRPr="00CF4A3B" w:rsidR="00CF4A3B" w:rsidP="00CF4A3B">
            <w:pPr>
              <w:jc w:val="both"/>
              <w:rPr>
                <w:rFonts w:ascii="Cambria" w:hAnsi="Cambria"/>
                <w:color w:val="000000"/>
                <w:sz w:val="22"/>
                <w:szCs w:val="22"/>
              </w:rPr>
            </w:pPr>
            <w:r w:rsidRPr="00CF4A3B">
              <w:rPr>
                <w:rFonts w:ascii="Cambria" w:hAnsi="Cambria"/>
                <w:color w:val="000000"/>
                <w:sz w:val="22"/>
                <w:szCs w:val="22"/>
              </w:rPr>
              <w:t xml:space="preserve">Employees performing systemic activities </w:t>
            </w:r>
            <w:r w:rsidRPr="00CF4A3B">
              <w:rPr>
                <w:rFonts w:ascii="Cambria" w:hAnsi="Cambria"/>
                <w:color w:val="000000"/>
                <w:sz w:val="22"/>
                <w:szCs w:val="22"/>
              </w:rPr>
              <w:t xml:space="preserve">related to the management and coordination of systems, with </w:t>
            </w:r>
            <w:r w:rsidRPr="00CF4A3B">
              <w:rPr>
                <w:rFonts w:ascii="Cambria" w:hAnsi="Cambria"/>
                <w:color w:val="000000"/>
                <w:sz w:val="22"/>
                <w:szCs w:val="22"/>
              </w:rPr>
              <w:t xml:space="preserve">responsibility for material damage that may arise from the activities of directly managed and related systems. </w:t>
            </w:r>
          </w:p>
        </w:tc>
        <w:tc>
          <w:tcPr>
            <w:tcW w:w="2860" w:type="dxa"/>
            <w:vMerge/>
            <w:tcBorders>
              <w:top w:val="nil"/>
              <w:left w:val="single" w:color="auto" w:sz="4" w:space="0"/>
              <w:bottom w:val="single" w:color="auto" w:sz="4" w:space="0"/>
              <w:right w:val="single" w:color="auto" w:sz="4" w:space="0"/>
            </w:tcBorders>
            <w:vAlign w:val="center"/>
            <w:hideMark/>
          </w:tcPr>
          <w:p w:rsidRPr="00CF4A3B" w:rsidR="00CF4A3B" w:rsidP="00E445DE">
            <w:pPr>
              <w:rPr>
                <w:rFonts w:ascii="Cambria" w:hAnsi="Cambria"/>
                <w:color w:val="000000"/>
                <w:sz w:val="22"/>
                <w:szCs w:val="22"/>
              </w:rPr>
            </w:pPr>
          </w:p>
        </w:tc>
      </w:tr>
    </w:tbl>
    <w:p w:rsidRPr="00CF4A3B" w:rsidR="00CF4A3B" w:rsidP="00CF4A3B">
      <w:pPr>
        <w:suppressAutoHyphens/>
        <w:rPr>
          <w:rFonts w:ascii="Cambria" w:hAnsi="Cambria"/>
        </w:rPr>
      </w:pPr>
    </w:p>
    <w:p w:rsidRPr="00CF4A3B" w:rsidR="00CF4A3B" w:rsidP="00FD7B91">
      <w:pPr>
        <w:suppressAutoHyphens/>
        <w:rPr>
          <w:rFonts w:ascii="Cambria" w:hAnsi="Cambria"/>
          <w:b/>
          <w:szCs w:val="22"/>
        </w:rPr>
      </w:pPr>
      <w:r w:rsidRPr="00CF4A3B">
        <w:rPr>
          <w:rFonts w:ascii="Cambria" w:hAnsi="Cambria"/>
          <w:spacing w:val="-3"/>
        </w:rPr>
        <w:br w:type="page"/>
      </w:r>
      <w:bookmarkStart w:name="_Hlk174963530" w:id="7"/>
      <w:r w:rsidRPr="00CF4A3B">
        <w:rPr>
          <w:rFonts w:ascii="Cambria" w:hAnsi="Cambria"/>
          <w:b/>
          <w:szCs w:val="22"/>
        </w:rPr>
        <w:t xml:space="preserve">Appendix No. 4</w:t>
      </w:r>
      <w:bookmarkEnd w:id="7"/>
    </w:p>
    <w:p w:rsidRPr="00CF4A3B" w:rsidR="00BB7DFA" w:rsidP="00CF4A3B">
      <w:pPr>
        <w:rPr>
          <w:rFonts w:ascii="Cambria" w:hAnsi="Cambria"/>
        </w:rPr>
      </w:pPr>
    </w:p>
    <w:p w:rsidR="008764B8" w:rsidP="00CF4A3B">
      <w:pPr>
        <w:pStyle w:val="Tabulkatun"/>
        <w:suppressAutoHyphens/>
        <w:spacing w:after="120"/>
        <w:ind w:start="426"/>
        <w:rPr>
          <w:rFonts w:ascii="Cambria" w:hAnsi="Cambria"/>
          <w:color w:val="auto"/>
          <w:sz w:val="32"/>
          <w:szCs w:val="24"/>
          <w:lang w:val="cs-CZ"/>
        </w:rPr>
      </w:pPr>
      <w:r>
        <w:rPr>
          <w:rFonts w:ascii="Cambria" w:hAnsi="Cambria"/>
          <w:color w:val="auto"/>
          <w:sz w:val="32"/>
          <w:szCs w:val="24"/>
          <w:lang w:val="cs-CZ"/>
        </w:rPr>
        <w:t xml:space="preserve">Determination of wage rates</w:t>
      </w:r>
    </w:p>
    <w:p w:rsidR="00564E3B" w:rsidP="004B6590">
      <w:pPr>
        <w:pStyle w:val="Tabulkatun"/>
        <w:suppressAutoHyphens/>
        <w:spacing w:after="120"/>
        <w:ind w:start="426"/>
        <w:jc w:val="left"/>
        <w:pPrChange w:author="Jindřichová Sylva" w:date="2024-08-19T14:47:00Z" w:id="8">
          <w:pPr>
            <w:pStyle w:val="Tabulkatun"/>
            <w:suppressAutoHyphens/>
            <w:spacing w:after="120"/>
            <w:ind w:start="426"/>
            <w:jc w:val="left"/>
          </w:pPr>
        </w:pPrChange>
        <w:rPr>
          <w:rFonts w:ascii="Cambria" w:hAnsi="Cambria"/>
          <w:color w:val="auto"/>
          <w:sz w:val="24"/>
          <w:szCs w:val="24"/>
          <w:lang w:val="cs-CZ"/>
        </w:rPr>
      </w:pPr>
    </w:p>
    <w:p w:rsidR="008764B8" w:rsidP="004B6590">
      <w:pPr>
        <w:pStyle w:val="Tabulkatun"/>
        <w:suppressAutoHyphens/>
        <w:spacing w:after="120"/>
        <w:ind w:start="426"/>
        <w:jc w:val="left"/>
        <w:pPrChange w:author="Jindřichová Sylva" w:date="2024-08-19T14:47:00Z" w:id="9">
          <w:pPr>
            <w:pStyle w:val="Tabulkatun"/>
            <w:suppressAutoHyphens/>
            <w:spacing w:after="120"/>
            <w:ind w:start="426"/>
            <w:jc w:val="left"/>
          </w:pPr>
        </w:pPrChange>
        <w:rPr>
          <w:rFonts w:ascii="Cambria" w:hAnsi="Cambria"/>
          <w:color w:val="auto"/>
          <w:sz w:val="24"/>
          <w:szCs w:val="24"/>
          <w:lang w:val="cs-CZ"/>
        </w:rPr>
      </w:pPr>
      <w:r w:rsidR="004B6590">
        <w:rPr>
          <w:rFonts w:ascii="Cambria" w:hAnsi="Cambria"/>
          <w:color w:val="auto"/>
          <w:sz w:val="24"/>
          <w:szCs w:val="24"/>
          <w:lang w:val="cs-CZ"/>
        </w:rPr>
        <w:t xml:space="preserve">Wage rates for academic staff at VŠTE</w:t>
      </w:r>
    </w:p>
    <w:tbl>
      <w:tblPr>
        <w:tblStyle w:val="TableNormal"/>
        <w:tblW w:w="0" w:type="auto"/>
        <w:tblInd w:w="4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tblPr>
      <w:tblGrid>
        <w:gridCol w:w="1809"/>
        <w:gridCol w:w="4961"/>
        <w:gridCol w:w="2092"/>
      </w:tblGrid>
      <w:tr>
        <w:tblPrEx>
          <w:tblW w:w="0" w:type="auto"/>
          <w:tblInd w:w="426" w:type="dxa"/>
          <w:tblLook w:val="04A0"/>
        </w:tblPrEx>
        <w:tc>
          <w:tcPr>
            <w:tcW w:w="1809" w:type="dxa"/>
            <w:shd w:val="clear" w:color="auto" w:fill="auto"/>
          </w:tcPr>
          <w:p w:rsidRPr="00770514" w:rsidR="004B6590">
            <w:pPr>
              <w:pStyle w:val="Tabulkatun"/>
              <w:suppressAutoHyphens/>
              <w:spacing w:after="120"/>
              <w:pPrChange w:author="Jindřichová Sylva" w:date="2024-08-19T14:46:00Z" w:id="10">
                <w:pPr>
                  <w:pStyle w:val="Tabulkatun"/>
                  <w:suppressAutoHyphens/>
                  <w:spacing w:after="120"/>
                </w:pPr>
              </w:pPrChange>
              <w:rPr>
                <w:rFonts w:ascii="Cambria" w:hAnsi="Cambria" w:eastAsia="Calibri"/>
                <w:color w:val="auto"/>
                <w:sz w:val="24"/>
                <w:szCs w:val="24"/>
                <w:lang w:val="cs-CZ"/>
              </w:rPr>
            </w:pPr>
            <w:r w:rsidRPr="00770514">
              <w:rPr>
                <w:rFonts w:ascii="Cambria" w:hAnsi="Cambria" w:eastAsia="Calibri"/>
                <w:color w:val="auto"/>
                <w:sz w:val="24"/>
                <w:szCs w:val="24"/>
                <w:lang w:val="cs-CZ"/>
              </w:rPr>
              <w:t xml:space="preserve">Salary grade</w:t>
            </w:r>
          </w:p>
        </w:tc>
        <w:tc>
          <w:tcPr>
            <w:tcW w:w="4961" w:type="dxa"/>
            <w:shd w:val="clear" w:color="auto" w:fill="auto"/>
          </w:tcPr>
          <w:p w:rsidRPr="00770514" w:rsidR="004B6590">
            <w:pPr>
              <w:pStyle w:val="Tabulkatun"/>
              <w:suppressAutoHyphens/>
              <w:spacing w:after="120"/>
              <w:pPrChange w:author="Jindřichová Sylva" w:date="2024-08-19T14:46:00Z" w:id="11">
                <w:pPr>
                  <w:pStyle w:val="Tabulkatun"/>
                  <w:suppressAutoHyphens/>
                  <w:spacing w:after="120"/>
                </w:pPr>
              </w:pPrChange>
              <w:rPr>
                <w:rFonts w:ascii="Cambria" w:hAnsi="Cambria" w:eastAsia="Calibri"/>
                <w:color w:val="auto"/>
                <w:sz w:val="24"/>
                <w:szCs w:val="24"/>
                <w:lang w:val="cs-CZ"/>
              </w:rPr>
            </w:pPr>
            <w:r w:rsidRPr="00770514">
              <w:rPr>
                <w:rFonts w:ascii="Cambria" w:hAnsi="Cambria" w:eastAsia="Calibri"/>
                <w:color w:val="auto"/>
                <w:sz w:val="24"/>
                <w:szCs w:val="24"/>
                <w:lang w:val="cs-CZ"/>
              </w:rPr>
              <w:t xml:space="preserve">Job position</w:t>
            </w:r>
          </w:p>
        </w:tc>
        <w:tc>
          <w:tcPr>
            <w:tcW w:w="2092" w:type="dxa"/>
            <w:shd w:val="clear" w:color="auto" w:fill="auto"/>
          </w:tcPr>
          <w:p w:rsidRPr="00770514" w:rsidR="004B6590">
            <w:pPr>
              <w:pStyle w:val="Tabulkatun"/>
              <w:suppressAutoHyphens/>
              <w:spacing w:after="120"/>
              <w:pPrChange w:author="Jindřichová Sylva" w:date="2024-08-19T14:46:00Z" w:id="12">
                <w:pPr>
                  <w:pStyle w:val="Tabulkatun"/>
                  <w:suppressAutoHyphens/>
                  <w:spacing w:after="120"/>
                </w:pPr>
              </w:pPrChange>
              <w:rPr>
                <w:rFonts w:ascii="Cambria" w:hAnsi="Cambria" w:eastAsia="Calibri"/>
                <w:color w:val="auto"/>
                <w:sz w:val="24"/>
                <w:szCs w:val="24"/>
                <w:lang w:val="cs-CZ"/>
              </w:rPr>
            </w:pPr>
            <w:r w:rsidRPr="00770514">
              <w:rPr>
                <w:rFonts w:ascii="Cambria" w:hAnsi="Cambria" w:eastAsia="Calibri"/>
                <w:color w:val="auto"/>
                <w:sz w:val="24"/>
                <w:szCs w:val="24"/>
                <w:lang w:val="cs-CZ"/>
              </w:rPr>
              <w:t xml:space="preserve">Scale</w:t>
            </w:r>
          </w:p>
        </w:tc>
      </w:tr>
      <w:tr>
        <w:tblPrEx>
          <w:tblW w:w="0" w:type="auto"/>
          <w:tblInd w:w="426" w:type="dxa"/>
          <w:tblLook w:val="04A0"/>
        </w:tblPrEx>
        <w:tc>
          <w:tcPr>
            <w:tcW w:w="1809" w:type="dxa"/>
            <w:shd w:val="clear" w:color="auto" w:fill="auto"/>
          </w:tcPr>
          <w:p w:rsidR="004B6590">
            <w:pPr>
              <w:pStyle w:val="Tabulkatun"/>
              <w:suppressAutoHyphens/>
              <w:spacing w:after="120"/>
              <w:pPrChange w:author="Jindřichová Sylva" w:date="2024-08-19T14:46:00Z" w:id="13">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10</w:t>
            </w:r>
          </w:p>
        </w:tc>
        <w:tc>
          <w:tcPr>
            <w:tcW w:w="4961" w:type="dxa"/>
            <w:shd w:val="clear" w:color="auto" w:fill="auto"/>
          </w:tcPr>
          <w:p w:rsidR="004B6590">
            <w:pPr>
              <w:pStyle w:val="Tabulkatun"/>
              <w:suppressAutoHyphens/>
              <w:spacing w:after="120"/>
              <w:pPrChange w:author="Jindřichová Sylva" w:date="2024-08-19T14:46:00Z" w:id="14">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Lecturer</w:t>
            </w:r>
          </w:p>
        </w:tc>
        <w:tc>
          <w:tcPr>
            <w:tcW w:w="2092" w:type="dxa"/>
            <w:shd w:val="clear" w:color="auto" w:fill="auto"/>
          </w:tcPr>
          <w:p w:rsidR="004B6590">
            <w:pPr>
              <w:pStyle w:val="Tabulkatun"/>
              <w:suppressAutoHyphens/>
              <w:spacing w:after="120"/>
              <w:pPrChange w:author="Jindřichová Sylva" w:date="2024-08-19T14:46:00Z" w:id="15">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CZK 26,600</w:t>
            </w:r>
          </w:p>
        </w:tc>
      </w:tr>
      <w:tr>
        <w:tblPrEx>
          <w:tblW w:w="0" w:type="auto"/>
          <w:tblInd w:w="426" w:type="dxa"/>
          <w:tblLook w:val="04A0"/>
        </w:tblPrEx>
        <w:tc>
          <w:tcPr>
            <w:tcW w:w="1809" w:type="dxa"/>
            <w:shd w:val="clear" w:color="auto" w:fill="auto"/>
          </w:tcPr>
          <w:p w:rsidR="004B6590">
            <w:pPr>
              <w:pStyle w:val="Tabulkatun"/>
              <w:suppressAutoHyphens/>
              <w:spacing w:after="120"/>
              <w:pPrChange w:author="Jindřichová Sylva" w:date="2024-08-19T14:46:00Z" w:id="16">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10</w:t>
            </w:r>
          </w:p>
        </w:tc>
        <w:tc>
          <w:tcPr>
            <w:tcW w:w="4961" w:type="dxa"/>
            <w:shd w:val="clear" w:color="auto" w:fill="auto"/>
          </w:tcPr>
          <w:p w:rsidR="004B6590">
            <w:pPr>
              <w:pStyle w:val="Tabulkatun"/>
              <w:suppressAutoHyphens/>
              <w:spacing w:after="120"/>
              <w:pPrChange w:author="Jindřichová Sylva" w:date="2024-08-19T14:46:00Z" w:id="17">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Assistant</w:t>
            </w:r>
          </w:p>
        </w:tc>
        <w:tc>
          <w:tcPr>
            <w:tcW w:w="2092" w:type="dxa"/>
            <w:shd w:val="clear" w:color="auto" w:fill="auto"/>
          </w:tcPr>
          <w:p w:rsidR="004B6590">
            <w:pPr>
              <w:pStyle w:val="Tabulkatun"/>
              <w:suppressAutoHyphens/>
              <w:spacing w:after="120"/>
              <w:pPrChange w:author="Jindřichová Sylva" w:date="2024-08-19T14:46:00Z" w:id="18">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26,600 CZK</w:t>
            </w:r>
          </w:p>
        </w:tc>
      </w:tr>
      <w:tr>
        <w:tblPrEx>
          <w:tblW w:w="0" w:type="auto"/>
          <w:tblInd w:w="426" w:type="dxa"/>
          <w:tblLook w:val="04A0"/>
        </w:tblPrEx>
        <w:tc>
          <w:tcPr>
            <w:tcW w:w="1809" w:type="dxa"/>
            <w:shd w:val="clear" w:color="auto" w:fill="auto"/>
          </w:tcPr>
          <w:p w:rsidR="004B6590">
            <w:pPr>
              <w:pStyle w:val="Tabulkatun"/>
              <w:suppressAutoHyphens/>
              <w:spacing w:after="120"/>
              <w:pPrChange w:author="Jindřichová Sylva" w:date="2024-08-19T14:46:00Z" w:id="19">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11</w:t>
            </w:r>
          </w:p>
        </w:tc>
        <w:tc>
          <w:tcPr>
            <w:tcW w:w="4961" w:type="dxa"/>
            <w:shd w:val="clear" w:color="auto" w:fill="auto"/>
          </w:tcPr>
          <w:p w:rsidR="004B6590">
            <w:pPr>
              <w:pStyle w:val="Tabulkatun"/>
              <w:suppressAutoHyphens/>
              <w:spacing w:after="120"/>
              <w:pPrChange w:author="Jindřichová Sylva" w:date="2024-08-19T14:46:00Z" w:id="20">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Assistant Professor</w:t>
            </w:r>
          </w:p>
        </w:tc>
        <w:tc>
          <w:tcPr>
            <w:tcW w:w="2092" w:type="dxa"/>
            <w:shd w:val="clear" w:color="auto" w:fill="auto"/>
          </w:tcPr>
          <w:p w:rsidR="004B6590">
            <w:pPr>
              <w:pStyle w:val="Tabulkatun"/>
              <w:suppressAutoHyphens/>
              <w:spacing w:after="120"/>
              <w:pPrChange w:author="Jindřichová Sylva" w:date="2024-08-19T14:46:00Z" w:id="21">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29,400 CZK</w:t>
            </w:r>
          </w:p>
        </w:tc>
      </w:tr>
      <w:tr>
        <w:tblPrEx>
          <w:tblW w:w="0" w:type="auto"/>
          <w:tblInd w:w="426" w:type="dxa"/>
          <w:tblLook w:val="04A0"/>
        </w:tblPrEx>
        <w:tc>
          <w:tcPr>
            <w:tcW w:w="1809" w:type="dxa"/>
            <w:shd w:val="clear" w:color="auto" w:fill="auto"/>
          </w:tcPr>
          <w:p w:rsidR="004B6590">
            <w:pPr>
              <w:pStyle w:val="Tabulkatun"/>
              <w:suppressAutoHyphens/>
              <w:spacing w:after="120"/>
              <w:pPrChange w:author="Jindřichová Sylva" w:date="2024-08-19T14:46:00Z" w:id="22">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12</w:t>
            </w:r>
          </w:p>
        </w:tc>
        <w:tc>
          <w:tcPr>
            <w:tcW w:w="4961" w:type="dxa"/>
            <w:shd w:val="clear" w:color="auto" w:fill="auto"/>
          </w:tcPr>
          <w:p w:rsidR="004B6590">
            <w:pPr>
              <w:pStyle w:val="Tabulkatun"/>
              <w:suppressAutoHyphens/>
              <w:spacing w:after="120"/>
              <w:pPrChange w:author="Jindřichová Sylva" w:date="2024-08-19T14:46:00Z" w:id="23">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Associate professor</w:t>
            </w:r>
          </w:p>
        </w:tc>
        <w:tc>
          <w:tcPr>
            <w:tcW w:w="2092" w:type="dxa"/>
            <w:shd w:val="clear" w:color="auto" w:fill="auto"/>
          </w:tcPr>
          <w:p w:rsidR="004B6590">
            <w:pPr>
              <w:pStyle w:val="Tabulkatun"/>
              <w:suppressAutoHyphens/>
              <w:spacing w:after="120"/>
              <w:pPrChange w:author="Jindřichová Sylva" w:date="2024-08-19T14:46:00Z" w:id="24">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37,800 CZK</w:t>
            </w:r>
          </w:p>
        </w:tc>
      </w:tr>
      <w:tr>
        <w:tblPrEx>
          <w:tblW w:w="0" w:type="auto"/>
          <w:tblInd w:w="426" w:type="dxa"/>
          <w:tblLook w:val="04A0"/>
        </w:tblPrEx>
        <w:tc>
          <w:tcPr>
            <w:tcW w:w="1809" w:type="dxa"/>
            <w:shd w:val="clear" w:color="auto" w:fill="auto"/>
          </w:tcPr>
          <w:p w:rsidR="004B6590">
            <w:pPr>
              <w:pStyle w:val="Tabulkatun"/>
              <w:suppressAutoHyphens/>
              <w:spacing w:after="120"/>
              <w:pPrChange w:author="Jindřichová Sylva" w:date="2024-08-19T14:46:00Z" w:id="25">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13</w:t>
            </w:r>
          </w:p>
        </w:tc>
        <w:tc>
          <w:tcPr>
            <w:tcW w:w="4961" w:type="dxa"/>
            <w:shd w:val="clear" w:color="auto" w:fill="auto"/>
          </w:tcPr>
          <w:p w:rsidR="004B6590">
            <w:pPr>
              <w:pStyle w:val="Tabulkatun"/>
              <w:suppressAutoHyphens/>
              <w:spacing w:after="120"/>
              <w:pPrChange w:author="Jindřichová Sylva" w:date="2024-08-19T14:46:00Z" w:id="26">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Professor</w:t>
            </w:r>
          </w:p>
        </w:tc>
        <w:tc>
          <w:tcPr>
            <w:tcW w:w="2092" w:type="dxa"/>
            <w:shd w:val="clear" w:color="auto" w:fill="auto"/>
          </w:tcPr>
          <w:p w:rsidR="004B6590">
            <w:pPr>
              <w:pStyle w:val="Tabulkatun"/>
              <w:suppressAutoHyphens/>
              <w:spacing w:after="120"/>
              <w:pPrChange w:author="Jindřichová Sylva" w:date="2024-08-19T14:46:00Z" w:id="27">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49,500 CZK</w:t>
            </w:r>
          </w:p>
        </w:tc>
      </w:tr>
    </w:tbl>
    <w:p w:rsidR="00BC2B7F" w:rsidP="004B6590">
      <w:pPr>
        <w:pStyle w:val="Tabulkatun"/>
        <w:suppressAutoHyphens/>
        <w:spacing w:after="120"/>
        <w:ind w:start="426"/>
        <w:jc w:val="left"/>
        <w:pPrChange w:author="Jindřichová Sylva" w:date="2024-08-19T14:47:00Z" w:id="28">
          <w:pPr>
            <w:pStyle w:val="Tabulkatun"/>
            <w:suppressAutoHyphens/>
            <w:spacing w:after="120"/>
            <w:ind w:start="426"/>
            <w:jc w:val="left"/>
          </w:pPr>
        </w:pPrChange>
        <w:rPr>
          <w:rFonts w:ascii="Cambria" w:hAnsi="Cambria"/>
          <w:b w:val="0"/>
          <w:bCs/>
          <w:color w:val="auto"/>
          <w:sz w:val="24"/>
          <w:szCs w:val="24"/>
          <w:lang w:val="cs-CZ"/>
        </w:rPr>
      </w:pPr>
    </w:p>
    <w:p w:rsidR="004B6590" w:rsidP="004B6590">
      <w:pPr>
        <w:pStyle w:val="Tabulkatun"/>
        <w:suppressAutoHyphens/>
        <w:spacing w:after="120"/>
        <w:ind w:start="426"/>
        <w:jc w:val="left"/>
        <w:pPrChange w:author="Jindřichová Sylva" w:date="2024-08-19T14:47:00Z" w:id="29">
          <w:pPr>
            <w:pStyle w:val="Tabulkatun"/>
            <w:suppressAutoHyphens/>
            <w:spacing w:after="120"/>
            <w:ind w:start="426"/>
            <w:jc w:val="left"/>
          </w:pPr>
        </w:pPrChange>
        <w:rPr>
          <w:rFonts w:ascii="Cambria" w:hAnsi="Cambria"/>
          <w:color w:val="auto"/>
          <w:sz w:val="24"/>
          <w:szCs w:val="24"/>
          <w:lang w:val="cs-CZ"/>
        </w:rPr>
      </w:pPr>
      <w:r>
        <w:rPr>
          <w:rFonts w:ascii="Cambria" w:hAnsi="Cambria"/>
          <w:color w:val="auto"/>
          <w:sz w:val="24"/>
          <w:szCs w:val="24"/>
          <w:lang w:val="cs-CZ"/>
        </w:rPr>
        <w:t xml:space="preserve">Salary scales for scientific and research staff at VŠTE</w:t>
      </w:r>
    </w:p>
    <w:tbl>
      <w:tblPr>
        <w:tblStyle w:val="TableNormal"/>
        <w:tblW w:w="0" w:type="auto"/>
        <w:tblInd w:w="4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tblPr>
      <w:tblGrid>
        <w:gridCol w:w="1809"/>
        <w:gridCol w:w="4961"/>
        <w:gridCol w:w="2092"/>
      </w:tblGrid>
      <w:tr>
        <w:tblPrEx>
          <w:tblW w:w="0" w:type="auto"/>
          <w:tblInd w:w="426" w:type="dxa"/>
          <w:tblLook w:val="04A0"/>
        </w:tblPrEx>
        <w:tc>
          <w:tcPr>
            <w:tcW w:w="1809" w:type="dxa"/>
            <w:shd w:val="clear" w:color="auto" w:fill="auto"/>
          </w:tcPr>
          <w:p w:rsidR="004B6590">
            <w:pPr>
              <w:pStyle w:val="Tabulkatun"/>
              <w:suppressAutoHyphens/>
              <w:spacing w:after="120"/>
              <w:pPrChange w:author="Jindřichová Sylva" w:date="2024-08-19T14:48:00Z" w:id="30">
                <w:pPr>
                  <w:pStyle w:val="Tabulkatun"/>
                  <w:suppressAutoHyphens/>
                  <w:spacing w:after="120"/>
                </w:pPr>
              </w:pPrChange>
              <w:rPr>
                <w:rFonts w:ascii="Cambria" w:hAnsi="Cambria" w:eastAsia="Calibri"/>
                <w:color w:val="auto"/>
                <w:sz w:val="24"/>
                <w:szCs w:val="24"/>
                <w:lang w:val="cs-CZ"/>
              </w:rPr>
            </w:pPr>
            <w:r>
              <w:rPr>
                <w:rFonts w:ascii="Cambria" w:hAnsi="Cambria" w:eastAsia="Calibri"/>
                <w:color w:val="auto"/>
                <w:sz w:val="24"/>
                <w:szCs w:val="24"/>
                <w:lang w:val="cs-CZ"/>
              </w:rPr>
              <w:t xml:space="preserve">Salary grade</w:t>
            </w:r>
          </w:p>
        </w:tc>
        <w:tc>
          <w:tcPr>
            <w:tcW w:w="4961" w:type="dxa"/>
            <w:shd w:val="clear" w:color="auto" w:fill="auto"/>
          </w:tcPr>
          <w:p w:rsidR="004B6590">
            <w:pPr>
              <w:pStyle w:val="Tabulkatun"/>
              <w:suppressAutoHyphens/>
              <w:spacing w:after="120"/>
              <w:pPrChange w:author="Jindřichová Sylva" w:date="2024-08-19T14:48:00Z" w:id="31">
                <w:pPr>
                  <w:pStyle w:val="Tabulkatun"/>
                  <w:suppressAutoHyphens/>
                  <w:spacing w:after="120"/>
                </w:pPr>
              </w:pPrChange>
              <w:rPr>
                <w:rFonts w:ascii="Cambria" w:hAnsi="Cambria" w:eastAsia="Calibri"/>
                <w:color w:val="auto"/>
                <w:sz w:val="24"/>
                <w:szCs w:val="24"/>
                <w:lang w:val="cs-CZ"/>
              </w:rPr>
            </w:pPr>
            <w:r>
              <w:rPr>
                <w:rFonts w:ascii="Cambria" w:hAnsi="Cambria" w:eastAsia="Calibri"/>
                <w:color w:val="auto"/>
                <w:sz w:val="24"/>
                <w:szCs w:val="24"/>
                <w:lang w:val="cs-CZ"/>
              </w:rPr>
              <w:t xml:space="preserve">Job position</w:t>
            </w:r>
          </w:p>
        </w:tc>
        <w:tc>
          <w:tcPr>
            <w:tcW w:w="2092" w:type="dxa"/>
            <w:shd w:val="clear" w:color="auto" w:fill="auto"/>
          </w:tcPr>
          <w:p w:rsidR="004B6590">
            <w:pPr>
              <w:pStyle w:val="Tabulkatun"/>
              <w:suppressAutoHyphens/>
              <w:spacing w:after="120"/>
              <w:pPrChange w:author="Jindřichová Sylva" w:date="2024-08-19T14:48:00Z" w:id="32">
                <w:pPr>
                  <w:pStyle w:val="Tabulkatun"/>
                  <w:suppressAutoHyphens/>
                  <w:spacing w:after="120"/>
                </w:pPr>
              </w:pPrChange>
              <w:rPr>
                <w:rFonts w:ascii="Cambria" w:hAnsi="Cambria" w:eastAsia="Calibri"/>
                <w:color w:val="auto"/>
                <w:sz w:val="24"/>
                <w:szCs w:val="24"/>
                <w:lang w:val="cs-CZ"/>
              </w:rPr>
            </w:pPr>
            <w:r>
              <w:rPr>
                <w:rFonts w:ascii="Cambria" w:hAnsi="Cambria" w:eastAsia="Calibri"/>
                <w:color w:val="auto"/>
                <w:sz w:val="24"/>
                <w:szCs w:val="24"/>
                <w:lang w:val="cs-CZ"/>
              </w:rPr>
              <w:t xml:space="preserve">Rate</w:t>
            </w:r>
          </w:p>
        </w:tc>
      </w:tr>
      <w:tr>
        <w:tblPrEx>
          <w:tblW w:w="0" w:type="auto"/>
          <w:tblInd w:w="426" w:type="dxa"/>
          <w:tblLook w:val="04A0"/>
        </w:tblPrEx>
        <w:tc>
          <w:tcPr>
            <w:tcW w:w="1809" w:type="dxa"/>
            <w:shd w:val="clear" w:color="auto" w:fill="auto"/>
          </w:tcPr>
          <w:p w:rsidRPr="00770514" w:rsidR="004B6590">
            <w:pPr>
              <w:pStyle w:val="Tabulkatun"/>
              <w:suppressAutoHyphens/>
              <w:spacing w:after="120"/>
              <w:pPrChange w:author="Jindřichová Sylva" w:date="2024-08-19T14:48:00Z" w:id="33">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10</w:t>
            </w:r>
          </w:p>
        </w:tc>
        <w:tc>
          <w:tcPr>
            <w:tcW w:w="4961" w:type="dxa"/>
            <w:shd w:val="clear" w:color="auto" w:fill="auto"/>
          </w:tcPr>
          <w:p w:rsidRPr="00770514" w:rsidR="004B6590">
            <w:pPr>
              <w:pStyle w:val="Tabulkatun"/>
              <w:suppressAutoHyphens/>
              <w:spacing w:after="120"/>
              <w:pPrChange w:author="Jindřichová Sylva" w:date="2024-08-19T14:48:00Z" w:id="34">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Research assistant</w:t>
            </w:r>
          </w:p>
        </w:tc>
        <w:tc>
          <w:tcPr>
            <w:tcW w:w="2092" w:type="dxa"/>
            <w:shd w:val="clear" w:color="auto" w:fill="auto"/>
          </w:tcPr>
          <w:p w:rsidRPr="00770514" w:rsidR="004B6590">
            <w:pPr>
              <w:pStyle w:val="Tabulkatun"/>
              <w:suppressAutoHyphens/>
              <w:spacing w:after="120"/>
              <w:pPrChange w:author="Jindřichová Sylva" w:date="2024-08-19T14:48:00Z" w:id="35">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CZK 26,600</w:t>
            </w:r>
          </w:p>
        </w:tc>
      </w:tr>
      <w:tr>
        <w:tblPrEx>
          <w:tblW w:w="0" w:type="auto"/>
          <w:tblInd w:w="426" w:type="dxa"/>
          <w:tblLook w:val="04A0"/>
        </w:tblPrEx>
        <w:tc>
          <w:tcPr>
            <w:tcW w:w="1809" w:type="dxa"/>
            <w:shd w:val="clear" w:color="auto" w:fill="auto"/>
          </w:tcPr>
          <w:p w:rsidRPr="00770514" w:rsidR="004B6590">
            <w:pPr>
              <w:pStyle w:val="Tabulkatun"/>
              <w:suppressAutoHyphens/>
              <w:spacing w:after="120"/>
              <w:pPrChange w:author="Jindřichová Sylva" w:date="2024-08-19T14:48:00Z" w:id="36">
                <w:pPr>
                  <w:pStyle w:val="Tabulkatun"/>
                  <w:suppressAutoHyphens/>
                  <w:spacing w:after="120"/>
                </w:pPr>
              </w:pPrChange>
              <w:rPr>
                <w:rFonts w:ascii="Cambria" w:hAnsi="Cambria" w:eastAsia="Calibri"/>
                <w:b w:val="0"/>
                <w:bCs/>
                <w:color w:val="auto"/>
                <w:sz w:val="24"/>
                <w:szCs w:val="24"/>
                <w:lang w:val="cs-CZ"/>
              </w:rPr>
            </w:pPr>
            <w:r w:rsidRPr="00770514">
              <w:rPr>
                <w:rFonts w:ascii="Cambria" w:hAnsi="Cambria" w:eastAsia="Calibri"/>
                <w:b w:val="0"/>
                <w:bCs/>
                <w:color w:val="auto"/>
                <w:sz w:val="24"/>
                <w:szCs w:val="24"/>
                <w:lang w:val="cs-CZ"/>
              </w:rPr>
              <w:t xml:space="preserve">11</w:t>
            </w:r>
          </w:p>
        </w:tc>
        <w:tc>
          <w:tcPr>
            <w:tcW w:w="4961" w:type="dxa"/>
            <w:shd w:val="clear" w:color="auto" w:fill="auto"/>
          </w:tcPr>
          <w:p w:rsidRPr="00770514" w:rsidR="004B6590">
            <w:pPr>
              <w:pStyle w:val="Tabulkatun"/>
              <w:suppressAutoHyphens/>
              <w:spacing w:after="120"/>
              <w:pPrChange w:author="Jindřichová Sylva" w:date="2024-08-19T14:48:00Z" w:id="37">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Senior Researcher</w:t>
            </w:r>
          </w:p>
        </w:tc>
        <w:tc>
          <w:tcPr>
            <w:tcW w:w="2092" w:type="dxa"/>
            <w:shd w:val="clear" w:color="auto" w:fill="auto"/>
          </w:tcPr>
          <w:p w:rsidRPr="00770514" w:rsidR="004B6590">
            <w:pPr>
              <w:pStyle w:val="Tabulkatun"/>
              <w:suppressAutoHyphens/>
              <w:spacing w:after="120"/>
              <w:pPrChange w:author="Jindřichová Sylva" w:date="2024-08-19T14:48:00Z" w:id="38">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29,400 CZK</w:t>
            </w:r>
          </w:p>
        </w:tc>
      </w:tr>
      <w:tr>
        <w:tblPrEx>
          <w:tblW w:w="0" w:type="auto"/>
          <w:tblInd w:w="426" w:type="dxa"/>
          <w:tblLook w:val="04A0"/>
        </w:tblPrEx>
        <w:tc>
          <w:tcPr>
            <w:tcW w:w="1809" w:type="dxa"/>
            <w:shd w:val="clear" w:color="auto" w:fill="auto"/>
          </w:tcPr>
          <w:p w:rsidRPr="00770514" w:rsidR="004B6590">
            <w:pPr>
              <w:pStyle w:val="Tabulkatun"/>
              <w:suppressAutoHyphens/>
              <w:spacing w:after="120"/>
              <w:pPrChange w:author="Jindřichová Sylva" w:date="2024-08-19T14:48:00Z" w:id="39">
                <w:pPr>
                  <w:pStyle w:val="Tabulkatun"/>
                  <w:suppressAutoHyphens/>
                  <w:spacing w:after="120"/>
                </w:pPr>
              </w:pPrChange>
              <w:rPr>
                <w:rFonts w:ascii="Cambria" w:hAnsi="Cambria" w:eastAsia="Calibri"/>
                <w:b w:val="0"/>
                <w:bCs/>
                <w:color w:val="auto"/>
                <w:sz w:val="24"/>
                <w:szCs w:val="24"/>
                <w:lang w:val="cs-CZ"/>
              </w:rPr>
            </w:pPr>
            <w:r w:rsidRPr="00770514">
              <w:rPr>
                <w:rFonts w:ascii="Cambria" w:hAnsi="Cambria" w:eastAsia="Calibri"/>
                <w:b w:val="0"/>
                <w:bCs/>
                <w:color w:val="auto"/>
                <w:sz w:val="24"/>
                <w:szCs w:val="24"/>
                <w:lang w:val="cs-CZ"/>
              </w:rPr>
              <w:t xml:space="preserve">12</w:t>
            </w:r>
          </w:p>
        </w:tc>
        <w:tc>
          <w:tcPr>
            <w:tcW w:w="4961" w:type="dxa"/>
            <w:shd w:val="clear" w:color="auto" w:fill="auto"/>
          </w:tcPr>
          <w:p w:rsidRPr="00770514" w:rsidR="004B6590">
            <w:pPr>
              <w:pStyle w:val="Tabulkatun"/>
              <w:suppressAutoHyphens/>
              <w:spacing w:after="120"/>
              <w:pPrChange w:author="Jindřichová Sylva" w:date="2024-08-19T14:48:00Z" w:id="40">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Independent research worker</w:t>
            </w:r>
          </w:p>
        </w:tc>
        <w:tc>
          <w:tcPr>
            <w:tcW w:w="2092" w:type="dxa"/>
            <w:shd w:val="clear" w:color="auto" w:fill="auto"/>
          </w:tcPr>
          <w:p w:rsidRPr="00770514" w:rsidR="004B6590">
            <w:pPr>
              <w:pStyle w:val="Tabulkatun"/>
              <w:suppressAutoHyphens/>
              <w:spacing w:after="120"/>
              <w:pPrChange w:author="Jindřichová Sylva" w:date="2024-08-19T14:48:00Z" w:id="41">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37,800 CZK</w:t>
            </w:r>
          </w:p>
        </w:tc>
      </w:tr>
    </w:tbl>
    <w:p w:rsidR="00BC2B7F" w:rsidP="00CF4A3B">
      <w:pPr>
        <w:pStyle w:val="Tabulkatun"/>
        <w:suppressAutoHyphens/>
        <w:spacing w:after="120"/>
        <w:ind w:start="426"/>
        <w:rPr>
          <w:rFonts w:ascii="Cambria" w:hAnsi="Cambria"/>
          <w:b w:val="0"/>
          <w:bCs/>
          <w:color w:val="auto"/>
          <w:sz w:val="24"/>
          <w:szCs w:val="24"/>
          <w:lang w:val="cs-CZ"/>
        </w:rPr>
      </w:pPr>
    </w:p>
    <w:p w:rsidR="00BC2B7F" w:rsidP="004B6590">
      <w:pPr>
        <w:pStyle w:val="Tabulkatun"/>
        <w:suppressAutoHyphens/>
        <w:spacing w:after="120"/>
        <w:ind w:start="426"/>
        <w:jc w:val="left"/>
        <w:pPrChange w:author="Jindřichová Sylva" w:date="2024-08-19T14:50:00Z" w:id="42">
          <w:pPr>
            <w:pStyle w:val="Tabulkatun"/>
            <w:suppressAutoHyphens/>
            <w:spacing w:after="120"/>
            <w:ind w:start="426"/>
            <w:jc w:val="left"/>
          </w:pPr>
        </w:pPrChange>
        <w:rPr>
          <w:rFonts w:ascii="Cambria" w:hAnsi="Cambria"/>
          <w:color w:val="auto"/>
          <w:sz w:val="24"/>
          <w:szCs w:val="24"/>
          <w:lang w:val="cs-CZ"/>
        </w:rPr>
      </w:pPr>
      <w:r w:rsidR="004B6590">
        <w:rPr>
          <w:rFonts w:ascii="Cambria" w:hAnsi="Cambria"/>
          <w:color w:val="auto"/>
          <w:sz w:val="24"/>
          <w:szCs w:val="24"/>
          <w:lang w:val="cs-CZ"/>
        </w:rPr>
        <w:t xml:space="preserve">Senior academic staff</w:t>
      </w:r>
    </w:p>
    <w:tbl>
      <w:tblPr>
        <w:tblStyle w:val="TableNormal"/>
        <w:tblW w:w="9214"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tblPr>
      <w:tblGrid>
        <w:gridCol w:w="1701"/>
        <w:gridCol w:w="5812"/>
        <w:gridCol w:w="1701"/>
      </w:tblGrid>
      <w:tr>
        <w:tblPrEx>
          <w:tblW w:w="9214" w:type="dxa"/>
          <w:tblInd w:w="250" w:type="dxa"/>
          <w:tblLook w:val="04A0"/>
        </w:tblPrEx>
        <w:tc>
          <w:tcPr>
            <w:tcW w:w="1701" w:type="dxa"/>
            <w:shd w:val="clear" w:color="auto" w:fill="auto"/>
          </w:tcPr>
          <w:p w:rsidRPr="00770514" w:rsidR="004B6590">
            <w:pPr>
              <w:pStyle w:val="Tabulkatun"/>
              <w:suppressAutoHyphens/>
              <w:spacing w:after="120"/>
              <w:pPrChange w:author="Jindřichová Sylva" w:date="2024-08-19T14:51:00Z" w:id="43">
                <w:pPr>
                  <w:pStyle w:val="Tabulkatun"/>
                  <w:suppressAutoHyphens/>
                  <w:spacing w:after="120"/>
                </w:pPr>
              </w:pPrChange>
              <w:rPr>
                <w:rFonts w:ascii="Cambria" w:hAnsi="Cambria" w:eastAsia="Calibri"/>
                <w:color w:val="auto"/>
                <w:sz w:val="24"/>
                <w:szCs w:val="24"/>
                <w:lang w:val="cs-CZ"/>
              </w:rPr>
            </w:pPr>
            <w:r w:rsidRPr="00770514">
              <w:rPr>
                <w:rFonts w:ascii="Cambria" w:hAnsi="Cambria" w:eastAsia="Calibri"/>
                <w:color w:val="auto"/>
                <w:sz w:val="24"/>
                <w:szCs w:val="24"/>
                <w:lang w:val="cs-CZ"/>
              </w:rPr>
              <w:t xml:space="preserve">Salary grade</w:t>
            </w:r>
          </w:p>
        </w:tc>
        <w:tc>
          <w:tcPr>
            <w:tcW w:w="5812" w:type="dxa"/>
            <w:shd w:val="clear" w:color="auto" w:fill="auto"/>
          </w:tcPr>
          <w:p w:rsidRPr="00770514" w:rsidR="004B6590">
            <w:pPr>
              <w:pStyle w:val="Tabulkatun"/>
              <w:suppressAutoHyphens/>
              <w:spacing w:after="120"/>
              <w:jc w:val="left"/>
              <w:pPrChange w:author="Jindřichová Sylva" w:date="2024-08-19T14:50:00Z" w:id="44">
                <w:pPr>
                  <w:pStyle w:val="Tabulkatun"/>
                  <w:suppressAutoHyphens/>
                  <w:spacing w:after="120"/>
                  <w:jc w:val="left"/>
                </w:pPr>
              </w:pPrChange>
              <w:rPr>
                <w:rFonts w:ascii="Cambria" w:hAnsi="Cambria" w:eastAsia="Calibri"/>
                <w:color w:val="auto"/>
                <w:sz w:val="24"/>
                <w:szCs w:val="24"/>
                <w:lang w:val="cs-CZ"/>
              </w:rPr>
            </w:pPr>
            <w:r w:rsidRPr="00770514">
              <w:rPr>
                <w:rFonts w:ascii="Cambria" w:hAnsi="Cambria" w:eastAsia="Calibri"/>
                <w:color w:val="auto"/>
                <w:sz w:val="24"/>
                <w:szCs w:val="24"/>
                <w:lang w:val="cs-CZ"/>
              </w:rPr>
              <w:t xml:space="preserve">Job position</w:t>
            </w:r>
          </w:p>
        </w:tc>
        <w:tc>
          <w:tcPr>
            <w:tcW w:w="1701" w:type="dxa"/>
            <w:shd w:val="clear" w:color="auto" w:fill="auto"/>
          </w:tcPr>
          <w:p w:rsidRPr="00770514" w:rsidR="004B6590">
            <w:pPr>
              <w:pStyle w:val="Tabulkatun"/>
              <w:suppressAutoHyphens/>
              <w:spacing w:after="120"/>
              <w:pPrChange w:author="Jindřichová Sylva" w:date="2024-08-19T14:51:00Z" w:id="45">
                <w:pPr>
                  <w:pStyle w:val="Tabulkatun"/>
                  <w:suppressAutoHyphens/>
                  <w:spacing w:after="120"/>
                </w:pPr>
              </w:pPrChange>
              <w:rPr>
                <w:rFonts w:ascii="Cambria" w:hAnsi="Cambria" w:eastAsia="Calibri"/>
                <w:color w:val="auto"/>
                <w:sz w:val="24"/>
                <w:szCs w:val="24"/>
                <w:lang w:val="cs-CZ"/>
              </w:rPr>
            </w:pPr>
            <w:r w:rsidRPr="00770514">
              <w:rPr>
                <w:rFonts w:ascii="Cambria" w:hAnsi="Cambria" w:eastAsia="Calibri"/>
                <w:color w:val="auto"/>
                <w:sz w:val="24"/>
                <w:szCs w:val="24"/>
                <w:lang w:val="cs-CZ"/>
              </w:rPr>
              <w:t xml:space="preserve">Management level</w:t>
            </w:r>
          </w:p>
        </w:tc>
      </w:tr>
      <w:tr>
        <w:tblPrEx>
          <w:tblW w:w="9214" w:type="dxa"/>
          <w:tblInd w:w="250" w:type="dxa"/>
          <w:tblLook w:val="04A0"/>
        </w:tblPrEx>
        <w:tc>
          <w:tcPr>
            <w:tcW w:w="1701" w:type="dxa"/>
            <w:shd w:val="clear" w:color="auto" w:fill="auto"/>
          </w:tcPr>
          <w:p w:rsidR="004B6590">
            <w:pPr>
              <w:pStyle w:val="Tabulkatun"/>
              <w:suppressAutoHyphens/>
              <w:spacing w:after="120"/>
              <w:pPrChange w:author="Jindřichová Sylva" w:date="2024-08-19T14:51:00Z" w:id="46">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10</w:t>
            </w:r>
          </w:p>
        </w:tc>
        <w:tc>
          <w:tcPr>
            <w:tcW w:w="5812" w:type="dxa"/>
            <w:shd w:val="clear" w:color="auto" w:fill="auto"/>
          </w:tcPr>
          <w:p w:rsidR="004B6590">
            <w:pPr>
              <w:pStyle w:val="Tabulkatun"/>
              <w:suppressAutoHyphens/>
              <w:spacing w:after="120"/>
              <w:jc w:val="left"/>
              <w:pPrChange w:author="Jindřichová Sylva" w:date="2024-08-19T14:50:00Z" w:id="47">
                <w:pPr>
                  <w:pStyle w:val="Tabulkatun"/>
                  <w:suppressAutoHyphens/>
                  <w:spacing w:after="120"/>
                  <w:jc w:val="left"/>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Head of Language Services Center – Lecturer</w:t>
            </w:r>
          </w:p>
        </w:tc>
        <w:tc>
          <w:tcPr>
            <w:tcW w:w="1701" w:type="dxa"/>
            <w:shd w:val="clear" w:color="auto" w:fill="auto"/>
          </w:tcPr>
          <w:p w:rsidR="004B6590">
            <w:pPr>
              <w:pStyle w:val="Tabulkatun"/>
              <w:suppressAutoHyphens/>
              <w:spacing w:after="120"/>
              <w:pPrChange w:author="Jindřichová Sylva" w:date="2024-08-19T14:51:00Z" w:id="48">
                <w:pPr>
                  <w:pStyle w:val="Tabulkatun"/>
                  <w:suppressAutoHyphens/>
                  <w:spacing w:after="120"/>
                </w:pPr>
              </w:pPrChange>
              <w:rPr>
                <w:rFonts w:ascii="Cambria" w:hAnsi="Cambria" w:eastAsia="Calibri"/>
                <w:b w:val="0"/>
                <w:bCs/>
                <w:color w:val="auto"/>
                <w:sz w:val="24"/>
                <w:szCs w:val="24"/>
                <w:lang w:val="cs-CZ"/>
              </w:rPr>
            </w:pPr>
            <w:r w:rsidR="003C4C70">
              <w:rPr>
                <w:rFonts w:ascii="Cambria" w:hAnsi="Cambria" w:eastAsia="Calibri"/>
                <w:b w:val="0"/>
                <w:bCs/>
                <w:color w:val="auto"/>
                <w:sz w:val="24"/>
                <w:szCs w:val="24"/>
                <w:lang w:val="cs-CZ"/>
              </w:rPr>
              <w:t xml:space="preserve">2</w:t>
            </w:r>
          </w:p>
        </w:tc>
      </w:tr>
      <w:tr>
        <w:tblPrEx>
          <w:tblW w:w="9214" w:type="dxa"/>
          <w:tblInd w:w="250" w:type="dxa"/>
          <w:tblLook w:val="04A0"/>
        </w:tblPrEx>
        <w:tc>
          <w:tcPr>
            <w:tcW w:w="1701" w:type="dxa"/>
            <w:shd w:val="clear" w:color="auto" w:fill="auto"/>
          </w:tcPr>
          <w:p w:rsidR="004B6590">
            <w:pPr>
              <w:pStyle w:val="Tabulkatun"/>
              <w:suppressAutoHyphens/>
              <w:spacing w:after="120"/>
              <w:pPrChange w:author="Jindřichová Sylva" w:date="2024-08-19T14:51:00Z" w:id="49">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10</w:t>
            </w:r>
          </w:p>
        </w:tc>
        <w:tc>
          <w:tcPr>
            <w:tcW w:w="5812" w:type="dxa"/>
            <w:shd w:val="clear" w:color="auto" w:fill="auto"/>
          </w:tcPr>
          <w:p w:rsidR="004B6590">
            <w:pPr>
              <w:pStyle w:val="Tabulkatun"/>
              <w:suppressAutoHyphens/>
              <w:spacing w:after="120"/>
              <w:jc w:val="left"/>
              <w:pPrChange w:author="Jindřichová Sylva" w:date="2024-08-19T14:50:00Z" w:id="50">
                <w:pPr>
                  <w:pStyle w:val="Tabulkatun"/>
                  <w:suppressAutoHyphens/>
                  <w:spacing w:after="120"/>
                  <w:jc w:val="left"/>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Group Manager – Assistant</w:t>
            </w:r>
          </w:p>
        </w:tc>
        <w:tc>
          <w:tcPr>
            <w:tcW w:w="1701" w:type="dxa"/>
            <w:shd w:val="clear" w:color="auto" w:fill="auto"/>
          </w:tcPr>
          <w:p w:rsidR="004B6590">
            <w:pPr>
              <w:pStyle w:val="Tabulkatun"/>
              <w:suppressAutoHyphens/>
              <w:spacing w:after="120"/>
              <w:pPrChange w:author="Jindřichová Sylva" w:date="2024-08-19T14:51:00Z" w:id="51">
                <w:pPr>
                  <w:pStyle w:val="Tabulkatun"/>
                  <w:suppressAutoHyphens/>
                  <w:spacing w:after="120"/>
                </w:pPr>
              </w:pPrChange>
              <w:rPr>
                <w:rFonts w:ascii="Cambria" w:hAnsi="Cambria" w:eastAsia="Calibri"/>
                <w:b w:val="0"/>
                <w:bCs/>
                <w:color w:val="auto"/>
                <w:sz w:val="24"/>
                <w:szCs w:val="24"/>
                <w:lang w:val="cs-CZ"/>
              </w:rPr>
            </w:pPr>
            <w:r w:rsidR="003C4C70">
              <w:rPr>
                <w:rFonts w:ascii="Cambria" w:hAnsi="Cambria" w:eastAsia="Calibri"/>
                <w:b w:val="0"/>
                <w:bCs/>
                <w:color w:val="auto"/>
                <w:sz w:val="24"/>
                <w:szCs w:val="24"/>
                <w:lang w:val="cs-CZ"/>
              </w:rPr>
              <w:t xml:space="preserve">2</w:t>
            </w:r>
          </w:p>
        </w:tc>
      </w:tr>
      <w:tr>
        <w:tblPrEx>
          <w:tblW w:w="9214" w:type="dxa"/>
          <w:tblInd w:w="250" w:type="dxa"/>
          <w:tblLook w:val="04A0"/>
        </w:tblPrEx>
        <w:tc>
          <w:tcPr>
            <w:tcW w:w="1701" w:type="dxa"/>
            <w:shd w:val="clear" w:color="auto" w:fill="auto"/>
          </w:tcPr>
          <w:p w:rsidR="004B6590">
            <w:pPr>
              <w:pStyle w:val="Tabulkatun"/>
              <w:suppressAutoHyphens/>
              <w:spacing w:after="120"/>
              <w:pPrChange w:author="Jindřichová Sylva" w:date="2024-08-19T14:51:00Z" w:id="52">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11</w:t>
            </w:r>
          </w:p>
        </w:tc>
        <w:tc>
          <w:tcPr>
            <w:tcW w:w="5812" w:type="dxa"/>
            <w:shd w:val="clear" w:color="auto" w:fill="auto"/>
          </w:tcPr>
          <w:p w:rsidR="004B6590">
            <w:pPr>
              <w:pStyle w:val="Tabulkatun"/>
              <w:suppressAutoHyphens/>
              <w:spacing w:after="120"/>
              <w:jc w:val="left"/>
              <w:pPrChange w:author="Jindřichová Sylva" w:date="2024-08-19T14:50:00Z" w:id="53">
                <w:pPr>
                  <w:pStyle w:val="Tabulkatun"/>
                  <w:suppressAutoHyphens/>
                  <w:spacing w:after="120"/>
                  <w:jc w:val="left"/>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Head of Department – Assistant Professor</w:t>
            </w:r>
          </w:p>
        </w:tc>
        <w:tc>
          <w:tcPr>
            <w:tcW w:w="1701" w:type="dxa"/>
            <w:shd w:val="clear" w:color="auto" w:fill="auto"/>
          </w:tcPr>
          <w:p w:rsidR="004B6590">
            <w:pPr>
              <w:pStyle w:val="Tabulkatun"/>
              <w:suppressAutoHyphens/>
              <w:spacing w:after="120"/>
              <w:pPrChange w:author="Jindřichová Sylva" w:date="2024-08-19T14:51:00Z" w:id="54">
                <w:pPr>
                  <w:pStyle w:val="Tabulkatun"/>
                  <w:suppressAutoHyphens/>
                  <w:spacing w:after="120"/>
                </w:pPr>
              </w:pPrChange>
              <w:rPr>
                <w:rFonts w:ascii="Cambria" w:hAnsi="Cambria" w:eastAsia="Calibri"/>
                <w:b w:val="0"/>
                <w:bCs/>
                <w:color w:val="auto"/>
                <w:sz w:val="24"/>
                <w:szCs w:val="24"/>
                <w:lang w:val="cs-CZ"/>
              </w:rPr>
            </w:pPr>
            <w:r w:rsidR="003C4C70">
              <w:rPr>
                <w:rFonts w:ascii="Cambria" w:hAnsi="Cambria" w:eastAsia="Calibri"/>
                <w:b w:val="0"/>
                <w:bCs/>
                <w:color w:val="auto"/>
                <w:sz w:val="24"/>
                <w:szCs w:val="24"/>
                <w:lang w:val="cs-CZ"/>
              </w:rPr>
              <w:t xml:space="preserve">2</w:t>
            </w:r>
          </w:p>
        </w:tc>
      </w:tr>
      <w:tr>
        <w:tblPrEx>
          <w:tblW w:w="9214" w:type="dxa"/>
          <w:tblInd w:w="250" w:type="dxa"/>
          <w:tblLook w:val="04A0"/>
        </w:tblPrEx>
        <w:tc>
          <w:tcPr>
            <w:tcW w:w="1701" w:type="dxa"/>
            <w:shd w:val="clear" w:color="auto" w:fill="auto"/>
          </w:tcPr>
          <w:p w:rsidR="004B6590">
            <w:pPr>
              <w:pStyle w:val="Tabulkatun"/>
              <w:suppressAutoHyphens/>
              <w:spacing w:after="120"/>
              <w:pPrChange w:author="Jindřichová Sylva" w:date="2024-08-19T14:51:00Z" w:id="55">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11</w:t>
            </w:r>
          </w:p>
        </w:tc>
        <w:tc>
          <w:tcPr>
            <w:tcW w:w="5812" w:type="dxa"/>
            <w:shd w:val="clear" w:color="auto" w:fill="auto"/>
          </w:tcPr>
          <w:p w:rsidR="004B6590">
            <w:pPr>
              <w:pStyle w:val="Tabulkatun"/>
              <w:suppressAutoHyphens/>
              <w:spacing w:after="120"/>
              <w:jc w:val="left"/>
              <w:pPrChange w:author="Jindřichová Sylva" w:date="2024-08-19T14:50:00Z" w:id="56">
                <w:pPr>
                  <w:pStyle w:val="Tabulkatun"/>
                  <w:suppressAutoHyphens/>
                  <w:spacing w:after="120"/>
                  <w:jc w:val="left"/>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Group Head – Assistant Professor</w:t>
            </w:r>
          </w:p>
        </w:tc>
        <w:tc>
          <w:tcPr>
            <w:tcW w:w="1701" w:type="dxa"/>
            <w:shd w:val="clear" w:color="auto" w:fill="auto"/>
          </w:tcPr>
          <w:p w:rsidR="004B6590">
            <w:pPr>
              <w:pStyle w:val="Tabulkatun"/>
              <w:suppressAutoHyphens/>
              <w:spacing w:after="120"/>
              <w:pPrChange w:author="Jindřichová Sylva" w:date="2024-08-19T14:51:00Z" w:id="57">
                <w:pPr>
                  <w:pStyle w:val="Tabulkatun"/>
                  <w:suppressAutoHyphens/>
                  <w:spacing w:after="120"/>
                </w:pPr>
              </w:pPrChange>
              <w:rPr>
                <w:rFonts w:ascii="Cambria" w:hAnsi="Cambria" w:eastAsia="Calibri"/>
                <w:b w:val="0"/>
                <w:bCs/>
                <w:color w:val="auto"/>
                <w:sz w:val="24"/>
                <w:szCs w:val="24"/>
                <w:lang w:val="cs-CZ"/>
              </w:rPr>
            </w:pPr>
            <w:r w:rsidR="003C4C70">
              <w:rPr>
                <w:rFonts w:ascii="Cambria" w:hAnsi="Cambria" w:eastAsia="Calibri"/>
                <w:b w:val="0"/>
                <w:bCs/>
                <w:color w:val="auto"/>
                <w:sz w:val="24"/>
                <w:szCs w:val="24"/>
                <w:lang w:val="cs-CZ"/>
              </w:rPr>
              <w:t xml:space="preserve">2</w:t>
            </w:r>
          </w:p>
        </w:tc>
      </w:tr>
      <w:tr>
        <w:tblPrEx>
          <w:tblW w:w="9214" w:type="dxa"/>
          <w:tblInd w:w="250" w:type="dxa"/>
          <w:tblLook w:val="04A0"/>
        </w:tblPrEx>
        <w:tc>
          <w:tcPr>
            <w:tcW w:w="1701" w:type="dxa"/>
            <w:shd w:val="clear" w:color="auto" w:fill="auto"/>
          </w:tcPr>
          <w:p w:rsidR="004B6590">
            <w:pPr>
              <w:pStyle w:val="Tabulkatun"/>
              <w:suppressAutoHyphens/>
              <w:spacing w:after="120"/>
              <w:pPrChange w:author="Jindřichová Sylva" w:date="2024-08-19T14:51:00Z" w:id="58">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12</w:t>
            </w:r>
          </w:p>
        </w:tc>
        <w:tc>
          <w:tcPr>
            <w:tcW w:w="5812" w:type="dxa"/>
            <w:shd w:val="clear" w:color="auto" w:fill="auto"/>
          </w:tcPr>
          <w:p w:rsidR="004B6590">
            <w:pPr>
              <w:pStyle w:val="Tabulkatun"/>
              <w:suppressAutoHyphens/>
              <w:spacing w:after="120"/>
              <w:jc w:val="left"/>
              <w:pPrChange w:author="Jindřichová Sylva" w:date="2024-08-19T14:50:00Z" w:id="59">
                <w:pPr>
                  <w:pStyle w:val="Tabulkatun"/>
                  <w:suppressAutoHyphens/>
                  <w:spacing w:after="120"/>
                  <w:jc w:val="left"/>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Head of Department – Associate Professor</w:t>
            </w:r>
          </w:p>
        </w:tc>
        <w:tc>
          <w:tcPr>
            <w:tcW w:w="1701" w:type="dxa"/>
            <w:shd w:val="clear" w:color="auto" w:fill="auto"/>
          </w:tcPr>
          <w:p w:rsidR="004B6590">
            <w:pPr>
              <w:pStyle w:val="Tabulkatun"/>
              <w:suppressAutoHyphens/>
              <w:spacing w:after="120"/>
              <w:pPrChange w:author="Jindřichová Sylva" w:date="2024-08-19T14:51:00Z" w:id="60">
                <w:pPr>
                  <w:pStyle w:val="Tabulkatun"/>
                  <w:suppressAutoHyphens/>
                  <w:spacing w:after="120"/>
                </w:pPr>
              </w:pPrChange>
              <w:rPr>
                <w:rFonts w:ascii="Cambria" w:hAnsi="Cambria" w:eastAsia="Calibri"/>
                <w:b w:val="0"/>
                <w:bCs/>
                <w:color w:val="auto"/>
                <w:sz w:val="24"/>
                <w:szCs w:val="24"/>
                <w:lang w:val="cs-CZ"/>
              </w:rPr>
            </w:pPr>
            <w:r w:rsidR="003C4C70">
              <w:rPr>
                <w:rFonts w:ascii="Cambria" w:hAnsi="Cambria" w:eastAsia="Calibri"/>
                <w:b w:val="0"/>
                <w:bCs/>
                <w:color w:val="auto"/>
                <w:sz w:val="24"/>
                <w:szCs w:val="24"/>
                <w:lang w:val="cs-CZ"/>
              </w:rPr>
              <w:t xml:space="preserve">2</w:t>
            </w:r>
          </w:p>
        </w:tc>
      </w:tr>
      <w:tr>
        <w:tblPrEx>
          <w:tblW w:w="9214" w:type="dxa"/>
          <w:tblInd w:w="250" w:type="dxa"/>
          <w:tblLook w:val="04A0"/>
        </w:tblPrEx>
        <w:tc>
          <w:tcPr>
            <w:tcW w:w="1701" w:type="dxa"/>
            <w:shd w:val="clear" w:color="auto" w:fill="auto"/>
          </w:tcPr>
          <w:p w:rsidR="004B6590">
            <w:pPr>
              <w:pStyle w:val="Tabulkatun"/>
              <w:suppressAutoHyphens/>
              <w:spacing w:after="120"/>
              <w:pPrChange w:author="Jindřichová Sylva" w:date="2024-08-19T14:51:00Z" w:id="61">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12</w:t>
            </w:r>
          </w:p>
        </w:tc>
        <w:tc>
          <w:tcPr>
            <w:tcW w:w="5812" w:type="dxa"/>
            <w:shd w:val="clear" w:color="auto" w:fill="auto"/>
          </w:tcPr>
          <w:p w:rsidR="004B6590">
            <w:pPr>
              <w:pStyle w:val="Tabulkatun"/>
              <w:suppressAutoHyphens/>
              <w:spacing w:after="120"/>
              <w:jc w:val="left"/>
              <w:pPrChange w:author="Jindřichová Sylva" w:date="2024-08-19T14:50:00Z" w:id="62">
                <w:pPr>
                  <w:pStyle w:val="Tabulkatun"/>
                  <w:suppressAutoHyphens/>
                  <w:spacing w:after="120"/>
                  <w:jc w:val="left"/>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Group Head – Associate Professor</w:t>
            </w:r>
          </w:p>
        </w:tc>
        <w:tc>
          <w:tcPr>
            <w:tcW w:w="1701" w:type="dxa"/>
            <w:shd w:val="clear" w:color="auto" w:fill="auto"/>
          </w:tcPr>
          <w:p w:rsidR="004B6590">
            <w:pPr>
              <w:pStyle w:val="Tabulkatun"/>
              <w:suppressAutoHyphens/>
              <w:spacing w:after="120"/>
              <w:pPrChange w:author="Jindřichová Sylva" w:date="2024-08-19T14:51:00Z" w:id="63">
                <w:pPr>
                  <w:pStyle w:val="Tabulkatun"/>
                  <w:suppressAutoHyphens/>
                  <w:spacing w:after="120"/>
                </w:pPr>
              </w:pPrChange>
              <w:rPr>
                <w:rFonts w:ascii="Cambria" w:hAnsi="Cambria" w:eastAsia="Calibri"/>
                <w:b w:val="0"/>
                <w:bCs/>
                <w:color w:val="auto"/>
                <w:sz w:val="24"/>
                <w:szCs w:val="24"/>
                <w:lang w:val="cs-CZ"/>
              </w:rPr>
            </w:pPr>
            <w:r w:rsidR="003C4C70">
              <w:rPr>
                <w:rFonts w:ascii="Cambria" w:hAnsi="Cambria" w:eastAsia="Calibri"/>
                <w:b w:val="0"/>
                <w:bCs/>
                <w:color w:val="auto"/>
                <w:sz w:val="24"/>
                <w:szCs w:val="24"/>
                <w:lang w:val="cs-CZ"/>
              </w:rPr>
              <w:t xml:space="preserve">2</w:t>
            </w:r>
          </w:p>
        </w:tc>
      </w:tr>
      <w:tr>
        <w:tblPrEx>
          <w:tblW w:w="9214" w:type="dxa"/>
          <w:tblInd w:w="250" w:type="dxa"/>
          <w:tblLook w:val="04A0"/>
        </w:tblPrEx>
        <w:tc>
          <w:tcPr>
            <w:tcW w:w="1701" w:type="dxa"/>
            <w:shd w:val="clear" w:color="auto" w:fill="auto"/>
          </w:tcPr>
          <w:p w:rsidR="004B6590">
            <w:pPr>
              <w:pStyle w:val="Tabulkatun"/>
              <w:suppressAutoHyphens/>
              <w:spacing w:after="120"/>
              <w:pPrChange w:author="Jindřichová Sylva" w:date="2024-08-19T14:51:00Z" w:id="64">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12</w:t>
            </w:r>
          </w:p>
        </w:tc>
        <w:tc>
          <w:tcPr>
            <w:tcW w:w="5812" w:type="dxa"/>
            <w:shd w:val="clear" w:color="auto" w:fill="auto"/>
          </w:tcPr>
          <w:p w:rsidR="004B6590">
            <w:pPr>
              <w:pStyle w:val="Tabulkatun"/>
              <w:suppressAutoHyphens/>
              <w:spacing w:after="120"/>
              <w:jc w:val="left"/>
              <w:pPrChange w:author="Jindřichová Sylva" w:date="2024-08-19T14:50:00Z" w:id="65">
                <w:pPr>
                  <w:pStyle w:val="Tabulkatun"/>
                  <w:suppressAutoHyphens/>
                  <w:spacing w:after="120"/>
                  <w:jc w:val="left"/>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Deputy Director </w:t>
            </w:r>
          </w:p>
        </w:tc>
        <w:tc>
          <w:tcPr>
            <w:tcW w:w="1701" w:type="dxa"/>
            <w:shd w:val="clear" w:color="auto" w:fill="auto"/>
          </w:tcPr>
          <w:p w:rsidR="004B6590">
            <w:pPr>
              <w:pStyle w:val="Tabulkatun"/>
              <w:suppressAutoHyphens/>
              <w:spacing w:after="120"/>
              <w:pPrChange w:author="Jindřichová Sylva" w:date="2024-08-19T14:51:00Z" w:id="66">
                <w:pPr>
                  <w:pStyle w:val="Tabulkatun"/>
                  <w:suppressAutoHyphens/>
                  <w:spacing w:after="120"/>
                </w:pPr>
              </w:pPrChange>
              <w:rPr>
                <w:rFonts w:ascii="Cambria" w:hAnsi="Cambria" w:eastAsia="Calibri"/>
                <w:b w:val="0"/>
                <w:bCs/>
                <w:color w:val="auto"/>
                <w:sz w:val="24"/>
                <w:szCs w:val="24"/>
                <w:lang w:val="cs-CZ"/>
              </w:rPr>
            </w:pPr>
            <w:r w:rsidR="003C4C70">
              <w:rPr>
                <w:rFonts w:ascii="Cambria" w:hAnsi="Cambria" w:eastAsia="Calibri"/>
                <w:b w:val="0"/>
                <w:bCs/>
                <w:color w:val="auto"/>
                <w:sz w:val="24"/>
                <w:szCs w:val="24"/>
                <w:lang w:val="cs-CZ"/>
              </w:rPr>
              <w:t xml:space="preserve">2</w:t>
            </w:r>
          </w:p>
        </w:tc>
      </w:tr>
      <w:tr>
        <w:tblPrEx>
          <w:tblW w:w="9214" w:type="dxa"/>
          <w:tblInd w:w="250" w:type="dxa"/>
          <w:tblLook w:val="04A0"/>
        </w:tblPrEx>
        <w:tc>
          <w:tcPr>
            <w:tcW w:w="1701" w:type="dxa"/>
            <w:shd w:val="clear" w:color="auto" w:fill="auto"/>
          </w:tcPr>
          <w:p w:rsidR="004B6590">
            <w:pPr>
              <w:pStyle w:val="Tabulkatun"/>
              <w:suppressAutoHyphens/>
              <w:spacing w:after="120"/>
              <w:pPrChange w:author="Jindřichová Sylva" w:date="2024-08-19T14:51:00Z" w:id="67">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13</w:t>
            </w:r>
          </w:p>
        </w:tc>
        <w:tc>
          <w:tcPr>
            <w:tcW w:w="5812" w:type="dxa"/>
            <w:shd w:val="clear" w:color="auto" w:fill="auto"/>
          </w:tcPr>
          <w:p w:rsidR="004B6590">
            <w:pPr>
              <w:pStyle w:val="Tabulkatun"/>
              <w:suppressAutoHyphens/>
              <w:spacing w:after="120"/>
              <w:jc w:val="left"/>
              <w:pPrChange w:author="Jindřichová Sylva" w:date="2024-08-19T14:50:00Z" w:id="68">
                <w:pPr>
                  <w:pStyle w:val="Tabulkatun"/>
                  <w:suppressAutoHyphens/>
                  <w:spacing w:after="120"/>
                  <w:jc w:val="left"/>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Head of Department – Professor</w:t>
            </w:r>
          </w:p>
        </w:tc>
        <w:tc>
          <w:tcPr>
            <w:tcW w:w="1701" w:type="dxa"/>
            <w:shd w:val="clear" w:color="auto" w:fill="auto"/>
          </w:tcPr>
          <w:p w:rsidR="004B6590">
            <w:pPr>
              <w:pStyle w:val="Tabulkatun"/>
              <w:suppressAutoHyphens/>
              <w:spacing w:after="120"/>
              <w:pPrChange w:author="Jindřichová Sylva" w:date="2024-08-19T14:51:00Z" w:id="69">
                <w:pPr>
                  <w:pStyle w:val="Tabulkatun"/>
                  <w:suppressAutoHyphens/>
                  <w:spacing w:after="120"/>
                </w:pPr>
              </w:pPrChange>
              <w:rPr>
                <w:rFonts w:ascii="Cambria" w:hAnsi="Cambria" w:eastAsia="Calibri"/>
                <w:b w:val="0"/>
                <w:bCs/>
                <w:color w:val="auto"/>
                <w:sz w:val="24"/>
                <w:szCs w:val="24"/>
                <w:lang w:val="cs-CZ"/>
              </w:rPr>
            </w:pPr>
            <w:r w:rsidR="003C4C70">
              <w:rPr>
                <w:rFonts w:ascii="Cambria" w:hAnsi="Cambria" w:eastAsia="Calibri"/>
                <w:b w:val="0"/>
                <w:bCs/>
                <w:color w:val="auto"/>
                <w:sz w:val="24"/>
                <w:szCs w:val="24"/>
                <w:lang w:val="cs-CZ"/>
              </w:rPr>
              <w:t xml:space="preserve">2</w:t>
            </w:r>
          </w:p>
        </w:tc>
      </w:tr>
      <w:tr>
        <w:tblPrEx>
          <w:tblW w:w="9214" w:type="dxa"/>
          <w:tblInd w:w="250" w:type="dxa"/>
          <w:tblLook w:val="04A0"/>
        </w:tblPrEx>
        <w:tc>
          <w:tcPr>
            <w:tcW w:w="1701" w:type="dxa"/>
            <w:shd w:val="clear" w:color="auto" w:fill="auto"/>
          </w:tcPr>
          <w:p w:rsidR="004B6590">
            <w:pPr>
              <w:pStyle w:val="Tabulkatun"/>
              <w:suppressAutoHyphens/>
              <w:spacing w:after="120"/>
              <w:pPrChange w:author="Jindřichová Sylva" w:date="2024-08-19T14:51:00Z" w:id="70">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13</w:t>
            </w:r>
          </w:p>
        </w:tc>
        <w:tc>
          <w:tcPr>
            <w:tcW w:w="5812" w:type="dxa"/>
            <w:shd w:val="clear" w:color="auto" w:fill="auto"/>
          </w:tcPr>
          <w:p w:rsidR="004B6590">
            <w:pPr>
              <w:pStyle w:val="Tabulkatun"/>
              <w:suppressAutoHyphens/>
              <w:spacing w:after="120"/>
              <w:jc w:val="left"/>
              <w:pPrChange w:author="Jindřichová Sylva" w:date="2024-08-19T14:50:00Z" w:id="71">
                <w:pPr>
                  <w:pStyle w:val="Tabulkatun"/>
                  <w:suppressAutoHyphens/>
                  <w:spacing w:after="120"/>
                  <w:jc w:val="left"/>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Group Head – Professor</w:t>
            </w:r>
          </w:p>
        </w:tc>
        <w:tc>
          <w:tcPr>
            <w:tcW w:w="1701" w:type="dxa"/>
            <w:shd w:val="clear" w:color="auto" w:fill="auto"/>
          </w:tcPr>
          <w:p w:rsidR="004B6590">
            <w:pPr>
              <w:pStyle w:val="Tabulkatun"/>
              <w:suppressAutoHyphens/>
              <w:spacing w:after="120"/>
              <w:pPrChange w:author="Jindřichová Sylva" w:date="2024-08-19T14:51:00Z" w:id="72">
                <w:pPr>
                  <w:pStyle w:val="Tabulkatun"/>
                  <w:suppressAutoHyphens/>
                  <w:spacing w:after="120"/>
                </w:pPr>
              </w:pPrChange>
              <w:rPr>
                <w:rFonts w:ascii="Cambria" w:hAnsi="Cambria" w:eastAsia="Calibri"/>
                <w:b w:val="0"/>
                <w:bCs/>
                <w:color w:val="auto"/>
                <w:sz w:val="24"/>
                <w:szCs w:val="24"/>
                <w:lang w:val="cs-CZ"/>
              </w:rPr>
            </w:pPr>
            <w:r w:rsidR="003C4C70">
              <w:rPr>
                <w:rFonts w:ascii="Cambria" w:hAnsi="Cambria" w:eastAsia="Calibri"/>
                <w:b w:val="0"/>
                <w:bCs/>
                <w:color w:val="auto"/>
                <w:sz w:val="24"/>
                <w:szCs w:val="24"/>
                <w:lang w:val="cs-CZ"/>
              </w:rPr>
              <w:t xml:space="preserve">2</w:t>
            </w:r>
          </w:p>
        </w:tc>
      </w:tr>
      <w:tr>
        <w:tblPrEx>
          <w:tblW w:w="9214" w:type="dxa"/>
          <w:tblInd w:w="250" w:type="dxa"/>
          <w:tblLook w:val="04A0"/>
        </w:tblPrEx>
        <w:tc>
          <w:tcPr>
            <w:tcW w:w="1701" w:type="dxa"/>
            <w:shd w:val="clear" w:color="auto" w:fill="auto"/>
          </w:tcPr>
          <w:p w:rsidR="004B6590">
            <w:pPr>
              <w:pStyle w:val="Tabulkatun"/>
              <w:suppressAutoHyphens/>
              <w:spacing w:after="120"/>
              <w:pPrChange w:author="Jindřichová Sylva" w:date="2024-08-19T14:51:00Z" w:id="73">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13</w:t>
            </w:r>
          </w:p>
        </w:tc>
        <w:tc>
          <w:tcPr>
            <w:tcW w:w="5812" w:type="dxa"/>
            <w:shd w:val="clear" w:color="auto" w:fill="auto"/>
          </w:tcPr>
          <w:p w:rsidR="004B6590">
            <w:pPr>
              <w:pStyle w:val="Tabulkatun"/>
              <w:suppressAutoHyphens/>
              <w:spacing w:after="120"/>
              <w:jc w:val="left"/>
              <w:pPrChange w:author="Jindřichová Sylva" w:date="2024-08-19T14:50:00Z" w:id="74">
                <w:pPr>
                  <w:pStyle w:val="Tabulkatun"/>
                  <w:suppressAutoHyphens/>
                  <w:spacing w:after="120"/>
                  <w:jc w:val="left"/>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Head of Environmental and Research Department</w:t>
            </w:r>
          </w:p>
        </w:tc>
        <w:tc>
          <w:tcPr>
            <w:tcW w:w="1701" w:type="dxa"/>
            <w:shd w:val="clear" w:color="auto" w:fill="auto"/>
          </w:tcPr>
          <w:p w:rsidR="004B6590">
            <w:pPr>
              <w:pStyle w:val="Tabulkatun"/>
              <w:suppressAutoHyphens/>
              <w:spacing w:after="120"/>
              <w:pPrChange w:author="Jindřichová Sylva" w:date="2024-08-19T14:51:00Z" w:id="75">
                <w:pPr>
                  <w:pStyle w:val="Tabulkatun"/>
                  <w:suppressAutoHyphens/>
                  <w:spacing w:after="120"/>
                </w:pPr>
              </w:pPrChange>
              <w:rPr>
                <w:rFonts w:ascii="Cambria" w:hAnsi="Cambria" w:eastAsia="Calibri"/>
                <w:b w:val="0"/>
                <w:bCs/>
                <w:color w:val="auto"/>
                <w:sz w:val="24"/>
                <w:szCs w:val="24"/>
                <w:lang w:val="cs-CZ"/>
              </w:rPr>
            </w:pPr>
            <w:r w:rsidR="003C4C70">
              <w:rPr>
                <w:rFonts w:ascii="Cambria" w:hAnsi="Cambria" w:eastAsia="Calibri"/>
                <w:b w:val="0"/>
                <w:bCs/>
                <w:color w:val="auto"/>
                <w:sz w:val="24"/>
                <w:szCs w:val="24"/>
                <w:lang w:val="cs-CZ"/>
              </w:rPr>
              <w:t xml:space="preserve">2</w:t>
            </w:r>
          </w:p>
        </w:tc>
      </w:tr>
      <w:tr>
        <w:tblPrEx>
          <w:tblW w:w="9214" w:type="dxa"/>
          <w:tblInd w:w="250" w:type="dxa"/>
          <w:tblLook w:val="04A0"/>
        </w:tblPrEx>
        <w:tc>
          <w:tcPr>
            <w:tcW w:w="1701" w:type="dxa"/>
            <w:shd w:val="clear" w:color="auto" w:fill="auto"/>
          </w:tcPr>
          <w:p w:rsidR="004B6590">
            <w:pPr>
              <w:pStyle w:val="Tabulkatun"/>
              <w:suppressAutoHyphens/>
              <w:spacing w:after="120"/>
              <w:pPrChange w:author="Jindřichová Sylva" w:date="2024-08-19T14:51:00Z" w:id="76">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13</w:t>
            </w:r>
          </w:p>
        </w:tc>
        <w:tc>
          <w:tcPr>
            <w:tcW w:w="5812" w:type="dxa"/>
            <w:shd w:val="clear" w:color="auto" w:fill="auto"/>
          </w:tcPr>
          <w:p w:rsidR="004B6590">
            <w:pPr>
              <w:pStyle w:val="Tabulkatun"/>
              <w:suppressAutoHyphens/>
              <w:spacing w:after="120"/>
              <w:jc w:val="left"/>
              <w:pPrChange w:author="Jindřichová Sylva" w:date="2024-08-19T14:50:00Z" w:id="77">
                <w:pPr>
                  <w:pStyle w:val="Tabulkatun"/>
                  <w:suppressAutoHyphens/>
                  <w:spacing w:after="120"/>
                  <w:jc w:val="left"/>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Director of the Institute</w:t>
            </w:r>
          </w:p>
        </w:tc>
        <w:tc>
          <w:tcPr>
            <w:tcW w:w="1701" w:type="dxa"/>
            <w:shd w:val="clear" w:color="auto" w:fill="auto"/>
          </w:tcPr>
          <w:p w:rsidR="004B6590">
            <w:pPr>
              <w:pStyle w:val="Tabulkatun"/>
              <w:suppressAutoHyphens/>
              <w:spacing w:after="120"/>
              <w:pPrChange w:author="Jindřichová Sylva" w:date="2024-08-19T14:51:00Z" w:id="78">
                <w:pPr>
                  <w:pStyle w:val="Tabulkatun"/>
                  <w:suppressAutoHyphens/>
                  <w:spacing w:after="120"/>
                </w:pPr>
              </w:pPrChange>
              <w:rPr>
                <w:rFonts w:ascii="Cambria" w:hAnsi="Cambria" w:eastAsia="Calibri"/>
                <w:b w:val="0"/>
                <w:bCs/>
                <w:color w:val="auto"/>
                <w:sz w:val="24"/>
                <w:szCs w:val="24"/>
                <w:lang w:val="cs-CZ"/>
              </w:rPr>
            </w:pPr>
            <w:r w:rsidR="003C4C70">
              <w:rPr>
                <w:rFonts w:ascii="Cambria" w:hAnsi="Cambria" w:eastAsia="Calibri"/>
                <w:b w:val="0"/>
                <w:bCs/>
                <w:color w:val="auto"/>
                <w:sz w:val="24"/>
                <w:szCs w:val="24"/>
                <w:lang w:val="cs-CZ"/>
              </w:rPr>
              <w:t xml:space="preserve">1</w:t>
            </w:r>
          </w:p>
        </w:tc>
      </w:tr>
    </w:tbl>
    <w:p w:rsidRPr="004B6590" w:rsidR="004B6590" w:rsidP="005543E0">
      <w:pPr>
        <w:pStyle w:val="Tabulkatun"/>
        <w:suppressAutoHyphens/>
        <w:spacing w:after="120"/>
        <w:ind w:start="426"/>
        <w:jc w:val="left"/>
        <w:rPr>
          <w:rFonts w:ascii="Cambria" w:hAnsi="Cambria"/>
          <w:b w:val="0"/>
          <w:bCs/>
          <w:color w:val="auto"/>
          <w:sz w:val="24"/>
          <w:szCs w:val="24"/>
          <w:lang w:val="cs-CZ"/>
        </w:rPr>
      </w:pPr>
    </w:p>
    <w:p w:rsidR="00BC2B7F" w:rsidP="005543E0">
      <w:pPr>
        <w:pStyle w:val="Tabulkatun"/>
        <w:suppressAutoHyphens/>
        <w:spacing w:after="120"/>
        <w:ind w:start="426"/>
        <w:jc w:val="both"/>
        <w:rPr>
          <w:rFonts w:ascii="Cambria" w:hAnsi="Cambria"/>
          <w:b w:val="0"/>
          <w:bCs/>
          <w:color w:val="auto"/>
          <w:sz w:val="24"/>
          <w:szCs w:val="24"/>
          <w:lang w:val="cs-CZ"/>
        </w:rPr>
      </w:pPr>
      <w:r w:rsidR="00217FFB">
        <w:rPr>
          <w:rFonts w:ascii="Cambria" w:hAnsi="Cambria"/>
          <w:b w:val="0"/>
          <w:bCs/>
          <w:color w:val="auto"/>
          <w:sz w:val="24"/>
          <w:szCs w:val="24"/>
          <w:lang w:val="cs-CZ"/>
        </w:rPr>
        <w:t xml:space="preserve">Individual groups of AP managers are assigned a management level according to the salary regulations, which determines the amount of the management and performance bonus.</w:t>
      </w:r>
    </w:p>
    <w:p w:rsidR="00217FFB" w:rsidP="005543E0">
      <w:pPr>
        <w:pStyle w:val="Tabulkatun"/>
        <w:suppressAutoHyphens/>
        <w:spacing w:after="120"/>
        <w:ind w:start="426"/>
        <w:jc w:val="both"/>
        <w:rPr>
          <w:rFonts w:ascii="Cambria" w:hAnsi="Cambria"/>
          <w:b w:val="0"/>
          <w:bCs/>
          <w:color w:val="auto"/>
          <w:sz w:val="24"/>
          <w:szCs w:val="24"/>
          <w:lang w:val="cs-CZ"/>
        </w:rPr>
      </w:pPr>
      <w:r>
        <w:rPr>
          <w:rFonts w:ascii="Cambria" w:hAnsi="Cambria"/>
          <w:b w:val="0"/>
          <w:bCs/>
          <w:color w:val="auto"/>
          <w:sz w:val="24"/>
          <w:szCs w:val="24"/>
          <w:lang w:val="cs-CZ"/>
        </w:rPr>
        <w:t xml:space="preserve">If an AP with a lower academic rank than that corresponding to the above-mentioned salary grade is appointed to a managerial position, they are obliged to increase their academic rank within three years of their appointment to the position at the latest. In justified cases, the rector may waive this requirement by granting an exception.</w:t>
      </w:r>
    </w:p>
    <w:p w:rsidR="00217FFB" w:rsidP="003C4C70">
      <w:pPr>
        <w:pStyle w:val="Tabulkatun"/>
        <w:suppressAutoHyphens/>
        <w:spacing w:after="120"/>
        <w:ind w:start="426"/>
        <w:jc w:val="left"/>
        <w:pPrChange w:author="Jindřichová Sylva" w:date="2024-08-19T14:55:00Z" w:id="79">
          <w:pPr>
            <w:pStyle w:val="Tabulkatun"/>
            <w:suppressAutoHyphens/>
            <w:spacing w:after="120"/>
            <w:ind w:start="426"/>
            <w:jc w:val="left"/>
          </w:pPr>
        </w:pPrChange>
        <w:rPr>
          <w:rFonts w:ascii="Cambria" w:hAnsi="Cambria"/>
          <w:b w:val="0"/>
          <w:bCs/>
          <w:color w:val="auto"/>
          <w:sz w:val="24"/>
          <w:szCs w:val="24"/>
          <w:lang w:val="cs-CZ"/>
        </w:rPr>
      </w:pPr>
    </w:p>
    <w:p w:rsidRPr="005543E0" w:rsidR="003C4C70" w:rsidP="005543E0">
      <w:pPr>
        <w:pStyle w:val="Tabulkatun"/>
        <w:suppressAutoHyphens/>
        <w:spacing w:after="120"/>
        <w:ind w:start="426"/>
        <w:jc w:val="left"/>
        <w:rPr>
          <w:rFonts w:ascii="Cambria" w:hAnsi="Cambria"/>
          <w:color w:val="auto"/>
          <w:sz w:val="24"/>
          <w:szCs w:val="24"/>
          <w:lang w:val="cs-CZ"/>
        </w:rPr>
      </w:pPr>
      <w:r w:rsidRPr="005543E0">
        <w:rPr>
          <w:rFonts w:ascii="Cambria" w:hAnsi="Cambria"/>
          <w:color w:val="auto"/>
          <w:sz w:val="24"/>
          <w:szCs w:val="24"/>
          <w:lang w:val="cs-CZ"/>
        </w:rPr>
        <w:t xml:space="preserve">Vice-Rectors</w:t>
      </w:r>
    </w:p>
    <w:tbl>
      <w:tblPr>
        <w:tblStyle w:val="TableNormal"/>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tblPr>
      <w:tblGrid>
        <w:gridCol w:w="1701"/>
        <w:gridCol w:w="5528"/>
        <w:gridCol w:w="1809"/>
      </w:tblGrid>
      <w:tr>
        <w:tblPrEx>
          <w:tblW w:w="0" w:type="auto"/>
          <w:tblInd w:w="250" w:type="dxa"/>
          <w:tblLook w:val="04A0"/>
        </w:tblPrEx>
        <w:tc>
          <w:tcPr>
            <w:tcW w:w="1701" w:type="dxa"/>
            <w:shd w:val="clear" w:color="auto" w:fill="auto"/>
          </w:tcPr>
          <w:p w:rsidRPr="00770514" w:rsidR="00F500AD">
            <w:pPr>
              <w:pStyle w:val="Tabulkatun"/>
              <w:suppressAutoHyphens/>
              <w:spacing w:after="120"/>
              <w:pPrChange w:author="Jindřichová Sylva" w:date="2024-08-19T14:57:00Z" w:id="80">
                <w:pPr>
                  <w:pStyle w:val="Tabulkatun"/>
                  <w:suppressAutoHyphens/>
                  <w:spacing w:after="120"/>
                </w:pPr>
              </w:pPrChange>
              <w:rPr>
                <w:rFonts w:ascii="Cambria" w:hAnsi="Cambria" w:eastAsia="Calibri"/>
                <w:color w:val="auto"/>
                <w:sz w:val="24"/>
                <w:szCs w:val="24"/>
                <w:lang w:val="cs-CZ"/>
              </w:rPr>
            </w:pPr>
            <w:r w:rsidRPr="00770514">
              <w:rPr>
                <w:rFonts w:ascii="Cambria" w:hAnsi="Cambria" w:eastAsia="Calibri"/>
                <w:color w:val="auto"/>
                <w:sz w:val="24"/>
                <w:szCs w:val="24"/>
                <w:lang w:val="cs-CZ"/>
              </w:rPr>
              <w:t xml:space="preserve">Salary grade</w:t>
            </w:r>
          </w:p>
        </w:tc>
        <w:tc>
          <w:tcPr>
            <w:tcW w:w="5528" w:type="dxa"/>
            <w:shd w:val="clear" w:color="auto" w:fill="auto"/>
          </w:tcPr>
          <w:p w:rsidRPr="00770514" w:rsidR="00F500AD">
            <w:pPr>
              <w:pStyle w:val="Tabulkatun"/>
              <w:suppressAutoHyphens/>
              <w:spacing w:after="120"/>
              <w:jc w:val="left"/>
              <w:pPrChange w:author="Jindřichová Sylva" w:date="2024-08-19T14:54:00Z" w:id="81">
                <w:pPr>
                  <w:pStyle w:val="Tabulkatun"/>
                  <w:suppressAutoHyphens/>
                  <w:spacing w:after="120"/>
                  <w:jc w:val="left"/>
                </w:pPr>
              </w:pPrChange>
              <w:rPr>
                <w:rFonts w:ascii="Cambria" w:hAnsi="Cambria" w:eastAsia="Calibri"/>
                <w:color w:val="auto"/>
                <w:sz w:val="24"/>
                <w:szCs w:val="24"/>
                <w:lang w:val="cs-CZ"/>
              </w:rPr>
            </w:pPr>
            <w:r w:rsidRPr="00770514">
              <w:rPr>
                <w:rFonts w:ascii="Cambria" w:hAnsi="Cambria" w:eastAsia="Calibri"/>
                <w:color w:val="auto"/>
                <w:sz w:val="24"/>
                <w:szCs w:val="24"/>
                <w:lang w:val="cs-CZ"/>
              </w:rPr>
              <w:t xml:space="preserve">Job position</w:t>
            </w:r>
          </w:p>
        </w:tc>
        <w:tc>
          <w:tcPr>
            <w:tcW w:w="1809" w:type="dxa"/>
            <w:shd w:val="clear" w:color="auto" w:fill="auto"/>
          </w:tcPr>
          <w:p w:rsidRPr="00770514" w:rsidR="00F500AD">
            <w:pPr>
              <w:pStyle w:val="Tabulkatun"/>
              <w:suppressAutoHyphens/>
              <w:spacing w:after="120"/>
              <w:pPrChange w:author="Jindřichová Sylva" w:date="2024-08-19T14:57:00Z" w:id="82">
                <w:pPr>
                  <w:pStyle w:val="Tabulkatun"/>
                  <w:suppressAutoHyphens/>
                  <w:spacing w:after="120"/>
                </w:pPr>
              </w:pPrChange>
              <w:rPr>
                <w:rFonts w:ascii="Cambria" w:hAnsi="Cambria" w:eastAsia="Calibri"/>
                <w:color w:val="auto"/>
                <w:sz w:val="24"/>
                <w:szCs w:val="24"/>
                <w:lang w:val="cs-CZ"/>
              </w:rPr>
            </w:pPr>
            <w:r w:rsidRPr="00770514">
              <w:rPr>
                <w:rFonts w:ascii="Cambria" w:hAnsi="Cambria" w:eastAsia="Calibri"/>
                <w:color w:val="auto"/>
                <w:sz w:val="24"/>
                <w:szCs w:val="24"/>
                <w:lang w:val="cs-CZ"/>
              </w:rPr>
              <w:t xml:space="preserve">Management level</w:t>
            </w:r>
          </w:p>
        </w:tc>
      </w:tr>
      <w:tr>
        <w:tblPrEx>
          <w:tblW w:w="0" w:type="auto"/>
          <w:tblInd w:w="250" w:type="dxa"/>
          <w:tblLook w:val="04A0"/>
        </w:tblPrEx>
        <w:tc>
          <w:tcPr>
            <w:tcW w:w="1701" w:type="dxa"/>
            <w:shd w:val="clear" w:color="auto" w:fill="auto"/>
          </w:tcPr>
          <w:p w:rsidR="00F500AD">
            <w:pPr>
              <w:pStyle w:val="Tabulkatun"/>
              <w:suppressAutoHyphens/>
              <w:spacing w:after="120"/>
              <w:pPrChange w:author="Jindřichová Sylva" w:date="2024-08-19T14:57:00Z" w:id="83">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13</w:t>
            </w:r>
          </w:p>
        </w:tc>
        <w:tc>
          <w:tcPr>
            <w:tcW w:w="5528" w:type="dxa"/>
            <w:shd w:val="clear" w:color="auto" w:fill="auto"/>
          </w:tcPr>
          <w:p w:rsidR="00F500AD">
            <w:pPr>
              <w:pStyle w:val="Tabulkatun"/>
              <w:suppressAutoHyphens/>
              <w:spacing w:after="120"/>
              <w:jc w:val="left"/>
              <w:pPrChange w:author="Jindřichová Sylva" w:date="2024-08-19T14:54:00Z" w:id="84">
                <w:pPr>
                  <w:pStyle w:val="Tabulkatun"/>
                  <w:suppressAutoHyphens/>
                  <w:spacing w:after="120"/>
                  <w:jc w:val="left"/>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Vice-Rector </w:t>
            </w:r>
          </w:p>
        </w:tc>
        <w:tc>
          <w:tcPr>
            <w:tcW w:w="1809" w:type="dxa"/>
            <w:shd w:val="clear" w:color="auto" w:fill="auto"/>
          </w:tcPr>
          <w:p w:rsidR="00F500AD">
            <w:pPr>
              <w:pStyle w:val="Tabulkatun"/>
              <w:suppressAutoHyphens/>
              <w:spacing w:after="120"/>
              <w:pPrChange w:author="Jindřichová Sylva" w:date="2024-08-19T14:57:00Z" w:id="85">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1</w:t>
            </w:r>
          </w:p>
        </w:tc>
      </w:tr>
    </w:tbl>
    <w:p w:rsidR="00F965F2" w:rsidP="00483CC7">
      <w:pPr>
        <w:pStyle w:val="Tabulkatun"/>
        <w:suppressAutoHyphens/>
        <w:spacing w:after="120"/>
        <w:ind w:start="426"/>
        <w:jc w:val="left"/>
        <w:pPrChange w:author="Jindřichová Sylva" w:date="2024-08-19T14:58:00Z" w:id="86">
          <w:pPr>
            <w:pStyle w:val="Tabulkatun"/>
            <w:suppressAutoHyphens/>
            <w:spacing w:after="120"/>
            <w:ind w:start="426"/>
            <w:jc w:val="left"/>
          </w:pPr>
        </w:pPrChange>
        <w:rPr>
          <w:rFonts w:ascii="Cambria" w:hAnsi="Cambria"/>
          <w:color w:val="auto"/>
          <w:sz w:val="24"/>
          <w:szCs w:val="24"/>
          <w:lang w:val="cs-CZ"/>
        </w:rPr>
      </w:pPr>
    </w:p>
    <w:p w:rsidR="00483CC7" w:rsidP="00483CC7">
      <w:pPr>
        <w:pStyle w:val="Tabulkatun"/>
        <w:suppressAutoHyphens/>
        <w:spacing w:after="120"/>
        <w:ind w:start="426"/>
        <w:jc w:val="left"/>
        <w:pPrChange w:author="Jindřichová Sylva" w:date="2024-08-19T14:58:00Z" w:id="87">
          <w:pPr>
            <w:pStyle w:val="Tabulkatun"/>
            <w:suppressAutoHyphens/>
            <w:spacing w:after="120"/>
            <w:ind w:start="426"/>
            <w:jc w:val="left"/>
          </w:pPr>
        </w:pPrChange>
        <w:rPr>
          <w:rFonts w:ascii="Cambria" w:hAnsi="Cambria"/>
          <w:color w:val="auto"/>
          <w:sz w:val="24"/>
          <w:szCs w:val="24"/>
          <w:lang w:val="cs-CZ"/>
        </w:rPr>
      </w:pPr>
      <w:r>
        <w:rPr>
          <w:rFonts w:ascii="Cambria" w:hAnsi="Cambria"/>
          <w:color w:val="auto"/>
          <w:sz w:val="24"/>
          <w:szCs w:val="24"/>
          <w:lang w:val="cs-CZ"/>
        </w:rPr>
        <w:t xml:space="preserve">Salary scales for other VŠTE employees</w:t>
      </w:r>
    </w:p>
    <w:tbl>
      <w:tblPr>
        <w:tblStyle w:val="TableNormal"/>
        <w:tblW w:w="0" w:type="auto"/>
        <w:tblInd w:w="16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tblPr>
      <w:tblGrid>
        <w:gridCol w:w="2835"/>
        <w:gridCol w:w="2976"/>
      </w:tblGrid>
      <w:tr>
        <w:tblPrEx>
          <w:tblW w:w="0" w:type="auto"/>
          <w:tblInd w:w="1668" w:type="dxa"/>
          <w:tblLook w:val="04A0"/>
        </w:tblPrEx>
        <w:tc>
          <w:tcPr>
            <w:tcW w:w="2835" w:type="dxa"/>
            <w:shd w:val="clear" w:color="auto" w:fill="auto"/>
          </w:tcPr>
          <w:p w:rsidRPr="00770514" w:rsidR="00483CC7">
            <w:pPr>
              <w:pStyle w:val="Tabulkatun"/>
              <w:suppressAutoHyphens/>
              <w:spacing w:after="120"/>
              <w:pPrChange w:author="Jindřichová Sylva" w:date="2024-08-19T15:00:00Z" w:id="88">
                <w:pPr>
                  <w:pStyle w:val="Tabulkatun"/>
                  <w:suppressAutoHyphens/>
                  <w:spacing w:after="120"/>
                </w:pPr>
              </w:pPrChange>
              <w:rPr>
                <w:rFonts w:ascii="Cambria" w:hAnsi="Cambria" w:eastAsia="Calibri"/>
                <w:color w:val="auto"/>
                <w:sz w:val="24"/>
                <w:szCs w:val="24"/>
                <w:lang w:val="cs-CZ"/>
              </w:rPr>
            </w:pPr>
            <w:r w:rsidRPr="00770514">
              <w:rPr>
                <w:rFonts w:ascii="Cambria" w:hAnsi="Cambria" w:eastAsia="Calibri"/>
                <w:color w:val="auto"/>
                <w:sz w:val="24"/>
                <w:szCs w:val="24"/>
                <w:lang w:val="cs-CZ"/>
              </w:rPr>
              <w:t xml:space="preserve">Salary grade</w:t>
            </w:r>
          </w:p>
        </w:tc>
        <w:tc>
          <w:tcPr>
            <w:tcW w:w="2976" w:type="dxa"/>
            <w:shd w:val="clear" w:color="auto" w:fill="auto"/>
          </w:tcPr>
          <w:p w:rsidRPr="00770514" w:rsidR="00483CC7">
            <w:pPr>
              <w:pStyle w:val="Tabulkatun"/>
              <w:suppressAutoHyphens/>
              <w:spacing w:after="120"/>
              <w:pPrChange w:author="Jindřichová Sylva" w:date="2024-08-19T15:00:00Z" w:id="89">
                <w:pPr>
                  <w:pStyle w:val="Tabulkatun"/>
                  <w:suppressAutoHyphens/>
                  <w:spacing w:after="120"/>
                </w:pPr>
              </w:pPrChange>
              <w:rPr>
                <w:rFonts w:ascii="Cambria" w:hAnsi="Cambria" w:eastAsia="Calibri"/>
                <w:color w:val="auto"/>
                <w:sz w:val="24"/>
                <w:szCs w:val="24"/>
                <w:lang w:val="cs-CZ"/>
              </w:rPr>
            </w:pPr>
            <w:r w:rsidRPr="00770514">
              <w:rPr>
                <w:rFonts w:ascii="Cambria" w:hAnsi="Cambria" w:eastAsia="Calibri"/>
                <w:color w:val="auto"/>
                <w:sz w:val="24"/>
                <w:szCs w:val="24"/>
                <w:lang w:val="cs-CZ"/>
              </w:rPr>
              <w:t xml:space="preserve">Rate</w:t>
            </w:r>
          </w:p>
        </w:tc>
      </w:tr>
      <w:tr>
        <w:tblPrEx>
          <w:tblW w:w="0" w:type="auto"/>
          <w:tblInd w:w="1668" w:type="dxa"/>
          <w:tblLook w:val="04A0"/>
        </w:tblPrEx>
        <w:tc>
          <w:tcPr>
            <w:tcW w:w="2835" w:type="dxa"/>
            <w:shd w:val="clear" w:color="auto" w:fill="auto"/>
          </w:tcPr>
          <w:p w:rsidR="00483CC7">
            <w:pPr>
              <w:pStyle w:val="Tabulkatun"/>
              <w:suppressAutoHyphens/>
              <w:spacing w:after="120"/>
              <w:pPrChange w:author="Jindřichová Sylva" w:date="2024-08-19T15:00:00Z" w:id="90">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2</w:t>
            </w:r>
          </w:p>
        </w:tc>
        <w:tc>
          <w:tcPr>
            <w:tcW w:w="2976" w:type="dxa"/>
            <w:shd w:val="clear" w:color="auto" w:fill="auto"/>
          </w:tcPr>
          <w:p w:rsidR="00483CC7">
            <w:pPr>
              <w:pStyle w:val="Tabulkatun"/>
              <w:suppressAutoHyphens/>
              <w:spacing w:after="120"/>
              <w:pPrChange w:author="Jindřichová Sylva" w:date="2024-08-19T15:00:00Z" w:id="91">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CZK 19,500</w:t>
            </w:r>
          </w:p>
        </w:tc>
      </w:tr>
      <w:tr>
        <w:tblPrEx>
          <w:tblW w:w="0" w:type="auto"/>
          <w:tblInd w:w="1668" w:type="dxa"/>
          <w:tblLook w:val="04A0"/>
        </w:tblPrEx>
        <w:tc>
          <w:tcPr>
            <w:tcW w:w="2835" w:type="dxa"/>
            <w:shd w:val="clear" w:color="auto" w:fill="auto"/>
          </w:tcPr>
          <w:p w:rsidR="00483CC7">
            <w:pPr>
              <w:pStyle w:val="Tabulkatun"/>
              <w:suppressAutoHyphens/>
              <w:spacing w:after="120"/>
              <w:pPrChange w:author="Jindřichová Sylva" w:date="2024-08-19T15:00:00Z" w:id="92">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3</w:t>
            </w:r>
          </w:p>
        </w:tc>
        <w:tc>
          <w:tcPr>
            <w:tcW w:w="2976" w:type="dxa"/>
            <w:shd w:val="clear" w:color="auto" w:fill="auto"/>
          </w:tcPr>
          <w:p w:rsidR="00483CC7">
            <w:pPr>
              <w:pStyle w:val="Tabulkatun"/>
              <w:suppressAutoHyphens/>
              <w:spacing w:after="120"/>
              <w:pPrChange w:author="Jindřichová Sylva" w:date="2024-08-19T15:00:00Z" w:id="93">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CZK 21,300</w:t>
            </w:r>
          </w:p>
        </w:tc>
      </w:tr>
      <w:tr>
        <w:tblPrEx>
          <w:tblW w:w="0" w:type="auto"/>
          <w:tblInd w:w="1668" w:type="dxa"/>
          <w:tblLook w:val="04A0"/>
        </w:tblPrEx>
        <w:tc>
          <w:tcPr>
            <w:tcW w:w="2835" w:type="dxa"/>
            <w:shd w:val="clear" w:color="auto" w:fill="auto"/>
          </w:tcPr>
          <w:p w:rsidR="00483CC7">
            <w:pPr>
              <w:pStyle w:val="Tabulkatun"/>
              <w:suppressAutoHyphens/>
              <w:spacing w:after="120"/>
              <w:pPrChange w:author="Jindřichová Sylva" w:date="2024-08-19T15:00:00Z" w:id="94">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4</w:t>
            </w:r>
          </w:p>
        </w:tc>
        <w:tc>
          <w:tcPr>
            <w:tcW w:w="2976" w:type="dxa"/>
            <w:shd w:val="clear" w:color="auto" w:fill="auto"/>
          </w:tcPr>
          <w:p w:rsidR="00483CC7">
            <w:pPr>
              <w:pStyle w:val="Tabulkatun"/>
              <w:suppressAutoHyphens/>
              <w:spacing w:after="120"/>
              <w:pPrChange w:author="Jindřichová Sylva" w:date="2024-08-19T15:00:00Z" w:id="95">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21,800 CZK</w:t>
            </w:r>
          </w:p>
        </w:tc>
      </w:tr>
      <w:tr>
        <w:tblPrEx>
          <w:tblW w:w="0" w:type="auto"/>
          <w:tblInd w:w="1668" w:type="dxa"/>
          <w:tblLook w:val="04A0"/>
        </w:tblPrEx>
        <w:tc>
          <w:tcPr>
            <w:tcW w:w="2835" w:type="dxa"/>
            <w:shd w:val="clear" w:color="auto" w:fill="auto"/>
          </w:tcPr>
          <w:p w:rsidR="00483CC7">
            <w:pPr>
              <w:pStyle w:val="Tabulkatun"/>
              <w:suppressAutoHyphens/>
              <w:spacing w:after="120"/>
              <w:pPrChange w:author="Jindřichová Sylva" w:date="2024-08-19T15:00:00Z" w:id="96">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5</w:t>
            </w:r>
          </w:p>
        </w:tc>
        <w:tc>
          <w:tcPr>
            <w:tcW w:w="2976" w:type="dxa"/>
            <w:shd w:val="clear" w:color="auto" w:fill="auto"/>
          </w:tcPr>
          <w:p w:rsidR="00483CC7">
            <w:pPr>
              <w:pStyle w:val="Tabulkatun"/>
              <w:suppressAutoHyphens/>
              <w:spacing w:after="120"/>
              <w:pPrChange w:author="Jindřichová Sylva" w:date="2024-08-19T15:00:00Z" w:id="97">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21,800 CZK</w:t>
            </w:r>
          </w:p>
        </w:tc>
      </w:tr>
      <w:tr>
        <w:tblPrEx>
          <w:tblW w:w="0" w:type="auto"/>
          <w:tblInd w:w="1668" w:type="dxa"/>
          <w:tblLook w:val="04A0"/>
        </w:tblPrEx>
        <w:tc>
          <w:tcPr>
            <w:tcW w:w="2835" w:type="dxa"/>
            <w:shd w:val="clear" w:color="auto" w:fill="auto"/>
          </w:tcPr>
          <w:p w:rsidR="00483CC7">
            <w:pPr>
              <w:pStyle w:val="Tabulkatun"/>
              <w:suppressAutoHyphens/>
              <w:spacing w:after="120"/>
              <w:pPrChange w:author="Jindřichová Sylva" w:date="2024-08-19T15:00:00Z" w:id="98">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6</w:t>
            </w:r>
          </w:p>
        </w:tc>
        <w:tc>
          <w:tcPr>
            <w:tcW w:w="2976" w:type="dxa"/>
            <w:shd w:val="clear" w:color="auto" w:fill="auto"/>
          </w:tcPr>
          <w:p w:rsidR="00483CC7">
            <w:pPr>
              <w:pStyle w:val="Tabulkatun"/>
              <w:suppressAutoHyphens/>
              <w:spacing w:after="120"/>
              <w:pPrChange w:author="Jindřichová Sylva" w:date="2024-08-19T15:00:00Z" w:id="99">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24,100 CZK</w:t>
            </w:r>
          </w:p>
        </w:tc>
      </w:tr>
      <w:tr>
        <w:tblPrEx>
          <w:tblW w:w="0" w:type="auto"/>
          <w:tblInd w:w="1668" w:type="dxa"/>
          <w:tblLook w:val="04A0"/>
        </w:tblPrEx>
        <w:tc>
          <w:tcPr>
            <w:tcW w:w="2835" w:type="dxa"/>
            <w:shd w:val="clear" w:color="auto" w:fill="auto"/>
          </w:tcPr>
          <w:p w:rsidR="00483CC7">
            <w:pPr>
              <w:pStyle w:val="Tabulkatun"/>
              <w:suppressAutoHyphens/>
              <w:spacing w:after="120"/>
              <w:pPrChange w:author="Jindřichová Sylva" w:date="2024-08-19T15:00:00Z" w:id="100">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7</w:t>
            </w:r>
          </w:p>
        </w:tc>
        <w:tc>
          <w:tcPr>
            <w:tcW w:w="2976" w:type="dxa"/>
            <w:shd w:val="clear" w:color="auto" w:fill="auto"/>
          </w:tcPr>
          <w:p w:rsidR="00483CC7">
            <w:pPr>
              <w:pStyle w:val="Tabulkatun"/>
              <w:suppressAutoHyphens/>
              <w:spacing w:after="120"/>
              <w:pPrChange w:author="Jindřichová Sylva" w:date="2024-08-19T15:00:00Z" w:id="101">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26,600 CZK</w:t>
            </w:r>
          </w:p>
        </w:tc>
      </w:tr>
      <w:tr>
        <w:tblPrEx>
          <w:tblW w:w="0" w:type="auto"/>
          <w:tblInd w:w="1668" w:type="dxa"/>
          <w:tblLook w:val="04A0"/>
        </w:tblPrEx>
        <w:tc>
          <w:tcPr>
            <w:tcW w:w="2835" w:type="dxa"/>
            <w:shd w:val="clear" w:color="auto" w:fill="auto"/>
          </w:tcPr>
          <w:p w:rsidR="00483CC7">
            <w:pPr>
              <w:pStyle w:val="Tabulkatun"/>
              <w:suppressAutoHyphens/>
              <w:spacing w:after="120"/>
              <w:pPrChange w:author="Jindřichová Sylva" w:date="2024-08-19T15:00:00Z" w:id="102">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8</w:t>
            </w:r>
          </w:p>
        </w:tc>
        <w:tc>
          <w:tcPr>
            <w:tcW w:w="2976" w:type="dxa"/>
            <w:shd w:val="clear" w:color="auto" w:fill="auto"/>
          </w:tcPr>
          <w:p w:rsidR="00483CC7">
            <w:pPr>
              <w:pStyle w:val="Tabulkatun"/>
              <w:suppressAutoHyphens/>
              <w:spacing w:after="120"/>
              <w:pPrChange w:author="Jindřichová Sylva" w:date="2024-08-19T15:00:00Z" w:id="103">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37,800 CZK</w:t>
            </w:r>
          </w:p>
        </w:tc>
      </w:tr>
      <w:tr>
        <w:tblPrEx>
          <w:tblW w:w="0" w:type="auto"/>
          <w:tblInd w:w="1668" w:type="dxa"/>
          <w:tblLook w:val="04A0"/>
        </w:tblPrEx>
        <w:tc>
          <w:tcPr>
            <w:tcW w:w="2835" w:type="dxa"/>
            <w:shd w:val="clear" w:color="auto" w:fill="auto"/>
          </w:tcPr>
          <w:p w:rsidR="00483CC7">
            <w:pPr>
              <w:pStyle w:val="Tabulkatun"/>
              <w:suppressAutoHyphens/>
              <w:spacing w:after="120"/>
              <w:pPrChange w:author="Jindřichová Sylva" w:date="2024-08-19T15:00:00Z" w:id="104">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9</w:t>
            </w:r>
          </w:p>
        </w:tc>
        <w:tc>
          <w:tcPr>
            <w:tcW w:w="2976" w:type="dxa"/>
            <w:shd w:val="clear" w:color="auto" w:fill="auto"/>
          </w:tcPr>
          <w:p w:rsidR="00483CC7">
            <w:pPr>
              <w:pStyle w:val="Tabulkatun"/>
              <w:suppressAutoHyphens/>
              <w:spacing w:after="120"/>
              <w:pPrChange w:author="Jindřichová Sylva" w:date="2024-08-19T15:00:00Z" w:id="105">
                <w:pPr>
                  <w:pStyle w:val="Tabulkatun"/>
                  <w:suppressAutoHyphens/>
                  <w:spacing w:after="120"/>
                </w:pPr>
              </w:pPrChange>
              <w:rPr>
                <w:rFonts w:ascii="Cambria" w:hAnsi="Cambria" w:eastAsia="Calibri"/>
                <w:b w:val="0"/>
                <w:bCs/>
                <w:color w:val="auto"/>
                <w:sz w:val="24"/>
                <w:szCs w:val="24"/>
                <w:lang w:val="cs-CZ"/>
              </w:rPr>
            </w:pPr>
            <w:r>
              <w:rPr>
                <w:rFonts w:ascii="Cambria" w:hAnsi="Cambria" w:eastAsia="Calibri"/>
                <w:b w:val="0"/>
                <w:bCs/>
                <w:color w:val="auto"/>
                <w:sz w:val="24"/>
                <w:szCs w:val="24"/>
                <w:lang w:val="cs-CZ"/>
              </w:rPr>
              <w:t xml:space="preserve">44,000 CZK</w:t>
            </w:r>
          </w:p>
        </w:tc>
      </w:tr>
    </w:tbl>
    <w:p w:rsidRPr="00483CC7" w:rsidR="00483CC7" w:rsidP="005543E0">
      <w:pPr>
        <w:pStyle w:val="Tabulkatun"/>
        <w:suppressAutoHyphens/>
        <w:spacing w:after="120"/>
        <w:ind w:start="426"/>
        <w:jc w:val="left"/>
        <w:rPr>
          <w:rFonts w:ascii="Cambria" w:hAnsi="Cambria"/>
          <w:b w:val="0"/>
          <w:bCs/>
          <w:color w:val="auto"/>
          <w:sz w:val="24"/>
          <w:szCs w:val="24"/>
          <w:lang w:val="cs-CZ"/>
        </w:rPr>
      </w:pPr>
    </w:p>
    <w:p w:rsidR="00483CC7" w:rsidP="00CF4A3B">
      <w:pPr>
        <w:pStyle w:val="Tabulkatun"/>
        <w:suppressAutoHyphens/>
        <w:spacing w:after="120"/>
        <w:ind w:start="426"/>
        <w:rPr>
          <w:rFonts w:ascii="Cambria" w:hAnsi="Cambria"/>
          <w:b w:val="0"/>
          <w:bCs/>
          <w:color w:val="auto"/>
          <w:sz w:val="24"/>
          <w:szCs w:val="24"/>
          <w:lang w:val="cs-CZ"/>
        </w:rPr>
      </w:pPr>
    </w:p>
    <w:p w:rsidR="00483CC7" w:rsidP="00CF4A3B">
      <w:pPr>
        <w:pStyle w:val="Tabulkatun"/>
        <w:suppressAutoHyphens/>
        <w:spacing w:after="120"/>
        <w:ind w:start="426"/>
        <w:rPr>
          <w:rFonts w:ascii="Cambria" w:hAnsi="Cambria"/>
          <w:b w:val="0"/>
          <w:bCs/>
          <w:color w:val="auto"/>
          <w:sz w:val="24"/>
          <w:szCs w:val="24"/>
          <w:lang w:val="cs-CZ"/>
        </w:rPr>
      </w:pPr>
    </w:p>
    <w:p w:rsidRPr="005543E0" w:rsidR="00BC2B7F" w:rsidP="00CF4A3B">
      <w:pPr>
        <w:pStyle w:val="Tabulkatun"/>
        <w:suppressAutoHyphens/>
        <w:spacing w:after="120"/>
        <w:ind w:start="426"/>
        <w:rPr>
          <w:rFonts w:ascii="Cambria" w:hAnsi="Cambria"/>
          <w:b w:val="0"/>
          <w:bCs/>
          <w:color w:val="auto"/>
          <w:sz w:val="24"/>
          <w:szCs w:val="24"/>
          <w:lang w:val="cs-CZ"/>
        </w:rPr>
      </w:pPr>
    </w:p>
    <w:p w:rsidRPr="005543E0" w:rsidR="008764B8" w:rsidP="00CF4A3B">
      <w:pPr>
        <w:pStyle w:val="Tabulkatun"/>
        <w:suppressAutoHyphens/>
        <w:spacing w:after="120"/>
        <w:ind w:start="426"/>
        <w:rPr>
          <w:rFonts w:ascii="Cambria" w:hAnsi="Cambria"/>
          <w:b w:val="0"/>
          <w:bCs/>
          <w:color w:val="auto"/>
          <w:sz w:val="24"/>
          <w:szCs w:val="24"/>
          <w:lang w:val="cs-CZ"/>
        </w:rPr>
      </w:pPr>
    </w:p>
    <w:p w:rsidRPr="005543E0" w:rsidR="008764B8" w:rsidP="00CF4A3B">
      <w:pPr>
        <w:pStyle w:val="Tabulkatun"/>
        <w:suppressAutoHyphens/>
        <w:spacing w:after="120"/>
        <w:ind w:start="426"/>
        <w:rPr>
          <w:rFonts w:ascii="Cambria" w:hAnsi="Cambria"/>
          <w:b w:val="0"/>
          <w:bCs/>
          <w:color w:val="auto"/>
          <w:sz w:val="24"/>
          <w:szCs w:val="24"/>
          <w:lang w:val="cs-CZ"/>
        </w:rPr>
      </w:pPr>
    </w:p>
    <w:p w:rsidR="008764B8" w:rsidP="00CF4A3B">
      <w:pPr>
        <w:pStyle w:val="Tabulkatun"/>
        <w:suppressAutoHyphens/>
        <w:spacing w:after="120"/>
        <w:ind w:start="426"/>
        <w:rPr>
          <w:rFonts w:ascii="Cambria" w:hAnsi="Cambria"/>
          <w:b w:val="0"/>
          <w:bCs/>
          <w:color w:val="auto"/>
          <w:sz w:val="24"/>
          <w:szCs w:val="24"/>
          <w:lang w:val="cs-CZ"/>
        </w:rPr>
      </w:pPr>
    </w:p>
    <w:p w:rsidR="000538DE" w:rsidP="00CF4A3B">
      <w:pPr>
        <w:pStyle w:val="Tabulkatun"/>
        <w:suppressAutoHyphens/>
        <w:spacing w:after="120"/>
        <w:ind w:start="426"/>
        <w:rPr>
          <w:rFonts w:ascii="Cambria" w:hAnsi="Cambria"/>
          <w:b w:val="0"/>
          <w:bCs/>
          <w:color w:val="auto"/>
          <w:sz w:val="24"/>
          <w:szCs w:val="24"/>
          <w:lang w:val="cs-CZ"/>
        </w:rPr>
      </w:pPr>
    </w:p>
    <w:p w:rsidR="000538DE" w:rsidP="00CF4A3B">
      <w:pPr>
        <w:pStyle w:val="Tabulkatun"/>
        <w:suppressAutoHyphens/>
        <w:spacing w:after="120"/>
        <w:ind w:start="426"/>
        <w:rPr>
          <w:rFonts w:ascii="Cambria" w:hAnsi="Cambria"/>
          <w:b w:val="0"/>
          <w:bCs/>
          <w:color w:val="auto"/>
          <w:sz w:val="24"/>
          <w:szCs w:val="24"/>
          <w:lang w:val="cs-CZ"/>
        </w:rPr>
      </w:pPr>
    </w:p>
    <w:p w:rsidR="000538DE" w:rsidP="00CF4A3B">
      <w:pPr>
        <w:pStyle w:val="Tabulkatun"/>
        <w:suppressAutoHyphens/>
        <w:spacing w:after="120"/>
        <w:ind w:start="426"/>
        <w:rPr>
          <w:rFonts w:ascii="Cambria" w:hAnsi="Cambria"/>
          <w:b w:val="0"/>
          <w:bCs/>
          <w:color w:val="auto"/>
          <w:sz w:val="24"/>
          <w:szCs w:val="24"/>
          <w:lang w:val="cs-CZ"/>
        </w:rPr>
      </w:pPr>
    </w:p>
    <w:p w:rsidR="000538DE" w:rsidP="00CF4A3B">
      <w:pPr>
        <w:pStyle w:val="Tabulkatun"/>
        <w:suppressAutoHyphens/>
        <w:spacing w:after="120"/>
        <w:ind w:start="426"/>
        <w:rPr>
          <w:rFonts w:ascii="Cambria" w:hAnsi="Cambria"/>
          <w:b w:val="0"/>
          <w:bCs/>
          <w:color w:val="auto"/>
          <w:sz w:val="24"/>
          <w:szCs w:val="24"/>
          <w:lang w:val="cs-CZ"/>
        </w:rPr>
      </w:pPr>
    </w:p>
    <w:p w:rsidRPr="005543E0" w:rsidR="000538DE" w:rsidP="00CF4A3B">
      <w:pPr>
        <w:pStyle w:val="Tabulkatun"/>
        <w:suppressAutoHyphens/>
        <w:spacing w:after="120"/>
        <w:ind w:start="426"/>
        <w:rPr>
          <w:rFonts w:ascii="Cambria" w:hAnsi="Cambria"/>
          <w:b w:val="0"/>
          <w:bCs/>
          <w:color w:val="auto"/>
          <w:sz w:val="24"/>
          <w:szCs w:val="24"/>
          <w:lang w:val="cs-CZ"/>
        </w:rPr>
      </w:pPr>
    </w:p>
    <w:p w:rsidRPr="005543E0" w:rsidR="008764B8" w:rsidP="00CF4A3B">
      <w:pPr>
        <w:pStyle w:val="Tabulkatun"/>
        <w:suppressAutoHyphens/>
        <w:spacing w:after="120"/>
        <w:ind w:start="426"/>
        <w:rPr>
          <w:rFonts w:ascii="Cambria" w:hAnsi="Cambria"/>
          <w:b w:val="0"/>
          <w:bCs/>
          <w:color w:val="auto"/>
          <w:sz w:val="24"/>
          <w:szCs w:val="24"/>
          <w:lang w:val="cs-CZ"/>
        </w:rPr>
      </w:pPr>
    </w:p>
    <w:p w:rsidRPr="005543E0" w:rsidR="008764B8" w:rsidP="00CF4A3B">
      <w:pPr>
        <w:pStyle w:val="Tabulkatun"/>
        <w:suppressAutoHyphens/>
        <w:spacing w:after="120"/>
        <w:ind w:start="426"/>
        <w:rPr>
          <w:rFonts w:ascii="Cambria" w:hAnsi="Cambria"/>
          <w:b w:val="0"/>
          <w:bCs/>
          <w:color w:val="auto"/>
          <w:sz w:val="24"/>
          <w:szCs w:val="24"/>
          <w:lang w:val="cs-CZ"/>
        </w:rPr>
      </w:pPr>
    </w:p>
    <w:p w:rsidRPr="00534511" w:rsidR="00085F1D" w:rsidP="00CF4A3B">
      <w:pPr>
        <w:pStyle w:val="Tabulkatun"/>
        <w:suppressAutoHyphens/>
        <w:spacing w:after="120"/>
        <w:ind w:start="426"/>
        <w:rPr>
          <w:rFonts w:ascii="Cambria" w:hAnsi="Cambria"/>
          <w:b w:val="0"/>
          <w:bCs/>
          <w:color w:val="auto"/>
          <w:sz w:val="24"/>
          <w:szCs w:val="24"/>
          <w:lang w:val="cs-CZ"/>
        </w:rPr>
      </w:pPr>
    </w:p>
    <w:p w:rsidRPr="00534511" w:rsidR="008764B8" w:rsidP="00534511">
      <w:pPr>
        <w:pStyle w:val="Tabulkatun"/>
        <w:suppressAutoHyphens/>
        <w:spacing w:after="120"/>
        <w:jc w:val="both"/>
        <w:rPr>
          <w:rFonts w:ascii="Cambria" w:hAnsi="Cambria"/>
          <w:color w:val="auto"/>
          <w:sz w:val="24"/>
          <w:szCs w:val="24"/>
          <w:lang w:val="cs-CZ"/>
        </w:rPr>
      </w:pPr>
      <w:r w:rsidRPr="00534511">
        <w:rPr>
          <w:rFonts w:ascii="Cambria" w:hAnsi="Cambria"/>
          <w:color w:val="auto"/>
          <w:sz w:val="24"/>
          <w:szCs w:val="24"/>
          <w:lang w:val="cs-CZ"/>
        </w:rPr>
        <w:t xml:space="preserve">Appendix No.</w:t>
      </w:r>
      <w:r w:rsidR="00247D0D">
        <w:rPr>
          <w:rFonts w:ascii="Cambria" w:hAnsi="Cambria"/>
          <w:color w:val="auto"/>
          <w:sz w:val="24"/>
          <w:szCs w:val="24"/>
          <w:lang w:val="cs-CZ"/>
        </w:rPr>
        <w:t xml:space="preserve"> 5</w:t>
      </w:r>
    </w:p>
    <w:p w:rsidR="008764B8" w:rsidP="00CF4A3B">
      <w:pPr>
        <w:pStyle w:val="Tabulkatun"/>
        <w:suppressAutoHyphens/>
        <w:spacing w:after="120"/>
        <w:ind w:start="426"/>
        <w:rPr>
          <w:rFonts w:ascii="Cambria" w:hAnsi="Cambria"/>
          <w:color w:val="auto"/>
          <w:sz w:val="32"/>
          <w:szCs w:val="24"/>
          <w:lang w:val="cs-CZ"/>
        </w:rPr>
      </w:pPr>
    </w:p>
    <w:p w:rsidRPr="00CF4A3B" w:rsidR="00CF4A3B" w:rsidP="00CF4A3B">
      <w:pPr>
        <w:pStyle w:val="Tabulkatun"/>
        <w:suppressAutoHyphens/>
        <w:spacing w:after="120"/>
        <w:ind w:start="426"/>
        <w:rPr>
          <w:rFonts w:ascii="Cambria" w:hAnsi="Cambria"/>
          <w:color w:val="auto"/>
          <w:sz w:val="32"/>
          <w:szCs w:val="24"/>
          <w:lang w:val="cs-CZ"/>
        </w:rPr>
      </w:pPr>
      <w:r w:rsidRPr="00CF4A3B">
        <w:rPr>
          <w:rFonts w:ascii="Cambria" w:hAnsi="Cambria"/>
          <w:color w:val="auto"/>
          <w:sz w:val="32"/>
          <w:szCs w:val="24"/>
          <w:lang w:val="cs-CZ"/>
        </w:rPr>
        <w:t xml:space="preserve">Determination of the range of allowances for management and performance of duties for individual management levels</w:t>
      </w:r>
    </w:p>
    <w:p w:rsidRPr="00CF4A3B" w:rsidR="00CF4A3B" w:rsidP="00CF4A3B">
      <w:pPr>
        <w:rPr>
          <w:rFonts w:ascii="Cambria" w:hAnsi="Cambria"/>
        </w:rPr>
      </w:pPr>
    </w:p>
    <w:p w:rsidRPr="00CF4A3B" w:rsidR="00CF4A3B" w:rsidP="00CF4A3B">
      <w:pPr>
        <w:rPr>
          <w:rFonts w:ascii="Cambria" w:hAnsi="Cambria"/>
        </w:rPr>
      </w:pPr>
    </w:p>
    <w:tbl>
      <w:tblPr>
        <w:tblStyle w:val="TableNormal"/>
        <w:tblW w:w="5140" w:type="dxa"/>
        <w:jc w:val="center"/>
        <w:tblInd w:w="1963" w:type="dxa"/>
        <w:tblCellMar>
          <w:left w:w="70" w:type="dxa"/>
          <w:right w:w="70" w:type="dxa"/>
        </w:tblCellMar>
        <w:tblLook w:val="04A0"/>
      </w:tblPr>
      <w:tblGrid>
        <w:gridCol w:w="960"/>
        <w:gridCol w:w="4180"/>
      </w:tblGrid>
      <w:tr w:rsidTr="00E445DE">
        <w:tblPrEx>
          <w:tblW w:w="5140" w:type="dxa"/>
          <w:tblInd w:w="1963" w:type="dxa"/>
          <w:tblLook w:val="04A0"/>
        </w:tblPrEx>
        <w:trPr>
          <w:trHeight w:val="660"/>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F4A3B" w:rsidR="00CF4A3B" w:rsidP="00E445DE">
            <w:pPr>
              <w:rPr>
                <w:rFonts w:ascii="Cambria" w:hAnsi="Cambria"/>
                <w:b/>
                <w:color w:val="000000"/>
                <w:sz w:val="22"/>
                <w:szCs w:val="22"/>
              </w:rPr>
            </w:pPr>
            <w:r w:rsidRPr="00CF4A3B">
              <w:rPr>
                <w:rFonts w:ascii="Cambria" w:hAnsi="Cambria"/>
                <w:b/>
                <w:color w:val="000000"/>
                <w:sz w:val="22"/>
                <w:szCs w:val="22"/>
              </w:rPr>
              <w:t xml:space="preserve">Level</w:t>
            </w:r>
          </w:p>
        </w:tc>
        <w:tc>
          <w:tcPr>
            <w:tcW w:w="4180" w:type="dxa"/>
            <w:tcBorders>
              <w:top w:val="single" w:color="auto" w:sz="4" w:space="0"/>
              <w:left w:val="nil"/>
              <w:bottom w:val="single" w:color="auto" w:sz="4" w:space="0"/>
              <w:right w:val="single" w:color="auto" w:sz="4" w:space="0"/>
            </w:tcBorders>
            <w:shd w:val="clear" w:color="auto" w:fill="auto"/>
            <w:vAlign w:val="center"/>
            <w:hideMark/>
          </w:tcPr>
          <w:p w:rsidRPr="00CF4A3B" w:rsidR="00CF4A3B" w:rsidP="00CF4A3B">
            <w:pPr>
              <w:jc w:val="center"/>
              <w:rPr>
                <w:rFonts w:ascii="Cambria" w:hAnsi="Cambria"/>
                <w:b/>
                <w:color w:val="000000"/>
                <w:sz w:val="22"/>
                <w:szCs w:val="22"/>
              </w:rPr>
            </w:pPr>
            <w:r w:rsidRPr="00CF4A3B">
              <w:rPr>
                <w:rFonts w:ascii="Cambria" w:hAnsi="Cambria"/>
                <w:b/>
                <w:color w:val="000000"/>
                <w:sz w:val="22"/>
                <w:szCs w:val="22"/>
              </w:rPr>
              <w:t xml:space="preserve">Amount of the allowance for management and performance of duties as a percentage of the relevant wage tariff</w:t>
            </w:r>
          </w:p>
        </w:tc>
      </w:tr>
      <w:tr w:rsidTr="00E445DE">
        <w:tblPrEx>
          <w:tblW w:w="5140" w:type="dxa"/>
          <w:tblInd w:w="1963" w:type="dxa"/>
          <w:tblLook w:val="04A0"/>
        </w:tblPrEx>
        <w:trPr>
          <w:trHeight w:val="405"/>
        </w:trPr>
        <w:tc>
          <w:tcPr>
            <w:tcW w:w="960" w:type="dxa"/>
            <w:tcBorders>
              <w:top w:val="nil"/>
              <w:left w:val="single" w:color="auto" w:sz="4" w:space="0"/>
              <w:bottom w:val="single" w:color="auto" w:sz="4" w:space="0"/>
              <w:right w:val="single" w:color="auto" w:sz="4" w:space="0"/>
            </w:tcBorders>
            <w:shd w:val="clear" w:color="auto" w:fill="auto"/>
            <w:noWrap/>
            <w:vAlign w:val="center"/>
            <w:hideMark/>
          </w:tcPr>
          <w:p w:rsidRPr="00CF4A3B" w:rsidR="00CF4A3B" w:rsidP="00E445DE">
            <w:pPr>
              <w:jc w:val="center"/>
              <w:rPr>
                <w:rFonts w:ascii="Cambria" w:hAnsi="Cambria"/>
                <w:color w:val="000000"/>
                <w:sz w:val="22"/>
                <w:szCs w:val="22"/>
              </w:rPr>
            </w:pPr>
            <w:r w:rsidRPr="00CF4A3B">
              <w:rPr>
                <w:rFonts w:ascii="Cambria" w:hAnsi="Cambria"/>
                <w:color w:val="000000"/>
                <w:sz w:val="22"/>
                <w:szCs w:val="22"/>
              </w:rPr>
              <w:t xml:space="preserve">1</w:t>
            </w:r>
          </w:p>
        </w:tc>
        <w:tc>
          <w:tcPr>
            <w:tcW w:w="4180" w:type="dxa"/>
            <w:tcBorders>
              <w:top w:val="nil"/>
              <w:left w:val="nil"/>
              <w:bottom w:val="single" w:color="auto" w:sz="4" w:space="0"/>
              <w:right w:val="single" w:color="auto" w:sz="4" w:space="0"/>
            </w:tcBorders>
            <w:shd w:val="clear" w:color="auto" w:fill="auto"/>
            <w:noWrap/>
            <w:vAlign w:val="center"/>
            <w:hideMark/>
          </w:tcPr>
          <w:p w:rsidRPr="00CF4A3B" w:rsidR="00CF4A3B" w:rsidP="00E445DE">
            <w:pPr>
              <w:jc w:val="center"/>
              <w:rPr>
                <w:rFonts w:ascii="Cambria" w:hAnsi="Cambria"/>
                <w:color w:val="000000"/>
                <w:sz w:val="22"/>
                <w:szCs w:val="22"/>
              </w:rPr>
            </w:pPr>
            <w:r w:rsidRPr="00CF4A3B">
              <w:rPr>
                <w:rFonts w:ascii="Cambria" w:hAnsi="Cambria"/>
                <w:color w:val="000000"/>
                <w:sz w:val="22"/>
                <w:szCs w:val="22"/>
              </w:rPr>
              <w:t xml:space="preserve">40 to 60</w:t>
            </w:r>
          </w:p>
        </w:tc>
      </w:tr>
      <w:tr w:rsidTr="00E445DE">
        <w:tblPrEx>
          <w:tblW w:w="5140" w:type="dxa"/>
          <w:tblInd w:w="1963" w:type="dxa"/>
          <w:tblLook w:val="04A0"/>
        </w:tblPrEx>
        <w:trPr>
          <w:trHeight w:val="405"/>
        </w:trPr>
        <w:tc>
          <w:tcPr>
            <w:tcW w:w="960" w:type="dxa"/>
            <w:tcBorders>
              <w:top w:val="nil"/>
              <w:left w:val="single" w:color="auto" w:sz="4" w:space="0"/>
              <w:bottom w:val="single" w:color="auto" w:sz="4" w:space="0"/>
              <w:right w:val="single" w:color="auto" w:sz="4" w:space="0"/>
            </w:tcBorders>
            <w:shd w:val="clear" w:color="auto" w:fill="auto"/>
            <w:noWrap/>
            <w:vAlign w:val="center"/>
            <w:hideMark/>
          </w:tcPr>
          <w:p w:rsidRPr="00CF4A3B" w:rsidR="00CF4A3B" w:rsidP="00E445DE">
            <w:pPr>
              <w:jc w:val="center"/>
              <w:rPr>
                <w:rFonts w:ascii="Cambria" w:hAnsi="Cambria"/>
                <w:color w:val="000000"/>
                <w:sz w:val="22"/>
                <w:szCs w:val="22"/>
              </w:rPr>
            </w:pPr>
            <w:r w:rsidRPr="00CF4A3B">
              <w:rPr>
                <w:rFonts w:ascii="Cambria" w:hAnsi="Cambria"/>
                <w:color w:val="000000"/>
                <w:sz w:val="22"/>
                <w:szCs w:val="22"/>
              </w:rPr>
              <w:t xml:space="preserve">2</w:t>
            </w:r>
          </w:p>
        </w:tc>
        <w:tc>
          <w:tcPr>
            <w:tcW w:w="4180" w:type="dxa"/>
            <w:tcBorders>
              <w:top w:val="nil"/>
              <w:left w:val="nil"/>
              <w:bottom w:val="single" w:color="auto" w:sz="4" w:space="0"/>
              <w:right w:val="single" w:color="auto" w:sz="4" w:space="0"/>
            </w:tcBorders>
            <w:shd w:val="clear" w:color="auto" w:fill="auto"/>
            <w:noWrap/>
            <w:vAlign w:val="center"/>
            <w:hideMark/>
          </w:tcPr>
          <w:p w:rsidRPr="00CF4A3B" w:rsidR="00CF4A3B" w:rsidP="00E445DE">
            <w:pPr>
              <w:jc w:val="center"/>
              <w:rPr>
                <w:rFonts w:ascii="Cambria" w:hAnsi="Cambria"/>
                <w:color w:val="000000"/>
                <w:sz w:val="22"/>
                <w:szCs w:val="22"/>
              </w:rPr>
            </w:pPr>
            <w:r w:rsidRPr="00CF4A3B">
              <w:rPr>
                <w:rFonts w:ascii="Cambria" w:hAnsi="Cambria"/>
                <w:color w:val="000000"/>
                <w:sz w:val="22"/>
                <w:szCs w:val="22"/>
              </w:rPr>
              <w:t xml:space="preserve">30 to 50</w:t>
            </w:r>
          </w:p>
        </w:tc>
      </w:tr>
      <w:tr w:rsidTr="00E445DE">
        <w:tblPrEx>
          <w:tblW w:w="5140" w:type="dxa"/>
          <w:tblInd w:w="1963" w:type="dxa"/>
          <w:tblLook w:val="04A0"/>
        </w:tblPrEx>
        <w:trPr>
          <w:trHeight w:val="405"/>
        </w:trPr>
        <w:tc>
          <w:tcPr>
            <w:tcW w:w="960" w:type="dxa"/>
            <w:tcBorders>
              <w:top w:val="nil"/>
              <w:left w:val="single" w:color="auto" w:sz="4" w:space="0"/>
              <w:bottom w:val="single" w:color="auto" w:sz="4" w:space="0"/>
              <w:right w:val="single" w:color="auto" w:sz="4" w:space="0"/>
            </w:tcBorders>
            <w:shd w:val="clear" w:color="auto" w:fill="auto"/>
            <w:noWrap/>
            <w:vAlign w:val="center"/>
            <w:hideMark/>
          </w:tcPr>
          <w:p w:rsidRPr="00CF4A3B" w:rsidR="00CF4A3B" w:rsidP="00E445DE">
            <w:pPr>
              <w:jc w:val="center"/>
              <w:rPr>
                <w:rFonts w:ascii="Cambria" w:hAnsi="Cambria"/>
                <w:color w:val="000000"/>
                <w:sz w:val="22"/>
                <w:szCs w:val="22"/>
              </w:rPr>
            </w:pPr>
            <w:r w:rsidRPr="00CF4A3B">
              <w:rPr>
                <w:rFonts w:ascii="Cambria" w:hAnsi="Cambria"/>
                <w:color w:val="000000"/>
                <w:sz w:val="22"/>
                <w:szCs w:val="22"/>
              </w:rPr>
              <w:t xml:space="preserve">3</w:t>
            </w:r>
          </w:p>
        </w:tc>
        <w:tc>
          <w:tcPr>
            <w:tcW w:w="4180" w:type="dxa"/>
            <w:tcBorders>
              <w:top w:val="nil"/>
              <w:left w:val="nil"/>
              <w:bottom w:val="single" w:color="auto" w:sz="4" w:space="0"/>
              <w:right w:val="single" w:color="auto" w:sz="4" w:space="0"/>
            </w:tcBorders>
            <w:shd w:val="clear" w:color="auto" w:fill="auto"/>
            <w:noWrap/>
            <w:vAlign w:val="center"/>
            <w:hideMark/>
          </w:tcPr>
          <w:p w:rsidRPr="00CF4A3B" w:rsidR="00CF4A3B" w:rsidP="00E445DE">
            <w:pPr>
              <w:jc w:val="center"/>
              <w:rPr>
                <w:rFonts w:ascii="Cambria" w:hAnsi="Cambria"/>
                <w:color w:val="000000"/>
                <w:sz w:val="22"/>
                <w:szCs w:val="22"/>
              </w:rPr>
            </w:pPr>
            <w:r w:rsidRPr="00CF4A3B">
              <w:rPr>
                <w:rFonts w:ascii="Cambria" w:hAnsi="Cambria"/>
                <w:color w:val="000000"/>
                <w:sz w:val="22"/>
                <w:szCs w:val="22"/>
              </w:rPr>
              <w:t xml:space="preserve">20 to 40</w:t>
            </w:r>
          </w:p>
        </w:tc>
      </w:tr>
    </w:tbl>
    <w:p w:rsidR="00477108" w:rsidP="00CF4A3B">
      <w:pPr>
        <w:rPr>
          <w:rFonts w:ascii="Cambria" w:hAnsi="Cambria"/>
        </w:rPr>
      </w:pPr>
    </w:p>
    <w:p w:rsidR="009E6272" w:rsidP="00CF4A3B">
      <w:pPr>
        <w:rPr>
          <w:rFonts w:ascii="Cambria" w:hAnsi="Cambria"/>
        </w:rPr>
      </w:pPr>
    </w:p>
    <w:p w:rsidR="009E6272" w:rsidP="00CF4A3B">
      <w:pPr>
        <w:rPr>
          <w:rFonts w:ascii="Cambria" w:hAnsi="Cambria"/>
        </w:rPr>
      </w:pPr>
    </w:p>
    <w:p w:rsidR="009E6272" w:rsidP="00CF4A3B">
      <w:pPr>
        <w:rPr>
          <w:rFonts w:ascii="Cambria" w:hAnsi="Cambria"/>
        </w:rPr>
      </w:pPr>
    </w:p>
    <w:p w:rsidRPr="00CF4A3B" w:rsidR="009E6272" w:rsidP="00614EEC">
      <w:pPr>
        <w:rPr>
          <w:rFonts w:ascii="Cambria" w:hAnsi="Cambria"/>
        </w:rPr>
      </w:pPr>
    </w:p>
    <w:sectPr w:rsidSect="001F4985">
      <w:headerReference w:type="default" r:id="rId6"/>
      <w:footerReference w:type="default" r:id="rId7"/>
      <w:headerReference w:type="first" r:id="rId8"/>
      <w:footerReference w:type="first" r:id="rId9"/>
      <w:pgSz w:w="11906" w:h="16838"/>
      <w:pgMar w:top="1417" w:right="1417" w:bottom="1417" w:left="1417" w:header="708" w:footer="708"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altName w:val="Cambria"/>
    <w:panose1 w:val="00000000000000000000"/>
    <w:charset w:val="EE"/>
    <w:family w:val="roman"/>
    <w:pitch w:val="variable"/>
    <w:sig w:usb0="E00006FF" w:usb1="420024FF" w:usb2="02000000" w:usb3="00000000" w:csb0="0000019F" w:csb1="00000000"/>
  </w:font>
  <w:font w:name="Aptos">
    <w:altName w:val="Calibri"/>
    <w:panose1 w:val="020B0004020202020204"/>
    <w:charset w:val="00"/>
    <w:family w:val="swiss"/>
    <w:pitch w:val="variable"/>
    <w:sig w:usb0="20000287" w:usb1="00000003" w:usb2="00000000" w:usb3="00000000" w:csb0="0000019F" w:csb1="00000000"/>
    <w:embedRegular r:id="rId1" w:fontKey="{3B3FBCE8-7C51-4EED-9258-27A1178670C5}"/>
  </w:font>
  <w:font w:name="Calibri">
    <w:panose1 w:val="020F0502020204030204"/>
    <w:charset w:val="EE"/>
    <w:family w:val="swiss"/>
    <w:pitch w:val="variable"/>
    <w:sig w:usb0="E4002EFF" w:usb1="C000247B" w:usb2="00000009" w:usb3="00000000" w:csb0="000001FF" w:csb1="00000000"/>
    <w:embedRegular r:id="rId2" w:fontKey="{8CA8DB09-B576-4932-A901-9F58A24AB303}"/>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BDC">
    <w:pPr>
      <w:pStyle w:val="Footer"/>
      <w:jc w:val="center"/>
    </w:pPr>
    <w:r>
      <w:fldChar w:fldCharType="begin"/>
    </w:r>
    <w:r>
      <w:instrText>PAGE   \* MERGEFORMAT</w:instrText>
    </w:r>
    <w:r>
      <w:fldChar w:fldCharType="separate"/>
    </w:r>
    <w:r w:rsidRPr="009657A6" w:rsidR="009657A6">
      <w:rPr>
        <w:noProof/>
        <w:lang w:val="cs-CZ"/>
      </w:rPr>
      <w:t>1</w:t>
    </w:r>
    <w:r>
      <w:fldChar w:fldCharType="end"/>
    </w:r>
  </w:p>
  <w:p w:rsidR="00CC3BD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Pr="001F4985" w:rsidR="00DD7472">
    <w:pPr>
      <w:pStyle w:val="Footer"/>
      <w:jc w:val="center"/>
      <w:rPr>
        <w:rFonts w:ascii="Cambria" w:hAnsi="Cambria"/>
        <w:lang w:val="cs-CZ"/>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Pr="00531B7D" w:rsidR="00AE6F8E" w:rsidP="00AE6F8E">
    <w:pPr>
      <w:pStyle w:val="Header"/>
      <w:jc w:val="center"/>
      <w:rPr>
        <w:rFonts w:ascii="Cambria" w:hAnsi="Cambria"/>
        <w:i/>
        <w:sz w:val="20"/>
      </w:rPr>
    </w:pPr>
    <w:r>
      <w:rPr>
        <w:rFonts w:ascii="Cambria" w:hAnsi="Cambria"/>
        <w:i/>
        <w:noProof/>
        <w:sz w:val="20"/>
      </w:rPr>
      <w:pict>
        <v:line id="_x0000_s2049" style="position:absolute;z-index:251660288" o:allowincell="f" stroked="t" strokeweight="0.25pt" from="-3.6pt,15pt" to="500.4pt,15pt"/>
      </w:pict>
    </w:r>
    <w:r w:rsidRPr="00531B7D">
      <w:rPr>
        <w:rFonts w:ascii="Cambria" w:hAnsi="Cambria"/>
        <w:i/>
        <w:sz w:val="20"/>
      </w:rPr>
      <w:t xml:space="preserve">Internal regulations of the University of Technology and Economics in </w:t>
    </w:r>
    <w:r w:rsidRPr="00531B7D">
      <w:rPr>
        <w:rFonts w:ascii="Cambria" w:hAnsi="Cambria"/>
        <w:i/>
        <w:sz w:val="20"/>
      </w:rPr>
      <w:t xml:space="preserve">České Budějovice</w:t>
    </w:r>
  </w:p>
  <w:p w:rsidR="00AE6F8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Pr="00531B7D" w:rsidR="00AE6F8E" w:rsidP="00AE6F8E">
    <w:pPr>
      <w:pStyle w:val="Header"/>
      <w:jc w:val="center"/>
      <w:rPr>
        <w:rFonts w:ascii="Cambria" w:hAnsi="Cambria"/>
        <w:i/>
        <w:sz w:val="20"/>
      </w:rPr>
    </w:pPr>
    <w:r>
      <w:rPr>
        <w:rFonts w:ascii="Cambria" w:hAnsi="Cambria"/>
        <w:i/>
        <w:noProof/>
        <w:sz w:val="20"/>
      </w:rPr>
      <w:pict>
        <v:line id="_x0000_s2050" style="position:absolute;z-index:251658240" o:allowincell="f" stroked="t" strokeweight="0.25pt" from="-3.6pt,15pt" to="500.4pt,15pt"/>
      </w:pict>
    </w:r>
    <w:r w:rsidRPr="00531B7D">
      <w:rPr>
        <w:rFonts w:ascii="Cambria" w:hAnsi="Cambria"/>
        <w:i/>
        <w:sz w:val="20"/>
      </w:rPr>
      <w:t xml:space="preserve">Internal Regulations of the University of Technology and Economics in </w:t>
    </w:r>
    <w:r w:rsidRPr="00531B7D">
      <w:rPr>
        <w:rFonts w:ascii="Cambria" w:hAnsi="Cambria"/>
        <w:i/>
        <w:sz w:val="20"/>
      </w:rPr>
      <w:t xml:space="preserve">České Budějovice</w:t>
    </w:r>
  </w:p>
  <w:p w:rsidR="00FD7B91" w:rsidP="00FD7B91">
    <w:pPr>
      <w:jc w:val="both"/>
      <w:rPr>
        <w:rFonts w:ascii="Cambria" w:hAnsi="Cambria"/>
        <w:i/>
        <w:iCs/>
        <w:sz w:val="20"/>
        <w:szCs w:val="20"/>
      </w:rPr>
    </w:pPr>
  </w:p>
  <w:p w:rsidR="00FD7B91" w:rsidP="00FD7B91">
    <w:pPr>
      <w:jc w:val="both"/>
      <w:rPr>
        <w:rFonts w:ascii="Cambria" w:hAnsi="Cambria"/>
        <w:i/>
        <w:iCs/>
        <w:sz w:val="20"/>
        <w:szCs w:val="20"/>
      </w:rPr>
    </w:pPr>
    <w:r w:rsidRPr="007A5989">
      <w:rPr>
        <w:rFonts w:ascii="Cambria" w:hAnsi="Cambria"/>
        <w:i/>
        <w:iCs/>
        <w:sz w:val="20"/>
        <w:szCs w:val="20"/>
      </w:rPr>
      <w:t xml:space="preserve">The Ministry of Education, Youth and Sports registered pursuant to Section 36(2) of Act No. 111/1998 Coll., on </w:t>
    </w:r>
    <w:r w:rsidRPr="007A5989">
      <w:rPr>
        <w:rFonts w:ascii="Cambria" w:hAnsi="Cambria"/>
        <w:i/>
        <w:iCs/>
        <w:sz w:val="20"/>
        <w:szCs w:val="20"/>
      </w:rPr>
      <w:t xml:space="preserve">Higher Education Institutions and on Amendments and Supplements to Other Acts (Higher Education Act</w:t>
    </w:r>
    <w:r w:rsidRPr="00C411DF">
      <w:rPr>
        <w:rFonts w:ascii="Cambria" w:hAnsi="Cambria"/>
        <w:i/>
        <w:iCs/>
        <w:sz w:val="20"/>
        <w:szCs w:val="20"/>
      </w:rPr>
      <w:t xml:space="preserve">), </w:t>
    </w:r>
    <w:r w:rsidRPr="00C411DF">
      <w:rPr>
        <w:rFonts w:ascii="Cambria" w:hAnsi="Cambria"/>
        <w:i/>
        <w:iCs/>
        <w:sz w:val="20"/>
        <w:szCs w:val="20"/>
      </w:rPr>
      <w:t xml:space="preserve">under Ref</w:t>
    </w:r>
    <w:r>
      <w:rPr>
        <w:rFonts w:ascii="Cambria" w:hAnsi="Cambria"/>
        <w:i/>
        <w:iCs/>
        <w:sz w:val="20"/>
        <w:szCs w:val="20"/>
      </w:rPr>
      <w:t xml:space="preserve">. No. MSMT-16308/2024-6 Internal wage regulations </w:t>
    </w:r>
    <w:r w:rsidRPr="007A5989">
      <w:rPr>
        <w:rFonts w:ascii="Cambria" w:hAnsi="Cambria"/>
        <w:i/>
        <w:iCs/>
        <w:sz w:val="20"/>
        <w:szCs w:val="20"/>
      </w:rPr>
      <w:t xml:space="preserve">of the University of Technology and Economics in České Budějovice </w:t>
    </w:r>
    <w:r w:rsidRPr="005A032B">
      <w:rPr>
        <w:rFonts w:ascii="Cambria" w:hAnsi="Cambria"/>
        <w:i/>
        <w:iCs/>
        <w:sz w:val="20"/>
        <w:szCs w:val="20"/>
      </w:rPr>
      <w:t xml:space="preserve">on the date of signing the registration</w:t>
    </w:r>
    <w:r w:rsidRPr="007A5989">
      <w:rPr>
        <w:rFonts w:ascii="Cambria" w:hAnsi="Cambria"/>
        <w:i/>
        <w:iCs/>
        <w:sz w:val="20"/>
        <w:szCs w:val="20"/>
      </w:rPr>
      <w:t xml:space="preserve">.</w:t>
    </w:r>
  </w:p>
  <w:p w:rsidRPr="00AE6F8E" w:rsidR="00AE6F8E" w:rsidP="00CC3BDC">
    <w:pPr>
      <w:spacing w:line="300" w:lineRule="atLeast"/>
      <w:ind w:end="-288"/>
    </w:pPr>
    <w:r>
      <w:rPr>
        <w:noProof/>
      </w:rPr>
      <w:pict>
        <v:line id="_x0000_s2051" style="position:absolute;z-index:251659264" strokeweight="0.25pt" from="0,15.75pt" to="7in,15.75pt"/>
      </w:pict>
    </w:r>
  </w:p>
  <w:p w:rsidR="00AE6F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E0E25"/>
    <w:multiLevelType w:val="hybridMultilevel"/>
    <w:tmpl w:val="7554AE4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4845FDA"/>
    <w:multiLevelType w:val="hybridMultilevel"/>
    <w:tmpl w:val="71D6AD16"/>
    <w:lvl w:ilvl="0">
      <w:start w:val="1"/>
      <w:numFmt w:val="decimal"/>
      <w:pStyle w:val="slovn"/>
      <w:lvlText w:val="(%1)"/>
      <w:lvlJc w:val="left"/>
      <w:pPr>
        <w:ind w:left="360" w:hanging="360"/>
      </w:pPr>
      <w:rPr>
        <w:rFonts w:hint="default"/>
      </w:rPr>
    </w:lvl>
    <w:lvl w:ilvl="1">
      <w:start w:val="1"/>
      <w:numFmt w:val="lowerLetter"/>
      <w:lvlText w:val="%2."/>
      <w:lvlJc w:val="left"/>
      <w:pPr>
        <w:ind w:left="372" w:hanging="360"/>
      </w:pPr>
    </w:lvl>
    <w:lvl w:ilvl="2">
      <w:start w:val="1"/>
      <w:numFmt w:val="lowerRoman"/>
      <w:lvlText w:val="%3."/>
      <w:lvlJc w:val="right"/>
      <w:pPr>
        <w:ind w:left="1092" w:hanging="180"/>
      </w:pPr>
    </w:lvl>
    <w:lvl w:ilvl="3" w:tentative="1">
      <w:start w:val="1"/>
      <w:numFmt w:val="decimal"/>
      <w:lvlText w:val="%4."/>
      <w:lvlJc w:val="left"/>
      <w:pPr>
        <w:ind w:left="1812" w:hanging="360"/>
      </w:pPr>
    </w:lvl>
    <w:lvl w:ilvl="4" w:tentative="1">
      <w:start w:val="1"/>
      <w:numFmt w:val="lowerLetter"/>
      <w:lvlText w:val="%5."/>
      <w:lvlJc w:val="left"/>
      <w:pPr>
        <w:ind w:left="2532" w:hanging="360"/>
      </w:pPr>
    </w:lvl>
    <w:lvl w:ilvl="5" w:tentative="1">
      <w:start w:val="1"/>
      <w:numFmt w:val="lowerRoman"/>
      <w:lvlText w:val="%6."/>
      <w:lvlJc w:val="right"/>
      <w:pPr>
        <w:ind w:left="3252" w:hanging="180"/>
      </w:pPr>
    </w:lvl>
    <w:lvl w:ilvl="6" w:tentative="1">
      <w:start w:val="1"/>
      <w:numFmt w:val="decimal"/>
      <w:lvlText w:val="%7."/>
      <w:lvlJc w:val="left"/>
      <w:pPr>
        <w:ind w:left="3972" w:hanging="360"/>
      </w:pPr>
    </w:lvl>
    <w:lvl w:ilvl="7" w:tentative="1">
      <w:start w:val="1"/>
      <w:numFmt w:val="lowerLetter"/>
      <w:lvlText w:val="%8."/>
      <w:lvlJc w:val="left"/>
      <w:pPr>
        <w:ind w:left="4692" w:hanging="360"/>
      </w:pPr>
    </w:lvl>
    <w:lvl w:ilvl="8" w:tentative="1">
      <w:start w:val="1"/>
      <w:numFmt w:val="lowerRoman"/>
      <w:lvlText w:val="%9."/>
      <w:lvlJc w:val="right"/>
      <w:pPr>
        <w:ind w:left="5412" w:hanging="180"/>
      </w:pPr>
    </w:lvl>
  </w:abstractNum>
  <w:abstractNum w:abstractNumId="2">
    <w:nsid w:val="23C60F92"/>
    <w:multiLevelType w:val="hybridMultilevel"/>
    <w:tmpl w:val="9A6C8A4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27801C3C"/>
    <w:multiLevelType w:val="hybridMultilevel"/>
    <w:tmpl w:val="25B86398"/>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4528542D"/>
    <w:multiLevelType w:val="multilevel"/>
    <w:tmpl w:val="0186B802"/>
    <w:lvl w:ilvl="0">
      <w:start w:val="11"/>
      <w:numFmt w:val="none"/>
      <w:pStyle w:val="Heading1"/>
      <w:suff w:val="nothing"/>
      <w:lvlText w:val="%1"/>
      <w:lvlJc w:val="left"/>
      <w:pPr>
        <w:ind w:left="0" w:firstLine="0"/>
      </w:pPr>
      <w:rPr>
        <w:rFonts w:hint="default"/>
      </w:rPr>
    </w:lvl>
    <w:lvl w:ilvl="1">
      <w:start w:val="1"/>
      <w:numFmt w:val="none"/>
      <w:pStyle w:val="Heading2"/>
      <w:suff w:val="nothing"/>
      <w:lvlJc w:val="left"/>
      <w:pPr>
        <w:ind w:left="0" w:firstLine="0"/>
      </w:pPr>
      <w:rPr>
        <w:rFonts w:hint="default"/>
      </w:rPr>
    </w:lvl>
    <w:lvl w:ilvl="2">
      <w:start w:val="1"/>
      <w:numFmt w:val="decimal"/>
      <w:pStyle w:val="Heading3"/>
      <w:lvlText w:val="%1(%3)"/>
      <w:lvlJc w:val="left"/>
      <w:pPr>
        <w:ind w:left="454" w:hanging="454"/>
      </w:pPr>
      <w:rPr>
        <w:rFonts w:hint="default"/>
      </w:rPr>
    </w:lvl>
    <w:lvl w:ilvl="3">
      <w:start w:val="1"/>
      <w:numFmt w:val="lowerLetter"/>
      <w:pStyle w:val="Heading4"/>
      <w:lvlText w:val="%1%4)"/>
      <w:lvlJc w:val="left"/>
      <w:pPr>
        <w:ind w:left="851" w:hanging="397"/>
      </w:pPr>
      <w:rPr>
        <w:rFonts w:hint="default"/>
      </w:rPr>
    </w:lvl>
    <w:lvl w:ilvl="4">
      <w:start w:val="1"/>
      <w:numFmt w:val="decimal"/>
      <w:pStyle w:val="Heading5"/>
      <w:lvlText w:val="%1%5."/>
      <w:lvlJc w:val="left"/>
      <w:pPr>
        <w:ind w:left="1247" w:hanging="34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629A6690"/>
    <w:multiLevelType w:val="hybridMultilevel"/>
    <w:tmpl w:val="632059A6"/>
    <w:lvl w:ilvl="0">
      <w:start w:val="1"/>
      <w:numFmt w:val="decimal"/>
      <w:lvlText w:val="(%1)"/>
      <w:lvlJc w:val="left"/>
      <w:pPr>
        <w:ind w:left="789" w:hanging="363"/>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6">
    <w:nsid w:val="7B2462C8"/>
    <w:multiLevelType w:val="hybridMultilevel"/>
    <w:tmpl w:val="D23014EE"/>
    <w:lvl w:ilvl="0">
      <w:start w:val="1"/>
      <w:numFmt w:val="lowerLetter"/>
      <w:pStyle w:val="Odrky"/>
      <w:lvlText w:val="%1)"/>
      <w:lvlJc w:val="left"/>
      <w:pPr>
        <w:ind w:left="1428" w:hanging="360"/>
      </w:pPr>
      <w:rPr>
        <w:rFonts w:hint="default"/>
      </w:rPr>
    </w:lvl>
    <w:lvl w:ilvl="1">
      <w:start w:val="1"/>
      <w:numFmt w:val="upperRoman"/>
      <w:lvlText w:val="%2."/>
      <w:lvlJc w:val="right"/>
      <w:pPr>
        <w:ind w:left="2148" w:hanging="360"/>
      </w:pPr>
    </w:lvl>
    <w:lvl w:ilvl="2">
      <w:start w:val="1"/>
      <w:numFmt w:val="lowerRoman"/>
      <w:lvlText w:val="%3."/>
      <w:lvlJc w:val="right"/>
      <w:pPr>
        <w:ind w:left="2868" w:hanging="180"/>
      </w:pPr>
    </w:lvl>
    <w:lvl w:ilvl="3" w:tentative="1">
      <w:start w:val="1"/>
      <w:numFmt w:val="decimal"/>
      <w:lvlText w:val="%4."/>
      <w:lvlJc w:val="left"/>
      <w:pPr>
        <w:ind w:left="3588" w:hanging="360"/>
      </w:pPr>
    </w:lvl>
    <w:lvl w:ilvl="4" w:tentative="1">
      <w:start w:val="1"/>
      <w:numFmt w:val="lowerLetter"/>
      <w:lvlText w:val="%5."/>
      <w:lvlJc w:val="left"/>
      <w:pPr>
        <w:ind w:left="4308" w:hanging="360"/>
      </w:pPr>
    </w:lvl>
    <w:lvl w:ilvl="5" w:tentative="1">
      <w:start w:val="1"/>
      <w:numFmt w:val="lowerRoman"/>
      <w:lvlText w:val="%6."/>
      <w:lvlJc w:val="right"/>
      <w:pPr>
        <w:ind w:left="5028" w:hanging="180"/>
      </w:pPr>
    </w:lvl>
    <w:lvl w:ilvl="6" w:tentative="1">
      <w:start w:val="1"/>
      <w:numFmt w:val="decimal"/>
      <w:lvlText w:val="%7."/>
      <w:lvlJc w:val="left"/>
      <w:pPr>
        <w:ind w:left="5748" w:hanging="360"/>
      </w:pPr>
    </w:lvl>
    <w:lvl w:ilvl="7" w:tentative="1">
      <w:start w:val="1"/>
      <w:numFmt w:val="lowerLetter"/>
      <w:lvlText w:val="%8."/>
      <w:lvlJc w:val="left"/>
      <w:pPr>
        <w:ind w:left="6468" w:hanging="360"/>
      </w:pPr>
    </w:lvl>
    <w:lvl w:ilvl="8" w:tentative="1">
      <w:start w:val="1"/>
      <w:numFmt w:val="lowerRoman"/>
      <w:lvlText w:val="%9."/>
      <w:lvlJc w:val="right"/>
      <w:pPr>
        <w:ind w:left="7188" w:hanging="180"/>
      </w:pPr>
    </w:lvl>
  </w:abstractNum>
  <w:abstractNum w:abstractNumId="7">
    <w:nsid w:val="7B887382"/>
    <w:multiLevelType w:val="hybridMultilevel"/>
    <w:tmpl w:val="7554AE4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2"/>
  </w:num>
  <w:num w:numId="5">
    <w:abstractNumId w:val="2"/>
    <w:lvlOverride w:ilvl="0">
      <w:startOverride w:val="1"/>
    </w:lvlOverride>
  </w:num>
  <w:num w:numId="6">
    <w:abstractNumId w:val="0"/>
  </w:num>
  <w:num w:numId="7">
    <w:abstractNumId w:val="7"/>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attachedTemplate r:id="rId1"/>
  <w:stylePaneFormatFilter w:val="3F01"/>
  <w:doNotTrackMoves/>
  <w:defaultTabStop w:val="708"/>
  <w:autoHyphenation/>
  <w:hyphenationZone w:val="425"/>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928C5"/>
    <w:rsid w:val="000000A3"/>
    <w:rsid w:val="00001C54"/>
    <w:rsid w:val="00001E21"/>
    <w:rsid w:val="0000475B"/>
    <w:rsid w:val="00004A7C"/>
    <w:rsid w:val="00004DA3"/>
    <w:rsid w:val="0000599F"/>
    <w:rsid w:val="00007CE3"/>
    <w:rsid w:val="00007F23"/>
    <w:rsid w:val="000115F1"/>
    <w:rsid w:val="00012EC7"/>
    <w:rsid w:val="00013306"/>
    <w:rsid w:val="0001666A"/>
    <w:rsid w:val="00016764"/>
    <w:rsid w:val="00016CEA"/>
    <w:rsid w:val="00017BA5"/>
    <w:rsid w:val="000204F6"/>
    <w:rsid w:val="00022FFA"/>
    <w:rsid w:val="0002328B"/>
    <w:rsid w:val="00026FFE"/>
    <w:rsid w:val="000277F3"/>
    <w:rsid w:val="00027BA3"/>
    <w:rsid w:val="0003182D"/>
    <w:rsid w:val="00034E24"/>
    <w:rsid w:val="00041038"/>
    <w:rsid w:val="000428F5"/>
    <w:rsid w:val="000429C5"/>
    <w:rsid w:val="0004499F"/>
    <w:rsid w:val="00044B66"/>
    <w:rsid w:val="000452E3"/>
    <w:rsid w:val="00050428"/>
    <w:rsid w:val="000538DE"/>
    <w:rsid w:val="00053C8E"/>
    <w:rsid w:val="00057625"/>
    <w:rsid w:val="000613AB"/>
    <w:rsid w:val="00061B23"/>
    <w:rsid w:val="00064EDB"/>
    <w:rsid w:val="00066378"/>
    <w:rsid w:val="000671BC"/>
    <w:rsid w:val="000723D3"/>
    <w:rsid w:val="000806F8"/>
    <w:rsid w:val="00080832"/>
    <w:rsid w:val="00082B75"/>
    <w:rsid w:val="00083F30"/>
    <w:rsid w:val="00084551"/>
    <w:rsid w:val="00085F1D"/>
    <w:rsid w:val="00092702"/>
    <w:rsid w:val="00097771"/>
    <w:rsid w:val="000A3871"/>
    <w:rsid w:val="000A69AD"/>
    <w:rsid w:val="000A6D88"/>
    <w:rsid w:val="000B16A5"/>
    <w:rsid w:val="000B4D6E"/>
    <w:rsid w:val="000B4EA7"/>
    <w:rsid w:val="000D02A0"/>
    <w:rsid w:val="000D0A76"/>
    <w:rsid w:val="000D13DC"/>
    <w:rsid w:val="000D461F"/>
    <w:rsid w:val="000D5517"/>
    <w:rsid w:val="000D56D0"/>
    <w:rsid w:val="000D66BE"/>
    <w:rsid w:val="000E3E38"/>
    <w:rsid w:val="000F1ECF"/>
    <w:rsid w:val="000F3082"/>
    <w:rsid w:val="000F44C5"/>
    <w:rsid w:val="000F574C"/>
    <w:rsid w:val="00102025"/>
    <w:rsid w:val="00106E00"/>
    <w:rsid w:val="00113760"/>
    <w:rsid w:val="00115755"/>
    <w:rsid w:val="001332AE"/>
    <w:rsid w:val="0013707B"/>
    <w:rsid w:val="00140A46"/>
    <w:rsid w:val="001467F6"/>
    <w:rsid w:val="001472BA"/>
    <w:rsid w:val="00147A87"/>
    <w:rsid w:val="00150435"/>
    <w:rsid w:val="00152263"/>
    <w:rsid w:val="00155C9B"/>
    <w:rsid w:val="00156660"/>
    <w:rsid w:val="00157AA8"/>
    <w:rsid w:val="00162E29"/>
    <w:rsid w:val="0016472E"/>
    <w:rsid w:val="00166AD2"/>
    <w:rsid w:val="00170605"/>
    <w:rsid w:val="00170700"/>
    <w:rsid w:val="00170E74"/>
    <w:rsid w:val="0017448B"/>
    <w:rsid w:val="00175A6C"/>
    <w:rsid w:val="00175E83"/>
    <w:rsid w:val="00177561"/>
    <w:rsid w:val="00177B02"/>
    <w:rsid w:val="00194381"/>
    <w:rsid w:val="00194FAA"/>
    <w:rsid w:val="0019536A"/>
    <w:rsid w:val="00197C21"/>
    <w:rsid w:val="001A2916"/>
    <w:rsid w:val="001A31A2"/>
    <w:rsid w:val="001A51A8"/>
    <w:rsid w:val="001A5DAD"/>
    <w:rsid w:val="001B2ABE"/>
    <w:rsid w:val="001B3368"/>
    <w:rsid w:val="001C199A"/>
    <w:rsid w:val="001C740E"/>
    <w:rsid w:val="001C760E"/>
    <w:rsid w:val="001D2226"/>
    <w:rsid w:val="001D3673"/>
    <w:rsid w:val="001D5414"/>
    <w:rsid w:val="001D5B6B"/>
    <w:rsid w:val="001D63FA"/>
    <w:rsid w:val="001D6E42"/>
    <w:rsid w:val="001E05E4"/>
    <w:rsid w:val="001E0BC1"/>
    <w:rsid w:val="001E23E9"/>
    <w:rsid w:val="001E551F"/>
    <w:rsid w:val="001E58A1"/>
    <w:rsid w:val="001F0F44"/>
    <w:rsid w:val="001F4914"/>
    <w:rsid w:val="001F4985"/>
    <w:rsid w:val="001F5E98"/>
    <w:rsid w:val="001F5ED3"/>
    <w:rsid w:val="001F7882"/>
    <w:rsid w:val="00203742"/>
    <w:rsid w:val="00204BFF"/>
    <w:rsid w:val="00210D48"/>
    <w:rsid w:val="00212644"/>
    <w:rsid w:val="00213E7B"/>
    <w:rsid w:val="0021647E"/>
    <w:rsid w:val="00217FFB"/>
    <w:rsid w:val="002212EA"/>
    <w:rsid w:val="00221478"/>
    <w:rsid w:val="00223B7A"/>
    <w:rsid w:val="002308CA"/>
    <w:rsid w:val="00230B3B"/>
    <w:rsid w:val="00235CC7"/>
    <w:rsid w:val="00237384"/>
    <w:rsid w:val="002406C2"/>
    <w:rsid w:val="00243B52"/>
    <w:rsid w:val="00243DC7"/>
    <w:rsid w:val="00247D0D"/>
    <w:rsid w:val="002500D1"/>
    <w:rsid w:val="002526A2"/>
    <w:rsid w:val="002536C0"/>
    <w:rsid w:val="00257B23"/>
    <w:rsid w:val="00260AA3"/>
    <w:rsid w:val="00260CD1"/>
    <w:rsid w:val="0026184F"/>
    <w:rsid w:val="002661FC"/>
    <w:rsid w:val="00266210"/>
    <w:rsid w:val="00270DE1"/>
    <w:rsid w:val="00271A46"/>
    <w:rsid w:val="00274124"/>
    <w:rsid w:val="002767AB"/>
    <w:rsid w:val="00280E93"/>
    <w:rsid w:val="00280FD6"/>
    <w:rsid w:val="0028420A"/>
    <w:rsid w:val="00285632"/>
    <w:rsid w:val="00285F3C"/>
    <w:rsid w:val="00287BEC"/>
    <w:rsid w:val="002901C9"/>
    <w:rsid w:val="00293AE4"/>
    <w:rsid w:val="00295BEF"/>
    <w:rsid w:val="00297068"/>
    <w:rsid w:val="00297E86"/>
    <w:rsid w:val="002A1927"/>
    <w:rsid w:val="002B090E"/>
    <w:rsid w:val="002B4154"/>
    <w:rsid w:val="002B429D"/>
    <w:rsid w:val="002B48A3"/>
    <w:rsid w:val="002B4CBC"/>
    <w:rsid w:val="002C0D57"/>
    <w:rsid w:val="002C258C"/>
    <w:rsid w:val="002C3BDF"/>
    <w:rsid w:val="002D0BF3"/>
    <w:rsid w:val="002D70A8"/>
    <w:rsid w:val="002E07B7"/>
    <w:rsid w:val="002E5BFB"/>
    <w:rsid w:val="002E6AB8"/>
    <w:rsid w:val="002E7D5D"/>
    <w:rsid w:val="002F2A41"/>
    <w:rsid w:val="002F5D9B"/>
    <w:rsid w:val="002F6038"/>
    <w:rsid w:val="003035C9"/>
    <w:rsid w:val="0031002F"/>
    <w:rsid w:val="003146A4"/>
    <w:rsid w:val="00315779"/>
    <w:rsid w:val="0031708A"/>
    <w:rsid w:val="00323AA1"/>
    <w:rsid w:val="00324DAF"/>
    <w:rsid w:val="00324EF2"/>
    <w:rsid w:val="00326D3D"/>
    <w:rsid w:val="00334957"/>
    <w:rsid w:val="00335993"/>
    <w:rsid w:val="00337B1D"/>
    <w:rsid w:val="0034094E"/>
    <w:rsid w:val="00341618"/>
    <w:rsid w:val="00343646"/>
    <w:rsid w:val="00347875"/>
    <w:rsid w:val="00352471"/>
    <w:rsid w:val="003540AC"/>
    <w:rsid w:val="003549F3"/>
    <w:rsid w:val="00354CE5"/>
    <w:rsid w:val="00355DDB"/>
    <w:rsid w:val="00355EE1"/>
    <w:rsid w:val="00365459"/>
    <w:rsid w:val="00373517"/>
    <w:rsid w:val="00373946"/>
    <w:rsid w:val="003766D9"/>
    <w:rsid w:val="00377738"/>
    <w:rsid w:val="00382C72"/>
    <w:rsid w:val="003838EC"/>
    <w:rsid w:val="00386018"/>
    <w:rsid w:val="00391FB5"/>
    <w:rsid w:val="003950B9"/>
    <w:rsid w:val="003A1F87"/>
    <w:rsid w:val="003A30B7"/>
    <w:rsid w:val="003A3D91"/>
    <w:rsid w:val="003A55CD"/>
    <w:rsid w:val="003A5DB3"/>
    <w:rsid w:val="003B1D40"/>
    <w:rsid w:val="003B3B38"/>
    <w:rsid w:val="003B6B26"/>
    <w:rsid w:val="003C075B"/>
    <w:rsid w:val="003C0DE2"/>
    <w:rsid w:val="003C0E4B"/>
    <w:rsid w:val="003C2CD2"/>
    <w:rsid w:val="003C4C70"/>
    <w:rsid w:val="003D179B"/>
    <w:rsid w:val="003D4ED7"/>
    <w:rsid w:val="003D691E"/>
    <w:rsid w:val="003E041A"/>
    <w:rsid w:val="003E2F7A"/>
    <w:rsid w:val="003E6F8E"/>
    <w:rsid w:val="003E755E"/>
    <w:rsid w:val="003F22E0"/>
    <w:rsid w:val="003F6072"/>
    <w:rsid w:val="003F6189"/>
    <w:rsid w:val="003F6FE0"/>
    <w:rsid w:val="004138B6"/>
    <w:rsid w:val="00417BE5"/>
    <w:rsid w:val="004212A3"/>
    <w:rsid w:val="00421C3C"/>
    <w:rsid w:val="004318CC"/>
    <w:rsid w:val="00433A75"/>
    <w:rsid w:val="00435D6C"/>
    <w:rsid w:val="0043731A"/>
    <w:rsid w:val="00437359"/>
    <w:rsid w:val="004405DD"/>
    <w:rsid w:val="00440DA4"/>
    <w:rsid w:val="0044184C"/>
    <w:rsid w:val="00441DF0"/>
    <w:rsid w:val="00442034"/>
    <w:rsid w:val="00444897"/>
    <w:rsid w:val="0044568F"/>
    <w:rsid w:val="0044779C"/>
    <w:rsid w:val="004478EF"/>
    <w:rsid w:val="004503E1"/>
    <w:rsid w:val="0045303B"/>
    <w:rsid w:val="00456389"/>
    <w:rsid w:val="004601D4"/>
    <w:rsid w:val="00462BC9"/>
    <w:rsid w:val="00463D1F"/>
    <w:rsid w:val="00465A8C"/>
    <w:rsid w:val="004663E8"/>
    <w:rsid w:val="004711FF"/>
    <w:rsid w:val="00474A72"/>
    <w:rsid w:val="00475783"/>
    <w:rsid w:val="00475CBB"/>
    <w:rsid w:val="00477108"/>
    <w:rsid w:val="00480231"/>
    <w:rsid w:val="004826F1"/>
    <w:rsid w:val="00482AA8"/>
    <w:rsid w:val="00483CC7"/>
    <w:rsid w:val="00484B91"/>
    <w:rsid w:val="00485B45"/>
    <w:rsid w:val="00491811"/>
    <w:rsid w:val="004A7222"/>
    <w:rsid w:val="004B0231"/>
    <w:rsid w:val="004B23FA"/>
    <w:rsid w:val="004B24D4"/>
    <w:rsid w:val="004B517E"/>
    <w:rsid w:val="004B5C96"/>
    <w:rsid w:val="004B6590"/>
    <w:rsid w:val="004C0AB3"/>
    <w:rsid w:val="004C0E07"/>
    <w:rsid w:val="004C20BC"/>
    <w:rsid w:val="004C498C"/>
    <w:rsid w:val="004C4CE0"/>
    <w:rsid w:val="004D0401"/>
    <w:rsid w:val="004D14AB"/>
    <w:rsid w:val="004D19AA"/>
    <w:rsid w:val="004D6049"/>
    <w:rsid w:val="004E2146"/>
    <w:rsid w:val="004E4FF4"/>
    <w:rsid w:val="004E529F"/>
    <w:rsid w:val="004F1407"/>
    <w:rsid w:val="005005C5"/>
    <w:rsid w:val="00504ADB"/>
    <w:rsid w:val="00513D75"/>
    <w:rsid w:val="005146E5"/>
    <w:rsid w:val="00514F04"/>
    <w:rsid w:val="005161F6"/>
    <w:rsid w:val="00521863"/>
    <w:rsid w:val="0052645F"/>
    <w:rsid w:val="005300A5"/>
    <w:rsid w:val="00531B7D"/>
    <w:rsid w:val="00532007"/>
    <w:rsid w:val="00534511"/>
    <w:rsid w:val="00541DC6"/>
    <w:rsid w:val="00542E23"/>
    <w:rsid w:val="00543529"/>
    <w:rsid w:val="005455DD"/>
    <w:rsid w:val="005536C6"/>
    <w:rsid w:val="005543E0"/>
    <w:rsid w:val="00561A48"/>
    <w:rsid w:val="00564E3B"/>
    <w:rsid w:val="00572631"/>
    <w:rsid w:val="00573660"/>
    <w:rsid w:val="0057621B"/>
    <w:rsid w:val="00583526"/>
    <w:rsid w:val="00583E9D"/>
    <w:rsid w:val="00587D54"/>
    <w:rsid w:val="00590A5B"/>
    <w:rsid w:val="00593357"/>
    <w:rsid w:val="0059599A"/>
    <w:rsid w:val="005A032B"/>
    <w:rsid w:val="005A55BF"/>
    <w:rsid w:val="005A6F74"/>
    <w:rsid w:val="005B3A15"/>
    <w:rsid w:val="005B3E78"/>
    <w:rsid w:val="005B62B9"/>
    <w:rsid w:val="005C0064"/>
    <w:rsid w:val="005C14AB"/>
    <w:rsid w:val="005C30A0"/>
    <w:rsid w:val="005C34B5"/>
    <w:rsid w:val="005D0782"/>
    <w:rsid w:val="005D474A"/>
    <w:rsid w:val="005D7C68"/>
    <w:rsid w:val="005E0F69"/>
    <w:rsid w:val="005E1491"/>
    <w:rsid w:val="005E26FB"/>
    <w:rsid w:val="005E533C"/>
    <w:rsid w:val="005F0DBB"/>
    <w:rsid w:val="005F1C87"/>
    <w:rsid w:val="005F1F9B"/>
    <w:rsid w:val="00604B0C"/>
    <w:rsid w:val="00612B4A"/>
    <w:rsid w:val="00614EEC"/>
    <w:rsid w:val="0061791C"/>
    <w:rsid w:val="00617FC3"/>
    <w:rsid w:val="00620B1B"/>
    <w:rsid w:val="00621905"/>
    <w:rsid w:val="00622DC9"/>
    <w:rsid w:val="006241D4"/>
    <w:rsid w:val="0062709E"/>
    <w:rsid w:val="006313FF"/>
    <w:rsid w:val="00631408"/>
    <w:rsid w:val="00632610"/>
    <w:rsid w:val="00632BF6"/>
    <w:rsid w:val="0063531E"/>
    <w:rsid w:val="006439C8"/>
    <w:rsid w:val="00643F41"/>
    <w:rsid w:val="006503C9"/>
    <w:rsid w:val="00650BDD"/>
    <w:rsid w:val="00653A98"/>
    <w:rsid w:val="00654EA4"/>
    <w:rsid w:val="00664D33"/>
    <w:rsid w:val="00667C5C"/>
    <w:rsid w:val="00672889"/>
    <w:rsid w:val="00674CC9"/>
    <w:rsid w:val="00675C12"/>
    <w:rsid w:val="00681394"/>
    <w:rsid w:val="006862E8"/>
    <w:rsid w:val="00691411"/>
    <w:rsid w:val="00692889"/>
    <w:rsid w:val="006962E2"/>
    <w:rsid w:val="006969A6"/>
    <w:rsid w:val="00696D0C"/>
    <w:rsid w:val="00697838"/>
    <w:rsid w:val="006A19AC"/>
    <w:rsid w:val="006A45AC"/>
    <w:rsid w:val="006A489D"/>
    <w:rsid w:val="006C2109"/>
    <w:rsid w:val="006C2E7B"/>
    <w:rsid w:val="006C3B66"/>
    <w:rsid w:val="006C45C1"/>
    <w:rsid w:val="006D389E"/>
    <w:rsid w:val="006D391B"/>
    <w:rsid w:val="006D5B7A"/>
    <w:rsid w:val="006D5E7E"/>
    <w:rsid w:val="006D69D0"/>
    <w:rsid w:val="006E00EE"/>
    <w:rsid w:val="006E161B"/>
    <w:rsid w:val="006E6C77"/>
    <w:rsid w:val="006F6A56"/>
    <w:rsid w:val="00700449"/>
    <w:rsid w:val="00702CDC"/>
    <w:rsid w:val="00706259"/>
    <w:rsid w:val="00706DB2"/>
    <w:rsid w:val="00707816"/>
    <w:rsid w:val="00712266"/>
    <w:rsid w:val="0071740A"/>
    <w:rsid w:val="007209C2"/>
    <w:rsid w:val="00724808"/>
    <w:rsid w:val="007249A4"/>
    <w:rsid w:val="007275B7"/>
    <w:rsid w:val="007376EB"/>
    <w:rsid w:val="00740E45"/>
    <w:rsid w:val="0074155D"/>
    <w:rsid w:val="007419BC"/>
    <w:rsid w:val="00750860"/>
    <w:rsid w:val="00750EBC"/>
    <w:rsid w:val="00755BD4"/>
    <w:rsid w:val="00761079"/>
    <w:rsid w:val="00762652"/>
    <w:rsid w:val="00764E2A"/>
    <w:rsid w:val="00767A21"/>
    <w:rsid w:val="00770514"/>
    <w:rsid w:val="00772133"/>
    <w:rsid w:val="00772685"/>
    <w:rsid w:val="00775ADD"/>
    <w:rsid w:val="00776620"/>
    <w:rsid w:val="007768A7"/>
    <w:rsid w:val="007773FC"/>
    <w:rsid w:val="0078080B"/>
    <w:rsid w:val="00781F89"/>
    <w:rsid w:val="0078449C"/>
    <w:rsid w:val="007850D7"/>
    <w:rsid w:val="00792BAB"/>
    <w:rsid w:val="00795220"/>
    <w:rsid w:val="007A1CF4"/>
    <w:rsid w:val="007A2FFB"/>
    <w:rsid w:val="007A3B31"/>
    <w:rsid w:val="007A505F"/>
    <w:rsid w:val="007A5989"/>
    <w:rsid w:val="007A5FE1"/>
    <w:rsid w:val="007A6D73"/>
    <w:rsid w:val="007A6F7D"/>
    <w:rsid w:val="007A754E"/>
    <w:rsid w:val="007B1532"/>
    <w:rsid w:val="007B6A14"/>
    <w:rsid w:val="007B6C76"/>
    <w:rsid w:val="007C0CEA"/>
    <w:rsid w:val="007C107B"/>
    <w:rsid w:val="007C1478"/>
    <w:rsid w:val="007C2BBD"/>
    <w:rsid w:val="007C70E5"/>
    <w:rsid w:val="007C754E"/>
    <w:rsid w:val="007D054F"/>
    <w:rsid w:val="007D1582"/>
    <w:rsid w:val="007D2A41"/>
    <w:rsid w:val="007E2EB4"/>
    <w:rsid w:val="007E3FE1"/>
    <w:rsid w:val="007E52DC"/>
    <w:rsid w:val="007E664C"/>
    <w:rsid w:val="007F09E2"/>
    <w:rsid w:val="007F0E83"/>
    <w:rsid w:val="007F65EA"/>
    <w:rsid w:val="007F6B8C"/>
    <w:rsid w:val="007F7CF2"/>
    <w:rsid w:val="007F7EFF"/>
    <w:rsid w:val="00802E39"/>
    <w:rsid w:val="00805D4C"/>
    <w:rsid w:val="00806F42"/>
    <w:rsid w:val="008151F8"/>
    <w:rsid w:val="00815D06"/>
    <w:rsid w:val="00816B19"/>
    <w:rsid w:val="008213B0"/>
    <w:rsid w:val="00821A4C"/>
    <w:rsid w:val="00821EED"/>
    <w:rsid w:val="0082248B"/>
    <w:rsid w:val="00822606"/>
    <w:rsid w:val="008254BE"/>
    <w:rsid w:val="00825BED"/>
    <w:rsid w:val="00827307"/>
    <w:rsid w:val="0083095B"/>
    <w:rsid w:val="008318D6"/>
    <w:rsid w:val="008325AC"/>
    <w:rsid w:val="00833ACA"/>
    <w:rsid w:val="00833F73"/>
    <w:rsid w:val="00834E90"/>
    <w:rsid w:val="0084367C"/>
    <w:rsid w:val="00843B17"/>
    <w:rsid w:val="00851751"/>
    <w:rsid w:val="00853B05"/>
    <w:rsid w:val="008569A3"/>
    <w:rsid w:val="00860A0E"/>
    <w:rsid w:val="00861536"/>
    <w:rsid w:val="008619E8"/>
    <w:rsid w:val="0086329A"/>
    <w:rsid w:val="00864665"/>
    <w:rsid w:val="00867BEA"/>
    <w:rsid w:val="00874A63"/>
    <w:rsid w:val="00875D2B"/>
    <w:rsid w:val="008764B8"/>
    <w:rsid w:val="00877A0B"/>
    <w:rsid w:val="00877DE8"/>
    <w:rsid w:val="00884AB4"/>
    <w:rsid w:val="00885B6C"/>
    <w:rsid w:val="0088681B"/>
    <w:rsid w:val="00892355"/>
    <w:rsid w:val="008947E5"/>
    <w:rsid w:val="008A0CDF"/>
    <w:rsid w:val="008A2F57"/>
    <w:rsid w:val="008A3034"/>
    <w:rsid w:val="008A4591"/>
    <w:rsid w:val="008A7D25"/>
    <w:rsid w:val="008B3518"/>
    <w:rsid w:val="008B5211"/>
    <w:rsid w:val="008B5A00"/>
    <w:rsid w:val="008C101C"/>
    <w:rsid w:val="008C2457"/>
    <w:rsid w:val="008C52B9"/>
    <w:rsid w:val="008C6BBE"/>
    <w:rsid w:val="008C74E4"/>
    <w:rsid w:val="008D0CD7"/>
    <w:rsid w:val="008D1915"/>
    <w:rsid w:val="008D4294"/>
    <w:rsid w:val="008D5539"/>
    <w:rsid w:val="008E3F05"/>
    <w:rsid w:val="008E3FDB"/>
    <w:rsid w:val="008E6CDD"/>
    <w:rsid w:val="008F1687"/>
    <w:rsid w:val="008F32C7"/>
    <w:rsid w:val="008F37AB"/>
    <w:rsid w:val="008F56CB"/>
    <w:rsid w:val="008F7A00"/>
    <w:rsid w:val="009078B7"/>
    <w:rsid w:val="00907DF8"/>
    <w:rsid w:val="00910C8C"/>
    <w:rsid w:val="009126D8"/>
    <w:rsid w:val="00912C71"/>
    <w:rsid w:val="00912D66"/>
    <w:rsid w:val="0091486D"/>
    <w:rsid w:val="0091534E"/>
    <w:rsid w:val="009251EB"/>
    <w:rsid w:val="0092528F"/>
    <w:rsid w:val="009302F4"/>
    <w:rsid w:val="009342C3"/>
    <w:rsid w:val="0093549B"/>
    <w:rsid w:val="00936BB3"/>
    <w:rsid w:val="00940486"/>
    <w:rsid w:val="00941AB9"/>
    <w:rsid w:val="00943181"/>
    <w:rsid w:val="00943D24"/>
    <w:rsid w:val="00952B96"/>
    <w:rsid w:val="00957179"/>
    <w:rsid w:val="00961822"/>
    <w:rsid w:val="00962E9A"/>
    <w:rsid w:val="009657A6"/>
    <w:rsid w:val="00967862"/>
    <w:rsid w:val="00985531"/>
    <w:rsid w:val="00985A35"/>
    <w:rsid w:val="009917CD"/>
    <w:rsid w:val="00992F66"/>
    <w:rsid w:val="00993779"/>
    <w:rsid w:val="009A23DA"/>
    <w:rsid w:val="009A2A94"/>
    <w:rsid w:val="009A6C75"/>
    <w:rsid w:val="009B15D5"/>
    <w:rsid w:val="009B2361"/>
    <w:rsid w:val="009B2E7B"/>
    <w:rsid w:val="009B3C6F"/>
    <w:rsid w:val="009B6D9C"/>
    <w:rsid w:val="009C3148"/>
    <w:rsid w:val="009D7892"/>
    <w:rsid w:val="009E056F"/>
    <w:rsid w:val="009E22B0"/>
    <w:rsid w:val="009E3364"/>
    <w:rsid w:val="009E36EE"/>
    <w:rsid w:val="009E6272"/>
    <w:rsid w:val="009F022E"/>
    <w:rsid w:val="009F2357"/>
    <w:rsid w:val="009F25D3"/>
    <w:rsid w:val="009F4313"/>
    <w:rsid w:val="009F4B78"/>
    <w:rsid w:val="009F6862"/>
    <w:rsid w:val="009F6D41"/>
    <w:rsid w:val="00A0072A"/>
    <w:rsid w:val="00A068A9"/>
    <w:rsid w:val="00A25648"/>
    <w:rsid w:val="00A3207A"/>
    <w:rsid w:val="00A35E46"/>
    <w:rsid w:val="00A40508"/>
    <w:rsid w:val="00A41DC3"/>
    <w:rsid w:val="00A501E5"/>
    <w:rsid w:val="00A53A88"/>
    <w:rsid w:val="00A558A3"/>
    <w:rsid w:val="00A56376"/>
    <w:rsid w:val="00A60D5D"/>
    <w:rsid w:val="00A63C89"/>
    <w:rsid w:val="00A7072D"/>
    <w:rsid w:val="00A720B1"/>
    <w:rsid w:val="00A77F9D"/>
    <w:rsid w:val="00A8118D"/>
    <w:rsid w:val="00A8274E"/>
    <w:rsid w:val="00A91BB1"/>
    <w:rsid w:val="00A94AC2"/>
    <w:rsid w:val="00A96285"/>
    <w:rsid w:val="00AA0E1A"/>
    <w:rsid w:val="00AB2425"/>
    <w:rsid w:val="00AB3AC6"/>
    <w:rsid w:val="00AB47C1"/>
    <w:rsid w:val="00AB6E36"/>
    <w:rsid w:val="00AB79F8"/>
    <w:rsid w:val="00AC0595"/>
    <w:rsid w:val="00AC25E3"/>
    <w:rsid w:val="00AC6E69"/>
    <w:rsid w:val="00AC7609"/>
    <w:rsid w:val="00AD0895"/>
    <w:rsid w:val="00AD0EE0"/>
    <w:rsid w:val="00AD3A2D"/>
    <w:rsid w:val="00AD4D3F"/>
    <w:rsid w:val="00AD53E0"/>
    <w:rsid w:val="00AD719B"/>
    <w:rsid w:val="00AE33E3"/>
    <w:rsid w:val="00AE3F13"/>
    <w:rsid w:val="00AE6F8E"/>
    <w:rsid w:val="00AF042B"/>
    <w:rsid w:val="00AF0463"/>
    <w:rsid w:val="00AF189E"/>
    <w:rsid w:val="00AF1DB8"/>
    <w:rsid w:val="00AF52B2"/>
    <w:rsid w:val="00AF5654"/>
    <w:rsid w:val="00AF62B1"/>
    <w:rsid w:val="00AF6C26"/>
    <w:rsid w:val="00AF6F85"/>
    <w:rsid w:val="00B0310B"/>
    <w:rsid w:val="00B03F71"/>
    <w:rsid w:val="00B074F6"/>
    <w:rsid w:val="00B11E4B"/>
    <w:rsid w:val="00B121CC"/>
    <w:rsid w:val="00B14143"/>
    <w:rsid w:val="00B14C25"/>
    <w:rsid w:val="00B15186"/>
    <w:rsid w:val="00B20F62"/>
    <w:rsid w:val="00B21240"/>
    <w:rsid w:val="00B22926"/>
    <w:rsid w:val="00B233B0"/>
    <w:rsid w:val="00B27A92"/>
    <w:rsid w:val="00B35938"/>
    <w:rsid w:val="00B4028D"/>
    <w:rsid w:val="00B402BD"/>
    <w:rsid w:val="00B402F4"/>
    <w:rsid w:val="00B44842"/>
    <w:rsid w:val="00B45410"/>
    <w:rsid w:val="00B6011B"/>
    <w:rsid w:val="00B618FA"/>
    <w:rsid w:val="00B66279"/>
    <w:rsid w:val="00B84438"/>
    <w:rsid w:val="00B86F6D"/>
    <w:rsid w:val="00B876C6"/>
    <w:rsid w:val="00B90D64"/>
    <w:rsid w:val="00B9504A"/>
    <w:rsid w:val="00BA045F"/>
    <w:rsid w:val="00BA1B8B"/>
    <w:rsid w:val="00BA21DD"/>
    <w:rsid w:val="00BA2EC8"/>
    <w:rsid w:val="00BA732A"/>
    <w:rsid w:val="00BA79CC"/>
    <w:rsid w:val="00BB1819"/>
    <w:rsid w:val="00BB191F"/>
    <w:rsid w:val="00BB5B44"/>
    <w:rsid w:val="00BB6B2E"/>
    <w:rsid w:val="00BB6B9B"/>
    <w:rsid w:val="00BB7DFA"/>
    <w:rsid w:val="00BB7F98"/>
    <w:rsid w:val="00BC2B7F"/>
    <w:rsid w:val="00BC6EBF"/>
    <w:rsid w:val="00BC76D4"/>
    <w:rsid w:val="00BD049A"/>
    <w:rsid w:val="00BD0BA7"/>
    <w:rsid w:val="00BD1E6C"/>
    <w:rsid w:val="00BD7061"/>
    <w:rsid w:val="00BD7F87"/>
    <w:rsid w:val="00BE1420"/>
    <w:rsid w:val="00BE32F1"/>
    <w:rsid w:val="00BE72F7"/>
    <w:rsid w:val="00BF3478"/>
    <w:rsid w:val="00BF641D"/>
    <w:rsid w:val="00BF7909"/>
    <w:rsid w:val="00C01755"/>
    <w:rsid w:val="00C03DCA"/>
    <w:rsid w:val="00C0468C"/>
    <w:rsid w:val="00C05B48"/>
    <w:rsid w:val="00C064B7"/>
    <w:rsid w:val="00C110B0"/>
    <w:rsid w:val="00C124F5"/>
    <w:rsid w:val="00C174B9"/>
    <w:rsid w:val="00C221E9"/>
    <w:rsid w:val="00C25F39"/>
    <w:rsid w:val="00C27A5E"/>
    <w:rsid w:val="00C30BBB"/>
    <w:rsid w:val="00C33662"/>
    <w:rsid w:val="00C337D4"/>
    <w:rsid w:val="00C34A83"/>
    <w:rsid w:val="00C411DF"/>
    <w:rsid w:val="00C42556"/>
    <w:rsid w:val="00C453DD"/>
    <w:rsid w:val="00C47AEF"/>
    <w:rsid w:val="00C50308"/>
    <w:rsid w:val="00C52B72"/>
    <w:rsid w:val="00C57455"/>
    <w:rsid w:val="00C61AAB"/>
    <w:rsid w:val="00C62D7B"/>
    <w:rsid w:val="00C65F83"/>
    <w:rsid w:val="00C666F8"/>
    <w:rsid w:val="00C67817"/>
    <w:rsid w:val="00C70BCC"/>
    <w:rsid w:val="00C71AEA"/>
    <w:rsid w:val="00C737ED"/>
    <w:rsid w:val="00C7492D"/>
    <w:rsid w:val="00C74D7C"/>
    <w:rsid w:val="00C75CC3"/>
    <w:rsid w:val="00C7616B"/>
    <w:rsid w:val="00C803D2"/>
    <w:rsid w:val="00C82942"/>
    <w:rsid w:val="00C869DF"/>
    <w:rsid w:val="00C91C39"/>
    <w:rsid w:val="00C92544"/>
    <w:rsid w:val="00C962BA"/>
    <w:rsid w:val="00CA3A55"/>
    <w:rsid w:val="00CA41E5"/>
    <w:rsid w:val="00CB0620"/>
    <w:rsid w:val="00CB2DF8"/>
    <w:rsid w:val="00CB41AC"/>
    <w:rsid w:val="00CC3258"/>
    <w:rsid w:val="00CC3BDC"/>
    <w:rsid w:val="00CC60B2"/>
    <w:rsid w:val="00CD03FE"/>
    <w:rsid w:val="00CD33CE"/>
    <w:rsid w:val="00CD4575"/>
    <w:rsid w:val="00CD4750"/>
    <w:rsid w:val="00CD7627"/>
    <w:rsid w:val="00CE2CB6"/>
    <w:rsid w:val="00CE4128"/>
    <w:rsid w:val="00CE4F89"/>
    <w:rsid w:val="00CF3560"/>
    <w:rsid w:val="00CF4A3B"/>
    <w:rsid w:val="00D02A2D"/>
    <w:rsid w:val="00D041F1"/>
    <w:rsid w:val="00D07C26"/>
    <w:rsid w:val="00D125F5"/>
    <w:rsid w:val="00D16683"/>
    <w:rsid w:val="00D16D53"/>
    <w:rsid w:val="00D17481"/>
    <w:rsid w:val="00D22F4F"/>
    <w:rsid w:val="00D243F5"/>
    <w:rsid w:val="00D24FF2"/>
    <w:rsid w:val="00D25036"/>
    <w:rsid w:val="00D27766"/>
    <w:rsid w:val="00D33B67"/>
    <w:rsid w:val="00D40FE4"/>
    <w:rsid w:val="00D47CC7"/>
    <w:rsid w:val="00D53C65"/>
    <w:rsid w:val="00D57373"/>
    <w:rsid w:val="00D61FE0"/>
    <w:rsid w:val="00D631CA"/>
    <w:rsid w:val="00D70892"/>
    <w:rsid w:val="00D70FFB"/>
    <w:rsid w:val="00D7486A"/>
    <w:rsid w:val="00D859B2"/>
    <w:rsid w:val="00D95097"/>
    <w:rsid w:val="00D96A54"/>
    <w:rsid w:val="00D97CD3"/>
    <w:rsid w:val="00DA0C4C"/>
    <w:rsid w:val="00DA0DE9"/>
    <w:rsid w:val="00DA19C3"/>
    <w:rsid w:val="00DA3EA3"/>
    <w:rsid w:val="00DA4DE1"/>
    <w:rsid w:val="00DA7090"/>
    <w:rsid w:val="00DB00EA"/>
    <w:rsid w:val="00DC0426"/>
    <w:rsid w:val="00DC5CC9"/>
    <w:rsid w:val="00DC627D"/>
    <w:rsid w:val="00DD071D"/>
    <w:rsid w:val="00DD2911"/>
    <w:rsid w:val="00DD315C"/>
    <w:rsid w:val="00DD4F11"/>
    <w:rsid w:val="00DD7472"/>
    <w:rsid w:val="00DE440E"/>
    <w:rsid w:val="00DE5DDF"/>
    <w:rsid w:val="00DE7674"/>
    <w:rsid w:val="00DF0006"/>
    <w:rsid w:val="00DF03F2"/>
    <w:rsid w:val="00DF18D0"/>
    <w:rsid w:val="00DF2DDA"/>
    <w:rsid w:val="00DF5482"/>
    <w:rsid w:val="00DF60AC"/>
    <w:rsid w:val="00E01425"/>
    <w:rsid w:val="00E05B7D"/>
    <w:rsid w:val="00E079EE"/>
    <w:rsid w:val="00E1067A"/>
    <w:rsid w:val="00E109FE"/>
    <w:rsid w:val="00E1507F"/>
    <w:rsid w:val="00E20F2F"/>
    <w:rsid w:val="00E31391"/>
    <w:rsid w:val="00E32941"/>
    <w:rsid w:val="00E37893"/>
    <w:rsid w:val="00E40FF9"/>
    <w:rsid w:val="00E43011"/>
    <w:rsid w:val="00E445DE"/>
    <w:rsid w:val="00E45E39"/>
    <w:rsid w:val="00E50399"/>
    <w:rsid w:val="00E50796"/>
    <w:rsid w:val="00E55B0F"/>
    <w:rsid w:val="00E55B84"/>
    <w:rsid w:val="00E602FD"/>
    <w:rsid w:val="00E60835"/>
    <w:rsid w:val="00E60D01"/>
    <w:rsid w:val="00E61EF9"/>
    <w:rsid w:val="00E6245A"/>
    <w:rsid w:val="00E62FCC"/>
    <w:rsid w:val="00E65731"/>
    <w:rsid w:val="00E66FA1"/>
    <w:rsid w:val="00E71C8E"/>
    <w:rsid w:val="00E73664"/>
    <w:rsid w:val="00E73691"/>
    <w:rsid w:val="00E75E92"/>
    <w:rsid w:val="00E87A29"/>
    <w:rsid w:val="00E904A7"/>
    <w:rsid w:val="00E92201"/>
    <w:rsid w:val="00E928C5"/>
    <w:rsid w:val="00EA0DD6"/>
    <w:rsid w:val="00EA2AC6"/>
    <w:rsid w:val="00EA467A"/>
    <w:rsid w:val="00EA7480"/>
    <w:rsid w:val="00EA76BF"/>
    <w:rsid w:val="00EA76FD"/>
    <w:rsid w:val="00EB76EA"/>
    <w:rsid w:val="00EC1511"/>
    <w:rsid w:val="00EC347C"/>
    <w:rsid w:val="00ED1924"/>
    <w:rsid w:val="00ED2F0E"/>
    <w:rsid w:val="00ED54C8"/>
    <w:rsid w:val="00ED66AC"/>
    <w:rsid w:val="00EE182E"/>
    <w:rsid w:val="00EE1EA9"/>
    <w:rsid w:val="00EE2AC0"/>
    <w:rsid w:val="00EE5D62"/>
    <w:rsid w:val="00EE670E"/>
    <w:rsid w:val="00EF2ECD"/>
    <w:rsid w:val="00F023D3"/>
    <w:rsid w:val="00F02EFF"/>
    <w:rsid w:val="00F046BE"/>
    <w:rsid w:val="00F21DB3"/>
    <w:rsid w:val="00F23EF9"/>
    <w:rsid w:val="00F30D41"/>
    <w:rsid w:val="00F354A7"/>
    <w:rsid w:val="00F44B3C"/>
    <w:rsid w:val="00F45326"/>
    <w:rsid w:val="00F47658"/>
    <w:rsid w:val="00F500AD"/>
    <w:rsid w:val="00F5087E"/>
    <w:rsid w:val="00F51D3D"/>
    <w:rsid w:val="00F522C5"/>
    <w:rsid w:val="00F53710"/>
    <w:rsid w:val="00F54076"/>
    <w:rsid w:val="00F5613D"/>
    <w:rsid w:val="00F6018F"/>
    <w:rsid w:val="00F67161"/>
    <w:rsid w:val="00F7083B"/>
    <w:rsid w:val="00F71C13"/>
    <w:rsid w:val="00F72627"/>
    <w:rsid w:val="00F756E0"/>
    <w:rsid w:val="00F7750B"/>
    <w:rsid w:val="00F852D7"/>
    <w:rsid w:val="00F90BD7"/>
    <w:rsid w:val="00F91803"/>
    <w:rsid w:val="00F94D68"/>
    <w:rsid w:val="00F95A76"/>
    <w:rsid w:val="00F965F2"/>
    <w:rsid w:val="00FA21DC"/>
    <w:rsid w:val="00FA3344"/>
    <w:rsid w:val="00FA553D"/>
    <w:rsid w:val="00FA64E6"/>
    <w:rsid w:val="00FB1E3F"/>
    <w:rsid w:val="00FB3182"/>
    <w:rsid w:val="00FC1188"/>
    <w:rsid w:val="00FC4A3C"/>
    <w:rsid w:val="00FD0044"/>
    <w:rsid w:val="00FD1375"/>
    <w:rsid w:val="00FD2E3F"/>
    <w:rsid w:val="00FD4686"/>
    <w:rsid w:val="00FD788F"/>
    <w:rsid w:val="00FD7B91"/>
    <w:rsid w:val="00FD7BA2"/>
    <w:rsid w:val="00FE0B8F"/>
    <w:rsid w:val="00FE239B"/>
    <w:rsid w:val="00FE4490"/>
    <w:rsid w:val="00FE623C"/>
    <w:rsid w:val="00FE7CBC"/>
    <w:rsid w:val="00FF5340"/>
    <w:rsid w:val="00FF5361"/>
    <w:rsid w:val="00FF69FF"/>
    <w:rsid w:val="00FF77F7"/>
    <w:rsid w:val="00FF7CF0"/>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0" w:uiPriority="0" w:unhideWhenUsed="0"/>
    <w:lsdException w:name="index 2" w:locked="1" w:semiHidden="0" w:uiPriority="0" w:unhideWhenUsed="0"/>
    <w:lsdException w:name="index 3" w:locked="1" w:semiHidden="0" w:uiPriority="0" w:unhideWhenUsed="0"/>
    <w:lsdException w:name="index 4" w:locked="1" w:semiHidden="0" w:uiPriority="0" w:unhideWhenUsed="0"/>
    <w:lsdException w:name="index 5" w:locked="1" w:semiHidden="0" w:uiPriority="0" w:unhideWhenUsed="0"/>
    <w:lsdException w:name="index 6" w:locked="1" w:semiHidden="0" w:uiPriority="0" w:unhideWhenUsed="0"/>
    <w:lsdException w:name="index 7" w:locked="1" w:semiHidden="0" w:uiPriority="0" w:unhideWhenUsed="0"/>
    <w:lsdException w:name="index 8" w:locked="1" w:semiHidden="0" w:uiPriority="0" w:unhideWhenUsed="0"/>
    <w:lsdException w:name="index 9" w:locked="1" w:semiHidden="0" w:uiPriority="0" w:unhideWhenUsed="0"/>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Normal Indent" w:locked="1" w:semiHidden="0" w:uiPriority="0" w:unhideWhenUsed="0"/>
    <w:lsdException w:name="footnote text" w:locked="1" w:semiHidden="0" w:uiPriority="0" w:unhideWhenUsed="0"/>
    <w:lsdException w:name="annotation text" w:semiHidden="0" w:uiPriority="0" w:unhideWhenUsed="0"/>
    <w:lsdException w:name="header" w:locked="1" w:semiHidden="0" w:unhideWhenUsed="0"/>
    <w:lsdException w:name="footer" w:locked="1" w:semiHidden="0" w:unhideWhenUsed="0"/>
    <w:lsdException w:name="index heading" w:locked="1" w:semiHidden="0" w:uiPriority="0" w:unhideWhenUsed="0"/>
    <w:lsdException w:name="caption" w:uiPriority="0" w:qFormat="1"/>
    <w:lsdException w:name="table of figures" w:locked="1" w:semiHidden="0" w:uiPriority="0" w:unhideWhenUsed="0"/>
    <w:lsdException w:name="envelope address" w:locked="1" w:semiHidden="0" w:uiPriority="0" w:unhideWhenUsed="0"/>
    <w:lsdException w:name="envelope return" w:locked="1" w:semiHidden="0" w:uiPriority="0" w:unhideWhenUsed="0"/>
    <w:lsdException w:name="footnote reference" w:locked="1" w:semiHidden="0" w:uiPriority="0" w:unhideWhenUsed="0"/>
    <w:lsdException w:name="annotation reference" w:semiHidden="0" w:uiPriority="0" w:unhideWhenUsed="0"/>
    <w:lsdException w:name="line number" w:locked="1" w:semiHidden="0" w:uiPriority="0" w:unhideWhenUsed="0"/>
    <w:lsdException w:name="page number" w:locked="1" w:semiHidden="0" w:uiPriority="0" w:unhideWhenUsed="0"/>
    <w:lsdException w:name="endnote reference" w:locked="1" w:semiHidden="0" w:uiPriority="0" w:unhideWhenUsed="0"/>
    <w:lsdException w:name="endnote text" w:locked="1" w:semiHidden="0" w:uiPriority="0" w:unhideWhenUsed="0"/>
    <w:lsdException w:name="table of authorities" w:locked="1" w:semiHidden="0" w:unhideWhenUsed="0"/>
    <w:lsdException w:name="macro" w:locked="1" w:semiHidden="0" w:uiPriority="0" w:unhideWhenUsed="0"/>
    <w:lsdException w:name="toa heading" w:locked="1" w:semiHidden="0" w:unhideWhenUsed="0"/>
    <w:lsdException w:name="List" w:locked="1" w:semiHidden="0" w:uiPriority="0" w:unhideWhenUsed="0"/>
    <w:lsdException w:name="List Bullet" w:locked="1" w:semiHidden="0" w:uiPriority="0" w:unhideWhenUsed="0"/>
    <w:lsdException w:name="List Number" w:locked="1" w:semiHidden="0" w:uiPriority="0" w:unhideWhenUsed="0"/>
    <w:lsdException w:name="List 2" w:locked="1" w:semiHidden="0" w:uiPriority="0" w:unhideWhenUsed="0"/>
    <w:lsdException w:name="List 3" w:locked="1" w:semiHidden="0" w:uiPriority="0" w:unhideWhenUsed="0"/>
    <w:lsdException w:name="List 4" w:locked="1" w:semiHidden="0" w:uiPriority="0" w:unhideWhenUsed="0"/>
    <w:lsdException w:name="List 5" w:locked="1" w:semiHidden="0" w:uiPriority="0" w:unhideWhenUsed="0"/>
    <w:lsdException w:name="List Bullet 2" w:locked="1" w:semiHidden="0" w:uiPriority="0" w:unhideWhenUsed="0"/>
    <w:lsdException w:name="List Bullet 3" w:locked="1" w:semiHidden="0" w:uiPriority="0" w:unhideWhenUsed="0"/>
    <w:lsdException w:name="List Bullet 4" w:locked="1" w:semiHidden="0" w:uiPriority="0" w:unhideWhenUsed="0"/>
    <w:lsdException w:name="List Bullet 5" w:locked="1" w:semiHidden="0" w:uiPriority="0" w:unhideWhenUsed="0"/>
    <w:lsdException w:name="List Number 2" w:locked="1" w:semiHidden="0" w:uiPriority="0" w:unhideWhenUsed="0"/>
    <w:lsdException w:name="List Number 3" w:locked="1" w:semiHidden="0" w:uiPriority="0" w:unhideWhenUsed="0"/>
    <w:lsdException w:name="List Number 4" w:locked="1" w:semiHidden="0" w:uiPriority="0" w:unhideWhenUsed="0"/>
    <w:lsdException w:name="List Number 5" w:locked="1" w:semiHidden="0" w:uiPriority="0" w:unhideWhenUsed="0"/>
    <w:lsdException w:name="Title" w:semiHidden="0" w:uiPriority="10" w:unhideWhenUsed="0" w:qFormat="1"/>
    <w:lsdException w:name="Closing" w:locked="1" w:semiHidden="0" w:uiPriority="0" w:unhideWhenUsed="0"/>
    <w:lsdException w:name="Signature" w:locked="1" w:semiHidden="0" w:uiPriority="0" w:unhideWhenUsed="0"/>
    <w:lsdException w:name="Default Paragraph Font" w:semiHidden="0" w:uiPriority="0" w:unhideWhenUsed="0"/>
    <w:lsdException w:name="Body Text" w:locked="1" w:semiHidden="0" w:uiPriority="0" w:unhideWhenUsed="0"/>
    <w:lsdException w:name="Body Text Indent" w:locked="1" w:semiHidden="0" w:uiPriority="0" w:unhideWhenUsed="0"/>
    <w:lsdException w:name="List Continue" w:locked="1" w:semiHidden="0" w:uiPriority="0" w:unhideWhenUsed="0"/>
    <w:lsdException w:name="List Continue 2" w:locked="1" w:semiHidden="0" w:uiPriority="0" w:unhideWhenUsed="0"/>
    <w:lsdException w:name="List Continue 3" w:locked="1" w:semiHidden="0" w:uiPriority="0" w:unhideWhenUsed="0"/>
    <w:lsdException w:name="List Continue 4" w:locked="1" w:semiHidden="0" w:uiPriority="0" w:unhideWhenUsed="0"/>
    <w:lsdException w:name="List Continue 5" w:locked="1" w:semiHidden="0" w:uiPriority="0" w:unhideWhenUsed="0"/>
    <w:lsdException w:name="Message Header" w:locked="1" w:semiHidden="0" w:uiPriority="0" w:unhideWhenUsed="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First Indent 2" w:locked="1" w:semiHidden="0" w:uiPriority="0" w:unhideWhenUsed="0"/>
    <w:lsdException w:name="Note Heading" w:locked="1" w:semiHidden="0" w:uiPriority="0" w:unhideWhenUsed="0"/>
    <w:lsdException w:name="Body Text 2" w:locked="1" w:semiHidden="0" w:uiPriority="0" w:unhideWhenUsed="0"/>
    <w:lsdException w:name="Body Text 3" w:locked="1" w:semiHidden="0" w:uiPriority="0" w:unhideWhenUsed="0"/>
    <w:lsdException w:name="Body Text Indent 2" w:locked="1" w:semiHidden="0" w:uiPriority="0" w:unhideWhenUsed="0"/>
    <w:lsdException w:name="Body Text Indent 3" w:locked="1" w:semiHidden="0" w:uiPriority="0" w:unhideWhenUsed="0"/>
    <w:lsdException w:name="Block Text" w:locked="1" w:semiHidden="0" w:uiPriority="0" w:unhideWhenUsed="0"/>
    <w:lsdException w:name="Hyperlink" w:locked="1" w:semiHidden="0" w:unhideWhenUsed="0"/>
    <w:lsdException w:name="FollowedHyperlink" w:locked="1" w:semiHidden="0" w:uiPriority="0" w:unhideWhenUsed="0"/>
    <w:lsdException w:name="Strong" w:locked="1" w:semiHidden="0" w:uiPriority="0" w:unhideWhenUsed="0" w:qFormat="1"/>
    <w:lsdException w:name="Emphasis" w:semiHidden="0" w:uiPriority="0" w:unhideWhenUsed="0" w:qFormat="1"/>
    <w:lsdException w:name="Document Map" w:locked="1" w:semiHidden="0" w:uiPriority="0" w:unhideWhenUsed="0"/>
    <w:lsdException w:name="Plain Text" w:locked="1" w:semiHidden="0" w:uiPriority="0" w:unhideWhenUsed="0"/>
    <w:lsdException w:name="E-mail Signature" w:locked="1" w:semiHidden="0" w:uiPriority="0" w:unhideWhenUsed="0"/>
    <w:lsdException w:name="HTML Top of Form" w:semiHidden="0" w:uiPriority="0" w:unhideWhenUsed="0"/>
    <w:lsdException w:name="HTML Bottom of Form" w:semiHidden="0" w:uiPriority="0" w:unhideWhenUsed="0"/>
    <w:lsdException w:name="Normal (Web)" w:locked="1" w:semiHidden="0" w:uiPriority="0" w:unhideWhenUsed="0"/>
    <w:lsdException w:name="HTML Acronym" w:locked="1" w:semiHidden="0" w:uiPriority="0" w:unhideWhenUsed="0"/>
    <w:lsdException w:name="HTML Address" w:locked="1" w:semiHidden="0" w:uiPriority="0" w:unhideWhenUsed="0"/>
    <w:lsdException w:name="HTML Cite" w:locked="1" w:semiHidden="0" w:uiPriority="0" w:unhideWhenUsed="0"/>
    <w:lsdException w:name="HTML Code" w:locked="1" w:semiHidden="0" w:uiPriority="0" w:unhideWhenUsed="0"/>
    <w:lsdException w:name="HTML Definition" w:locked="1" w:semiHidden="0" w:uiPriority="0" w:unhideWhenUsed="0"/>
    <w:lsdException w:name="HTML Keyboard" w:locked="1" w:semiHidden="0" w:uiPriority="0" w:unhideWhenUsed="0"/>
    <w:lsdException w:name="HTML Preformatted" w:locked="1" w:semiHidden="0" w:uiPriority="0" w:unhideWhenUsed="0"/>
    <w:lsdException w:name="HTML Sample" w:locked="1" w:semiHidden="0" w:uiPriority="0" w:unhideWhenUsed="0"/>
    <w:lsdException w:name="HTML Typewriter" w:locked="1" w:semiHidden="0" w:uiPriority="0" w:unhideWhenUsed="0"/>
    <w:lsdException w:name="HTML Variable" w:locked="1" w:semiHidden="0" w:uiPriority="0" w:unhideWhenUsed="0"/>
    <w:lsdException w:name="Normal Table" w:semiHidden="0" w:uiPriority="0" w:unhideWhenUsed="0"/>
    <w:lsdException w:name="annotation subject" w:semiHidden="0" w:uiPriority="0" w:unhideWhenUsed="0"/>
    <w:lsdException w:name="No List" w:semiHidden="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Simple 1" w:locked="1" w:semiHidden="0" w:uiPriority="0" w:unhideWhenUsed="0"/>
    <w:lsdException w:name="Table Simple 2" w:locked="1" w:semiHidden="0" w:uiPriority="0" w:unhideWhenUsed="0"/>
    <w:lsdException w:name="Table Simple 3" w:locked="1" w:semiHidden="0" w:uiPriority="0" w:unhideWhenUsed="0"/>
    <w:lsdException w:name="Table Classic 1" w:locked="1" w:semiHidden="0" w:uiPriority="0" w:unhideWhenUsed="0"/>
    <w:lsdException w:name="Table Classic 2" w:locked="1" w:semiHidden="0" w:uiPriority="0" w:unhideWhenUsed="0"/>
    <w:lsdException w:name="Table Classic 3" w:locked="1" w:semiHidden="0" w:uiPriority="0" w:unhideWhenUsed="0"/>
    <w:lsdException w:name="Table Classic 4" w:locked="1" w:semiHidden="0" w:uiPriority="0" w:unhideWhenUsed="0"/>
    <w:lsdException w:name="Table Colorful 1" w:locked="1" w:semiHidden="0" w:uiPriority="0" w:unhideWhenUsed="0"/>
    <w:lsdException w:name="Table Colorful 2" w:locked="1" w:semiHidden="0" w:uiPriority="0" w:unhideWhenUsed="0"/>
    <w:lsdException w:name="Table Colorful 3" w:locked="1" w:semiHidden="0" w:uiPriority="0" w:unhideWhenUsed="0"/>
    <w:lsdException w:name="Table Columns 1" w:locked="1" w:semiHidden="0" w:uiPriority="0" w:unhideWhenUsed="0"/>
    <w:lsdException w:name="Table Columns 2" w:locked="1" w:semiHidden="0" w:uiPriority="0" w:unhideWhenUsed="0"/>
    <w:lsdException w:name="Table Columns 3" w:locked="1" w:semiHidden="0" w:uiPriority="0" w:unhideWhenUsed="0"/>
    <w:lsdException w:name="Table Columns 4" w:locked="1" w:semiHidden="0" w:uiPriority="0" w:unhideWhenUsed="0"/>
    <w:lsdException w:name="Table Columns 5" w:locked="1" w:semiHidden="0" w:uiPriority="0" w:unhideWhenUsed="0"/>
    <w:lsdException w:name="Table Grid 1" w:locked="1" w:semiHidden="0" w:uiPriority="0" w:unhideWhenUsed="0"/>
    <w:lsdException w:name="Table Grid 2" w:locked="1" w:semiHidden="0" w:uiPriority="0" w:unhideWhenUsed="0"/>
    <w:lsdException w:name="Table Grid 3" w:locked="1" w:semiHidden="0" w:uiPriority="0" w:unhideWhenUsed="0"/>
    <w:lsdException w:name="Table Grid 4" w:locked="1" w:semiHidden="0" w:uiPriority="0" w:unhideWhenUsed="0"/>
    <w:lsdException w:name="Table Grid 5" w:locked="1" w:semiHidden="0" w:uiPriority="0" w:unhideWhenUsed="0"/>
    <w:lsdException w:name="Table Grid 6" w:locked="1" w:semiHidden="0" w:uiPriority="0" w:unhideWhenUsed="0"/>
    <w:lsdException w:name="Table Grid 7" w:locked="1" w:semiHidden="0" w:uiPriority="0" w:unhideWhenUsed="0"/>
    <w:lsdException w:name="Table Grid 8" w:locked="1" w:semiHidden="0" w:uiPriority="0" w:unhideWhenUsed="0"/>
    <w:lsdException w:name="Table List 1" w:locked="1" w:semiHidden="0" w:uiPriority="0" w:unhideWhenUsed="0"/>
    <w:lsdException w:name="Table List 2" w:locked="1" w:semiHidden="0" w:uiPriority="0" w:unhideWhenUsed="0"/>
    <w:lsdException w:name="Table List 3" w:locked="1" w:semiHidden="0" w:uiPriority="0" w:unhideWhenUsed="0"/>
    <w:lsdException w:name="Table List 4" w:locked="1" w:semiHidden="0" w:uiPriority="0" w:unhideWhenUsed="0"/>
    <w:lsdException w:name="Table List 5" w:locked="1" w:semiHidden="0" w:uiPriority="0" w:unhideWhenUsed="0"/>
    <w:lsdException w:name="Table List 6" w:locked="1" w:semiHidden="0" w:uiPriority="0" w:unhideWhenUsed="0"/>
    <w:lsdException w:name="Table List 7" w:locked="1" w:semiHidden="0" w:uiPriority="0" w:unhideWhenUsed="0"/>
    <w:lsdException w:name="Table List 8" w:locked="1" w:semiHidden="0" w:uiPriority="0" w:unhideWhenUsed="0"/>
    <w:lsdException w:name="Table 3D effects 1" w:locked="1" w:semiHidden="0" w:uiPriority="0" w:unhideWhenUsed="0"/>
    <w:lsdException w:name="Table 3D effects 2" w:locked="1" w:semiHidden="0" w:uiPriority="0" w:unhideWhenUsed="0"/>
    <w:lsdException w:name="Table 3D effects 3" w:locked="1" w:semiHidden="0" w:uiPriority="0" w:unhideWhenUsed="0"/>
    <w:lsdException w:name="Table Contemporary" w:locked="1" w:semiHidden="0" w:uiPriority="0" w:unhideWhenUsed="0"/>
    <w:lsdException w:name="Table Elegant" w:locked="1" w:semiHidden="0" w:uiPriority="0" w:unhideWhenUsed="0"/>
    <w:lsdException w:name="Table Professional" w:locked="1" w:semiHidden="0" w:uiPriority="0" w:unhideWhenUsed="0"/>
    <w:lsdException w:name="Table Subtle 1" w:locked="1" w:semiHidden="0" w:uiPriority="0" w:unhideWhenUsed="0"/>
    <w:lsdException w:name="Table Subtle 2" w:locked="1" w:semiHidden="0" w:uiPriority="0" w:unhideWhenUsed="0"/>
    <w:lsdException w:name="Table Web 1" w:locked="1" w:semiHidden="0" w:uiPriority="0" w:unhideWhenUsed="0"/>
    <w:lsdException w:name="Table Web 2" w:locked="1" w:semiHidden="0" w:uiPriority="0" w:unhideWhenUsed="0"/>
    <w:lsdException w:name="Table Web 3" w:locked="1" w:semiHidden="0" w:uiPriority="0" w:unhideWhenUsed="0"/>
    <w:lsdException w:name="Balloon Text" w:semiHidden="0" w:uiPriority="0" w:unhideWhenUsed="0"/>
    <w:lsdException w:name="Table Grid" w:locked="1" w:semiHidden="0" w:uiPriority="59" w:unhideWhenUsed="0"/>
    <w:lsdException w:name="Table Theme" w:locked="1" w:semiHidden="0" w:uiPriority="0" w:unhideWhenUsed="0"/>
    <w:lsdException w:name="Placeholder Text" w:unhideWhenUsed="0"/>
    <w:lsdException w:name="No Spacing" w:locked="1"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iPriority="29" w:unhideWhenUsed="0" w:qFormat="1"/>
    <w:lsdException w:name="Intense Quote" w:locked="1"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qFormat="1"/>
    <w:lsdException w:name="Intense Emphasis" w:locked="1" w:semiHidden="0" w:uiPriority="21" w:unhideWhenUsed="0" w:qFormat="1"/>
    <w:lsdException w:name="Subtle Reference" w:locked="1" w:semiHidden="0" w:uiPriority="31" w:unhideWhenUsed="0" w:qFormat="1"/>
    <w:lsdException w:name="Intense Reference" w:locked="1" w:semiHidden="0" w:uiPriority="32" w:unhideWhenUsed="0" w:qFormat="1"/>
    <w:lsdException w:name="Book Title" w:locked="1"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default="1" w:styleId="Normal">
    <w:name w:val="Normal"/>
    <w:uiPriority w:val="4"/>
    <w:qFormat/>
    <w:rsid w:val="00391FB5"/>
    <w:rPr>
      <w:sz w:val="24"/>
      <w:szCs w:val="24"/>
      <w:lang w:val="cs-CZ" w:eastAsia="en-US" w:bidi="ar-SA"/>
    </w:rPr>
  </w:style>
  <w:style w:type="paragraph" w:styleId="Heading1">
    <w:name w:val="heading 1"/>
    <w:aliases w:val="Oddíl"/>
    <w:basedOn w:val="Normal"/>
    <w:next w:val="Normal"/>
    <w:link w:val="Nadpis1Char"/>
    <w:uiPriority w:val="1"/>
    <w:qFormat/>
    <w:rsid w:val="00197C21"/>
    <w:pPr>
      <w:keepNext/>
      <w:keepLines/>
      <w:numPr>
        <w:numId w:val="3"/>
      </w:numPr>
      <w:spacing w:before="240" w:after="120"/>
      <w:jc w:val="center"/>
      <w:outlineLvl w:val="0"/>
    </w:pPr>
    <w:rPr>
      <w:rFonts w:ascii="Cambria" w:hAnsi="Cambria"/>
      <w:b/>
      <w:bCs/>
      <w:smallCaps/>
      <w:szCs w:val="28"/>
      <w:lang w:val="x-none"/>
    </w:rPr>
  </w:style>
  <w:style w:type="paragraph" w:styleId="Heading2">
    <w:name w:val="heading 2"/>
    <w:aliases w:val="Název článku"/>
    <w:basedOn w:val="Normal"/>
    <w:next w:val="Normal"/>
    <w:link w:val="Nadpis2Char"/>
    <w:qFormat/>
    <w:rsid w:val="00BA732A"/>
    <w:pPr>
      <w:keepNext/>
      <w:keepLines/>
      <w:numPr>
        <w:ilvl w:val="1"/>
        <w:numId w:val="3"/>
      </w:numPr>
      <w:spacing w:after="240"/>
      <w:jc w:val="center"/>
      <w:outlineLvl w:val="1"/>
    </w:pPr>
    <w:rPr>
      <w:rFonts w:ascii="Cambria" w:hAnsi="Cambria"/>
      <w:b/>
      <w:bCs/>
      <w:szCs w:val="26"/>
      <w:lang w:val="x-none"/>
    </w:rPr>
  </w:style>
  <w:style w:type="paragraph" w:styleId="Heading3">
    <w:name w:val="heading 3"/>
    <w:aliases w:val="Odstavec"/>
    <w:basedOn w:val="Normal"/>
    <w:next w:val="Normal"/>
    <w:link w:val="Nadpis3Char"/>
    <w:qFormat/>
    <w:rsid w:val="00B876C6"/>
    <w:pPr>
      <w:keepLines/>
      <w:numPr>
        <w:ilvl w:val="2"/>
        <w:numId w:val="3"/>
      </w:numPr>
      <w:spacing w:after="120"/>
      <w:jc w:val="both"/>
      <w:outlineLvl w:val="2"/>
    </w:pPr>
    <w:rPr>
      <w:rFonts w:ascii="Cambria" w:hAnsi="Cambria"/>
      <w:bCs/>
      <w:lang w:val="x-none"/>
    </w:rPr>
  </w:style>
  <w:style w:type="paragraph" w:styleId="Heading4">
    <w:name w:val="heading 4"/>
    <w:aliases w:val="Písmeno"/>
    <w:basedOn w:val="Normal"/>
    <w:next w:val="Normal"/>
    <w:link w:val="Nadpis4Char"/>
    <w:qFormat/>
    <w:rsid w:val="00462BC9"/>
    <w:pPr>
      <w:keepLines/>
      <w:numPr>
        <w:ilvl w:val="3"/>
        <w:numId w:val="3"/>
      </w:numPr>
      <w:spacing w:after="120"/>
      <w:jc w:val="both"/>
      <w:outlineLvl w:val="3"/>
    </w:pPr>
    <w:rPr>
      <w:rFonts w:ascii="Cambria" w:hAnsi="Cambria"/>
      <w:bCs/>
      <w:iCs/>
      <w:lang w:val="x-none"/>
    </w:rPr>
  </w:style>
  <w:style w:type="paragraph" w:styleId="Heading5">
    <w:name w:val="heading 5"/>
    <w:basedOn w:val="Normal"/>
    <w:next w:val="Normal"/>
    <w:link w:val="Nadpis5Char"/>
    <w:qFormat/>
    <w:rsid w:val="00AD719B"/>
    <w:pPr>
      <w:keepLines/>
      <w:numPr>
        <w:ilvl w:val="4"/>
        <w:numId w:val="3"/>
      </w:numPr>
      <w:spacing w:after="120"/>
      <w:jc w:val="both"/>
      <w:outlineLvl w:val="4"/>
    </w:pPr>
    <w:rPr>
      <w:rFonts w:ascii="Cambria" w:hAnsi="Cambria"/>
      <w:lang w:val="x-none"/>
    </w:rPr>
  </w:style>
  <w:style w:type="paragraph" w:styleId="Heading6">
    <w:name w:val="heading 6"/>
    <w:basedOn w:val="Normal"/>
    <w:next w:val="Normal"/>
    <w:link w:val="Nadpis6Char"/>
    <w:semiHidden/>
    <w:unhideWhenUsed/>
    <w:qFormat/>
    <w:rsid w:val="00F852D7"/>
    <w:pPr>
      <w:keepNext/>
      <w:keepLines/>
      <w:numPr>
        <w:ilvl w:val="5"/>
        <w:numId w:val="3"/>
      </w:numPr>
      <w:spacing w:before="200"/>
      <w:outlineLvl w:val="5"/>
    </w:pPr>
    <w:rPr>
      <w:rFonts w:ascii="Calibri" w:hAnsi="Calibri"/>
      <w:i/>
      <w:iCs/>
      <w:color w:val="243F60"/>
      <w:lang w:val="x-none"/>
    </w:rPr>
  </w:style>
  <w:style w:type="paragraph" w:styleId="Heading7">
    <w:name w:val="heading 7"/>
    <w:basedOn w:val="Normal"/>
    <w:next w:val="Normal"/>
    <w:link w:val="Nadpis7Char"/>
    <w:semiHidden/>
    <w:unhideWhenUsed/>
    <w:qFormat/>
    <w:rsid w:val="00F852D7"/>
    <w:pPr>
      <w:keepNext/>
      <w:keepLines/>
      <w:numPr>
        <w:ilvl w:val="6"/>
        <w:numId w:val="3"/>
      </w:numPr>
      <w:spacing w:before="200"/>
      <w:outlineLvl w:val="6"/>
    </w:pPr>
    <w:rPr>
      <w:rFonts w:ascii="Calibri" w:hAnsi="Calibri"/>
      <w:i/>
      <w:iCs/>
      <w:color w:val="404040"/>
      <w:lang w:val="x-none"/>
    </w:rPr>
  </w:style>
  <w:style w:type="paragraph" w:styleId="Heading8">
    <w:name w:val="heading 8"/>
    <w:basedOn w:val="Normal"/>
    <w:next w:val="Normal"/>
    <w:link w:val="Nadpis8Char"/>
    <w:semiHidden/>
    <w:unhideWhenUsed/>
    <w:qFormat/>
    <w:rsid w:val="00F852D7"/>
    <w:pPr>
      <w:keepNext/>
      <w:keepLines/>
      <w:numPr>
        <w:ilvl w:val="7"/>
        <w:numId w:val="3"/>
      </w:numPr>
      <w:spacing w:before="200"/>
      <w:outlineLvl w:val="7"/>
    </w:pPr>
    <w:rPr>
      <w:rFonts w:ascii="Calibri" w:hAnsi="Calibri"/>
      <w:color w:val="404040"/>
      <w:sz w:val="20"/>
      <w:szCs w:val="20"/>
      <w:lang w:val="x-none"/>
    </w:rPr>
  </w:style>
  <w:style w:type="paragraph" w:styleId="Heading9">
    <w:name w:val="heading 9"/>
    <w:basedOn w:val="Normal"/>
    <w:next w:val="Normal"/>
    <w:link w:val="Nadpis9Char"/>
    <w:semiHidden/>
    <w:unhideWhenUsed/>
    <w:qFormat/>
    <w:rsid w:val="00F852D7"/>
    <w:pPr>
      <w:keepNext/>
      <w:keepLines/>
      <w:numPr>
        <w:ilvl w:val="8"/>
        <w:numId w:val="3"/>
      </w:numPr>
      <w:spacing w:before="200"/>
      <w:outlineLvl w:val="8"/>
    </w:pPr>
    <w:rPr>
      <w:rFonts w:ascii="Calibri" w:hAnsi="Calibri"/>
      <w:i/>
      <w:iCs/>
      <w:color w:val="404040"/>
      <w:sz w:val="20"/>
      <w:szCs w:val="20"/>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ZhlavChar"/>
    <w:uiPriority w:val="99"/>
    <w:locked/>
    <w:rsid w:val="004E4FF4"/>
    <w:pPr>
      <w:tabs>
        <w:tab w:val="center" w:pos="4536"/>
        <w:tab w:val="right" w:pos="9072"/>
      </w:tabs>
    </w:pPr>
    <w:rPr>
      <w:szCs w:val="20"/>
      <w:lang w:val="x-none" w:eastAsia="x-none"/>
    </w:rPr>
  </w:style>
  <w:style w:type="paragraph" w:styleId="BalloonText">
    <w:name w:val="Balloon Text"/>
    <w:basedOn w:val="Normal"/>
    <w:semiHidden/>
    <w:rsid w:val="004318CC"/>
    <w:rPr>
      <w:rFonts w:ascii="Tahoma" w:hAnsi="Tahoma" w:cs="Tahoma"/>
      <w:sz w:val="16"/>
      <w:szCs w:val="16"/>
    </w:rPr>
  </w:style>
  <w:style w:type="character" w:styleId="CommentReference">
    <w:name w:val="annotation reference"/>
    <w:semiHidden/>
    <w:rsid w:val="00E60835"/>
    <w:rPr>
      <w:sz w:val="16"/>
      <w:szCs w:val="16"/>
    </w:rPr>
  </w:style>
  <w:style w:type="paragraph" w:styleId="CommentText">
    <w:name w:val="annotation text"/>
    <w:basedOn w:val="Normal"/>
    <w:semiHidden/>
    <w:rsid w:val="00E60835"/>
    <w:rPr>
      <w:sz w:val="20"/>
      <w:szCs w:val="20"/>
    </w:rPr>
  </w:style>
  <w:style w:type="paragraph" w:styleId="CommentSubject">
    <w:name w:val="annotation subject"/>
    <w:basedOn w:val="CommentText"/>
    <w:next w:val="CommentText"/>
    <w:semiHidden/>
    <w:rsid w:val="00E60835"/>
    <w:rPr>
      <w:b/>
      <w:bCs/>
    </w:rPr>
  </w:style>
  <w:style w:type="paragraph" w:styleId="Title">
    <w:name w:val="Title"/>
    <w:basedOn w:val="Normal"/>
    <w:next w:val="Normal"/>
    <w:link w:val="NzevChar"/>
    <w:uiPriority w:val="10"/>
    <w:qFormat/>
    <w:rsid w:val="00C71AEA"/>
    <w:pPr>
      <w:spacing w:before="360" w:after="360"/>
      <w:jc w:val="center"/>
      <w:outlineLvl w:val="0"/>
    </w:pPr>
    <w:rPr>
      <w:rFonts w:ascii="Cambria" w:hAnsi="Cambria"/>
      <w:b/>
      <w:bCs/>
      <w:color w:val="993333"/>
      <w:kern w:val="28"/>
      <w:sz w:val="32"/>
      <w:szCs w:val="32"/>
      <w:lang w:val="x-none" w:eastAsia="x-none"/>
    </w:rPr>
  </w:style>
  <w:style w:type="character" w:customStyle="1" w:styleId="NzevChar">
    <w:name w:val="Název Char"/>
    <w:link w:val="Title"/>
    <w:uiPriority w:val="10"/>
    <w:rsid w:val="00C71AEA"/>
    <w:rPr>
      <w:rFonts w:ascii="Cambria" w:hAnsi="Cambria"/>
      <w:b/>
      <w:bCs/>
      <w:color w:val="993333"/>
      <w:kern w:val="28"/>
      <w:sz w:val="32"/>
      <w:szCs w:val="32"/>
    </w:rPr>
  </w:style>
  <w:style w:type="paragraph" w:customStyle="1" w:styleId="lnek">
    <w:name w:val="Článek"/>
    <w:basedOn w:val="Normal"/>
    <w:autoRedefine/>
    <w:qFormat/>
    <w:rsid w:val="005E533C"/>
    <w:pPr>
      <w:keepNext/>
      <w:autoSpaceDE w:val="0"/>
      <w:autoSpaceDN w:val="0"/>
      <w:adjustRightInd w:val="0"/>
      <w:spacing w:before="360"/>
      <w:jc w:val="center"/>
    </w:pPr>
    <w:rPr>
      <w:rFonts w:eastAsia="Calibri" w:cs="Arial"/>
      <w:b/>
      <w:color w:val="000000"/>
      <w:szCs w:val="20"/>
    </w:rPr>
  </w:style>
  <w:style w:type="character" w:styleId="Emphasis">
    <w:name w:val="Emphasis"/>
    <w:uiPriority w:val="5"/>
    <w:qFormat/>
    <w:rsid w:val="000806F8"/>
    <w:rPr>
      <w:i/>
      <w:iCs/>
    </w:rPr>
  </w:style>
  <w:style w:type="paragraph" w:customStyle="1" w:styleId="slovn">
    <w:name w:val="Číslování"/>
    <w:basedOn w:val="Normal"/>
    <w:link w:val="slovnChar"/>
    <w:autoRedefine/>
    <w:qFormat/>
    <w:rsid w:val="00940486"/>
    <w:pPr>
      <w:numPr>
        <w:numId w:val="2"/>
      </w:numPr>
      <w:autoSpaceDE w:val="0"/>
      <w:autoSpaceDN w:val="0"/>
      <w:adjustRightInd w:val="0"/>
      <w:spacing w:after="120"/>
      <w:ind w:left="454" w:hanging="454"/>
      <w:jc w:val="both"/>
    </w:pPr>
    <w:rPr>
      <w:rFonts w:eastAsia="Calibri"/>
      <w:color w:val="000000"/>
      <w:szCs w:val="20"/>
      <w:lang w:val="x-none" w:eastAsia="x-none"/>
    </w:rPr>
  </w:style>
  <w:style w:type="paragraph" w:styleId="ListParagraph">
    <w:name w:val="List Paragraph"/>
    <w:basedOn w:val="Normal"/>
    <w:uiPriority w:val="34"/>
    <w:qFormat/>
    <w:locked/>
    <w:rsid w:val="00EC1511"/>
    <w:pPr>
      <w:spacing w:after="200" w:line="360" w:lineRule="auto"/>
      <w:ind w:left="720"/>
      <w:contextualSpacing/>
      <w:jc w:val="both"/>
    </w:pPr>
    <w:rPr>
      <w:rFonts w:eastAsia="Calibri"/>
      <w:szCs w:val="22"/>
    </w:rPr>
  </w:style>
  <w:style w:type="character" w:styleId="Hyperlink">
    <w:name w:val="Hyperlink"/>
    <w:uiPriority w:val="99"/>
    <w:unhideWhenUsed/>
    <w:locked/>
    <w:rsid w:val="00EC1511"/>
    <w:rPr>
      <w:color w:val="0000FF"/>
      <w:u w:val="single"/>
    </w:rPr>
  </w:style>
  <w:style w:type="paragraph" w:styleId="Subtitle">
    <w:name w:val="Subtitle"/>
    <w:basedOn w:val="Normal"/>
    <w:next w:val="Normal"/>
    <w:link w:val="PodtitulChar"/>
    <w:qFormat/>
    <w:locked/>
    <w:rsid w:val="007D2A41"/>
    <w:pPr>
      <w:spacing w:after="60"/>
      <w:jc w:val="center"/>
      <w:outlineLvl w:val="1"/>
    </w:pPr>
    <w:rPr>
      <w:rFonts w:ascii="Cambria" w:hAnsi="Cambria"/>
      <w:lang w:val="x-none"/>
    </w:rPr>
  </w:style>
  <w:style w:type="character" w:customStyle="1" w:styleId="PodtitulChar">
    <w:name w:val="Podtitul Char"/>
    <w:link w:val="Subtitle"/>
    <w:rsid w:val="007D2A41"/>
    <w:rPr>
      <w:rFonts w:ascii="Cambria" w:eastAsia="Times New Roman" w:hAnsi="Cambria" w:cs="Times New Roman"/>
      <w:sz w:val="24"/>
      <w:szCs w:val="24"/>
      <w:lang w:eastAsia="en-US"/>
    </w:rPr>
  </w:style>
  <w:style w:type="character" w:styleId="PlaceholderText">
    <w:name w:val="Placeholder Text"/>
    <w:uiPriority w:val="99"/>
    <w:semiHidden/>
    <w:rsid w:val="00C03DCA"/>
    <w:rPr>
      <w:color w:val="808080"/>
    </w:rPr>
  </w:style>
  <w:style w:type="table" w:styleId="TableGrid">
    <w:name w:val="Table Grid"/>
    <w:basedOn w:val="TableNormal"/>
    <w:uiPriority w:val="59"/>
    <w:locked/>
    <w:rsid w:val="00C03DC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ZpatChar"/>
    <w:uiPriority w:val="99"/>
    <w:locked/>
    <w:rsid w:val="00C03DCA"/>
    <w:pPr>
      <w:tabs>
        <w:tab w:val="center" w:pos="4536"/>
        <w:tab w:val="right" w:pos="9072"/>
      </w:tabs>
    </w:pPr>
    <w:rPr>
      <w:lang w:val="x-none"/>
    </w:rPr>
  </w:style>
  <w:style w:type="character" w:customStyle="1" w:styleId="ZpatChar">
    <w:name w:val="Zápatí Char"/>
    <w:link w:val="Footer"/>
    <w:uiPriority w:val="99"/>
    <w:rsid w:val="00C03DCA"/>
    <w:rPr>
      <w:sz w:val="24"/>
      <w:szCs w:val="24"/>
      <w:lang w:eastAsia="en-US"/>
    </w:rPr>
  </w:style>
  <w:style w:type="paragraph" w:styleId="DocumentMap">
    <w:name w:val="Document Map"/>
    <w:basedOn w:val="Normal"/>
    <w:link w:val="RozvrendokumentuChar"/>
    <w:locked/>
    <w:rsid w:val="00285F3C"/>
    <w:rPr>
      <w:rFonts w:ascii="Tahoma" w:hAnsi="Tahoma"/>
      <w:sz w:val="16"/>
      <w:szCs w:val="16"/>
      <w:lang w:val="x-none"/>
    </w:rPr>
  </w:style>
  <w:style w:type="character" w:customStyle="1" w:styleId="RozvrendokumentuChar">
    <w:name w:val="Rozvržení dokumentu Char"/>
    <w:link w:val="DocumentMap"/>
    <w:rsid w:val="00285F3C"/>
    <w:rPr>
      <w:rFonts w:ascii="Tahoma" w:hAnsi="Tahoma" w:cs="Tahoma"/>
      <w:sz w:val="16"/>
      <w:szCs w:val="16"/>
      <w:lang w:eastAsia="en-US"/>
    </w:rPr>
  </w:style>
  <w:style w:type="paragraph" w:customStyle="1" w:styleId="Odrky">
    <w:name w:val="Odrážky"/>
    <w:basedOn w:val="slovn"/>
    <w:link w:val="OdrkyChar"/>
    <w:uiPriority w:val="3"/>
    <w:qFormat/>
    <w:rsid w:val="00F67161"/>
    <w:pPr>
      <w:numPr>
        <w:numId w:val="1"/>
      </w:numPr>
    </w:pPr>
  </w:style>
  <w:style w:type="character" w:customStyle="1" w:styleId="slovnChar">
    <w:name w:val="Číslování Char"/>
    <w:link w:val="slovn"/>
    <w:rsid w:val="00940486"/>
    <w:rPr>
      <w:rFonts w:eastAsia="Calibri" w:cs="Arial"/>
      <w:color w:val="000000"/>
      <w:sz w:val="24"/>
    </w:rPr>
  </w:style>
  <w:style w:type="character" w:customStyle="1" w:styleId="OdrkyChar">
    <w:name w:val="Odrážky Char"/>
    <w:link w:val="Odrky"/>
    <w:uiPriority w:val="3"/>
    <w:rsid w:val="000806F8"/>
    <w:rPr>
      <w:rFonts w:eastAsia="Calibri" w:cs="Arial"/>
      <w:color w:val="000000"/>
      <w:sz w:val="24"/>
    </w:rPr>
  </w:style>
  <w:style w:type="character" w:customStyle="1" w:styleId="Nadpis1Char">
    <w:name w:val="Nadpis 1 Char"/>
    <w:aliases w:val="Oddíl Char"/>
    <w:link w:val="Heading1"/>
    <w:uiPriority w:val="1"/>
    <w:rsid w:val="00197C21"/>
    <w:rPr>
      <w:rFonts w:ascii="Cambria" w:hAnsi="Cambria"/>
      <w:b/>
      <w:bCs/>
      <w:smallCaps/>
      <w:sz w:val="24"/>
      <w:szCs w:val="28"/>
      <w:lang w:eastAsia="en-US"/>
    </w:rPr>
  </w:style>
  <w:style w:type="character" w:customStyle="1" w:styleId="ZhlavChar">
    <w:name w:val="Záhlaví Char"/>
    <w:link w:val="Header"/>
    <w:uiPriority w:val="99"/>
    <w:rsid w:val="009B2361"/>
    <w:rPr>
      <w:sz w:val="24"/>
    </w:rPr>
  </w:style>
  <w:style w:type="paragraph" w:customStyle="1" w:styleId="Tabulkaobyenjn">
    <w:name w:val="Tabulka obyčenjné"/>
    <w:basedOn w:val="Normal"/>
    <w:link w:val="TabulkaobyenjnChar"/>
    <w:uiPriority w:val="6"/>
    <w:qFormat/>
    <w:rsid w:val="0078080B"/>
    <w:rPr>
      <w:color w:val="000000"/>
      <w:sz w:val="20"/>
      <w:szCs w:val="20"/>
      <w:lang w:val="x-none"/>
    </w:rPr>
  </w:style>
  <w:style w:type="paragraph" w:customStyle="1" w:styleId="Tabulkatun">
    <w:name w:val="Tabulka tučné"/>
    <w:basedOn w:val="Normal"/>
    <w:link w:val="TabulkatunChar"/>
    <w:uiPriority w:val="7"/>
    <w:qFormat/>
    <w:rsid w:val="0078080B"/>
    <w:pPr>
      <w:jc w:val="center"/>
    </w:pPr>
    <w:rPr>
      <w:b/>
      <w:color w:val="000000"/>
      <w:sz w:val="20"/>
      <w:szCs w:val="20"/>
      <w:lang w:val="x-none"/>
    </w:rPr>
  </w:style>
  <w:style w:type="character" w:customStyle="1" w:styleId="TabulkaobyenjnChar">
    <w:name w:val="Tabulka obyčenjné Char"/>
    <w:link w:val="Tabulkaobyenjn"/>
    <w:uiPriority w:val="6"/>
    <w:rsid w:val="000806F8"/>
    <w:rPr>
      <w:color w:val="000000"/>
      <w:lang w:eastAsia="en-US"/>
    </w:rPr>
  </w:style>
  <w:style w:type="character" w:customStyle="1" w:styleId="TabulkatunChar">
    <w:name w:val="Tabulka tučné Char"/>
    <w:link w:val="Tabulkatun"/>
    <w:uiPriority w:val="7"/>
    <w:rsid w:val="000806F8"/>
    <w:rPr>
      <w:b/>
      <w:color w:val="000000"/>
      <w:lang w:eastAsia="en-US"/>
    </w:rPr>
  </w:style>
  <w:style w:type="paragraph" w:styleId="Revision">
    <w:name w:val="Revision"/>
    <w:hidden/>
    <w:uiPriority w:val="99"/>
    <w:semiHidden/>
    <w:rsid w:val="001E0BC1"/>
    <w:rPr>
      <w:sz w:val="24"/>
      <w:szCs w:val="24"/>
      <w:lang w:val="cs-CZ" w:eastAsia="en-US" w:bidi="ar-SA"/>
    </w:rPr>
  </w:style>
  <w:style w:type="character" w:customStyle="1" w:styleId="Nadpis2Char">
    <w:name w:val="Nadpis 2 Char"/>
    <w:aliases w:val="Název článku Char"/>
    <w:link w:val="Heading2"/>
    <w:rsid w:val="00BA732A"/>
    <w:rPr>
      <w:rFonts w:ascii="Cambria" w:hAnsi="Cambria"/>
      <w:b/>
      <w:bCs/>
      <w:sz w:val="24"/>
      <w:szCs w:val="26"/>
      <w:lang w:eastAsia="en-US"/>
    </w:rPr>
  </w:style>
  <w:style w:type="paragraph" w:styleId="Caption">
    <w:name w:val="caption"/>
    <w:basedOn w:val="Normal"/>
    <w:next w:val="Normal"/>
    <w:unhideWhenUsed/>
    <w:qFormat/>
    <w:rsid w:val="00BA732A"/>
    <w:pPr>
      <w:keepNext/>
      <w:spacing w:before="240"/>
      <w:jc w:val="center"/>
    </w:pPr>
    <w:rPr>
      <w:b/>
      <w:bCs/>
      <w:szCs w:val="18"/>
    </w:rPr>
  </w:style>
  <w:style w:type="character" w:customStyle="1" w:styleId="Nadpis3Char">
    <w:name w:val="Nadpis 3 Char"/>
    <w:aliases w:val="Odstavec Char"/>
    <w:link w:val="Heading3"/>
    <w:rsid w:val="00B876C6"/>
    <w:rPr>
      <w:rFonts w:ascii="Cambria" w:hAnsi="Cambria"/>
      <w:bCs/>
      <w:sz w:val="24"/>
      <w:szCs w:val="24"/>
      <w:lang w:eastAsia="en-US"/>
    </w:rPr>
  </w:style>
  <w:style w:type="character" w:customStyle="1" w:styleId="Nadpis4Char">
    <w:name w:val="Nadpis 4 Char"/>
    <w:aliases w:val="Písmeno Char"/>
    <w:link w:val="Heading4"/>
    <w:rsid w:val="00462BC9"/>
    <w:rPr>
      <w:rFonts w:ascii="Cambria" w:hAnsi="Cambria"/>
      <w:bCs/>
      <w:iCs/>
      <w:sz w:val="24"/>
      <w:szCs w:val="24"/>
      <w:lang w:eastAsia="en-US"/>
    </w:rPr>
  </w:style>
  <w:style w:type="character" w:customStyle="1" w:styleId="Nadpis5Char">
    <w:name w:val="Nadpis 5 Char"/>
    <w:link w:val="Heading5"/>
    <w:rsid w:val="00AD719B"/>
    <w:rPr>
      <w:rFonts w:ascii="Cambria" w:hAnsi="Cambria"/>
      <w:sz w:val="24"/>
      <w:szCs w:val="24"/>
      <w:lang w:eastAsia="en-US"/>
    </w:rPr>
  </w:style>
  <w:style w:type="character" w:customStyle="1" w:styleId="Nadpis6Char">
    <w:name w:val="Nadpis 6 Char"/>
    <w:link w:val="Heading6"/>
    <w:semiHidden/>
    <w:rsid w:val="00F852D7"/>
    <w:rPr>
      <w:rFonts w:ascii="Calibri" w:hAnsi="Calibri"/>
      <w:i/>
      <w:iCs/>
      <w:color w:val="243F60"/>
      <w:sz w:val="24"/>
      <w:szCs w:val="24"/>
      <w:lang w:eastAsia="en-US"/>
    </w:rPr>
  </w:style>
  <w:style w:type="character" w:customStyle="1" w:styleId="Nadpis7Char">
    <w:name w:val="Nadpis 7 Char"/>
    <w:link w:val="Heading7"/>
    <w:semiHidden/>
    <w:rsid w:val="00F852D7"/>
    <w:rPr>
      <w:rFonts w:ascii="Calibri" w:hAnsi="Calibri"/>
      <w:i/>
      <w:iCs/>
      <w:color w:val="404040"/>
      <w:sz w:val="24"/>
      <w:szCs w:val="24"/>
      <w:lang w:eastAsia="en-US"/>
    </w:rPr>
  </w:style>
  <w:style w:type="character" w:customStyle="1" w:styleId="Nadpis8Char">
    <w:name w:val="Nadpis 8 Char"/>
    <w:link w:val="Heading8"/>
    <w:semiHidden/>
    <w:rsid w:val="00F852D7"/>
    <w:rPr>
      <w:rFonts w:ascii="Calibri" w:hAnsi="Calibri"/>
      <w:color w:val="404040"/>
      <w:lang w:eastAsia="en-US"/>
    </w:rPr>
  </w:style>
  <w:style w:type="character" w:customStyle="1" w:styleId="Nadpis9Char">
    <w:name w:val="Nadpis 9 Char"/>
    <w:link w:val="Heading9"/>
    <w:semiHidden/>
    <w:rsid w:val="00F852D7"/>
    <w:rPr>
      <w:rFonts w:ascii="Calibri" w:hAnsi="Calibri"/>
      <w:i/>
      <w:iCs/>
      <w:color w:val="404040"/>
      <w:lang w:eastAsia="en-US"/>
    </w:rPr>
  </w:style>
  <w:style w:type="paragraph" w:styleId="TOCHeading">
    <w:name w:val="TOC Heading"/>
    <w:basedOn w:val="Heading1"/>
    <w:next w:val="Normal"/>
    <w:uiPriority w:val="39"/>
    <w:semiHidden/>
    <w:unhideWhenUsed/>
    <w:qFormat/>
    <w:rsid w:val="00CD4750"/>
    <w:pPr>
      <w:numPr>
        <w:numId w:val="0"/>
      </w:numPr>
      <w:spacing w:before="480" w:line="276" w:lineRule="auto"/>
      <w:jc w:val="left"/>
      <w:outlineLvl w:val="9"/>
    </w:pPr>
    <w:rPr>
      <w:color w:val="365F91"/>
      <w:sz w:val="28"/>
      <w:lang w:eastAsia="cs-CZ"/>
    </w:rPr>
  </w:style>
  <w:style w:type="paragraph" w:styleId="TOC1">
    <w:name w:val="toc 1"/>
    <w:basedOn w:val="Normal"/>
    <w:next w:val="Normal"/>
    <w:autoRedefine/>
    <w:uiPriority w:val="39"/>
    <w:qFormat/>
    <w:locked/>
    <w:rsid w:val="00CD4750"/>
    <w:pPr>
      <w:spacing w:after="100"/>
    </w:pPr>
  </w:style>
  <w:style w:type="paragraph" w:styleId="TOC2">
    <w:name w:val="toc 2"/>
    <w:basedOn w:val="Normal"/>
    <w:next w:val="Normal"/>
    <w:autoRedefine/>
    <w:uiPriority w:val="39"/>
    <w:qFormat/>
    <w:locked/>
    <w:rsid w:val="00CD4750"/>
    <w:pPr>
      <w:spacing w:after="100"/>
      <w:ind w:left="240"/>
    </w:pPr>
  </w:style>
  <w:style w:type="paragraph" w:styleId="TOC3">
    <w:name w:val="toc 3"/>
    <w:basedOn w:val="Normal"/>
    <w:next w:val="Normal"/>
    <w:autoRedefine/>
    <w:uiPriority w:val="39"/>
    <w:qFormat/>
    <w:locked/>
    <w:rsid w:val="00CD4750"/>
    <w:pPr>
      <w:spacing w:after="100"/>
      <w:ind w:left="480"/>
    </w:pPr>
  </w:style>
  <w:style w:type="paragraph" w:styleId="TOC4">
    <w:name w:val="toc 4"/>
    <w:basedOn w:val="Normal"/>
    <w:next w:val="Normal"/>
    <w:autoRedefine/>
    <w:uiPriority w:val="39"/>
    <w:unhideWhenUsed/>
    <w:locked/>
    <w:rsid w:val="00CD4750"/>
    <w:pPr>
      <w:spacing w:after="100" w:line="276" w:lineRule="auto"/>
      <w:ind w:left="660"/>
    </w:pPr>
    <w:rPr>
      <w:rFonts w:ascii="Cambria" w:hAnsi="Cambria"/>
      <w:sz w:val="22"/>
      <w:szCs w:val="22"/>
      <w:lang w:eastAsia="cs-CZ"/>
    </w:rPr>
  </w:style>
  <w:style w:type="paragraph" w:styleId="TOC5">
    <w:name w:val="toc 5"/>
    <w:basedOn w:val="Normal"/>
    <w:next w:val="Normal"/>
    <w:autoRedefine/>
    <w:uiPriority w:val="39"/>
    <w:unhideWhenUsed/>
    <w:locked/>
    <w:rsid w:val="00CD4750"/>
    <w:pPr>
      <w:spacing w:after="100" w:line="276" w:lineRule="auto"/>
      <w:ind w:left="880"/>
    </w:pPr>
    <w:rPr>
      <w:rFonts w:ascii="Cambria" w:hAnsi="Cambria"/>
      <w:sz w:val="22"/>
      <w:szCs w:val="22"/>
      <w:lang w:eastAsia="cs-CZ"/>
    </w:rPr>
  </w:style>
  <w:style w:type="paragraph" w:styleId="TOC6">
    <w:name w:val="toc 6"/>
    <w:basedOn w:val="Normal"/>
    <w:next w:val="Normal"/>
    <w:autoRedefine/>
    <w:uiPriority w:val="39"/>
    <w:unhideWhenUsed/>
    <w:locked/>
    <w:rsid w:val="00CD4750"/>
    <w:pPr>
      <w:spacing w:after="100" w:line="276" w:lineRule="auto"/>
      <w:ind w:left="1100"/>
    </w:pPr>
    <w:rPr>
      <w:rFonts w:ascii="Cambria" w:hAnsi="Cambria"/>
      <w:sz w:val="22"/>
      <w:szCs w:val="22"/>
      <w:lang w:eastAsia="cs-CZ"/>
    </w:rPr>
  </w:style>
  <w:style w:type="paragraph" w:styleId="TOC7">
    <w:name w:val="toc 7"/>
    <w:basedOn w:val="Normal"/>
    <w:next w:val="Normal"/>
    <w:autoRedefine/>
    <w:uiPriority w:val="39"/>
    <w:unhideWhenUsed/>
    <w:locked/>
    <w:rsid w:val="00CD4750"/>
    <w:pPr>
      <w:spacing w:after="100" w:line="276" w:lineRule="auto"/>
      <w:ind w:left="1320"/>
    </w:pPr>
    <w:rPr>
      <w:rFonts w:ascii="Cambria" w:hAnsi="Cambria"/>
      <w:sz w:val="22"/>
      <w:szCs w:val="22"/>
      <w:lang w:eastAsia="cs-CZ"/>
    </w:rPr>
  </w:style>
  <w:style w:type="paragraph" w:styleId="TOC8">
    <w:name w:val="toc 8"/>
    <w:basedOn w:val="Normal"/>
    <w:next w:val="Normal"/>
    <w:autoRedefine/>
    <w:uiPriority w:val="39"/>
    <w:unhideWhenUsed/>
    <w:locked/>
    <w:rsid w:val="00CD4750"/>
    <w:pPr>
      <w:spacing w:after="100" w:line="276" w:lineRule="auto"/>
      <w:ind w:left="1540"/>
    </w:pPr>
    <w:rPr>
      <w:rFonts w:ascii="Cambria" w:hAnsi="Cambria"/>
      <w:sz w:val="22"/>
      <w:szCs w:val="22"/>
      <w:lang w:eastAsia="cs-CZ"/>
    </w:rPr>
  </w:style>
  <w:style w:type="paragraph" w:styleId="TOC9">
    <w:name w:val="toc 9"/>
    <w:basedOn w:val="Normal"/>
    <w:next w:val="Normal"/>
    <w:autoRedefine/>
    <w:uiPriority w:val="39"/>
    <w:unhideWhenUsed/>
    <w:locked/>
    <w:rsid w:val="00CD4750"/>
    <w:pPr>
      <w:spacing w:after="100" w:line="276" w:lineRule="auto"/>
      <w:ind w:left="1760"/>
    </w:pPr>
    <w:rPr>
      <w:rFonts w:ascii="Cambria" w:hAnsi="Cambria"/>
      <w:sz w:val="22"/>
      <w:szCs w:val="22"/>
      <w:lang w:eastAsia="cs-CZ"/>
    </w:rPr>
  </w:style>
  <w:style w:type="paragraph" w:styleId="TOAHeading">
    <w:name w:val="toa heading"/>
    <w:basedOn w:val="Normal"/>
    <w:next w:val="Normal"/>
    <w:uiPriority w:val="99"/>
    <w:locked/>
    <w:rsid w:val="007A3B31"/>
    <w:pPr>
      <w:spacing w:before="120"/>
    </w:pPr>
    <w:rPr>
      <w:rFonts w:ascii="Calibri" w:hAnsi="Calibri"/>
      <w:b/>
      <w:bCs/>
    </w:rPr>
  </w:style>
  <w:style w:type="paragraph" w:styleId="TableofAuthorities">
    <w:name w:val="table of authorities"/>
    <w:basedOn w:val="Normal"/>
    <w:next w:val="Normal"/>
    <w:uiPriority w:val="99"/>
    <w:locked/>
    <w:rsid w:val="007A3B31"/>
    <w:pPr>
      <w:ind w:left="240" w:hanging="240"/>
    </w:pPr>
  </w:style>
  <w:style w:type="character" w:styleId="FollowedHyperlink">
    <w:name w:val="FollowedHyperlink"/>
    <w:locked/>
    <w:rsid w:val="00821A4C"/>
    <w:rPr>
      <w:color w:val="800080"/>
      <w:u w:val="single"/>
    </w:rPr>
  </w:style>
  <w:style w:type="character" w:customStyle="1" w:styleId="apple-converted-space">
    <w:name w:val="apple-converted-space"/>
    <w:basedOn w:val="DefaultParagraphFont"/>
    <w:rsid w:val="00DC627D"/>
  </w:style>
  <w:style w:type="paragraph" w:styleId="BodyTextIndent">
    <w:name w:val="Body Text Indent"/>
    <w:basedOn w:val="Normal"/>
    <w:link w:val="ZkladntextodsazenChar"/>
    <w:locked/>
    <w:rsid w:val="009E36EE"/>
    <w:pPr>
      <w:spacing w:after="120"/>
      <w:ind w:left="283"/>
    </w:pPr>
  </w:style>
  <w:style w:type="character" w:customStyle="1" w:styleId="ZkladntextodsazenChar">
    <w:name w:val="Základní text odsazený Char"/>
    <w:link w:val="BodyTextIndent"/>
    <w:rsid w:val="009E36EE"/>
    <w:rPr>
      <w:sz w:val="24"/>
      <w:szCs w:val="24"/>
      <w:lang w:eastAsia="en-US"/>
    </w:rPr>
  </w:style>
  <w:style w:type="paragraph" w:customStyle="1" w:styleId="Normln3">
    <w:name w:val="Normální 3"/>
    <w:basedOn w:val="Normal"/>
    <w:rsid w:val="00355EE1"/>
    <w:pPr>
      <w:spacing w:before="60" w:after="120"/>
      <w:jc w:val="both"/>
    </w:pPr>
    <w:rPr>
      <w:rFonts w:ascii="Cambria" w:hAnsi="Cambria"/>
      <w:szCs w:val="20"/>
      <w:lang w:eastAsia="cs-CZ"/>
    </w:rPr>
  </w:style>
  <w:style w:type="paragraph" w:customStyle="1" w:styleId="Normln2Char">
    <w:name w:val="Normální 2 Char"/>
    <w:basedOn w:val="Normal"/>
    <w:link w:val="Normln2CharChar1"/>
    <w:rsid w:val="00017BA5"/>
    <w:pPr>
      <w:widowControl w:val="0"/>
      <w:spacing w:after="120"/>
      <w:ind w:left="284" w:hanging="284"/>
      <w:jc w:val="center"/>
    </w:pPr>
    <w:rPr>
      <w:b/>
      <w:sz w:val="20"/>
      <w:szCs w:val="20"/>
      <w:lang w:eastAsia="cs-CZ"/>
    </w:rPr>
  </w:style>
  <w:style w:type="character" w:customStyle="1" w:styleId="Normln2CharChar1">
    <w:name w:val="Normální 2 Char Char1"/>
    <w:link w:val="Normln2Char"/>
    <w:rsid w:val="00017BA5"/>
    <w:rPr>
      <w:b/>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header" Target="header2.xml" /><Relationship Id="rId9" Type="http://schemas.openxmlformats.org/officeDocument/2006/relationships/footer" Target="foot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_rels/settings.xml.rels><?xml version="1.0" encoding="utf-8" standalone="yes"?><Relationships xmlns="http://schemas.openxmlformats.org/package/2006/relationships"><Relationship Id="rId1" Type="http://schemas.openxmlformats.org/officeDocument/2006/relationships/attachedTemplate" Target="file:///P:\Vnit&#345;n&#237;%20normy\Sablona\&#352;ablonaa.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BB644-9074-4759-9DA0-91C5829F5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Šablonaa</Template>
  <TotalTime>2</TotalTime>
  <Pages>12</Pages>
  <Words>2495</Words>
  <Characters>14721</Characters>
  <Application>Microsoft Office Word</Application>
  <DocSecurity>0</DocSecurity>
  <Lines>122</Lines>
  <Paragraphs>34</Paragraphs>
  <ScaleCrop>false</ScaleCrop>
  <HeadingPairs>
    <vt:vector size="2" baseType="variant">
      <vt:variant>
        <vt:lpstr>Název</vt:lpstr>
      </vt:variant>
      <vt:variant>
        <vt:i4>1</vt:i4>
      </vt:variant>
    </vt:vector>
  </HeadingPairs>
  <TitlesOfParts>
    <vt:vector size="1" baseType="lpstr">
      <vt:lpstr>Statut VŠTE</vt:lpstr>
    </vt:vector>
  </TitlesOfParts>
  <Company>HP</Company>
  <LinksUpToDate>false</LinksUpToDate>
  <CharactersWithSpaces>17182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 VŠTE</dc:title>
  <dc:creator>Bílek Tomáš</dc:creator>
  <cp:lastModifiedBy>Petr Oros</cp:lastModifiedBy>
  <cp:revision>6</cp:revision>
  <cp:lastPrinted>2024-11-15T10:38:00Z</cp:lastPrinted>
  <dcterms:created xsi:type="dcterms:W3CDTF">2024-11-13T15:28:00Z</dcterms:created>
  <dcterms:modified xsi:type="dcterms:W3CDTF">2024-11-15T10:38:00Z</dcterms:modified>
</cp:coreProperties>
</file>