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57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1"/>
        <w:gridCol w:w="80"/>
        <w:gridCol w:w="1576"/>
        <w:gridCol w:w="1284"/>
        <w:gridCol w:w="99"/>
        <w:gridCol w:w="993"/>
        <w:gridCol w:w="632"/>
        <w:gridCol w:w="1431"/>
        <w:gridCol w:w="1371"/>
      </w:tblGrid>
      <w:tr w:rsidR="00277980" w:rsidRPr="00A57844" w14:paraId="489FEBA8" w14:textId="77777777" w:rsidTr="00C03560">
        <w:trPr>
          <w:trHeight w:val="466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C0F5C" w14:textId="77777777" w:rsidR="00277980" w:rsidRPr="00194FAA" w:rsidRDefault="00277980" w:rsidP="003350AC">
            <w:pPr>
              <w:pStyle w:val="Tabulkaobyenjn"/>
              <w:suppressAutoHyphens/>
              <w:rPr>
                <w:rFonts w:ascii="Cambria" w:hAnsi="Cambria"/>
              </w:rPr>
            </w:pPr>
          </w:p>
        </w:tc>
        <w:tc>
          <w:tcPr>
            <w:tcW w:w="40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1E95" w14:textId="77777777" w:rsidR="00277980" w:rsidRPr="00A57844" w:rsidRDefault="00277980" w:rsidP="003350AC">
            <w:pPr>
              <w:pStyle w:val="Tabulkatun"/>
              <w:suppressAutoHyphens/>
              <w:rPr>
                <w:rFonts w:ascii="Cambria" w:hAnsi="Cambria"/>
              </w:rPr>
            </w:pPr>
            <w:r w:rsidRPr="00A57844">
              <w:rPr>
                <w:rFonts w:ascii="Cambria" w:hAnsi="Cambria"/>
              </w:rPr>
              <w:t>Vnitřní předpis Vysoké školy technické a ekonomické v Českých Budějovicích</w:t>
            </w:r>
          </w:p>
        </w:tc>
      </w:tr>
      <w:tr w:rsidR="00277980" w:rsidRPr="00A57844" w14:paraId="084FD4E2" w14:textId="77777777" w:rsidTr="00C03560">
        <w:trPr>
          <w:trHeight w:val="466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6858" w14:textId="7D7A2266" w:rsidR="00277980" w:rsidRPr="00A57844" w:rsidRDefault="00277980" w:rsidP="003350AC">
            <w:pPr>
              <w:pStyle w:val="Nzev"/>
              <w:suppressAutoHyphens/>
              <w:rPr>
                <w:sz w:val="20"/>
              </w:rPr>
            </w:pPr>
            <w:r>
              <w:t>JEDNACÍ ŘÁD AKADEMICKÉ RADY</w:t>
            </w:r>
            <w:r w:rsidRPr="00A57844">
              <w:t xml:space="preserve"> VYSOKÉ ŠKOLY TECHNICKÉ A EKONOMICKÉ V ČESKÝCH BUDĚJOVICÍCH</w:t>
            </w:r>
          </w:p>
        </w:tc>
      </w:tr>
      <w:tr w:rsidR="00935D32" w:rsidRPr="00A57844" w14:paraId="4B7FA4F9" w14:textId="77777777" w:rsidTr="00C03560">
        <w:trPr>
          <w:trHeight w:val="466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9E91" w14:textId="77777777" w:rsidR="00935D32" w:rsidRPr="00DC0B9D" w:rsidRDefault="00935D32" w:rsidP="00935D32">
            <w:pPr>
              <w:suppressAutoHyphens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DC0B9D">
              <w:rPr>
                <w:rFonts w:ascii="Cambria" w:hAnsi="Cambria"/>
                <w:b/>
                <w:color w:val="000000"/>
                <w:sz w:val="20"/>
                <w:szCs w:val="20"/>
              </w:rPr>
              <w:t>Datum vydání:</w:t>
            </w:r>
          </w:p>
        </w:tc>
        <w:tc>
          <w:tcPr>
            <w:tcW w:w="8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E10EC" w14:textId="1241D067" w:rsidR="00935D32" w:rsidRPr="00C03560" w:rsidRDefault="00935D32" w:rsidP="00935D32">
            <w:pPr>
              <w:suppressAutoHyphens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C03560">
              <w:rPr>
                <w:rFonts w:ascii="Cambria" w:hAnsi="Cambria"/>
                <w:sz w:val="20"/>
                <w:szCs w:val="20"/>
                <w:highlight w:val="yellow"/>
              </w:rPr>
              <w:t>DD.MM.2021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E51C" w14:textId="77777777" w:rsidR="00935D32" w:rsidRPr="00DC0B9D" w:rsidRDefault="00935D32" w:rsidP="00935D32">
            <w:pPr>
              <w:suppressAutoHyphens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DC0B9D">
              <w:rPr>
                <w:rFonts w:ascii="Cambria" w:hAnsi="Cambria"/>
                <w:b/>
                <w:color w:val="000000"/>
                <w:sz w:val="20"/>
                <w:szCs w:val="20"/>
              </w:rPr>
              <w:t>Účinnost od:</w:t>
            </w:r>
          </w:p>
        </w:tc>
        <w:tc>
          <w:tcPr>
            <w:tcW w:w="9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11F91" w14:textId="77440E2B" w:rsidR="00935D32" w:rsidRPr="00C03560" w:rsidRDefault="00935D32" w:rsidP="00935D32">
            <w:pPr>
              <w:suppressAutoHyphens/>
              <w:jc w:val="center"/>
              <w:rPr>
                <w:rFonts w:ascii="Cambria" w:hAnsi="Cambria"/>
                <w:color w:val="000000"/>
                <w:sz w:val="20"/>
                <w:szCs w:val="20"/>
                <w:highlight w:val="yellow"/>
              </w:rPr>
            </w:pPr>
            <w:r w:rsidRPr="00C03560">
              <w:rPr>
                <w:rFonts w:ascii="Cambria" w:hAnsi="Cambria"/>
                <w:sz w:val="20"/>
                <w:szCs w:val="20"/>
                <w:highlight w:val="yellow"/>
              </w:rPr>
              <w:t>DD.MM.2021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4C096" w14:textId="77777777" w:rsidR="00935D32" w:rsidRPr="00DC0B9D" w:rsidRDefault="00935D32" w:rsidP="00935D32">
            <w:pPr>
              <w:suppressAutoHyphens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DC0B9D">
              <w:rPr>
                <w:rFonts w:ascii="Cambria" w:hAnsi="Cambria"/>
                <w:b/>
                <w:color w:val="000000"/>
                <w:sz w:val="20"/>
                <w:szCs w:val="20"/>
              </w:rPr>
              <w:t>Účinnost do: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D1C34" w14:textId="77777777" w:rsidR="00935D32" w:rsidRPr="00DC0B9D" w:rsidRDefault="00935D32" w:rsidP="00935D32">
            <w:pPr>
              <w:suppressAutoHyphens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DC0B9D">
              <w:rPr>
                <w:rFonts w:ascii="Cambria" w:hAnsi="Cambria"/>
                <w:color w:val="000000"/>
                <w:sz w:val="20"/>
                <w:szCs w:val="20"/>
              </w:rPr>
              <w:t>odvolání</w:t>
            </w:r>
          </w:p>
        </w:tc>
      </w:tr>
      <w:tr w:rsidR="00935D32" w:rsidRPr="00A57844" w14:paraId="18345E06" w14:textId="77777777" w:rsidTr="00C03560">
        <w:trPr>
          <w:trHeight w:val="436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B321" w14:textId="77777777" w:rsidR="00935D32" w:rsidRPr="00DC0B9D" w:rsidRDefault="00935D32" w:rsidP="00935D32">
            <w:pPr>
              <w:suppressAutoHyphens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DC0B9D">
              <w:rPr>
                <w:rFonts w:ascii="Cambria" w:hAnsi="Cambria"/>
                <w:b/>
                <w:color w:val="000000"/>
                <w:sz w:val="20"/>
                <w:szCs w:val="20"/>
              </w:rPr>
              <w:t>Číslo jednací:</w:t>
            </w:r>
          </w:p>
        </w:tc>
        <w:tc>
          <w:tcPr>
            <w:tcW w:w="8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CEE8D" w14:textId="336C3C78" w:rsidR="00935D32" w:rsidRPr="00DC0B9D" w:rsidRDefault="00935D32" w:rsidP="00935D32">
            <w:pPr>
              <w:suppressAutoHyphens/>
              <w:jc w:val="center"/>
              <w:rPr>
                <w:rFonts w:ascii="Cambria" w:hAnsi="Cambria"/>
                <w:sz w:val="20"/>
                <w:szCs w:val="20"/>
              </w:rPr>
            </w:pPr>
            <w:r w:rsidRPr="00935D32">
              <w:rPr>
                <w:rFonts w:ascii="Cambria" w:hAnsi="Cambria"/>
                <w:sz w:val="20"/>
                <w:szCs w:val="20"/>
                <w:highlight w:val="yellow"/>
              </w:rPr>
              <w:t>MSMT-</w:t>
            </w:r>
            <w:r w:rsidR="00C03560" w:rsidRPr="00C03560">
              <w:rPr>
                <w:rFonts w:ascii="Cambria" w:hAnsi="Cambria"/>
                <w:sz w:val="20"/>
                <w:szCs w:val="20"/>
                <w:highlight w:val="yellow"/>
              </w:rPr>
              <w:t>XX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70E9" w14:textId="77777777" w:rsidR="00935D32" w:rsidRPr="00DC0B9D" w:rsidRDefault="00935D32" w:rsidP="00935D32">
            <w:pPr>
              <w:suppressAutoHyphens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DC0B9D">
              <w:rPr>
                <w:rFonts w:ascii="Cambria" w:hAnsi="Cambria"/>
                <w:b/>
                <w:color w:val="000000"/>
                <w:sz w:val="20"/>
                <w:szCs w:val="20"/>
              </w:rPr>
              <w:t>Počet stran:</w:t>
            </w:r>
          </w:p>
        </w:tc>
        <w:tc>
          <w:tcPr>
            <w:tcW w:w="9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084BF" w14:textId="304F9F87" w:rsidR="00935D32" w:rsidRPr="00DC0B9D" w:rsidRDefault="00935D32" w:rsidP="00935D32">
            <w:pPr>
              <w:suppressAutoHyphens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4EA8" w14:textId="77777777" w:rsidR="00935D32" w:rsidRPr="00DC0B9D" w:rsidRDefault="00935D32" w:rsidP="00935D32">
            <w:pPr>
              <w:suppressAutoHyphens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DC0B9D">
              <w:rPr>
                <w:rFonts w:ascii="Cambria" w:hAnsi="Cambria"/>
                <w:b/>
                <w:color w:val="000000"/>
                <w:sz w:val="20"/>
                <w:szCs w:val="20"/>
              </w:rPr>
              <w:t>Počet příloh: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35083" w14:textId="63B183B1" w:rsidR="00935D32" w:rsidRPr="00DC0B9D" w:rsidRDefault="00935D32" w:rsidP="00935D32">
            <w:pPr>
              <w:suppressAutoHyphens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0</w:t>
            </w:r>
          </w:p>
        </w:tc>
      </w:tr>
      <w:tr w:rsidR="00935D32" w:rsidRPr="00A57844" w14:paraId="212609E0" w14:textId="77777777" w:rsidTr="00C03560">
        <w:trPr>
          <w:trHeight w:val="326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7DB01" w14:textId="77777777" w:rsidR="00935D32" w:rsidRPr="0095160D" w:rsidRDefault="00935D32" w:rsidP="00935D32">
            <w:pPr>
              <w:suppressAutoHyphens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95160D">
              <w:rPr>
                <w:rFonts w:ascii="Cambria" w:hAnsi="Cambria"/>
                <w:b/>
                <w:color w:val="000000"/>
                <w:sz w:val="20"/>
                <w:szCs w:val="20"/>
              </w:rPr>
              <w:t>Informace o změnách</w:t>
            </w:r>
          </w:p>
        </w:tc>
        <w:tc>
          <w:tcPr>
            <w:tcW w:w="40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699280" w14:textId="77777777" w:rsidR="00935D32" w:rsidRPr="0095160D" w:rsidRDefault="00935D32" w:rsidP="00935D32">
            <w:pPr>
              <w:suppressAutoHyphens/>
              <w:rPr>
                <w:rFonts w:ascii="Cambria" w:hAnsi="Cambria"/>
                <w:color w:val="000000"/>
                <w:sz w:val="20"/>
                <w:szCs w:val="20"/>
              </w:rPr>
            </w:pPr>
            <w:r w:rsidRPr="0095160D">
              <w:rPr>
                <w:rFonts w:ascii="Cambria" w:hAnsi="Cambria"/>
                <w:color w:val="000000"/>
                <w:sz w:val="20"/>
                <w:szCs w:val="20"/>
              </w:rPr>
              <w:t>-</w:t>
            </w:r>
          </w:p>
        </w:tc>
      </w:tr>
      <w:tr w:rsidR="00935D32" w:rsidRPr="00A57844" w14:paraId="332B3808" w14:textId="77777777" w:rsidTr="00C03560">
        <w:trPr>
          <w:trHeight w:val="326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93E4" w14:textId="77777777" w:rsidR="00935D32" w:rsidRPr="0095160D" w:rsidRDefault="00935D32" w:rsidP="00935D32">
            <w:pPr>
              <w:suppressAutoHyphens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95160D">
              <w:rPr>
                <w:rFonts w:ascii="Cambria" w:hAnsi="Cambria"/>
                <w:b/>
                <w:color w:val="000000"/>
                <w:sz w:val="20"/>
                <w:szCs w:val="20"/>
              </w:rPr>
              <w:t>Ruší předpis</w:t>
            </w:r>
          </w:p>
        </w:tc>
        <w:tc>
          <w:tcPr>
            <w:tcW w:w="40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52862" w14:textId="72217073" w:rsidR="00935D32" w:rsidRPr="0095160D" w:rsidRDefault="00935D32" w:rsidP="00935D32">
            <w:pPr>
              <w:suppressAutoHyphens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Jednací</w:t>
            </w:r>
            <w:r w:rsidRPr="0095160D">
              <w:rPr>
                <w:rFonts w:ascii="Cambria" w:hAnsi="Cambria"/>
                <w:color w:val="000000"/>
                <w:sz w:val="20"/>
                <w:szCs w:val="20"/>
              </w:rPr>
              <w:t xml:space="preserve"> řád 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Akademické rady </w:t>
            </w:r>
            <w:r w:rsidRPr="0095160D">
              <w:rPr>
                <w:rFonts w:ascii="Cambria" w:hAnsi="Cambria"/>
                <w:color w:val="000000"/>
                <w:sz w:val="20"/>
                <w:szCs w:val="20"/>
              </w:rPr>
              <w:t xml:space="preserve">Vysoké školy technické a ekonomické v Českých Budějovicích ze dne 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17. 10. 2017</w:t>
            </w:r>
            <w:r w:rsidRPr="0095160D"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(</w:t>
            </w:r>
            <w:r w:rsidRPr="00277980">
              <w:rPr>
                <w:rFonts w:ascii="Cambria" w:hAnsi="Cambria"/>
                <w:color w:val="000000"/>
                <w:sz w:val="20"/>
                <w:szCs w:val="20"/>
              </w:rPr>
              <w:t xml:space="preserve">č. j. 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MSMT-28266/2017)</w:t>
            </w:r>
          </w:p>
        </w:tc>
      </w:tr>
      <w:tr w:rsidR="00935D32" w:rsidRPr="00A57844" w14:paraId="26DA0704" w14:textId="77777777" w:rsidTr="00C03560">
        <w:trPr>
          <w:trHeight w:val="326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4B46" w14:textId="77777777" w:rsidR="00935D32" w:rsidRPr="0095160D" w:rsidRDefault="00935D32" w:rsidP="00935D32">
            <w:pPr>
              <w:suppressAutoHyphens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95160D">
              <w:rPr>
                <w:rFonts w:ascii="Cambria" w:hAnsi="Cambria"/>
                <w:b/>
                <w:color w:val="000000"/>
                <w:sz w:val="20"/>
                <w:szCs w:val="20"/>
              </w:rPr>
              <w:t>Nadřízené předpisy</w:t>
            </w:r>
          </w:p>
        </w:tc>
        <w:tc>
          <w:tcPr>
            <w:tcW w:w="40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1E52" w14:textId="11CB6577" w:rsidR="00935D32" w:rsidRPr="0067583F" w:rsidRDefault="00935D32" w:rsidP="00935D32">
            <w:pPr>
              <w:suppressAutoHyphens/>
              <w:rPr>
                <w:rFonts w:ascii="Cambria" w:hAnsi="Cambria"/>
                <w:color w:val="000000"/>
                <w:sz w:val="20"/>
                <w:szCs w:val="20"/>
              </w:rPr>
            </w:pPr>
            <w:r w:rsidRPr="0067583F">
              <w:rPr>
                <w:rFonts w:ascii="Cambria" w:hAnsi="Cambria"/>
                <w:color w:val="000000"/>
                <w:sz w:val="20"/>
                <w:szCs w:val="20"/>
              </w:rPr>
              <w:t>Zákon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r w:rsidRPr="0067583F">
              <w:rPr>
                <w:rFonts w:ascii="Cambria" w:hAnsi="Cambria"/>
                <w:color w:val="000000"/>
                <w:sz w:val="20"/>
                <w:szCs w:val="20"/>
              </w:rPr>
              <w:t xml:space="preserve">č. 111/1998 Sb., o vysokých školách a o změně a doplnění dalších zákonů </w:t>
            </w:r>
          </w:p>
          <w:p w14:paraId="5E817107" w14:textId="7C9E304F" w:rsidR="00935D32" w:rsidRPr="0095160D" w:rsidRDefault="00935D32" w:rsidP="00935D32">
            <w:pPr>
              <w:suppressAutoHyphens/>
              <w:rPr>
                <w:rFonts w:ascii="Cambria" w:hAnsi="Cambria"/>
                <w:color w:val="000000"/>
                <w:sz w:val="20"/>
                <w:szCs w:val="20"/>
              </w:rPr>
            </w:pPr>
            <w:r w:rsidRPr="0067583F">
              <w:rPr>
                <w:rFonts w:ascii="Cambria" w:hAnsi="Cambria"/>
                <w:color w:val="000000"/>
                <w:sz w:val="20"/>
                <w:szCs w:val="20"/>
              </w:rPr>
              <w:t xml:space="preserve">(zákon o vysokých školách), ve znění pozdějších předpisů </w:t>
            </w:r>
          </w:p>
        </w:tc>
      </w:tr>
      <w:tr w:rsidR="00935D32" w:rsidRPr="00A57844" w14:paraId="7073A1A3" w14:textId="77777777" w:rsidTr="00C03560">
        <w:trPr>
          <w:trHeight w:val="326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BE665" w14:textId="77777777" w:rsidR="00935D32" w:rsidRPr="0095160D" w:rsidRDefault="00935D32" w:rsidP="00935D32">
            <w:pPr>
              <w:suppressAutoHyphens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95160D">
              <w:rPr>
                <w:rFonts w:ascii="Cambria" w:hAnsi="Cambria"/>
                <w:b/>
                <w:color w:val="000000"/>
                <w:sz w:val="20"/>
                <w:szCs w:val="20"/>
              </w:rPr>
              <w:t>Související předpisy</w:t>
            </w:r>
          </w:p>
        </w:tc>
        <w:tc>
          <w:tcPr>
            <w:tcW w:w="40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25E2D" w14:textId="02DA46B0" w:rsidR="00935D32" w:rsidRPr="0095160D" w:rsidRDefault="00935D32" w:rsidP="00935D32">
            <w:pPr>
              <w:suppressAutoHyphens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Statut VŠTE v aktuálním znění</w:t>
            </w:r>
          </w:p>
        </w:tc>
      </w:tr>
      <w:tr w:rsidR="00935D32" w:rsidRPr="00A57844" w14:paraId="0E04F528" w14:textId="77777777" w:rsidTr="00C03560">
        <w:trPr>
          <w:trHeight w:val="326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DA63" w14:textId="77777777" w:rsidR="00935D32" w:rsidRPr="0095160D" w:rsidRDefault="00935D32" w:rsidP="00935D32">
            <w:pPr>
              <w:suppressAutoHyphens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95160D">
              <w:rPr>
                <w:rFonts w:ascii="Cambria" w:hAnsi="Cambria"/>
                <w:b/>
                <w:color w:val="000000"/>
                <w:sz w:val="20"/>
                <w:szCs w:val="20"/>
              </w:rPr>
              <w:t>Podřízený předpis</w:t>
            </w:r>
          </w:p>
        </w:tc>
        <w:tc>
          <w:tcPr>
            <w:tcW w:w="40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B84B" w14:textId="77777777" w:rsidR="00935D32" w:rsidRPr="0095160D" w:rsidRDefault="00935D32" w:rsidP="00935D32">
            <w:pPr>
              <w:suppressAutoHyphens/>
              <w:rPr>
                <w:rFonts w:ascii="Cambria" w:hAnsi="Cambria"/>
                <w:color w:val="000000"/>
                <w:sz w:val="20"/>
                <w:szCs w:val="20"/>
              </w:rPr>
            </w:pPr>
            <w:r w:rsidRPr="0095160D">
              <w:rPr>
                <w:rFonts w:ascii="Cambria" w:hAnsi="Cambria"/>
                <w:color w:val="000000"/>
                <w:sz w:val="20"/>
                <w:szCs w:val="20"/>
              </w:rPr>
              <w:t>-</w:t>
            </w:r>
          </w:p>
        </w:tc>
      </w:tr>
      <w:tr w:rsidR="00935D32" w:rsidRPr="00A57844" w14:paraId="1956779B" w14:textId="77777777" w:rsidTr="00C03560">
        <w:trPr>
          <w:trHeight w:val="326"/>
        </w:trPr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C630" w14:textId="77777777" w:rsidR="00935D32" w:rsidRPr="0095160D" w:rsidRDefault="00935D32" w:rsidP="00935D32">
            <w:pPr>
              <w:suppressAutoHyphens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95160D">
              <w:rPr>
                <w:rFonts w:ascii="Cambria" w:hAnsi="Cambria"/>
                <w:b/>
                <w:color w:val="000000"/>
                <w:sz w:val="20"/>
                <w:szCs w:val="20"/>
              </w:rPr>
              <w:t>Rozdělovník</w:t>
            </w:r>
          </w:p>
        </w:tc>
        <w:tc>
          <w:tcPr>
            <w:tcW w:w="4007" w:type="pct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1B636" w14:textId="38BC851D" w:rsidR="00935D32" w:rsidRPr="0067583F" w:rsidRDefault="00935D32" w:rsidP="00935D32">
            <w:pPr>
              <w:suppressAutoHyphens/>
              <w:rPr>
                <w:rFonts w:ascii="Cambria" w:hAnsi="Cambria"/>
                <w:color w:val="000000"/>
                <w:sz w:val="20"/>
                <w:szCs w:val="20"/>
              </w:rPr>
            </w:pPr>
            <w:r w:rsidRPr="0067583F">
              <w:rPr>
                <w:rFonts w:ascii="Cambria" w:hAnsi="Cambria"/>
                <w:color w:val="000000"/>
                <w:sz w:val="20"/>
                <w:szCs w:val="20"/>
              </w:rPr>
              <w:t>Předseda a členové AR VŠTE, tajemník AR VŠTE</w:t>
            </w:r>
          </w:p>
          <w:p w14:paraId="2FE9044B" w14:textId="3C585DC3" w:rsidR="00935D32" w:rsidRPr="0095160D" w:rsidRDefault="00935D32" w:rsidP="00935D32">
            <w:pPr>
              <w:suppressAutoHyphens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935D32" w:rsidRPr="00A57844" w14:paraId="535D7393" w14:textId="77777777" w:rsidTr="00C03560">
        <w:trPr>
          <w:trHeight w:val="461"/>
        </w:trPr>
        <w:tc>
          <w:tcPr>
            <w:tcW w:w="5000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3E4A" w14:textId="020D253E" w:rsidR="00935D32" w:rsidRPr="00A57844" w:rsidRDefault="00935D32" w:rsidP="00935D32">
            <w:pPr>
              <w:suppressAutoHyphens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800BF">
              <w:rPr>
                <w:rFonts w:ascii="Cambria" w:hAnsi="Cambria"/>
                <w:noProof/>
                <w:color w:val="000000"/>
                <w:sz w:val="20"/>
                <w:szCs w:val="20"/>
                <w:lang w:eastAsia="zh-CN"/>
              </w:rPr>
              <w:drawing>
                <wp:inline distT="0" distB="0" distL="0" distR="0" wp14:anchorId="66C216A8" wp14:editId="4CA571D7">
                  <wp:extent cx="1295400" cy="1285875"/>
                  <wp:effectExtent l="0" t="0" r="0" b="9525"/>
                  <wp:docPr id="2" name="Obrázek 2" descr="Popis: \\vstecb.local\zamestnanci$\6160\Data\Plocha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Popis: \\vstecb.local\zamestnanci$\6160\Data\Plocha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85" t="7399" r="9763" b="83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5D32" w:rsidRPr="00A57844" w14:paraId="6456F9B8" w14:textId="77777777" w:rsidTr="00C03560">
        <w:trPr>
          <w:trHeight w:val="461"/>
        </w:trPr>
        <w:tc>
          <w:tcPr>
            <w:tcW w:w="5000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7AE50" w14:textId="77777777" w:rsidR="00935D32" w:rsidRPr="00A57844" w:rsidRDefault="00935D32" w:rsidP="00935D32">
            <w:pPr>
              <w:suppressAutoHyphens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935D32" w:rsidRPr="00A57844" w14:paraId="3FA3553C" w14:textId="77777777" w:rsidTr="00C03560">
        <w:trPr>
          <w:trHeight w:val="461"/>
        </w:trPr>
        <w:tc>
          <w:tcPr>
            <w:tcW w:w="5000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6ECB2" w14:textId="77777777" w:rsidR="00935D32" w:rsidRPr="00A57844" w:rsidRDefault="00935D32" w:rsidP="00935D32">
            <w:pPr>
              <w:suppressAutoHyphens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935D32" w:rsidRPr="00A57844" w14:paraId="292249B2" w14:textId="77777777" w:rsidTr="00C03560">
        <w:trPr>
          <w:trHeight w:val="461"/>
        </w:trPr>
        <w:tc>
          <w:tcPr>
            <w:tcW w:w="5000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9C047" w14:textId="77777777" w:rsidR="00935D32" w:rsidRPr="00A57844" w:rsidRDefault="00935D32" w:rsidP="00935D32">
            <w:pPr>
              <w:suppressAutoHyphens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935D32" w:rsidRPr="00A57844" w14:paraId="695E2377" w14:textId="77777777" w:rsidTr="00C03560">
        <w:trPr>
          <w:trHeight w:val="461"/>
        </w:trPr>
        <w:tc>
          <w:tcPr>
            <w:tcW w:w="5000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20CB4" w14:textId="77777777" w:rsidR="00935D32" w:rsidRPr="00A57844" w:rsidRDefault="00935D32" w:rsidP="00935D32">
            <w:pPr>
              <w:suppressAutoHyphens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935D32" w:rsidRPr="00A57844" w14:paraId="5C7C405D" w14:textId="77777777" w:rsidTr="00C03560">
        <w:trPr>
          <w:trHeight w:val="461"/>
        </w:trPr>
        <w:tc>
          <w:tcPr>
            <w:tcW w:w="5000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37069" w14:textId="77777777" w:rsidR="00935D32" w:rsidRPr="00A57844" w:rsidRDefault="00935D32" w:rsidP="00935D32">
            <w:pPr>
              <w:suppressAutoHyphens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935D32" w:rsidRPr="00A57844" w14:paraId="077585F0" w14:textId="77777777" w:rsidTr="00C03560">
        <w:trPr>
          <w:trHeight w:val="461"/>
        </w:trPr>
        <w:tc>
          <w:tcPr>
            <w:tcW w:w="5000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E0FEC" w14:textId="77777777" w:rsidR="00935D32" w:rsidRPr="00A57844" w:rsidRDefault="00935D32" w:rsidP="00935D32">
            <w:pPr>
              <w:suppressAutoHyphens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935D32" w:rsidRPr="00A57844" w14:paraId="0E52BCC3" w14:textId="77777777" w:rsidTr="00C03560">
        <w:trPr>
          <w:trHeight w:val="461"/>
        </w:trPr>
        <w:tc>
          <w:tcPr>
            <w:tcW w:w="5000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FFA51" w14:textId="77777777" w:rsidR="00935D32" w:rsidRPr="00A57844" w:rsidRDefault="00935D32" w:rsidP="00935D32">
            <w:pPr>
              <w:suppressAutoHyphens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935D32" w:rsidRPr="00A57844" w14:paraId="39C93911" w14:textId="77777777" w:rsidTr="00C03560">
        <w:trPr>
          <w:trHeight w:val="320"/>
        </w:trPr>
        <w:tc>
          <w:tcPr>
            <w:tcW w:w="10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03552" w14:textId="77777777" w:rsidR="00935D32" w:rsidRPr="00D1566E" w:rsidRDefault="00935D32" w:rsidP="00935D32">
            <w:pPr>
              <w:suppressAutoHyphens/>
              <w:rPr>
                <w:rFonts w:ascii="Cambria" w:hAnsi="Cambria"/>
                <w:b/>
                <w:sz w:val="20"/>
                <w:szCs w:val="20"/>
              </w:rPr>
            </w:pPr>
            <w:r w:rsidRPr="00D1566E">
              <w:rPr>
                <w:rFonts w:ascii="Cambria" w:hAnsi="Cambria"/>
                <w:b/>
                <w:sz w:val="20"/>
                <w:szCs w:val="20"/>
              </w:rPr>
              <w:t>Vypracoval:</w:t>
            </w:r>
          </w:p>
        </w:tc>
        <w:tc>
          <w:tcPr>
            <w:tcW w:w="15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5245" w14:textId="017DF70A" w:rsidR="00935D32" w:rsidRPr="00D1566E" w:rsidRDefault="00935D32" w:rsidP="00935D32">
            <w:pPr>
              <w:suppressAutoHyphens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Ing. Zuzana Rowland, MBA, PhD. v. r.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05D9" w14:textId="77777777" w:rsidR="00935D32" w:rsidRPr="00D1566E" w:rsidRDefault="00935D32" w:rsidP="00935D32">
            <w:pPr>
              <w:suppressAutoHyphens/>
              <w:rPr>
                <w:rFonts w:ascii="Cambria" w:hAnsi="Cambria"/>
                <w:b/>
                <w:sz w:val="20"/>
                <w:szCs w:val="20"/>
              </w:rPr>
            </w:pPr>
            <w:r w:rsidRPr="00D1566E">
              <w:rPr>
                <w:rFonts w:ascii="Cambria" w:hAnsi="Cambria"/>
                <w:b/>
                <w:sz w:val="20"/>
                <w:szCs w:val="20"/>
              </w:rPr>
              <w:t>Garant:</w:t>
            </w:r>
          </w:p>
        </w:tc>
        <w:tc>
          <w:tcPr>
            <w:tcW w:w="18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1513" w14:textId="07247DC0" w:rsidR="00935D32" w:rsidRPr="00D1566E" w:rsidRDefault="00935D32" w:rsidP="00935D32">
            <w:pPr>
              <w:suppressAutoHyphens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Předseda Akademické rady</w:t>
            </w:r>
          </w:p>
        </w:tc>
      </w:tr>
      <w:tr w:rsidR="00E77534" w:rsidRPr="00A57844" w14:paraId="1F73631A" w14:textId="77777777" w:rsidTr="00C03560">
        <w:trPr>
          <w:trHeight w:val="984"/>
        </w:trPr>
        <w:tc>
          <w:tcPr>
            <w:tcW w:w="10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1FBB" w14:textId="77777777" w:rsidR="00E77534" w:rsidRPr="00D1566E" w:rsidRDefault="00E77534" w:rsidP="00E77534">
            <w:pPr>
              <w:suppressAutoHyphens/>
              <w:rPr>
                <w:rFonts w:ascii="Cambria" w:hAnsi="Cambria"/>
                <w:b/>
                <w:sz w:val="20"/>
                <w:szCs w:val="20"/>
              </w:rPr>
            </w:pPr>
            <w:r w:rsidRPr="00D1566E">
              <w:rPr>
                <w:rFonts w:ascii="Cambria" w:hAnsi="Cambria"/>
                <w:b/>
                <w:sz w:val="20"/>
                <w:szCs w:val="20"/>
              </w:rPr>
              <w:t>Podpis:</w:t>
            </w:r>
          </w:p>
        </w:tc>
        <w:tc>
          <w:tcPr>
            <w:tcW w:w="15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151FB" w14:textId="77777777" w:rsidR="00E77534" w:rsidRPr="00D1566E" w:rsidRDefault="00E77534" w:rsidP="00E77534">
            <w:pPr>
              <w:suppressAutoHyphens/>
              <w:jc w:val="center"/>
              <w:rPr>
                <w:rFonts w:ascii="Cambria" w:hAnsi="Cambria"/>
                <w:sz w:val="20"/>
                <w:szCs w:val="20"/>
              </w:rPr>
            </w:pPr>
            <w:r w:rsidRPr="00D1566E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2C634" w14:textId="77777777" w:rsidR="00E77534" w:rsidRPr="00D1566E" w:rsidRDefault="00E77534" w:rsidP="00E77534">
            <w:pPr>
              <w:suppressAutoHyphens/>
              <w:rPr>
                <w:rFonts w:ascii="Cambria" w:hAnsi="Cambria"/>
                <w:b/>
                <w:sz w:val="20"/>
                <w:szCs w:val="20"/>
              </w:rPr>
            </w:pPr>
            <w:r w:rsidRPr="00D1566E">
              <w:rPr>
                <w:rFonts w:ascii="Cambria" w:hAnsi="Cambria"/>
                <w:b/>
                <w:sz w:val="20"/>
                <w:szCs w:val="20"/>
              </w:rPr>
              <w:t>Podpis:</w:t>
            </w:r>
          </w:p>
        </w:tc>
        <w:tc>
          <w:tcPr>
            <w:tcW w:w="18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A7F53" w14:textId="0723734D" w:rsidR="00E77534" w:rsidRPr="00E77534" w:rsidRDefault="00E77534" w:rsidP="00E77534">
            <w:pPr>
              <w:suppressAutoHyphens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Ing. Vojtěch Stehel, MBA, PhD. v. r.</w:t>
            </w:r>
          </w:p>
        </w:tc>
      </w:tr>
      <w:tr w:rsidR="00935D32" w:rsidRPr="00A57844" w14:paraId="7D2BE480" w14:textId="77777777" w:rsidTr="00C03560">
        <w:trPr>
          <w:trHeight w:val="326"/>
        </w:trPr>
        <w:tc>
          <w:tcPr>
            <w:tcW w:w="10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AF05" w14:textId="77777777" w:rsidR="00935D32" w:rsidRPr="00A57844" w:rsidRDefault="00935D32" w:rsidP="00935D32">
            <w:pPr>
              <w:suppressAutoHyphens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A57844">
              <w:rPr>
                <w:rFonts w:ascii="Cambria" w:hAnsi="Cambria"/>
                <w:b/>
                <w:color w:val="000000"/>
                <w:sz w:val="20"/>
                <w:szCs w:val="20"/>
              </w:rPr>
              <w:t>Formálně ověřil:</w:t>
            </w:r>
          </w:p>
        </w:tc>
        <w:tc>
          <w:tcPr>
            <w:tcW w:w="15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0CBD" w14:textId="0925BCFC" w:rsidR="00935D32" w:rsidRPr="00A57844" w:rsidRDefault="00935D32" w:rsidP="00935D32">
            <w:pPr>
              <w:suppressAutoHyphens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Ing. Kateřina Kříženecká v. r.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71CC" w14:textId="77777777" w:rsidR="00935D32" w:rsidRPr="00A57844" w:rsidRDefault="00935D32" w:rsidP="00935D32">
            <w:pPr>
              <w:suppressAutoHyphens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A57844">
              <w:rPr>
                <w:rFonts w:ascii="Cambria" w:hAnsi="Cambria"/>
                <w:b/>
                <w:color w:val="000000"/>
                <w:sz w:val="20"/>
                <w:szCs w:val="20"/>
              </w:rPr>
              <w:t>Schválil:</w:t>
            </w:r>
          </w:p>
        </w:tc>
        <w:tc>
          <w:tcPr>
            <w:tcW w:w="18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6F5C" w14:textId="77777777" w:rsidR="00935D32" w:rsidRPr="00A57844" w:rsidRDefault="00935D32" w:rsidP="00935D32">
            <w:pPr>
              <w:suppressAutoHyphens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57844">
              <w:rPr>
                <w:rFonts w:ascii="Cambria" w:hAnsi="Cambria"/>
                <w:color w:val="000000"/>
                <w:sz w:val="20"/>
                <w:szCs w:val="20"/>
              </w:rPr>
              <w:t>Rektor</w:t>
            </w:r>
          </w:p>
        </w:tc>
      </w:tr>
      <w:tr w:rsidR="00935D32" w:rsidRPr="00A57844" w14:paraId="69128468" w14:textId="77777777" w:rsidTr="00C03560">
        <w:trPr>
          <w:trHeight w:val="978"/>
        </w:trPr>
        <w:tc>
          <w:tcPr>
            <w:tcW w:w="10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F8AA" w14:textId="77777777" w:rsidR="00935D32" w:rsidRPr="00A57844" w:rsidRDefault="00935D32" w:rsidP="00935D32">
            <w:pPr>
              <w:suppressAutoHyphens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A57844">
              <w:rPr>
                <w:rFonts w:ascii="Cambria" w:hAnsi="Cambria"/>
                <w:b/>
                <w:color w:val="000000"/>
                <w:sz w:val="20"/>
                <w:szCs w:val="20"/>
              </w:rPr>
              <w:t>Podpis:</w:t>
            </w:r>
          </w:p>
        </w:tc>
        <w:tc>
          <w:tcPr>
            <w:tcW w:w="15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5679" w14:textId="77777777" w:rsidR="00935D32" w:rsidRPr="00A57844" w:rsidRDefault="00935D32" w:rsidP="00935D32">
            <w:pPr>
              <w:suppressAutoHyphens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57844">
              <w:rPr>
                <w:rFonts w:ascii="Cambria" w:hAnsi="Cambr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02BA" w14:textId="77777777" w:rsidR="00935D32" w:rsidRPr="00A57844" w:rsidRDefault="00935D32" w:rsidP="00935D32">
            <w:pPr>
              <w:suppressAutoHyphens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A57844">
              <w:rPr>
                <w:rFonts w:ascii="Cambria" w:hAnsi="Cambria"/>
                <w:b/>
                <w:color w:val="000000"/>
                <w:sz w:val="20"/>
                <w:szCs w:val="20"/>
              </w:rPr>
              <w:t>Podpis:</w:t>
            </w:r>
          </w:p>
        </w:tc>
        <w:tc>
          <w:tcPr>
            <w:tcW w:w="18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C57D5" w14:textId="6F73A66D" w:rsidR="00935D32" w:rsidRPr="00A57844" w:rsidRDefault="00935D32" w:rsidP="00935D32">
            <w:pPr>
              <w:suppressAutoHyphens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Ing. Vojtěch Stehel, MBA, PhD. v. r.</w:t>
            </w:r>
          </w:p>
        </w:tc>
      </w:tr>
      <w:tr w:rsidR="00935D32" w:rsidRPr="00A57844" w14:paraId="381A5C0C" w14:textId="77777777" w:rsidTr="00C03560">
        <w:trPr>
          <w:trHeight w:val="648"/>
        </w:trPr>
        <w:tc>
          <w:tcPr>
            <w:tcW w:w="10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E77B4" w14:textId="77777777" w:rsidR="00935D32" w:rsidRPr="00A57844" w:rsidRDefault="00935D32" w:rsidP="00935D32">
            <w:pPr>
              <w:suppressAutoHyphens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A57844">
              <w:rPr>
                <w:rFonts w:ascii="Cambria" w:hAnsi="Cambria"/>
                <w:b/>
                <w:color w:val="000000"/>
                <w:sz w:val="20"/>
                <w:szCs w:val="20"/>
              </w:rPr>
              <w:t>Podpis za MŠMT</w:t>
            </w:r>
          </w:p>
        </w:tc>
        <w:tc>
          <w:tcPr>
            <w:tcW w:w="39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2F9C6" w14:textId="46A7E3CD" w:rsidR="00935D32" w:rsidRPr="00792BDA" w:rsidRDefault="00935D32" w:rsidP="00935D32">
            <w:pPr>
              <w:suppressAutoHyphens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Mgr. Karolína </w:t>
            </w:r>
            <w:proofErr w:type="spellStart"/>
            <w:r>
              <w:rPr>
                <w:rFonts w:ascii="Cambria" w:hAnsi="Cambria"/>
                <w:color w:val="000000"/>
                <w:sz w:val="20"/>
                <w:szCs w:val="20"/>
              </w:rPr>
              <w:t>Gondková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 v. r.</w:t>
            </w:r>
          </w:p>
          <w:p w14:paraId="42650269" w14:textId="77777777" w:rsidR="00935D32" w:rsidRPr="00A57844" w:rsidRDefault="00935D32" w:rsidP="00935D32">
            <w:pPr>
              <w:suppressAutoHyphens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792BDA">
              <w:rPr>
                <w:rFonts w:ascii="Cambria" w:hAnsi="Cambria"/>
                <w:color w:val="000000"/>
                <w:sz w:val="20"/>
                <w:szCs w:val="20"/>
              </w:rPr>
              <w:t>ředitelka Odboru vysokých škol</w:t>
            </w:r>
          </w:p>
        </w:tc>
      </w:tr>
    </w:tbl>
    <w:p w14:paraId="434B65EE" w14:textId="66629770" w:rsidR="00277980" w:rsidRDefault="00277980">
      <w:pPr>
        <w:rPr>
          <w:rFonts w:asciiTheme="majorHAnsi" w:hAnsiTheme="majorHAnsi"/>
          <w:b/>
          <w:bCs/>
          <w:caps/>
          <w:color w:val="000000"/>
          <w:sz w:val="28"/>
          <w:szCs w:val="18"/>
        </w:rPr>
      </w:pPr>
    </w:p>
    <w:p w14:paraId="79B4FDF3" w14:textId="393E78DD" w:rsidR="00245D05" w:rsidRPr="00452087" w:rsidRDefault="00245D05" w:rsidP="0037203E">
      <w:pPr>
        <w:pStyle w:val="Titulek"/>
        <w:suppressAutoHyphens/>
        <w:rPr>
          <w:rFonts w:asciiTheme="majorHAnsi" w:hAnsiTheme="majorHAnsi"/>
        </w:rPr>
      </w:pPr>
      <w:r w:rsidRPr="0037203E">
        <w:rPr>
          <w:rFonts w:asciiTheme="majorHAnsi" w:hAnsiTheme="majorHAnsi"/>
          <w:caps/>
          <w:color w:val="000000"/>
          <w:sz w:val="28"/>
        </w:rPr>
        <w:t>Jednací řád Akademické rady</w:t>
      </w:r>
      <w:r w:rsidRPr="0037203E">
        <w:rPr>
          <w:rFonts w:asciiTheme="majorHAnsi" w:hAnsiTheme="majorHAnsi"/>
          <w:caps/>
          <w:color w:val="000000"/>
          <w:sz w:val="28"/>
        </w:rPr>
        <w:br/>
        <w:t>Vysoké školy technické a ekonomické v Českých Budějovicích</w:t>
      </w:r>
      <w:r w:rsidRPr="00452087">
        <w:rPr>
          <w:rFonts w:asciiTheme="majorHAnsi" w:hAnsiTheme="majorHAnsi"/>
          <w:color w:val="000000"/>
          <w:sz w:val="28"/>
        </w:rPr>
        <w:t xml:space="preserve"> </w:t>
      </w:r>
      <w:r w:rsidRPr="00452087">
        <w:rPr>
          <w:rFonts w:asciiTheme="majorHAnsi" w:hAnsiTheme="majorHAnsi"/>
          <w:color w:val="000000"/>
          <w:sz w:val="28"/>
        </w:rPr>
        <w:br/>
      </w:r>
      <w:r w:rsidRPr="0037203E">
        <w:rPr>
          <w:rFonts w:asciiTheme="majorHAnsi" w:hAnsiTheme="majorHAnsi"/>
          <w:caps/>
          <w:color w:val="000000"/>
          <w:sz w:val="28"/>
        </w:rPr>
        <w:t>ze dne</w:t>
      </w:r>
      <w:r w:rsidR="00547C5E">
        <w:rPr>
          <w:rFonts w:asciiTheme="majorHAnsi" w:hAnsiTheme="majorHAnsi"/>
          <w:caps/>
          <w:color w:val="000000"/>
          <w:sz w:val="28"/>
        </w:rPr>
        <w:t xml:space="preserve"> </w:t>
      </w:r>
      <w:r w:rsidR="00935D32">
        <w:rPr>
          <w:rFonts w:asciiTheme="majorHAnsi" w:hAnsiTheme="majorHAnsi"/>
          <w:caps/>
          <w:color w:val="000000"/>
          <w:sz w:val="28"/>
          <w:highlight w:val="yellow"/>
        </w:rPr>
        <w:t>DD</w:t>
      </w:r>
      <w:r w:rsidR="00547C5E" w:rsidRPr="00935D32">
        <w:rPr>
          <w:rFonts w:asciiTheme="majorHAnsi" w:hAnsiTheme="majorHAnsi"/>
          <w:caps/>
          <w:color w:val="000000"/>
          <w:sz w:val="28"/>
          <w:highlight w:val="yellow"/>
        </w:rPr>
        <w:t>.</w:t>
      </w:r>
      <w:r w:rsidR="00935D32">
        <w:rPr>
          <w:rFonts w:asciiTheme="majorHAnsi" w:hAnsiTheme="majorHAnsi"/>
          <w:caps/>
          <w:color w:val="000000"/>
          <w:sz w:val="28"/>
          <w:highlight w:val="yellow"/>
        </w:rPr>
        <w:t xml:space="preserve"> června</w:t>
      </w:r>
      <w:r w:rsidR="00547C5E" w:rsidRPr="00935D32">
        <w:rPr>
          <w:rFonts w:asciiTheme="majorHAnsi" w:hAnsiTheme="majorHAnsi"/>
          <w:caps/>
          <w:color w:val="000000"/>
          <w:sz w:val="28"/>
          <w:highlight w:val="yellow"/>
        </w:rPr>
        <w:t xml:space="preserve"> 20</w:t>
      </w:r>
      <w:r w:rsidR="00935D32" w:rsidRPr="00935D32">
        <w:rPr>
          <w:rFonts w:asciiTheme="majorHAnsi" w:hAnsiTheme="majorHAnsi"/>
          <w:caps/>
          <w:color w:val="000000"/>
          <w:sz w:val="28"/>
          <w:highlight w:val="yellow"/>
        </w:rPr>
        <w:t>21</w:t>
      </w:r>
    </w:p>
    <w:p w14:paraId="2F7F446C" w14:textId="77777777" w:rsidR="00245D05" w:rsidRDefault="00245D05" w:rsidP="00C775EF">
      <w:pPr>
        <w:pStyle w:val="Titulek"/>
        <w:rPr>
          <w:rFonts w:ascii="Cambria" w:hAnsi="Cambria"/>
        </w:rPr>
      </w:pPr>
    </w:p>
    <w:p w14:paraId="4070A180" w14:textId="77777777" w:rsidR="001C403D" w:rsidRPr="00935D32" w:rsidRDefault="009B4954" w:rsidP="00C775EF">
      <w:pPr>
        <w:pStyle w:val="Titulek"/>
        <w:rPr>
          <w:rFonts w:ascii="Cambria" w:hAnsi="Cambria"/>
          <w:szCs w:val="24"/>
        </w:rPr>
      </w:pPr>
      <w:r w:rsidRPr="00935D32">
        <w:rPr>
          <w:rFonts w:ascii="Cambria" w:hAnsi="Cambria"/>
          <w:szCs w:val="24"/>
        </w:rPr>
        <w:t>Preambule</w:t>
      </w:r>
    </w:p>
    <w:p w14:paraId="3BF0832B" w14:textId="0D211793" w:rsidR="009B4954" w:rsidRPr="00935D32" w:rsidRDefault="009B4954" w:rsidP="00D863C0">
      <w:pPr>
        <w:jc w:val="both"/>
        <w:rPr>
          <w:rFonts w:ascii="Cambria" w:hAnsi="Cambria"/>
        </w:rPr>
      </w:pPr>
      <w:r w:rsidRPr="00935D32">
        <w:rPr>
          <w:rFonts w:ascii="Cambria" w:hAnsi="Cambria"/>
        </w:rPr>
        <w:t xml:space="preserve">Posláním </w:t>
      </w:r>
      <w:r w:rsidR="00AB45BE" w:rsidRPr="00935D32">
        <w:rPr>
          <w:rFonts w:ascii="Cambria" w:hAnsi="Cambria"/>
        </w:rPr>
        <w:t>A</w:t>
      </w:r>
      <w:r w:rsidRPr="00935D32">
        <w:rPr>
          <w:rFonts w:ascii="Cambria" w:hAnsi="Cambria"/>
        </w:rPr>
        <w:t xml:space="preserve">kademické rady </w:t>
      </w:r>
      <w:r w:rsidR="00AB45BE" w:rsidRPr="00935D32">
        <w:rPr>
          <w:rFonts w:ascii="Cambria" w:hAnsi="Cambria"/>
        </w:rPr>
        <w:t>Vysoké školy technické a ekonomické v Českých Budějovicích (dále jen „</w:t>
      </w:r>
      <w:r w:rsidR="00B066FF" w:rsidRPr="00935D32">
        <w:rPr>
          <w:rFonts w:ascii="Cambria" w:hAnsi="Cambria"/>
        </w:rPr>
        <w:t>A</w:t>
      </w:r>
      <w:r w:rsidR="00AB45BE" w:rsidRPr="00935D32">
        <w:rPr>
          <w:rFonts w:ascii="Cambria" w:hAnsi="Cambria"/>
        </w:rPr>
        <w:t xml:space="preserve">kademická rada“) </w:t>
      </w:r>
      <w:r w:rsidRPr="00935D32">
        <w:rPr>
          <w:rFonts w:ascii="Cambria" w:hAnsi="Cambria"/>
        </w:rPr>
        <w:t xml:space="preserve">je přispívat ke zkvalitnění a optimalizaci záměrů rozvoje Vysoké školy technické a ekonomické v Českých Budějovicích (dále jen „VŠTE“) </w:t>
      </w:r>
      <w:r w:rsidR="00935D32">
        <w:rPr>
          <w:rFonts w:ascii="Cambria" w:hAnsi="Cambria"/>
        </w:rPr>
        <w:br/>
      </w:r>
      <w:r w:rsidRPr="00935D32">
        <w:rPr>
          <w:rFonts w:ascii="Cambria" w:hAnsi="Cambria"/>
        </w:rPr>
        <w:t>a vyjadřovat se ke koncepčním otázkám rozvoje její vzdělávací a výzkumné činnosti.</w:t>
      </w:r>
    </w:p>
    <w:p w14:paraId="14E4D008" w14:textId="77777777" w:rsidR="00C775EF" w:rsidRPr="00935D32" w:rsidRDefault="00020CC4" w:rsidP="00935D32">
      <w:pPr>
        <w:pStyle w:val="Titulek"/>
        <w:spacing w:before="360"/>
        <w:rPr>
          <w:rFonts w:ascii="Cambria" w:hAnsi="Cambria"/>
          <w:szCs w:val="24"/>
        </w:rPr>
      </w:pPr>
      <w:r w:rsidRPr="00935D32">
        <w:rPr>
          <w:rFonts w:ascii="Cambria" w:hAnsi="Cambria"/>
          <w:szCs w:val="24"/>
        </w:rPr>
        <w:t xml:space="preserve">Článek </w:t>
      </w:r>
      <w:r w:rsidR="007376FB" w:rsidRPr="00935D32">
        <w:rPr>
          <w:rFonts w:ascii="Cambria" w:hAnsi="Cambria"/>
          <w:szCs w:val="24"/>
        </w:rPr>
        <w:fldChar w:fldCharType="begin"/>
      </w:r>
      <w:r w:rsidRPr="00935D32">
        <w:rPr>
          <w:rFonts w:ascii="Cambria" w:hAnsi="Cambria"/>
          <w:szCs w:val="24"/>
        </w:rPr>
        <w:instrText xml:space="preserve"> SEQ Článek \* ARABIC </w:instrText>
      </w:r>
      <w:r w:rsidR="007376FB" w:rsidRPr="00935D32">
        <w:rPr>
          <w:rFonts w:ascii="Cambria" w:hAnsi="Cambria"/>
          <w:szCs w:val="24"/>
        </w:rPr>
        <w:fldChar w:fldCharType="separate"/>
      </w:r>
      <w:r w:rsidR="00445593" w:rsidRPr="00935D32">
        <w:rPr>
          <w:rFonts w:ascii="Cambria" w:hAnsi="Cambria"/>
          <w:noProof/>
          <w:szCs w:val="24"/>
        </w:rPr>
        <w:t>1</w:t>
      </w:r>
      <w:r w:rsidR="007376FB" w:rsidRPr="00935D32">
        <w:rPr>
          <w:rFonts w:ascii="Cambria" w:hAnsi="Cambria"/>
          <w:szCs w:val="24"/>
        </w:rPr>
        <w:fldChar w:fldCharType="end"/>
      </w:r>
    </w:p>
    <w:p w14:paraId="290D7A5B" w14:textId="77777777" w:rsidR="00C775EF" w:rsidRPr="00935D32" w:rsidRDefault="00C775EF" w:rsidP="00C775EF">
      <w:pPr>
        <w:pStyle w:val="Nadpis2"/>
        <w:rPr>
          <w:szCs w:val="24"/>
        </w:rPr>
      </w:pPr>
      <w:r w:rsidRPr="00935D32">
        <w:rPr>
          <w:szCs w:val="24"/>
        </w:rPr>
        <w:t>Úvodní ustanovení</w:t>
      </w:r>
    </w:p>
    <w:p w14:paraId="051BB86C" w14:textId="60287439" w:rsidR="00C775EF" w:rsidRPr="00935D32" w:rsidRDefault="00C775EF" w:rsidP="0037203E">
      <w:pPr>
        <w:pStyle w:val="Nadpis3"/>
        <w:rPr>
          <w:sz w:val="24"/>
        </w:rPr>
      </w:pPr>
      <w:r w:rsidRPr="00935D32">
        <w:rPr>
          <w:sz w:val="24"/>
        </w:rPr>
        <w:t xml:space="preserve">Tento </w:t>
      </w:r>
      <w:r w:rsidR="00AB45BE" w:rsidRPr="00935D32">
        <w:rPr>
          <w:sz w:val="24"/>
        </w:rPr>
        <w:t>j</w:t>
      </w:r>
      <w:r w:rsidRPr="00935D32">
        <w:rPr>
          <w:sz w:val="24"/>
        </w:rPr>
        <w:t>ednací řád vychází z</w:t>
      </w:r>
      <w:r w:rsidR="00EA0B6D" w:rsidRPr="00935D32">
        <w:rPr>
          <w:sz w:val="24"/>
        </w:rPr>
        <w:t> </w:t>
      </w:r>
      <w:r w:rsidRPr="00935D32">
        <w:rPr>
          <w:sz w:val="24"/>
        </w:rPr>
        <w:t xml:space="preserve">§ </w:t>
      </w:r>
      <w:r w:rsidR="0089692C" w:rsidRPr="00935D32">
        <w:rPr>
          <w:sz w:val="24"/>
        </w:rPr>
        <w:t>7 odst. 1 písm. c)</w:t>
      </w:r>
      <w:r w:rsidR="00AB45BE" w:rsidRPr="00935D32">
        <w:rPr>
          <w:sz w:val="24"/>
        </w:rPr>
        <w:t xml:space="preserve"> a § </w:t>
      </w:r>
      <w:r w:rsidRPr="00935D32">
        <w:rPr>
          <w:sz w:val="24"/>
        </w:rPr>
        <w:t>11</w:t>
      </w:r>
      <w:r w:rsidR="00D863C0" w:rsidRPr="00935D32">
        <w:rPr>
          <w:sz w:val="24"/>
        </w:rPr>
        <w:t xml:space="preserve"> a 12 zákona č. 111/1998 Sb., o </w:t>
      </w:r>
      <w:r w:rsidRPr="00935D32">
        <w:rPr>
          <w:sz w:val="24"/>
        </w:rPr>
        <w:t xml:space="preserve">vysokých školách a o změně a doplnění dalších zákonů (zákon o vysokých školách), </w:t>
      </w:r>
      <w:r w:rsidR="00935D32" w:rsidRPr="00935D32">
        <w:rPr>
          <w:sz w:val="24"/>
        </w:rPr>
        <w:br/>
      </w:r>
      <w:r w:rsidRPr="00935D32">
        <w:rPr>
          <w:sz w:val="24"/>
        </w:rPr>
        <w:t>ve znění pozdějších předpisů (dále jen „zákon“).</w:t>
      </w:r>
    </w:p>
    <w:p w14:paraId="137EC607" w14:textId="75EA621F" w:rsidR="00967D2B" w:rsidRPr="00935D32" w:rsidRDefault="00AC46AA" w:rsidP="0037203E">
      <w:pPr>
        <w:pStyle w:val="Nadpis3"/>
        <w:rPr>
          <w:sz w:val="24"/>
        </w:rPr>
      </w:pPr>
      <w:r w:rsidRPr="00935D32">
        <w:rPr>
          <w:sz w:val="24"/>
        </w:rPr>
        <w:t>Členství v Akademické radě</w:t>
      </w:r>
      <w:r w:rsidR="00AB45BE" w:rsidRPr="00935D32">
        <w:rPr>
          <w:sz w:val="24"/>
        </w:rPr>
        <w:t xml:space="preserve"> </w:t>
      </w:r>
      <w:r w:rsidR="00C775EF" w:rsidRPr="00935D32">
        <w:rPr>
          <w:sz w:val="24"/>
        </w:rPr>
        <w:t>je čestnou funkcí. Členy Akademické rady jsou významní představitelé oborů, v</w:t>
      </w:r>
      <w:r w:rsidR="002701C6" w:rsidRPr="00935D32">
        <w:rPr>
          <w:sz w:val="24"/>
        </w:rPr>
        <w:t> </w:t>
      </w:r>
      <w:r w:rsidR="00C775EF" w:rsidRPr="00935D32">
        <w:rPr>
          <w:sz w:val="24"/>
        </w:rPr>
        <w:t>nichž VŠTE uskutečňuje vzdělávací</w:t>
      </w:r>
      <w:r w:rsidR="0039403F" w:rsidRPr="00935D32">
        <w:rPr>
          <w:sz w:val="24"/>
        </w:rPr>
        <w:t xml:space="preserve"> a</w:t>
      </w:r>
      <w:r w:rsidR="00724DF6" w:rsidRPr="00935D32">
        <w:rPr>
          <w:sz w:val="24"/>
        </w:rPr>
        <w:t xml:space="preserve"> </w:t>
      </w:r>
      <w:r w:rsidR="00BF365B" w:rsidRPr="00935D32">
        <w:rPr>
          <w:sz w:val="24"/>
        </w:rPr>
        <w:t>tvůrčí činnost.</w:t>
      </w:r>
    </w:p>
    <w:p w14:paraId="017FB644" w14:textId="31E89354" w:rsidR="00EA0B6D" w:rsidRPr="00935D32" w:rsidRDefault="00445593" w:rsidP="0037203E">
      <w:pPr>
        <w:pStyle w:val="Nadpis3"/>
        <w:rPr>
          <w:sz w:val="24"/>
        </w:rPr>
      </w:pPr>
      <w:r w:rsidRPr="00935D32">
        <w:rPr>
          <w:sz w:val="24"/>
        </w:rPr>
        <w:t>Nejméně jedna třetina členů Akademické rady jsou jiné osoby než členové akademické obce VŠTE.</w:t>
      </w:r>
    </w:p>
    <w:p w14:paraId="1B7FF944" w14:textId="484A794F" w:rsidR="00923361" w:rsidRPr="00935D32" w:rsidRDefault="00923361" w:rsidP="0037203E">
      <w:pPr>
        <w:pStyle w:val="Nadpis3"/>
        <w:rPr>
          <w:sz w:val="24"/>
        </w:rPr>
      </w:pPr>
      <w:r w:rsidRPr="00935D32">
        <w:rPr>
          <w:sz w:val="24"/>
        </w:rPr>
        <w:t xml:space="preserve">Funkční období </w:t>
      </w:r>
      <w:r w:rsidR="00371F15" w:rsidRPr="00935D32">
        <w:rPr>
          <w:sz w:val="24"/>
        </w:rPr>
        <w:t xml:space="preserve">jednotlivých členů </w:t>
      </w:r>
      <w:r w:rsidR="00B066FF" w:rsidRPr="00935D32">
        <w:rPr>
          <w:sz w:val="24"/>
        </w:rPr>
        <w:t>A</w:t>
      </w:r>
      <w:r w:rsidR="00927C78" w:rsidRPr="00935D32">
        <w:rPr>
          <w:sz w:val="24"/>
        </w:rPr>
        <w:t xml:space="preserve">kademické rady </w:t>
      </w:r>
      <w:r w:rsidRPr="00935D32">
        <w:rPr>
          <w:sz w:val="24"/>
        </w:rPr>
        <w:t xml:space="preserve">je </w:t>
      </w:r>
      <w:r w:rsidR="00371F15" w:rsidRPr="00935D32">
        <w:rPr>
          <w:sz w:val="24"/>
        </w:rPr>
        <w:t xml:space="preserve">nejvýše </w:t>
      </w:r>
      <w:r w:rsidRPr="00935D32">
        <w:rPr>
          <w:sz w:val="24"/>
        </w:rPr>
        <w:t>čtyřleté</w:t>
      </w:r>
      <w:r w:rsidR="00D863C0" w:rsidRPr="00935D32">
        <w:rPr>
          <w:sz w:val="24"/>
        </w:rPr>
        <w:t>. Funkční období je součástí jmenovacího dekretu člena.</w:t>
      </w:r>
    </w:p>
    <w:p w14:paraId="178A5FC7" w14:textId="6C1CB831" w:rsidR="00C775EF" w:rsidRPr="00935D32" w:rsidRDefault="00663616" w:rsidP="0037203E">
      <w:pPr>
        <w:pStyle w:val="Nadpis3"/>
        <w:rPr>
          <w:sz w:val="24"/>
        </w:rPr>
      </w:pPr>
      <w:r w:rsidRPr="00935D32">
        <w:rPr>
          <w:sz w:val="24"/>
        </w:rPr>
        <w:t>Předsedou Akademické rady je rektor, který jmenuje a odvolává ostatní členy</w:t>
      </w:r>
      <w:r w:rsidR="00245D05" w:rsidRPr="00935D32">
        <w:rPr>
          <w:sz w:val="24"/>
        </w:rPr>
        <w:t xml:space="preserve"> </w:t>
      </w:r>
      <w:r w:rsidR="00C775EF" w:rsidRPr="00935D32">
        <w:rPr>
          <w:sz w:val="24"/>
        </w:rPr>
        <w:t>Akademické rady</w:t>
      </w:r>
      <w:r w:rsidR="00DB34FC" w:rsidRPr="00935D32">
        <w:rPr>
          <w:sz w:val="24"/>
        </w:rPr>
        <w:t xml:space="preserve">, jejichž funkční období je nejvýše čtyřleté. Funkční období ostatních členů </w:t>
      </w:r>
      <w:r w:rsidR="00B066FF" w:rsidRPr="00935D32">
        <w:rPr>
          <w:sz w:val="24"/>
        </w:rPr>
        <w:t>A</w:t>
      </w:r>
      <w:r w:rsidR="00927C78" w:rsidRPr="00935D32">
        <w:rPr>
          <w:sz w:val="24"/>
        </w:rPr>
        <w:t>kademické rady</w:t>
      </w:r>
      <w:r w:rsidR="00DB34FC" w:rsidRPr="00935D32">
        <w:rPr>
          <w:sz w:val="24"/>
        </w:rPr>
        <w:t xml:space="preserve"> je součástí jmenovacího dekretu člena.</w:t>
      </w:r>
    </w:p>
    <w:p w14:paraId="32890B81" w14:textId="77777777" w:rsidR="00C775EF" w:rsidRPr="00935D32" w:rsidRDefault="00C775EF" w:rsidP="0037203E">
      <w:pPr>
        <w:pStyle w:val="Nadpis3"/>
        <w:rPr>
          <w:sz w:val="24"/>
        </w:rPr>
      </w:pPr>
      <w:r w:rsidRPr="00935D32">
        <w:rPr>
          <w:sz w:val="24"/>
        </w:rPr>
        <w:t>Členové Akademické rady mají povinnost zúčastnit se jejího zasedání a aktivně se na něm podílet.</w:t>
      </w:r>
    </w:p>
    <w:p w14:paraId="4E8B2A84" w14:textId="77777777" w:rsidR="00020CC4" w:rsidRPr="00935D32" w:rsidRDefault="00020CC4" w:rsidP="00935D32">
      <w:pPr>
        <w:pStyle w:val="Titulek"/>
        <w:spacing w:before="360"/>
        <w:rPr>
          <w:rFonts w:ascii="Cambria" w:hAnsi="Cambria"/>
          <w:szCs w:val="24"/>
        </w:rPr>
      </w:pPr>
      <w:r w:rsidRPr="00935D32">
        <w:rPr>
          <w:rFonts w:ascii="Cambria" w:hAnsi="Cambria"/>
          <w:szCs w:val="24"/>
        </w:rPr>
        <w:t xml:space="preserve">Článek </w:t>
      </w:r>
      <w:r w:rsidR="007376FB" w:rsidRPr="00935D32">
        <w:rPr>
          <w:rFonts w:ascii="Cambria" w:hAnsi="Cambria"/>
          <w:szCs w:val="24"/>
        </w:rPr>
        <w:fldChar w:fldCharType="begin"/>
      </w:r>
      <w:r w:rsidRPr="00935D32">
        <w:rPr>
          <w:rFonts w:ascii="Cambria" w:hAnsi="Cambria"/>
          <w:szCs w:val="24"/>
        </w:rPr>
        <w:instrText xml:space="preserve"> SEQ Článek \* ARABIC </w:instrText>
      </w:r>
      <w:r w:rsidR="007376FB" w:rsidRPr="00935D32">
        <w:rPr>
          <w:rFonts w:ascii="Cambria" w:hAnsi="Cambria"/>
          <w:szCs w:val="24"/>
        </w:rPr>
        <w:fldChar w:fldCharType="separate"/>
      </w:r>
      <w:r w:rsidR="00445593" w:rsidRPr="00935D32">
        <w:rPr>
          <w:rFonts w:ascii="Cambria" w:hAnsi="Cambria"/>
          <w:noProof/>
          <w:szCs w:val="24"/>
        </w:rPr>
        <w:t>2</w:t>
      </w:r>
      <w:r w:rsidR="007376FB" w:rsidRPr="00935D32">
        <w:rPr>
          <w:rFonts w:ascii="Cambria" w:hAnsi="Cambria"/>
          <w:szCs w:val="24"/>
        </w:rPr>
        <w:fldChar w:fldCharType="end"/>
      </w:r>
    </w:p>
    <w:p w14:paraId="4BEAF98F" w14:textId="77777777" w:rsidR="00020CC4" w:rsidRPr="00935D32" w:rsidRDefault="00020CC4" w:rsidP="00020CC4">
      <w:pPr>
        <w:pStyle w:val="Nadpis2"/>
        <w:rPr>
          <w:szCs w:val="24"/>
        </w:rPr>
      </w:pPr>
      <w:r w:rsidRPr="00935D32">
        <w:rPr>
          <w:szCs w:val="24"/>
        </w:rPr>
        <w:t>Působnost akademické rady</w:t>
      </w:r>
    </w:p>
    <w:p w14:paraId="1074BED1" w14:textId="77777777" w:rsidR="00020CC4" w:rsidRPr="00935D32" w:rsidRDefault="00020CC4" w:rsidP="0037203E">
      <w:pPr>
        <w:pStyle w:val="Nadpis3"/>
        <w:rPr>
          <w:sz w:val="24"/>
        </w:rPr>
      </w:pPr>
      <w:r w:rsidRPr="00935D32">
        <w:rPr>
          <w:sz w:val="24"/>
        </w:rPr>
        <w:t>Akademická rada:</w:t>
      </w:r>
    </w:p>
    <w:p w14:paraId="69C8FF90" w14:textId="54FC6713" w:rsidR="00EB01F8" w:rsidRPr="00935D32" w:rsidRDefault="00EB01F8" w:rsidP="00245D05">
      <w:pPr>
        <w:pStyle w:val="Nadpis4"/>
        <w:rPr>
          <w:sz w:val="24"/>
        </w:rPr>
      </w:pPr>
      <w:r w:rsidRPr="00935D32">
        <w:rPr>
          <w:sz w:val="24"/>
        </w:rPr>
        <w:t xml:space="preserve">projednává na návrh rektora návrh strategického záměru VŠTE před jeho předložením </w:t>
      </w:r>
      <w:r w:rsidR="00927C78" w:rsidRPr="00935D32">
        <w:rPr>
          <w:sz w:val="24"/>
        </w:rPr>
        <w:t>A</w:t>
      </w:r>
      <w:r w:rsidRPr="00935D32">
        <w:rPr>
          <w:sz w:val="24"/>
        </w:rPr>
        <w:t>kademickému senátu</w:t>
      </w:r>
      <w:r w:rsidR="00927C78" w:rsidRPr="00935D32">
        <w:rPr>
          <w:sz w:val="24"/>
        </w:rPr>
        <w:t xml:space="preserve"> VŠTE (dále jen „</w:t>
      </w:r>
      <w:r w:rsidR="00B066FF" w:rsidRPr="00935D32">
        <w:rPr>
          <w:sz w:val="24"/>
        </w:rPr>
        <w:t>A</w:t>
      </w:r>
      <w:r w:rsidR="00AC46AA" w:rsidRPr="00935D32">
        <w:rPr>
          <w:sz w:val="24"/>
        </w:rPr>
        <w:t>kademický senát“)</w:t>
      </w:r>
      <w:r w:rsidRPr="00935D32">
        <w:rPr>
          <w:sz w:val="24"/>
        </w:rPr>
        <w:t>,</w:t>
      </w:r>
    </w:p>
    <w:p w14:paraId="28CE6C94" w14:textId="77777777" w:rsidR="00EB01F8" w:rsidRPr="00935D32" w:rsidRDefault="00EB01F8" w:rsidP="00245D05">
      <w:pPr>
        <w:pStyle w:val="Nadpis4"/>
        <w:rPr>
          <w:sz w:val="24"/>
        </w:rPr>
      </w:pPr>
      <w:r w:rsidRPr="00935D32">
        <w:rPr>
          <w:sz w:val="24"/>
        </w:rPr>
        <w:t>schvaluje na návrh rektora záměr předložit žádost o institucionální akreditaci pro oblast nebo oblasti vzdělávání a o rozšíření institucionální akreditace pro další oblast nebo oblasti vzdělávání,</w:t>
      </w:r>
    </w:p>
    <w:p w14:paraId="28BFDC25" w14:textId="77777777" w:rsidR="00EB01F8" w:rsidRPr="00935D32" w:rsidRDefault="00EB01F8" w:rsidP="00245D05">
      <w:pPr>
        <w:pStyle w:val="Nadpis4"/>
        <w:rPr>
          <w:sz w:val="24"/>
        </w:rPr>
      </w:pPr>
      <w:r w:rsidRPr="00935D32">
        <w:rPr>
          <w:sz w:val="24"/>
        </w:rPr>
        <w:lastRenderedPageBreak/>
        <w:t>schvaluje na návrh rektora záměr vzdát se institucionální akreditace, záměr zrušit studijní program a záměr vzdát se akreditace habilitačního řízení nebo řízení ke jmenování profesorem,</w:t>
      </w:r>
    </w:p>
    <w:p w14:paraId="636D3CE6" w14:textId="207DF94F" w:rsidR="00EB01F8" w:rsidRPr="00935D32" w:rsidRDefault="00EB01F8" w:rsidP="00245D05">
      <w:pPr>
        <w:pStyle w:val="Nadpis4"/>
        <w:rPr>
          <w:sz w:val="24"/>
        </w:rPr>
      </w:pPr>
      <w:r w:rsidRPr="00935D32">
        <w:rPr>
          <w:sz w:val="24"/>
        </w:rPr>
        <w:t xml:space="preserve">projednává návrh pravidel systému zajišťování kvality vzdělávací, tvůrčí a s nimi souvisejících činností a vnitřního hodnocení kvality vzdělávací, tvůrčí a s nimi souvisejících činností předložený rektorem před předložením návrhu </w:t>
      </w:r>
      <w:r w:rsidR="005F052B" w:rsidRPr="00935D32">
        <w:rPr>
          <w:sz w:val="24"/>
        </w:rPr>
        <w:t>A</w:t>
      </w:r>
      <w:r w:rsidRPr="00935D32">
        <w:rPr>
          <w:sz w:val="24"/>
        </w:rPr>
        <w:t>kademickému senátu,</w:t>
      </w:r>
    </w:p>
    <w:p w14:paraId="70C62C01" w14:textId="1BD20612" w:rsidR="00EB01F8" w:rsidRPr="00935D32" w:rsidRDefault="00EB01F8" w:rsidP="00245D05">
      <w:pPr>
        <w:pStyle w:val="Nadpis4"/>
        <w:rPr>
          <w:sz w:val="24"/>
        </w:rPr>
      </w:pPr>
      <w:r w:rsidRPr="00935D32">
        <w:rPr>
          <w:sz w:val="24"/>
        </w:rPr>
        <w:t xml:space="preserve">projednává záměry rektora jmenovat nebo odvolat členy </w:t>
      </w:r>
      <w:r w:rsidR="00927C78" w:rsidRPr="00935D32">
        <w:rPr>
          <w:sz w:val="24"/>
        </w:rPr>
        <w:t>R</w:t>
      </w:r>
      <w:r w:rsidRPr="00935D32">
        <w:rPr>
          <w:sz w:val="24"/>
        </w:rPr>
        <w:t>ady pro vnitřní hodnocení</w:t>
      </w:r>
      <w:r w:rsidR="00927C78" w:rsidRPr="00935D32">
        <w:rPr>
          <w:sz w:val="24"/>
        </w:rPr>
        <w:t xml:space="preserve"> VŠTE (dále jen „</w:t>
      </w:r>
      <w:r w:rsidR="005F052B" w:rsidRPr="00935D32">
        <w:rPr>
          <w:sz w:val="24"/>
        </w:rPr>
        <w:t>R</w:t>
      </w:r>
      <w:r w:rsidR="00927C78" w:rsidRPr="00935D32">
        <w:rPr>
          <w:sz w:val="24"/>
        </w:rPr>
        <w:t>ada pro vnitřní hodnocení“)</w:t>
      </w:r>
      <w:r w:rsidRPr="00935D32">
        <w:rPr>
          <w:sz w:val="24"/>
        </w:rPr>
        <w:t>,</w:t>
      </w:r>
    </w:p>
    <w:p w14:paraId="7D930424" w14:textId="1BFB2E26" w:rsidR="00EB01F8" w:rsidRPr="00935D32" w:rsidRDefault="00EB01F8" w:rsidP="00245D05">
      <w:pPr>
        <w:pStyle w:val="Nadpis4"/>
        <w:rPr>
          <w:sz w:val="24"/>
        </w:rPr>
      </w:pPr>
      <w:r w:rsidRPr="00935D32">
        <w:rPr>
          <w:sz w:val="24"/>
        </w:rPr>
        <w:t xml:space="preserve">projednává návrh zprávy o vnitřním hodnocení kvality vzdělávací, tvůrčí a s nimi souvisejících činností předložený předsedou </w:t>
      </w:r>
      <w:r w:rsidR="005F052B" w:rsidRPr="00935D32">
        <w:rPr>
          <w:sz w:val="24"/>
        </w:rPr>
        <w:t>R</w:t>
      </w:r>
      <w:r w:rsidRPr="00935D32">
        <w:rPr>
          <w:sz w:val="24"/>
        </w:rPr>
        <w:t xml:space="preserve">ady pro vnitřní hodnocení před předložením návrhu </w:t>
      </w:r>
      <w:r w:rsidR="005F052B" w:rsidRPr="00935D32">
        <w:rPr>
          <w:sz w:val="24"/>
        </w:rPr>
        <w:t>A</w:t>
      </w:r>
      <w:r w:rsidRPr="00935D32">
        <w:rPr>
          <w:sz w:val="24"/>
        </w:rPr>
        <w:t>kademickému senátu a návrhy dodatků k této zprávě,</w:t>
      </w:r>
    </w:p>
    <w:p w14:paraId="0C12DAEF" w14:textId="0E263223" w:rsidR="00EB01F8" w:rsidRPr="00935D32" w:rsidRDefault="00EB01F8" w:rsidP="00245D05">
      <w:pPr>
        <w:pStyle w:val="Nadpis4"/>
        <w:rPr>
          <w:sz w:val="24"/>
        </w:rPr>
      </w:pPr>
      <w:r w:rsidRPr="00935D32">
        <w:rPr>
          <w:sz w:val="24"/>
        </w:rPr>
        <w:t xml:space="preserve">projednává návrh výroční zprávy o činnosti před předložením návrhu </w:t>
      </w:r>
      <w:r w:rsidR="005F052B" w:rsidRPr="00935D32">
        <w:rPr>
          <w:sz w:val="24"/>
        </w:rPr>
        <w:t>A</w:t>
      </w:r>
      <w:r w:rsidRPr="00935D32">
        <w:rPr>
          <w:sz w:val="24"/>
        </w:rPr>
        <w:t>kademickému senátu,</w:t>
      </w:r>
    </w:p>
    <w:p w14:paraId="4A65AE0F" w14:textId="35BF35E1" w:rsidR="00020CC4" w:rsidRPr="00935D32" w:rsidRDefault="00020CC4" w:rsidP="00245D05">
      <w:pPr>
        <w:pStyle w:val="Nadpis4"/>
        <w:rPr>
          <w:sz w:val="24"/>
        </w:rPr>
      </w:pPr>
      <w:r w:rsidRPr="00935D32">
        <w:rPr>
          <w:sz w:val="24"/>
        </w:rPr>
        <w:t xml:space="preserve">vyjadřuje se </w:t>
      </w:r>
      <w:r w:rsidR="00185A6C" w:rsidRPr="00935D32">
        <w:rPr>
          <w:sz w:val="24"/>
        </w:rPr>
        <w:t>zejména k záležitostem</w:t>
      </w:r>
      <w:r w:rsidRPr="00935D32">
        <w:rPr>
          <w:sz w:val="24"/>
        </w:rPr>
        <w:t>, které jí předloží rektor.</w:t>
      </w:r>
    </w:p>
    <w:p w14:paraId="39D347DF" w14:textId="77777777" w:rsidR="00C775EF" w:rsidRPr="00935D32" w:rsidRDefault="00020CC4" w:rsidP="00935D32">
      <w:pPr>
        <w:pStyle w:val="Titulek"/>
        <w:spacing w:before="360"/>
        <w:rPr>
          <w:rFonts w:ascii="Cambria" w:hAnsi="Cambria"/>
          <w:szCs w:val="24"/>
        </w:rPr>
      </w:pPr>
      <w:r w:rsidRPr="00935D32">
        <w:rPr>
          <w:rFonts w:ascii="Cambria" w:hAnsi="Cambria"/>
          <w:szCs w:val="24"/>
        </w:rPr>
        <w:t xml:space="preserve">Článek </w:t>
      </w:r>
      <w:r w:rsidR="007376FB" w:rsidRPr="00935D32">
        <w:rPr>
          <w:rFonts w:ascii="Cambria" w:hAnsi="Cambria"/>
          <w:szCs w:val="24"/>
        </w:rPr>
        <w:fldChar w:fldCharType="begin"/>
      </w:r>
      <w:r w:rsidRPr="00935D32">
        <w:rPr>
          <w:rFonts w:ascii="Cambria" w:hAnsi="Cambria"/>
          <w:szCs w:val="24"/>
        </w:rPr>
        <w:instrText xml:space="preserve"> SEQ Článek \* ARABIC </w:instrText>
      </w:r>
      <w:r w:rsidR="007376FB" w:rsidRPr="00935D32">
        <w:rPr>
          <w:rFonts w:ascii="Cambria" w:hAnsi="Cambria"/>
          <w:szCs w:val="24"/>
        </w:rPr>
        <w:fldChar w:fldCharType="separate"/>
      </w:r>
      <w:r w:rsidR="00445593" w:rsidRPr="00935D32">
        <w:rPr>
          <w:rFonts w:ascii="Cambria" w:hAnsi="Cambria"/>
          <w:noProof/>
          <w:szCs w:val="24"/>
        </w:rPr>
        <w:t>3</w:t>
      </w:r>
      <w:r w:rsidR="007376FB" w:rsidRPr="00935D32">
        <w:rPr>
          <w:rFonts w:ascii="Cambria" w:hAnsi="Cambria"/>
          <w:szCs w:val="24"/>
        </w:rPr>
        <w:fldChar w:fldCharType="end"/>
      </w:r>
    </w:p>
    <w:p w14:paraId="7979085B" w14:textId="77777777" w:rsidR="00C775EF" w:rsidRPr="00935D32" w:rsidRDefault="00C775EF" w:rsidP="00C775EF">
      <w:pPr>
        <w:pStyle w:val="Nadpis2"/>
        <w:rPr>
          <w:szCs w:val="24"/>
        </w:rPr>
      </w:pPr>
      <w:r w:rsidRPr="00935D32">
        <w:rPr>
          <w:szCs w:val="24"/>
        </w:rPr>
        <w:t>Zasedání Akademické rady</w:t>
      </w:r>
    </w:p>
    <w:p w14:paraId="33427CCD" w14:textId="0771CD21" w:rsidR="00C775EF" w:rsidRPr="00935D32" w:rsidRDefault="00C775EF" w:rsidP="0037203E">
      <w:pPr>
        <w:pStyle w:val="Nadpis3"/>
        <w:rPr>
          <w:sz w:val="24"/>
        </w:rPr>
      </w:pPr>
      <w:r w:rsidRPr="00935D32">
        <w:rPr>
          <w:sz w:val="24"/>
        </w:rPr>
        <w:t xml:space="preserve">Zasedání </w:t>
      </w:r>
      <w:r w:rsidR="00B066FF" w:rsidRPr="00935D32">
        <w:rPr>
          <w:sz w:val="24"/>
        </w:rPr>
        <w:t xml:space="preserve">Akademické rady </w:t>
      </w:r>
      <w:r w:rsidRPr="00935D32">
        <w:rPr>
          <w:sz w:val="24"/>
        </w:rPr>
        <w:t xml:space="preserve">svolává a řídí rektor; v případě jeho nepřítomnosti svolává a řídí zasedání pověřený člen </w:t>
      </w:r>
      <w:r w:rsidR="00B066FF" w:rsidRPr="00935D32">
        <w:rPr>
          <w:sz w:val="24"/>
        </w:rPr>
        <w:t>Akademické rady</w:t>
      </w:r>
      <w:r w:rsidRPr="00935D32">
        <w:rPr>
          <w:sz w:val="24"/>
        </w:rPr>
        <w:t>.</w:t>
      </w:r>
    </w:p>
    <w:p w14:paraId="18BA9420" w14:textId="5703B677" w:rsidR="00C775EF" w:rsidRPr="00935D32" w:rsidRDefault="00C775EF" w:rsidP="0037203E">
      <w:pPr>
        <w:pStyle w:val="Nadpis3"/>
        <w:rPr>
          <w:sz w:val="24"/>
        </w:rPr>
      </w:pPr>
      <w:r w:rsidRPr="00935D32">
        <w:rPr>
          <w:sz w:val="24"/>
        </w:rPr>
        <w:t xml:space="preserve">Zasedání </w:t>
      </w:r>
      <w:r w:rsidR="00B066FF" w:rsidRPr="00935D32">
        <w:rPr>
          <w:sz w:val="24"/>
        </w:rPr>
        <w:t>a</w:t>
      </w:r>
      <w:r w:rsidRPr="00935D32">
        <w:rPr>
          <w:sz w:val="24"/>
        </w:rPr>
        <w:t xml:space="preserve">kademické rady jsou neveřejná. Na pozvání rektora se zasedání </w:t>
      </w:r>
      <w:r w:rsidR="00B066FF" w:rsidRPr="00935D32">
        <w:rPr>
          <w:sz w:val="24"/>
        </w:rPr>
        <w:t xml:space="preserve">Akademické rady </w:t>
      </w:r>
      <w:r w:rsidRPr="00935D32">
        <w:rPr>
          <w:sz w:val="24"/>
        </w:rPr>
        <w:t>mohou zúčastnit další osoby. Přizvané osoby mají hlas poradní.</w:t>
      </w:r>
    </w:p>
    <w:p w14:paraId="48D14653" w14:textId="4958BE86" w:rsidR="00C775EF" w:rsidRPr="00935D32" w:rsidRDefault="00B066FF" w:rsidP="0037203E">
      <w:pPr>
        <w:pStyle w:val="Nadpis3"/>
        <w:rPr>
          <w:sz w:val="24"/>
        </w:rPr>
      </w:pPr>
      <w:r w:rsidRPr="00935D32">
        <w:rPr>
          <w:sz w:val="24"/>
        </w:rPr>
        <w:t xml:space="preserve">Akademická rada </w:t>
      </w:r>
      <w:r w:rsidR="00C775EF" w:rsidRPr="00935D32">
        <w:rPr>
          <w:sz w:val="24"/>
        </w:rPr>
        <w:t xml:space="preserve">zasedá podle potřeby, minimálně však </w:t>
      </w:r>
      <w:r w:rsidR="00C132C9" w:rsidRPr="00935D32">
        <w:rPr>
          <w:sz w:val="24"/>
        </w:rPr>
        <w:t>jedenkrát za semestr</w:t>
      </w:r>
      <w:r w:rsidR="00C775EF" w:rsidRPr="00935D32">
        <w:rPr>
          <w:sz w:val="24"/>
        </w:rPr>
        <w:t>. Rektor svolá zasedání, požádá-li o to písemně alespoň jedna třetina členů Akademické rady; toto zasedání svolá rektor zpravidla nejpozději do jednoho měsíce od obdržení této žádosti.</w:t>
      </w:r>
    </w:p>
    <w:p w14:paraId="1F83A88F" w14:textId="636CAADE" w:rsidR="00C775EF" w:rsidRPr="00935D32" w:rsidRDefault="00C775EF" w:rsidP="0037203E">
      <w:pPr>
        <w:pStyle w:val="Nadpis3"/>
        <w:rPr>
          <w:sz w:val="24"/>
        </w:rPr>
      </w:pPr>
      <w:r w:rsidRPr="00935D32">
        <w:rPr>
          <w:sz w:val="24"/>
        </w:rPr>
        <w:t>S výjimkou naléhavých případů se zasedání Akademické rady svolává písemně nejméně 14 dní před termínem konání zasedání. V pozvánce na zasedání Akademické rady je uveden program jednání a jsou přiloženy podkladové materiály k jednání.</w:t>
      </w:r>
    </w:p>
    <w:p w14:paraId="18E63797" w14:textId="5AE3EE7F" w:rsidR="00C775EF" w:rsidRPr="00935D32" w:rsidRDefault="00C775EF" w:rsidP="0037203E">
      <w:pPr>
        <w:pStyle w:val="Nadpis3"/>
        <w:rPr>
          <w:sz w:val="24"/>
        </w:rPr>
      </w:pPr>
      <w:r w:rsidRPr="00935D32">
        <w:rPr>
          <w:sz w:val="24"/>
        </w:rPr>
        <w:t>Každý člen Akademické rady má právo předem písemně, v odůvodněných případech nejpozději při zahájení zasedání ústně, požádat o rozšíření programu jednání.</w:t>
      </w:r>
    </w:p>
    <w:p w14:paraId="52EF53D3" w14:textId="09DB32A1" w:rsidR="00CA4164" w:rsidRPr="00935D32" w:rsidRDefault="00CA4164" w:rsidP="0037203E">
      <w:pPr>
        <w:pStyle w:val="Nadpis3"/>
        <w:rPr>
          <w:sz w:val="24"/>
        </w:rPr>
      </w:pPr>
      <w:r w:rsidRPr="00935D32">
        <w:rPr>
          <w:sz w:val="24"/>
        </w:rPr>
        <w:t xml:space="preserve">Potřebnou administraci a technické zabezpečení spojené s činností Akademické rady zajišťuje tajemník. Tajemníka určí </w:t>
      </w:r>
      <w:r w:rsidR="002701C6" w:rsidRPr="00935D32">
        <w:rPr>
          <w:sz w:val="24"/>
        </w:rPr>
        <w:t xml:space="preserve">předseda </w:t>
      </w:r>
      <w:r w:rsidR="00B066FF" w:rsidRPr="00935D32">
        <w:rPr>
          <w:sz w:val="24"/>
        </w:rPr>
        <w:t>Akademické rady.</w:t>
      </w:r>
    </w:p>
    <w:p w14:paraId="426FB9CB" w14:textId="77777777" w:rsidR="00C775EF" w:rsidRPr="00935D32" w:rsidRDefault="007D1B2C" w:rsidP="00935D32">
      <w:pPr>
        <w:pStyle w:val="Titulek"/>
        <w:spacing w:before="360"/>
        <w:rPr>
          <w:rFonts w:ascii="Cambria" w:hAnsi="Cambria"/>
          <w:szCs w:val="24"/>
        </w:rPr>
      </w:pPr>
      <w:r w:rsidRPr="00935D32">
        <w:rPr>
          <w:rFonts w:ascii="Cambria" w:hAnsi="Cambria"/>
          <w:szCs w:val="24"/>
        </w:rPr>
        <w:t xml:space="preserve">Článek </w:t>
      </w:r>
      <w:r w:rsidR="007376FB" w:rsidRPr="00935D32">
        <w:rPr>
          <w:rFonts w:ascii="Cambria" w:hAnsi="Cambria"/>
          <w:szCs w:val="24"/>
        </w:rPr>
        <w:fldChar w:fldCharType="begin"/>
      </w:r>
      <w:r w:rsidRPr="00935D32">
        <w:rPr>
          <w:rFonts w:ascii="Cambria" w:hAnsi="Cambria"/>
          <w:szCs w:val="24"/>
        </w:rPr>
        <w:instrText xml:space="preserve"> SEQ Článek \* ARABIC </w:instrText>
      </w:r>
      <w:r w:rsidR="007376FB" w:rsidRPr="00935D32">
        <w:rPr>
          <w:rFonts w:ascii="Cambria" w:hAnsi="Cambria"/>
          <w:szCs w:val="24"/>
        </w:rPr>
        <w:fldChar w:fldCharType="separate"/>
      </w:r>
      <w:r w:rsidR="00445593" w:rsidRPr="00935D32">
        <w:rPr>
          <w:rFonts w:ascii="Cambria" w:hAnsi="Cambria"/>
          <w:noProof/>
          <w:szCs w:val="24"/>
        </w:rPr>
        <w:t>4</w:t>
      </w:r>
      <w:r w:rsidR="007376FB" w:rsidRPr="00935D32">
        <w:rPr>
          <w:rFonts w:ascii="Cambria" w:hAnsi="Cambria"/>
          <w:szCs w:val="24"/>
        </w:rPr>
        <w:fldChar w:fldCharType="end"/>
      </w:r>
    </w:p>
    <w:p w14:paraId="5337690D" w14:textId="77777777" w:rsidR="00C775EF" w:rsidRPr="00935D32" w:rsidRDefault="00C775EF" w:rsidP="00C775EF">
      <w:pPr>
        <w:pStyle w:val="Nadpis2"/>
        <w:rPr>
          <w:szCs w:val="24"/>
        </w:rPr>
      </w:pPr>
      <w:r w:rsidRPr="00935D32">
        <w:rPr>
          <w:szCs w:val="24"/>
        </w:rPr>
        <w:t>Jednání a usnášení Akademické rady</w:t>
      </w:r>
    </w:p>
    <w:p w14:paraId="0FC5FC6E" w14:textId="77777777" w:rsidR="00C775EF" w:rsidRPr="00935D32" w:rsidRDefault="00C775EF" w:rsidP="0037203E">
      <w:pPr>
        <w:pStyle w:val="Nadpis3"/>
        <w:rPr>
          <w:sz w:val="24"/>
        </w:rPr>
      </w:pPr>
      <w:r w:rsidRPr="00935D32">
        <w:rPr>
          <w:sz w:val="24"/>
        </w:rPr>
        <w:t>Program jednání navrhuje rektor, nebo jím pověřený člen Akademické rady.</w:t>
      </w:r>
    </w:p>
    <w:p w14:paraId="3971C03C" w14:textId="0382B130" w:rsidR="00C775EF" w:rsidRPr="00935D32" w:rsidRDefault="00C775EF" w:rsidP="0037203E">
      <w:pPr>
        <w:pStyle w:val="Nadpis3"/>
        <w:rPr>
          <w:sz w:val="24"/>
        </w:rPr>
      </w:pPr>
      <w:r w:rsidRPr="00935D32">
        <w:rPr>
          <w:sz w:val="24"/>
        </w:rPr>
        <w:t>Akademická rada je usnášeníschopná a jednání může být zahájeno tehdy, pokud j</w:t>
      </w:r>
      <w:r w:rsidR="008745C2" w:rsidRPr="00935D32">
        <w:rPr>
          <w:sz w:val="24"/>
        </w:rPr>
        <w:t xml:space="preserve">e </w:t>
      </w:r>
      <w:r w:rsidRPr="00935D32">
        <w:rPr>
          <w:sz w:val="24"/>
        </w:rPr>
        <w:t>pří</w:t>
      </w:r>
      <w:r w:rsidR="008745C2" w:rsidRPr="00935D32">
        <w:rPr>
          <w:sz w:val="24"/>
        </w:rPr>
        <w:t>tomna</w:t>
      </w:r>
      <w:r w:rsidRPr="00935D32">
        <w:rPr>
          <w:sz w:val="24"/>
        </w:rPr>
        <w:t xml:space="preserve"> alespoň </w:t>
      </w:r>
      <w:r w:rsidR="008745C2" w:rsidRPr="00935D32">
        <w:rPr>
          <w:sz w:val="24"/>
        </w:rPr>
        <w:t>nadpoloviční většina</w:t>
      </w:r>
      <w:r w:rsidRPr="00935D32">
        <w:rPr>
          <w:sz w:val="24"/>
        </w:rPr>
        <w:t xml:space="preserve"> všech členů. Není-li Akademická rada usnášeníschopná, určí rektor nebo v jeho nepřítomnosti jím pověřený člen Akademické rady se souhlasem přítomných členů nový termín zasedání.</w:t>
      </w:r>
    </w:p>
    <w:p w14:paraId="5BE88115" w14:textId="47D42AB8" w:rsidR="00C775EF" w:rsidRPr="00935D32" w:rsidRDefault="00C775EF" w:rsidP="0037203E">
      <w:pPr>
        <w:pStyle w:val="Nadpis3"/>
        <w:rPr>
          <w:sz w:val="24"/>
        </w:rPr>
      </w:pPr>
      <w:r w:rsidRPr="00935D32">
        <w:rPr>
          <w:sz w:val="24"/>
        </w:rPr>
        <w:t>Rozhodnutí přijímá Akademická rada formou usnesení. Usnesení lze přijmout:</w:t>
      </w:r>
    </w:p>
    <w:p w14:paraId="01ACE0D1" w14:textId="77777777" w:rsidR="00C775EF" w:rsidRPr="00935D32" w:rsidRDefault="00C775EF" w:rsidP="00C775EF">
      <w:pPr>
        <w:pStyle w:val="Nadpis4"/>
        <w:numPr>
          <w:ilvl w:val="0"/>
          <w:numId w:val="11"/>
        </w:numPr>
        <w:rPr>
          <w:sz w:val="24"/>
        </w:rPr>
      </w:pPr>
      <w:r w:rsidRPr="00935D32">
        <w:rPr>
          <w:sz w:val="24"/>
        </w:rPr>
        <w:lastRenderedPageBreak/>
        <w:t>konsensem v případě, že nikdo z členů při jednání nevysloví námitky,</w:t>
      </w:r>
    </w:p>
    <w:p w14:paraId="603971C3" w14:textId="77777777" w:rsidR="00C775EF" w:rsidRPr="00935D32" w:rsidRDefault="00C775EF" w:rsidP="00C775EF">
      <w:pPr>
        <w:pStyle w:val="Nadpis4"/>
        <w:rPr>
          <w:sz w:val="24"/>
        </w:rPr>
      </w:pPr>
      <w:r w:rsidRPr="00935D32">
        <w:rPr>
          <w:sz w:val="24"/>
        </w:rPr>
        <w:t>hlasováním.</w:t>
      </w:r>
    </w:p>
    <w:p w14:paraId="16CE3CC2" w14:textId="3177BC19" w:rsidR="00C775EF" w:rsidRPr="00935D32" w:rsidRDefault="00C775EF" w:rsidP="0037203E">
      <w:pPr>
        <w:pStyle w:val="Nadpis3"/>
        <w:rPr>
          <w:sz w:val="24"/>
        </w:rPr>
      </w:pPr>
      <w:r w:rsidRPr="00935D32">
        <w:rPr>
          <w:sz w:val="24"/>
        </w:rPr>
        <w:t>Hlasování Akademické rady může být:</w:t>
      </w:r>
    </w:p>
    <w:p w14:paraId="00FD8CB6" w14:textId="77777777" w:rsidR="00C775EF" w:rsidRPr="00935D32" w:rsidRDefault="00C775EF" w:rsidP="00C775EF">
      <w:pPr>
        <w:pStyle w:val="Nadpis4"/>
        <w:numPr>
          <w:ilvl w:val="0"/>
          <w:numId w:val="7"/>
        </w:numPr>
        <w:rPr>
          <w:sz w:val="24"/>
        </w:rPr>
      </w:pPr>
      <w:r w:rsidRPr="00935D32">
        <w:rPr>
          <w:sz w:val="24"/>
        </w:rPr>
        <w:t>tajné (hlasovacími lístky),</w:t>
      </w:r>
    </w:p>
    <w:p w14:paraId="1A0BD85E" w14:textId="77777777" w:rsidR="00C775EF" w:rsidRPr="00935D32" w:rsidRDefault="00C775EF" w:rsidP="00C775EF">
      <w:pPr>
        <w:pStyle w:val="Nadpis4"/>
        <w:rPr>
          <w:sz w:val="24"/>
        </w:rPr>
      </w:pPr>
      <w:r w:rsidRPr="00935D32">
        <w:rPr>
          <w:sz w:val="24"/>
        </w:rPr>
        <w:t>veřejné (zdvihnutím ruky),</w:t>
      </w:r>
    </w:p>
    <w:p w14:paraId="5378551B" w14:textId="77777777" w:rsidR="00C775EF" w:rsidRPr="00935D32" w:rsidRDefault="00C775EF" w:rsidP="00C775EF">
      <w:pPr>
        <w:pStyle w:val="Nadpis4"/>
        <w:rPr>
          <w:sz w:val="24"/>
        </w:rPr>
      </w:pPr>
      <w:r w:rsidRPr="00935D32">
        <w:rPr>
          <w:sz w:val="24"/>
        </w:rPr>
        <w:t>v případě naléhavé potřeby lze o návrzích, o nichž se Akademická rada neusnáší tajným hlasováním, hlasovat též korespondenčně nebo prostřednictvím elektronické pošty.</w:t>
      </w:r>
    </w:p>
    <w:p w14:paraId="4A65D2AC" w14:textId="6390F1B4" w:rsidR="00C775EF" w:rsidRPr="00935D32" w:rsidRDefault="00C775EF" w:rsidP="0037203E">
      <w:pPr>
        <w:pStyle w:val="Nadpis3"/>
        <w:rPr>
          <w:sz w:val="24"/>
        </w:rPr>
      </w:pPr>
      <w:r w:rsidRPr="00935D32">
        <w:rPr>
          <w:sz w:val="24"/>
        </w:rPr>
        <w:t>Hlasování Akademické rady je zpravidla veřejné. Tajné hlasování je stanoveno zákonem, nebo o tajném hlasování rozhodne rektor, případně jím pověřený člen Akademické rady, jestliže je navrhne některý z členů a hlasuje pro ně nadpoloviční většina přítomných členů zasedání.</w:t>
      </w:r>
    </w:p>
    <w:p w14:paraId="3F4FFB2F" w14:textId="6228EB9E" w:rsidR="00C775EF" w:rsidRPr="00935D32" w:rsidRDefault="00C775EF" w:rsidP="0037203E">
      <w:pPr>
        <w:pStyle w:val="Nadpis3"/>
        <w:rPr>
          <w:sz w:val="24"/>
        </w:rPr>
      </w:pPr>
      <w:r w:rsidRPr="00935D32">
        <w:rPr>
          <w:sz w:val="24"/>
        </w:rPr>
        <w:t>V případě tajného hlasování Akademické rady se volí předem dva členové („sčitatelé hlasů“), kteří přímo v zasedací místnosti vyhodnotí odevzdané hlasy a oznámí výsledek hlasování rektorovi nebo jím pověřenému členu Akademické rady, vyplní protokol o tajném hlasování a podepsaný předají rektorovi, včetně hlasovacích lístků. Protokol o hlasování a hlasovací lístky se archivují.</w:t>
      </w:r>
    </w:p>
    <w:p w14:paraId="7A6406B9" w14:textId="02DEA2FD" w:rsidR="00C775EF" w:rsidRPr="00935D32" w:rsidRDefault="00C775EF" w:rsidP="0037203E">
      <w:pPr>
        <w:pStyle w:val="Nadpis3"/>
        <w:rPr>
          <w:sz w:val="24"/>
        </w:rPr>
      </w:pPr>
      <w:r w:rsidRPr="00935D32">
        <w:rPr>
          <w:sz w:val="24"/>
        </w:rPr>
        <w:t>V případě naléhavé potřeby, s výjimkou případů, kdy zákon stanoví tajné hlasování, může Akademická rada hlasovat korespondenčně nebo prostřednictvím elektronické pošty. V</w:t>
      </w:r>
      <w:r w:rsidR="00923361" w:rsidRPr="00935D32">
        <w:rPr>
          <w:sz w:val="24"/>
        </w:rPr>
        <w:t> </w:t>
      </w:r>
      <w:r w:rsidRPr="00935D32">
        <w:rPr>
          <w:sz w:val="24"/>
        </w:rPr>
        <w:t xml:space="preserve">tomto případě </w:t>
      </w:r>
      <w:r w:rsidR="00CA4164" w:rsidRPr="00935D32">
        <w:rPr>
          <w:sz w:val="24"/>
        </w:rPr>
        <w:t xml:space="preserve">tajemník na základě pokynu předsedy Akademické rady </w:t>
      </w:r>
      <w:r w:rsidRPr="00935D32">
        <w:rPr>
          <w:sz w:val="24"/>
        </w:rPr>
        <w:t xml:space="preserve">zašle všem členům návrh usnesení v dané věci včetně příslušných podkladů a sdělí lhůtu pro odpověď. Hlasování probíhá tak, že jednotliví členové zašlou ve stanovené lhůtě </w:t>
      </w:r>
      <w:r w:rsidR="00CA4164" w:rsidRPr="00935D32">
        <w:rPr>
          <w:sz w:val="24"/>
        </w:rPr>
        <w:t xml:space="preserve">tajemníkovi </w:t>
      </w:r>
      <w:r w:rsidRPr="00935D32">
        <w:rPr>
          <w:sz w:val="24"/>
        </w:rPr>
        <w:t>Akademické rady odpověď ve formě „souhlasím“ nebo „nesouhlasím“ nebo „zdržuji se hlasování“. Odpovědi doručené po uplynutí stanovené doby jsou neplatné.</w:t>
      </w:r>
    </w:p>
    <w:p w14:paraId="6A62E070" w14:textId="77777777" w:rsidR="00C775EF" w:rsidRPr="00935D32" w:rsidRDefault="00C775EF" w:rsidP="0037203E">
      <w:pPr>
        <w:pStyle w:val="Nadpis3"/>
        <w:rPr>
          <w:sz w:val="24"/>
        </w:rPr>
      </w:pPr>
      <w:r w:rsidRPr="00935D32">
        <w:rPr>
          <w:sz w:val="24"/>
        </w:rPr>
        <w:t xml:space="preserve">K přijetí usnesení Akademické rady je potřeba souhlasu </w:t>
      </w:r>
      <w:r w:rsidR="008745C2" w:rsidRPr="00935D32">
        <w:rPr>
          <w:sz w:val="24"/>
        </w:rPr>
        <w:t>minimálně</w:t>
      </w:r>
      <w:r w:rsidRPr="00935D32">
        <w:rPr>
          <w:sz w:val="24"/>
        </w:rPr>
        <w:t xml:space="preserve"> </w:t>
      </w:r>
      <w:r w:rsidR="008745C2" w:rsidRPr="00935D32">
        <w:rPr>
          <w:sz w:val="24"/>
        </w:rPr>
        <w:t>nadpoloviční většiny</w:t>
      </w:r>
      <w:r w:rsidRPr="00935D32">
        <w:rPr>
          <w:sz w:val="24"/>
        </w:rPr>
        <w:t xml:space="preserve"> hlasů všech členů Akademické rady, pokud zákon nestanoví jinak.</w:t>
      </w:r>
    </w:p>
    <w:p w14:paraId="6E4924FE" w14:textId="77777777" w:rsidR="00C775EF" w:rsidRPr="00935D32" w:rsidRDefault="00C775EF" w:rsidP="0037203E">
      <w:pPr>
        <w:pStyle w:val="Nadpis3"/>
        <w:rPr>
          <w:sz w:val="24"/>
        </w:rPr>
      </w:pPr>
      <w:r w:rsidRPr="00935D32">
        <w:rPr>
          <w:sz w:val="24"/>
        </w:rPr>
        <w:t>Výsledky hlasování Akademické rady oznamuje rektor přímo na zasedání. V případě naléhavé potřeby, jsou výsledky oznámeny členům korespondenčně nebo elektronickou poštou a zároveň na nejbližším zasedání Akademické rady.</w:t>
      </w:r>
    </w:p>
    <w:p w14:paraId="071D0B3B" w14:textId="77777777" w:rsidR="00C775EF" w:rsidRPr="00935D32" w:rsidRDefault="007D1B2C" w:rsidP="00935D32">
      <w:pPr>
        <w:pStyle w:val="Titulek"/>
        <w:spacing w:before="360"/>
        <w:rPr>
          <w:rFonts w:ascii="Cambria" w:hAnsi="Cambria"/>
          <w:szCs w:val="24"/>
        </w:rPr>
      </w:pPr>
      <w:r w:rsidRPr="00935D32">
        <w:rPr>
          <w:rFonts w:ascii="Cambria" w:hAnsi="Cambria"/>
          <w:szCs w:val="24"/>
        </w:rPr>
        <w:t xml:space="preserve">Článek </w:t>
      </w:r>
      <w:r w:rsidR="007376FB" w:rsidRPr="00935D32">
        <w:rPr>
          <w:rFonts w:ascii="Cambria" w:hAnsi="Cambria"/>
          <w:szCs w:val="24"/>
        </w:rPr>
        <w:fldChar w:fldCharType="begin"/>
      </w:r>
      <w:r w:rsidRPr="00935D32">
        <w:rPr>
          <w:rFonts w:ascii="Cambria" w:hAnsi="Cambria"/>
          <w:szCs w:val="24"/>
        </w:rPr>
        <w:instrText xml:space="preserve"> SEQ Článek \* ARABIC </w:instrText>
      </w:r>
      <w:r w:rsidR="007376FB" w:rsidRPr="00935D32">
        <w:rPr>
          <w:rFonts w:ascii="Cambria" w:hAnsi="Cambria"/>
          <w:szCs w:val="24"/>
        </w:rPr>
        <w:fldChar w:fldCharType="separate"/>
      </w:r>
      <w:r w:rsidR="00445593" w:rsidRPr="00935D32">
        <w:rPr>
          <w:rFonts w:ascii="Cambria" w:hAnsi="Cambria"/>
          <w:noProof/>
          <w:szCs w:val="24"/>
        </w:rPr>
        <w:t>5</w:t>
      </w:r>
      <w:r w:rsidR="007376FB" w:rsidRPr="00935D32">
        <w:rPr>
          <w:rFonts w:ascii="Cambria" w:hAnsi="Cambria"/>
          <w:szCs w:val="24"/>
        </w:rPr>
        <w:fldChar w:fldCharType="end"/>
      </w:r>
    </w:p>
    <w:p w14:paraId="004479BB" w14:textId="77777777" w:rsidR="00C775EF" w:rsidRPr="00935D32" w:rsidRDefault="00C775EF" w:rsidP="00C775EF">
      <w:pPr>
        <w:pStyle w:val="Nadpis2"/>
        <w:rPr>
          <w:szCs w:val="24"/>
        </w:rPr>
      </w:pPr>
      <w:r w:rsidRPr="00935D32">
        <w:rPr>
          <w:szCs w:val="24"/>
        </w:rPr>
        <w:t>Zápis ze zasedání Akademické rady</w:t>
      </w:r>
    </w:p>
    <w:p w14:paraId="5DFE9D40" w14:textId="0DEE749E" w:rsidR="00C775EF" w:rsidRPr="00935D32" w:rsidRDefault="00C775EF" w:rsidP="0037203E">
      <w:pPr>
        <w:pStyle w:val="Nadpis3"/>
        <w:rPr>
          <w:sz w:val="24"/>
        </w:rPr>
      </w:pPr>
      <w:r w:rsidRPr="00935D32">
        <w:rPr>
          <w:sz w:val="24"/>
        </w:rPr>
        <w:t>Ze zasedání Akademické rady se pořizuje zápis, který obsahuje program jednání, průběh, závěry jednání a výsledky hlasování. K zápisu ze zasedání se přikládá prezenční listina.</w:t>
      </w:r>
      <w:r w:rsidR="00935D32">
        <w:rPr>
          <w:sz w:val="24"/>
        </w:rPr>
        <w:t xml:space="preserve"> </w:t>
      </w:r>
      <w:r w:rsidRPr="00935D32">
        <w:rPr>
          <w:sz w:val="24"/>
        </w:rPr>
        <w:t xml:space="preserve">Zápis provádí </w:t>
      </w:r>
      <w:r w:rsidR="00CA4164" w:rsidRPr="00935D32">
        <w:rPr>
          <w:sz w:val="24"/>
        </w:rPr>
        <w:t>tajemník</w:t>
      </w:r>
      <w:r w:rsidRPr="00935D32">
        <w:rPr>
          <w:sz w:val="24"/>
        </w:rPr>
        <w:t>, který jej předkládá rektorovi k</w:t>
      </w:r>
      <w:r w:rsidR="00CA4164" w:rsidRPr="00935D32">
        <w:rPr>
          <w:sz w:val="24"/>
        </w:rPr>
        <w:t> </w:t>
      </w:r>
      <w:r w:rsidRPr="00935D32">
        <w:rPr>
          <w:sz w:val="24"/>
        </w:rPr>
        <w:t>podpisu.</w:t>
      </w:r>
    </w:p>
    <w:p w14:paraId="0BE38170" w14:textId="77777777" w:rsidR="00C775EF" w:rsidRPr="00935D32" w:rsidRDefault="00C775EF" w:rsidP="0037203E">
      <w:pPr>
        <w:pStyle w:val="Nadpis3"/>
        <w:rPr>
          <w:sz w:val="24"/>
        </w:rPr>
      </w:pPr>
      <w:r w:rsidRPr="00935D32">
        <w:rPr>
          <w:sz w:val="24"/>
        </w:rPr>
        <w:t xml:space="preserve">Zápis z každého zasedání Akademické rady rozešle </w:t>
      </w:r>
      <w:r w:rsidR="00CA4164" w:rsidRPr="00935D32">
        <w:rPr>
          <w:sz w:val="24"/>
        </w:rPr>
        <w:t>tajemník</w:t>
      </w:r>
      <w:r w:rsidRPr="00935D32">
        <w:rPr>
          <w:sz w:val="24"/>
        </w:rPr>
        <w:t xml:space="preserve"> všem členům a stálým hostům rady nejpozději do čtrnácti dnů od termínu zasedání. Připomínky k zápisu mohou členové Akademické rady uplatnit nejpozději do jednoho měsíce po obdržení zápisu. Připomínky </w:t>
      </w:r>
      <w:r w:rsidR="00C952A1" w:rsidRPr="00935D32">
        <w:rPr>
          <w:sz w:val="24"/>
        </w:rPr>
        <w:t>k </w:t>
      </w:r>
      <w:r w:rsidRPr="00935D32">
        <w:rPr>
          <w:sz w:val="24"/>
        </w:rPr>
        <w:t>zápisu jsou projednávány vždy na nejbližším zasedání Akademické rady.</w:t>
      </w:r>
    </w:p>
    <w:p w14:paraId="31E957BE" w14:textId="77777777" w:rsidR="00C775EF" w:rsidRPr="00935D32" w:rsidRDefault="00C775EF" w:rsidP="0037203E">
      <w:pPr>
        <w:pStyle w:val="Nadpis3"/>
        <w:rPr>
          <w:sz w:val="24"/>
        </w:rPr>
      </w:pPr>
      <w:r w:rsidRPr="00935D32">
        <w:rPr>
          <w:sz w:val="24"/>
        </w:rPr>
        <w:t>Zápis ze zasedání Akademické rady je zveřejněn na Úřední desce VŠTE.</w:t>
      </w:r>
    </w:p>
    <w:p w14:paraId="5FD7D463" w14:textId="77777777" w:rsidR="00C775EF" w:rsidRPr="00935D32" w:rsidRDefault="007D1B2C" w:rsidP="00935D32">
      <w:pPr>
        <w:pStyle w:val="Titulek"/>
        <w:spacing w:before="360"/>
        <w:rPr>
          <w:rFonts w:ascii="Cambria" w:hAnsi="Cambria"/>
          <w:szCs w:val="24"/>
        </w:rPr>
      </w:pPr>
      <w:r w:rsidRPr="00935D32">
        <w:rPr>
          <w:rFonts w:ascii="Cambria" w:hAnsi="Cambria"/>
          <w:szCs w:val="24"/>
        </w:rPr>
        <w:lastRenderedPageBreak/>
        <w:t xml:space="preserve">Článek </w:t>
      </w:r>
      <w:r w:rsidR="007376FB" w:rsidRPr="00935D32">
        <w:rPr>
          <w:rFonts w:ascii="Cambria" w:hAnsi="Cambria"/>
          <w:szCs w:val="24"/>
        </w:rPr>
        <w:fldChar w:fldCharType="begin"/>
      </w:r>
      <w:r w:rsidRPr="00935D32">
        <w:rPr>
          <w:rFonts w:ascii="Cambria" w:hAnsi="Cambria"/>
          <w:szCs w:val="24"/>
        </w:rPr>
        <w:instrText xml:space="preserve"> SEQ Článek \* ARABIC </w:instrText>
      </w:r>
      <w:r w:rsidR="007376FB" w:rsidRPr="00935D32">
        <w:rPr>
          <w:rFonts w:ascii="Cambria" w:hAnsi="Cambria"/>
          <w:szCs w:val="24"/>
        </w:rPr>
        <w:fldChar w:fldCharType="separate"/>
      </w:r>
      <w:r w:rsidR="00445593" w:rsidRPr="00935D32">
        <w:rPr>
          <w:rFonts w:ascii="Cambria" w:hAnsi="Cambria"/>
          <w:noProof/>
          <w:szCs w:val="24"/>
        </w:rPr>
        <w:t>6</w:t>
      </w:r>
      <w:r w:rsidR="007376FB" w:rsidRPr="00935D32">
        <w:rPr>
          <w:rFonts w:ascii="Cambria" w:hAnsi="Cambria"/>
          <w:szCs w:val="24"/>
        </w:rPr>
        <w:fldChar w:fldCharType="end"/>
      </w:r>
    </w:p>
    <w:p w14:paraId="75FBB4ED" w14:textId="77777777" w:rsidR="00C775EF" w:rsidRPr="00935D32" w:rsidRDefault="00C775EF" w:rsidP="00C775EF">
      <w:pPr>
        <w:pStyle w:val="Nadpis2"/>
        <w:rPr>
          <w:szCs w:val="24"/>
        </w:rPr>
      </w:pPr>
      <w:r w:rsidRPr="00935D32">
        <w:rPr>
          <w:szCs w:val="24"/>
        </w:rPr>
        <w:t>Společná ustanovení</w:t>
      </w:r>
    </w:p>
    <w:p w14:paraId="5458D591" w14:textId="77777777" w:rsidR="00C775EF" w:rsidRPr="00935D32" w:rsidRDefault="00C775EF" w:rsidP="0037203E">
      <w:pPr>
        <w:pStyle w:val="Nadpis3"/>
        <w:rPr>
          <w:sz w:val="24"/>
        </w:rPr>
      </w:pPr>
      <w:r w:rsidRPr="00935D32">
        <w:rPr>
          <w:sz w:val="24"/>
        </w:rPr>
        <w:t xml:space="preserve">Každý člen Akademické rady může požádat rektora o ukončení svého členství. V takovém případě má rektor právo bez dalšího řízení členství ukončit. Ukončení členství některého </w:t>
      </w:r>
      <w:r w:rsidR="00370605" w:rsidRPr="00935D32">
        <w:rPr>
          <w:sz w:val="24"/>
        </w:rPr>
        <w:t>z </w:t>
      </w:r>
      <w:r w:rsidRPr="00935D32">
        <w:rPr>
          <w:sz w:val="24"/>
        </w:rPr>
        <w:t>členů Akademické rady oznámí rektor ostatním členům Akademické rady nejdéle do čtrnácti dnů od ukončení členství.</w:t>
      </w:r>
    </w:p>
    <w:p w14:paraId="3CAC2C1C" w14:textId="0FFC8A1F" w:rsidR="00C775EF" w:rsidRPr="00935D32" w:rsidRDefault="00C775EF" w:rsidP="00935D32">
      <w:pPr>
        <w:pStyle w:val="Nadpis3"/>
        <w:rPr>
          <w:sz w:val="24"/>
        </w:rPr>
      </w:pPr>
      <w:r w:rsidRPr="00935D32">
        <w:rPr>
          <w:sz w:val="24"/>
        </w:rPr>
        <w:t>Rektor má právo v odůvodněných případech se souhlasem Akademického senátu člena Akademické rady odvolat.</w:t>
      </w:r>
    </w:p>
    <w:p w14:paraId="54D64189" w14:textId="77777777" w:rsidR="00C775EF" w:rsidRPr="00935D32" w:rsidRDefault="007D1B2C" w:rsidP="00935D32">
      <w:pPr>
        <w:pStyle w:val="Titulek"/>
        <w:spacing w:before="360"/>
        <w:rPr>
          <w:rFonts w:ascii="Cambria" w:hAnsi="Cambria"/>
          <w:szCs w:val="24"/>
        </w:rPr>
      </w:pPr>
      <w:r w:rsidRPr="00935D32">
        <w:rPr>
          <w:rFonts w:ascii="Cambria" w:hAnsi="Cambria"/>
          <w:szCs w:val="24"/>
        </w:rPr>
        <w:t xml:space="preserve">Článek </w:t>
      </w:r>
      <w:r w:rsidR="007376FB" w:rsidRPr="00935D32">
        <w:rPr>
          <w:rFonts w:ascii="Cambria" w:hAnsi="Cambria"/>
          <w:szCs w:val="24"/>
        </w:rPr>
        <w:fldChar w:fldCharType="begin"/>
      </w:r>
      <w:r w:rsidRPr="00935D32">
        <w:rPr>
          <w:rFonts w:ascii="Cambria" w:hAnsi="Cambria"/>
          <w:szCs w:val="24"/>
        </w:rPr>
        <w:instrText xml:space="preserve"> SEQ Článek \* ARABIC </w:instrText>
      </w:r>
      <w:r w:rsidR="007376FB" w:rsidRPr="00935D32">
        <w:rPr>
          <w:rFonts w:ascii="Cambria" w:hAnsi="Cambria"/>
          <w:szCs w:val="24"/>
        </w:rPr>
        <w:fldChar w:fldCharType="separate"/>
      </w:r>
      <w:r w:rsidR="00445593" w:rsidRPr="00935D32">
        <w:rPr>
          <w:rFonts w:ascii="Cambria" w:hAnsi="Cambria"/>
          <w:noProof/>
          <w:szCs w:val="24"/>
        </w:rPr>
        <w:t>7</w:t>
      </w:r>
      <w:r w:rsidR="007376FB" w:rsidRPr="00935D32">
        <w:rPr>
          <w:rFonts w:ascii="Cambria" w:hAnsi="Cambria"/>
          <w:szCs w:val="24"/>
        </w:rPr>
        <w:fldChar w:fldCharType="end"/>
      </w:r>
    </w:p>
    <w:p w14:paraId="3A9D044E" w14:textId="77777777" w:rsidR="00C775EF" w:rsidRPr="00935D32" w:rsidRDefault="00C775EF" w:rsidP="00C775EF">
      <w:pPr>
        <w:pStyle w:val="Nadpis2"/>
        <w:rPr>
          <w:szCs w:val="24"/>
        </w:rPr>
      </w:pPr>
      <w:r w:rsidRPr="00935D32">
        <w:rPr>
          <w:szCs w:val="24"/>
        </w:rPr>
        <w:t>Závěrečná ustanovení</w:t>
      </w:r>
    </w:p>
    <w:p w14:paraId="09A52E7F" w14:textId="0C88D80D" w:rsidR="005F052B" w:rsidRPr="00935D32" w:rsidRDefault="0037203E" w:rsidP="00986DEA">
      <w:pPr>
        <w:pStyle w:val="Nadpis3"/>
        <w:rPr>
          <w:sz w:val="24"/>
        </w:rPr>
      </w:pPr>
      <w:r w:rsidRPr="00935D32">
        <w:rPr>
          <w:sz w:val="24"/>
        </w:rPr>
        <w:t>Zrušuje se Jednací řád Akademické rady registrovaný Ministerstvem školství</w:t>
      </w:r>
      <w:r w:rsidR="005F052B" w:rsidRPr="00935D32">
        <w:rPr>
          <w:sz w:val="24"/>
        </w:rPr>
        <w:t>,</w:t>
      </w:r>
      <w:r w:rsidRPr="00935D32">
        <w:rPr>
          <w:sz w:val="24"/>
        </w:rPr>
        <w:t xml:space="preserve"> mládeže a tělovýchovy dne </w:t>
      </w:r>
      <w:r w:rsidR="00112DB2" w:rsidRPr="00935D32">
        <w:rPr>
          <w:sz w:val="24"/>
        </w:rPr>
        <w:t>17. října 2017</w:t>
      </w:r>
      <w:r w:rsidRPr="00935D32">
        <w:rPr>
          <w:sz w:val="24"/>
        </w:rPr>
        <w:t xml:space="preserve"> pod č. j. </w:t>
      </w:r>
      <w:r w:rsidR="00112DB2" w:rsidRPr="00935D32">
        <w:rPr>
          <w:color w:val="000000"/>
          <w:sz w:val="24"/>
        </w:rPr>
        <w:t>MSMT-28266/2017</w:t>
      </w:r>
      <w:r w:rsidRPr="00935D32">
        <w:rPr>
          <w:sz w:val="24"/>
        </w:rPr>
        <w:t>.</w:t>
      </w:r>
    </w:p>
    <w:p w14:paraId="53AC013F" w14:textId="78D52A7C" w:rsidR="005F052B" w:rsidRPr="00935D32" w:rsidRDefault="005F052B" w:rsidP="00D421D0">
      <w:pPr>
        <w:pStyle w:val="Nadpis3"/>
        <w:rPr>
          <w:sz w:val="24"/>
        </w:rPr>
      </w:pPr>
      <w:r w:rsidRPr="00935D32">
        <w:rPr>
          <w:sz w:val="24"/>
        </w:rPr>
        <w:t xml:space="preserve">Tento Jednací řád Akademické rady byl schválen podle § 9 odst. 1 písm. b) bodu 3 zákona Akademickým senátem dne </w:t>
      </w:r>
      <w:r w:rsidR="00112DB2" w:rsidRPr="00935D32">
        <w:rPr>
          <w:sz w:val="24"/>
          <w:highlight w:val="yellow"/>
        </w:rPr>
        <w:t>DD.MM.2021</w:t>
      </w:r>
      <w:r w:rsidRPr="00935D32">
        <w:rPr>
          <w:sz w:val="24"/>
        </w:rPr>
        <w:t xml:space="preserve">. </w:t>
      </w:r>
    </w:p>
    <w:p w14:paraId="67C7FF91" w14:textId="0B1F978F" w:rsidR="005F052B" w:rsidRPr="00935D32" w:rsidRDefault="005F052B" w:rsidP="005F052B">
      <w:pPr>
        <w:pStyle w:val="Nadpis3"/>
        <w:numPr>
          <w:ilvl w:val="0"/>
          <w:numId w:val="0"/>
        </w:numPr>
        <w:tabs>
          <w:tab w:val="decimal" w:pos="432"/>
          <w:tab w:val="decimal" w:pos="792"/>
        </w:tabs>
        <w:ind w:left="454" w:right="142" w:hanging="454"/>
        <w:rPr>
          <w:sz w:val="24"/>
        </w:rPr>
      </w:pPr>
      <w:r w:rsidRPr="00935D32">
        <w:rPr>
          <w:sz w:val="24"/>
        </w:rPr>
        <w:t xml:space="preserve">(3) </w:t>
      </w:r>
      <w:r w:rsidR="00C775EF" w:rsidRPr="00935D32">
        <w:rPr>
          <w:sz w:val="24"/>
        </w:rPr>
        <w:t>Tento jednací řád Akademické rady nabývá platnosti podle § 36 odst. 4 zákona dnem registrace Ministerstvem školství, mládeže a tělovýchovy.</w:t>
      </w:r>
    </w:p>
    <w:p w14:paraId="40F089B0" w14:textId="2C2112E2" w:rsidR="005F052B" w:rsidRPr="00935D32" w:rsidRDefault="005F052B" w:rsidP="005F052B">
      <w:pPr>
        <w:pStyle w:val="Nadpis3"/>
        <w:numPr>
          <w:ilvl w:val="0"/>
          <w:numId w:val="0"/>
        </w:numPr>
        <w:tabs>
          <w:tab w:val="decimal" w:pos="432"/>
          <w:tab w:val="decimal" w:pos="792"/>
        </w:tabs>
        <w:ind w:left="454" w:right="142" w:hanging="454"/>
        <w:rPr>
          <w:sz w:val="24"/>
        </w:rPr>
      </w:pPr>
      <w:r w:rsidRPr="00935D32">
        <w:rPr>
          <w:sz w:val="24"/>
        </w:rPr>
        <w:t xml:space="preserve">(4) Tento </w:t>
      </w:r>
      <w:r w:rsidR="00401CBB" w:rsidRPr="00935D32">
        <w:rPr>
          <w:sz w:val="24"/>
        </w:rPr>
        <w:t>j</w:t>
      </w:r>
      <w:r w:rsidRPr="00935D32">
        <w:rPr>
          <w:sz w:val="24"/>
        </w:rPr>
        <w:t>ednací řád Akademické rady nabývá účinnosti dnem platnosti.</w:t>
      </w:r>
    </w:p>
    <w:p w14:paraId="674443F9" w14:textId="547100F1" w:rsidR="005F052B" w:rsidRPr="00935D32" w:rsidRDefault="005F052B" w:rsidP="00986DEA">
      <w:pPr>
        <w:rPr>
          <w:rFonts w:ascii="Cambria" w:hAnsi="Cambria"/>
        </w:rPr>
      </w:pPr>
    </w:p>
    <w:p w14:paraId="0E3DF4B2" w14:textId="28B03F42" w:rsidR="00112DB2" w:rsidRPr="00935D32" w:rsidRDefault="00112DB2" w:rsidP="00986DEA">
      <w:pPr>
        <w:rPr>
          <w:rFonts w:ascii="Cambria" w:hAnsi="Cambria"/>
        </w:rPr>
      </w:pPr>
    </w:p>
    <w:p w14:paraId="0C7784A5" w14:textId="77777777" w:rsidR="00935D32" w:rsidRPr="00935D32" w:rsidRDefault="00935D32" w:rsidP="00986DEA">
      <w:pPr>
        <w:rPr>
          <w:rFonts w:ascii="Cambria" w:hAnsi="Cambria"/>
        </w:rPr>
      </w:pPr>
    </w:p>
    <w:p w14:paraId="4763E40F" w14:textId="77777777" w:rsidR="00CE3598" w:rsidRPr="00935D32" w:rsidRDefault="00CE3598" w:rsidP="00D23757">
      <w:pPr>
        <w:rPr>
          <w:rFonts w:ascii="Cambria" w:hAnsi="Cambria"/>
        </w:rPr>
      </w:pPr>
    </w:p>
    <w:p w14:paraId="18AE2985" w14:textId="48EF47A2" w:rsidR="00CE3598" w:rsidRPr="00935D32" w:rsidRDefault="00CE3598" w:rsidP="00CE3598">
      <w:pPr>
        <w:suppressAutoHyphens/>
        <w:jc w:val="center"/>
        <w:rPr>
          <w:rFonts w:ascii="Cambria" w:hAnsi="Cambria"/>
        </w:rPr>
      </w:pPr>
      <w:r w:rsidRPr="00935D32">
        <w:rPr>
          <w:rFonts w:ascii="Cambria" w:hAnsi="Cambria"/>
        </w:rPr>
        <w:t xml:space="preserve">Ing. </w:t>
      </w:r>
      <w:r w:rsidR="00112DB2" w:rsidRPr="00935D32">
        <w:rPr>
          <w:rFonts w:ascii="Cambria" w:hAnsi="Cambria"/>
        </w:rPr>
        <w:t>Vojtěch Stehel</w:t>
      </w:r>
      <w:r w:rsidRPr="00935D32">
        <w:rPr>
          <w:rFonts w:ascii="Cambria" w:hAnsi="Cambria"/>
        </w:rPr>
        <w:t>, MBA, PhD. v.</w:t>
      </w:r>
      <w:r w:rsidR="0037203E" w:rsidRPr="00935D32">
        <w:rPr>
          <w:rFonts w:ascii="Cambria" w:hAnsi="Cambria"/>
        </w:rPr>
        <w:t xml:space="preserve"> </w:t>
      </w:r>
      <w:r w:rsidRPr="00935D32">
        <w:rPr>
          <w:rFonts w:ascii="Cambria" w:hAnsi="Cambria"/>
        </w:rPr>
        <w:t>r.</w:t>
      </w:r>
    </w:p>
    <w:p w14:paraId="6C7B86CA" w14:textId="77777777" w:rsidR="00CE3598" w:rsidRPr="00935D32" w:rsidRDefault="00CE3598" w:rsidP="00CE3598">
      <w:pPr>
        <w:suppressAutoHyphens/>
        <w:jc w:val="center"/>
        <w:rPr>
          <w:rFonts w:ascii="Cambria" w:hAnsi="Cambria"/>
        </w:rPr>
      </w:pPr>
      <w:r w:rsidRPr="00935D32">
        <w:rPr>
          <w:rFonts w:ascii="Cambria" w:hAnsi="Cambria"/>
        </w:rPr>
        <w:t>rektor</w:t>
      </w:r>
    </w:p>
    <w:p w14:paraId="59EEEB6B" w14:textId="77777777" w:rsidR="00CE3598" w:rsidRPr="00935D32" w:rsidRDefault="00CE3598" w:rsidP="00CE3598">
      <w:pPr>
        <w:rPr>
          <w:rFonts w:ascii="Cambria" w:hAnsi="Cambria"/>
        </w:rPr>
      </w:pPr>
    </w:p>
    <w:sectPr w:rsidR="00CE3598" w:rsidRPr="00935D32" w:rsidSect="004F1393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57BC0" w14:textId="77777777" w:rsidR="005A37F6" w:rsidRDefault="005A37F6" w:rsidP="00C03DCA">
      <w:r>
        <w:separator/>
      </w:r>
    </w:p>
  </w:endnote>
  <w:endnote w:type="continuationSeparator" w:id="0">
    <w:p w14:paraId="7CA12C12" w14:textId="77777777" w:rsidR="005A37F6" w:rsidRDefault="005A37F6" w:rsidP="00C03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hAnsi="Cambria"/>
        <w:sz w:val="22"/>
        <w:szCs w:val="22"/>
      </w:rPr>
      <w:id w:val="-1108505884"/>
      <w:docPartObj>
        <w:docPartGallery w:val="Page Numbers (Bottom of Page)"/>
        <w:docPartUnique/>
      </w:docPartObj>
    </w:sdtPr>
    <w:sdtEndPr>
      <w:rPr>
        <w:i/>
        <w:sz w:val="20"/>
        <w:szCs w:val="20"/>
      </w:rPr>
    </w:sdtEndPr>
    <w:sdtContent>
      <w:p w14:paraId="4634525A" w14:textId="48BEE8D5" w:rsidR="00AB45BE" w:rsidRPr="00986DEA" w:rsidRDefault="00AB45BE">
        <w:pPr>
          <w:pStyle w:val="Zpat"/>
          <w:jc w:val="center"/>
          <w:rPr>
            <w:rFonts w:ascii="Cambria" w:hAnsi="Cambria"/>
            <w:i/>
            <w:sz w:val="20"/>
            <w:szCs w:val="20"/>
          </w:rPr>
        </w:pPr>
        <w:r w:rsidRPr="00986DEA">
          <w:rPr>
            <w:rFonts w:ascii="Cambria" w:hAnsi="Cambria"/>
            <w:i/>
            <w:sz w:val="20"/>
            <w:szCs w:val="20"/>
          </w:rPr>
          <w:fldChar w:fldCharType="begin"/>
        </w:r>
        <w:r w:rsidRPr="00986DEA">
          <w:rPr>
            <w:rFonts w:ascii="Cambria" w:hAnsi="Cambria"/>
            <w:i/>
            <w:sz w:val="20"/>
            <w:szCs w:val="20"/>
          </w:rPr>
          <w:instrText>PAGE   \* MERGEFORMAT</w:instrText>
        </w:r>
        <w:r w:rsidRPr="00986DEA">
          <w:rPr>
            <w:rFonts w:ascii="Cambria" w:hAnsi="Cambria"/>
            <w:i/>
            <w:sz w:val="20"/>
            <w:szCs w:val="20"/>
          </w:rPr>
          <w:fldChar w:fldCharType="separate"/>
        </w:r>
        <w:r w:rsidR="0020520A">
          <w:rPr>
            <w:rFonts w:ascii="Cambria" w:hAnsi="Cambria"/>
            <w:i/>
            <w:noProof/>
            <w:sz w:val="20"/>
            <w:szCs w:val="20"/>
          </w:rPr>
          <w:t>1</w:t>
        </w:r>
        <w:r w:rsidRPr="00986DEA">
          <w:rPr>
            <w:rFonts w:ascii="Cambria" w:hAnsi="Cambria"/>
            <w:i/>
            <w:sz w:val="20"/>
            <w:szCs w:val="20"/>
          </w:rPr>
          <w:fldChar w:fldCharType="end"/>
        </w:r>
      </w:p>
    </w:sdtContent>
  </w:sdt>
  <w:p w14:paraId="61AD0480" w14:textId="77777777" w:rsidR="00724DF6" w:rsidRDefault="00724D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E5A8E" w14:textId="77777777" w:rsidR="005A37F6" w:rsidRDefault="005A37F6" w:rsidP="00C03DCA">
      <w:r>
        <w:separator/>
      </w:r>
    </w:p>
  </w:footnote>
  <w:footnote w:type="continuationSeparator" w:id="0">
    <w:p w14:paraId="68B8129C" w14:textId="77777777" w:rsidR="005A37F6" w:rsidRDefault="005A37F6" w:rsidP="00C03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275BF" w14:textId="340B9A46" w:rsidR="00245D05" w:rsidRPr="00986DEA" w:rsidRDefault="00245D05" w:rsidP="00245D05">
    <w:pPr>
      <w:pStyle w:val="Zhlav"/>
      <w:jc w:val="center"/>
      <w:rPr>
        <w:rFonts w:asciiTheme="majorHAnsi" w:hAnsiTheme="majorHAnsi"/>
        <w:i/>
        <w:sz w:val="20"/>
      </w:rPr>
    </w:pPr>
    <w:r w:rsidRPr="00986DEA">
      <w:rPr>
        <w:rFonts w:asciiTheme="majorHAnsi" w:hAnsiTheme="majorHAnsi"/>
        <w:i/>
        <w:sz w:val="20"/>
      </w:rPr>
      <w:t>Vnitřní předpis</w:t>
    </w:r>
    <w:r w:rsidR="00DB052C" w:rsidRPr="00986DEA">
      <w:rPr>
        <w:rFonts w:asciiTheme="majorHAnsi" w:hAnsiTheme="majorHAnsi"/>
        <w:i/>
        <w:sz w:val="20"/>
      </w:rPr>
      <w:t>y</w:t>
    </w:r>
    <w:r w:rsidRPr="00986DEA">
      <w:rPr>
        <w:rFonts w:asciiTheme="majorHAnsi" w:hAnsiTheme="majorHAnsi"/>
        <w:i/>
        <w:sz w:val="20"/>
      </w:rPr>
      <w:t xml:space="preserve"> Vysoké školy technické a ekonomické v Českých Budějovicích</w:t>
    </w:r>
  </w:p>
  <w:p w14:paraId="312BD8E2" w14:textId="77777777" w:rsidR="00245D05" w:rsidRDefault="00724DF6" w:rsidP="00245D05">
    <w:pPr>
      <w:pStyle w:val="Zhlav"/>
    </w:pPr>
    <w:r>
      <w:rPr>
        <w:noProof/>
        <w:lang w:eastAsia="zh-CN"/>
      </w:rPr>
      <mc:AlternateContent>
        <mc:Choice Requires="wps">
          <w:drawing>
            <wp:anchor distT="4294967295" distB="4294967295" distL="114300" distR="114300" simplePos="0" relativeHeight="251659264" behindDoc="0" locked="0" layoutInCell="0" allowOverlap="1" wp14:anchorId="797D932C" wp14:editId="61840362">
              <wp:simplePos x="0" y="0"/>
              <wp:positionH relativeFrom="column">
                <wp:posOffset>12065</wp:posOffset>
              </wp:positionH>
              <wp:positionV relativeFrom="paragraph">
                <wp:posOffset>92709</wp:posOffset>
              </wp:positionV>
              <wp:extent cx="5760720" cy="0"/>
              <wp:effectExtent l="0" t="0" r="11430" b="19050"/>
              <wp:wrapNone/>
              <wp:docPr id="5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419CAF" id="Line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5pt,7.3pt" to="454.5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" o:allowincell="f" strokeweight=".2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0CDA2" w14:textId="77777777" w:rsidR="00AB45BE" w:rsidRPr="00986DEA" w:rsidRDefault="00AB45BE" w:rsidP="00AB45BE">
    <w:pPr>
      <w:pStyle w:val="Zhlav"/>
      <w:jc w:val="center"/>
      <w:rPr>
        <w:rFonts w:ascii="Cambria" w:hAnsi="Cambria"/>
        <w:i/>
        <w:sz w:val="20"/>
      </w:rPr>
    </w:pPr>
    <w:r w:rsidRPr="00986DEA">
      <w:rPr>
        <w:rFonts w:ascii="Cambria" w:hAnsi="Cambria"/>
        <w:i/>
        <w:sz w:val="20"/>
      </w:rPr>
      <w:t>Vnitřní předpisy Vysoké školy technické a ekonomické v Českých Budějovicích</w:t>
    </w:r>
  </w:p>
  <w:p w14:paraId="78ED9B09" w14:textId="77777777" w:rsidR="00AB45BE" w:rsidRPr="00986DEA" w:rsidRDefault="00AB45BE" w:rsidP="00AB45BE">
    <w:pPr>
      <w:pStyle w:val="Zhlav"/>
      <w:rPr>
        <w:rFonts w:ascii="Cambria" w:hAnsi="Cambria"/>
      </w:rPr>
    </w:pPr>
    <w:r w:rsidRPr="00986DEA">
      <w:rPr>
        <w:rFonts w:ascii="Cambria" w:hAnsi="Cambria"/>
        <w:noProof/>
        <w:lang w:eastAsia="zh-CN"/>
      </w:rPr>
      <mc:AlternateContent>
        <mc:Choice Requires="wps">
          <w:drawing>
            <wp:anchor distT="4294967295" distB="4294967295" distL="114300" distR="114300" simplePos="0" relativeHeight="251665408" behindDoc="0" locked="0" layoutInCell="0" allowOverlap="1" wp14:anchorId="4E61AAA5" wp14:editId="13DC57E2">
              <wp:simplePos x="0" y="0"/>
              <wp:positionH relativeFrom="column">
                <wp:posOffset>12065</wp:posOffset>
              </wp:positionH>
              <wp:positionV relativeFrom="paragraph">
                <wp:posOffset>92709</wp:posOffset>
              </wp:positionV>
              <wp:extent cx="5760720" cy="0"/>
              <wp:effectExtent l="0" t="0" r="11430" b="1905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F4FBDC" id="Line 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5pt,7.3pt" to="454.5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" o:allowincell="f" strokeweight=".25pt"/>
          </w:pict>
        </mc:Fallback>
      </mc:AlternateContent>
    </w:r>
  </w:p>
  <w:p w14:paraId="53A7EDD2" w14:textId="042AEF60" w:rsidR="00547C5E" w:rsidRDefault="00AB45BE" w:rsidP="00AB45BE">
    <w:pPr>
      <w:ind w:firstLine="709"/>
      <w:jc w:val="both"/>
      <w:rPr>
        <w:rFonts w:ascii="Cambria" w:hAnsi="Cambria"/>
        <w:i/>
        <w:iCs/>
        <w:sz w:val="20"/>
        <w:szCs w:val="20"/>
      </w:rPr>
    </w:pPr>
    <w:r w:rsidRPr="00986DEA">
      <w:rPr>
        <w:rFonts w:ascii="Cambria" w:hAnsi="Cambria"/>
        <w:i/>
        <w:iCs/>
        <w:sz w:val="20"/>
        <w:szCs w:val="20"/>
      </w:rPr>
      <w:t>Ministerstvo školství, mládeže a tělovýchovy registrovalo podle § 36 odst. 2 zákona č. 111/1998 Sb., o vysokých školách a o změně a doplnění dalších zákonů (zákon o vysokých školách), dne</w:t>
    </w:r>
    <w:r w:rsidR="00547C5E">
      <w:rPr>
        <w:rFonts w:ascii="Cambria" w:hAnsi="Cambria"/>
        <w:i/>
        <w:iCs/>
        <w:sz w:val="20"/>
        <w:szCs w:val="20"/>
      </w:rPr>
      <w:t xml:space="preserve"> </w:t>
    </w:r>
    <w:r w:rsidR="00935D32" w:rsidRPr="00935D32">
      <w:rPr>
        <w:rFonts w:ascii="Cambria" w:hAnsi="Cambria"/>
        <w:i/>
        <w:iCs/>
        <w:sz w:val="20"/>
        <w:szCs w:val="20"/>
        <w:highlight w:val="yellow"/>
      </w:rPr>
      <w:t>DD.MM.2021</w:t>
    </w:r>
    <w:r w:rsidR="00547C5E">
      <w:rPr>
        <w:rFonts w:ascii="Cambria" w:hAnsi="Cambria"/>
        <w:i/>
        <w:iCs/>
        <w:sz w:val="20"/>
        <w:szCs w:val="20"/>
      </w:rPr>
      <w:t xml:space="preserve"> pod č</w:t>
    </w:r>
    <w:r w:rsidR="00C03560">
      <w:rPr>
        <w:rFonts w:ascii="Cambria" w:hAnsi="Cambria"/>
        <w:i/>
        <w:iCs/>
        <w:sz w:val="20"/>
        <w:szCs w:val="20"/>
      </w:rPr>
      <w:t xml:space="preserve">. </w:t>
    </w:r>
    <w:r w:rsidR="00547C5E">
      <w:rPr>
        <w:rFonts w:ascii="Cambria" w:hAnsi="Cambria"/>
        <w:i/>
        <w:iCs/>
        <w:sz w:val="20"/>
        <w:szCs w:val="20"/>
      </w:rPr>
      <w:t xml:space="preserve">j. </w:t>
    </w:r>
    <w:r w:rsidR="00547C5E" w:rsidRPr="00C03560">
      <w:rPr>
        <w:rFonts w:ascii="Cambria" w:hAnsi="Cambria"/>
        <w:i/>
        <w:iCs/>
        <w:sz w:val="20"/>
        <w:szCs w:val="20"/>
        <w:highlight w:val="yellow"/>
      </w:rPr>
      <w:t>MSMT-28266/2017</w:t>
    </w:r>
    <w:r w:rsidR="00547C5E">
      <w:rPr>
        <w:rFonts w:ascii="Cambria" w:hAnsi="Cambria"/>
        <w:i/>
        <w:iCs/>
        <w:sz w:val="20"/>
        <w:szCs w:val="20"/>
      </w:rPr>
      <w:t xml:space="preserve"> </w:t>
    </w:r>
    <w:r w:rsidRPr="00986DEA">
      <w:rPr>
        <w:rFonts w:ascii="Cambria" w:hAnsi="Cambria"/>
        <w:i/>
        <w:iCs/>
        <w:sz w:val="20"/>
        <w:szCs w:val="20"/>
      </w:rPr>
      <w:t>Jednací řád Akademické rady Vysoké školy technické a ekonomické v Českých Budějovicích.</w:t>
    </w:r>
  </w:p>
  <w:p w14:paraId="5FF3137B" w14:textId="294589C9" w:rsidR="00AB45BE" w:rsidRPr="00986DEA" w:rsidRDefault="00AB45BE" w:rsidP="004F1393">
    <w:pPr>
      <w:ind w:left="4247" w:firstLine="709"/>
      <w:jc w:val="both"/>
      <w:rPr>
        <w:rFonts w:ascii="Cambria" w:hAnsi="Cambria"/>
        <w:i/>
      </w:rPr>
    </w:pPr>
    <w:r w:rsidRPr="00986DEA">
      <w:rPr>
        <w:rFonts w:ascii="Cambria" w:hAnsi="Cambria"/>
        <w:noProof/>
        <w:lang w:eastAsia="zh-CN"/>
      </w:rPr>
      <mc:AlternateContent>
        <mc:Choice Requires="wps">
          <w:drawing>
            <wp:anchor distT="4294967295" distB="4294967295" distL="114300" distR="114300" simplePos="0" relativeHeight="251661312" behindDoc="0" locked="0" layoutInCell="0" allowOverlap="1" wp14:anchorId="127674B3" wp14:editId="6567AF26">
              <wp:simplePos x="0" y="0"/>
              <wp:positionH relativeFrom="column">
                <wp:posOffset>15240</wp:posOffset>
              </wp:positionH>
              <wp:positionV relativeFrom="paragraph">
                <wp:posOffset>128269</wp:posOffset>
              </wp:positionV>
              <wp:extent cx="5760720" cy="0"/>
              <wp:effectExtent l="0" t="0" r="1143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C24EFA" id="Line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2pt,10.1pt" to="454.8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" o:allowincell="f" strokeweight="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5FDA"/>
    <w:multiLevelType w:val="hybridMultilevel"/>
    <w:tmpl w:val="71D6AD16"/>
    <w:lvl w:ilvl="0" w:tplc="A2005532">
      <w:start w:val="1"/>
      <w:numFmt w:val="decimal"/>
      <w:pStyle w:val="slovn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72" w:hanging="360"/>
      </w:pPr>
    </w:lvl>
    <w:lvl w:ilvl="2" w:tplc="0405001B">
      <w:start w:val="1"/>
      <w:numFmt w:val="lowerRoman"/>
      <w:lvlText w:val="%3."/>
      <w:lvlJc w:val="right"/>
      <w:pPr>
        <w:ind w:left="1092" w:hanging="180"/>
      </w:pPr>
    </w:lvl>
    <w:lvl w:ilvl="3" w:tplc="0405000F" w:tentative="1">
      <w:start w:val="1"/>
      <w:numFmt w:val="decimal"/>
      <w:lvlText w:val="%4."/>
      <w:lvlJc w:val="left"/>
      <w:pPr>
        <w:ind w:left="1812" w:hanging="360"/>
      </w:pPr>
    </w:lvl>
    <w:lvl w:ilvl="4" w:tplc="04050019" w:tentative="1">
      <w:start w:val="1"/>
      <w:numFmt w:val="lowerLetter"/>
      <w:lvlText w:val="%5."/>
      <w:lvlJc w:val="left"/>
      <w:pPr>
        <w:ind w:left="2532" w:hanging="360"/>
      </w:pPr>
    </w:lvl>
    <w:lvl w:ilvl="5" w:tplc="0405001B" w:tentative="1">
      <w:start w:val="1"/>
      <w:numFmt w:val="lowerRoman"/>
      <w:lvlText w:val="%6."/>
      <w:lvlJc w:val="right"/>
      <w:pPr>
        <w:ind w:left="3252" w:hanging="180"/>
      </w:pPr>
    </w:lvl>
    <w:lvl w:ilvl="6" w:tplc="0405000F" w:tentative="1">
      <w:start w:val="1"/>
      <w:numFmt w:val="decimal"/>
      <w:lvlText w:val="%7."/>
      <w:lvlJc w:val="left"/>
      <w:pPr>
        <w:ind w:left="3972" w:hanging="360"/>
      </w:pPr>
    </w:lvl>
    <w:lvl w:ilvl="7" w:tplc="04050019" w:tentative="1">
      <w:start w:val="1"/>
      <w:numFmt w:val="lowerLetter"/>
      <w:lvlText w:val="%8."/>
      <w:lvlJc w:val="left"/>
      <w:pPr>
        <w:ind w:left="4692" w:hanging="360"/>
      </w:pPr>
    </w:lvl>
    <w:lvl w:ilvl="8" w:tplc="0405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1" w15:restartNumberingAfterBreak="0">
    <w:nsid w:val="09F8162E"/>
    <w:multiLevelType w:val="hybridMultilevel"/>
    <w:tmpl w:val="28407434"/>
    <w:lvl w:ilvl="0" w:tplc="D578E6F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601C72F4">
      <w:start w:val="1"/>
      <w:numFmt w:val="decimal"/>
      <w:lvlText w:val="(%2)"/>
      <w:lvlJc w:val="left"/>
      <w:pPr>
        <w:ind w:left="108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464F5E"/>
    <w:multiLevelType w:val="hybridMultilevel"/>
    <w:tmpl w:val="0D98C522"/>
    <w:lvl w:ilvl="0" w:tplc="5B9872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7428A"/>
    <w:multiLevelType w:val="hybridMultilevel"/>
    <w:tmpl w:val="B7EC64D4"/>
    <w:lvl w:ilvl="0" w:tplc="CB120E14">
      <w:start w:val="1"/>
      <w:numFmt w:val="decimal"/>
      <w:lvlText w:val="(%1)"/>
      <w:lvlJc w:val="left"/>
      <w:pPr>
        <w:ind w:left="360" w:hanging="360"/>
      </w:pPr>
      <w:rPr>
        <w:rFonts w:ascii="Cambria" w:hAnsi="Cambria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28542D"/>
    <w:multiLevelType w:val="multilevel"/>
    <w:tmpl w:val="A09272F6"/>
    <w:lvl w:ilvl="0">
      <w:start w:val="11"/>
      <w:numFmt w:val="none"/>
      <w:pStyle w:val="Nadpis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adpis3"/>
      <w:lvlText w:val="%1(%3)"/>
      <w:lvlJc w:val="left"/>
      <w:pPr>
        <w:ind w:left="454" w:hanging="454"/>
      </w:pPr>
      <w:rPr>
        <w:rFonts w:hint="default"/>
      </w:rPr>
    </w:lvl>
    <w:lvl w:ilvl="3">
      <w:start w:val="1"/>
      <w:numFmt w:val="lowerLetter"/>
      <w:lvlText w:val="%1%4)"/>
      <w:lvlJc w:val="left"/>
      <w:pPr>
        <w:ind w:left="851" w:hanging="397"/>
      </w:pPr>
      <w:rPr>
        <w:rFonts w:hint="default"/>
      </w:rPr>
    </w:lvl>
    <w:lvl w:ilvl="4">
      <w:start w:val="1"/>
      <w:numFmt w:val="decimal"/>
      <w:pStyle w:val="Nadpis5"/>
      <w:lvlText w:val="%1%5."/>
      <w:lvlJc w:val="left"/>
      <w:pPr>
        <w:ind w:left="1247" w:hanging="34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725E6280"/>
    <w:multiLevelType w:val="hybridMultilevel"/>
    <w:tmpl w:val="0BF2BE6E"/>
    <w:lvl w:ilvl="0" w:tplc="147C19CC">
      <w:start w:val="1"/>
      <w:numFmt w:val="lowerLetter"/>
      <w:pStyle w:val="Nadpis4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2462C8"/>
    <w:multiLevelType w:val="hybridMultilevel"/>
    <w:tmpl w:val="D23014EE"/>
    <w:lvl w:ilvl="0" w:tplc="33D61D34">
      <w:start w:val="1"/>
      <w:numFmt w:val="lowerLetter"/>
      <w:pStyle w:val="Odrky"/>
      <w:lvlText w:val="%1)"/>
      <w:lvlJc w:val="left"/>
      <w:pPr>
        <w:ind w:left="1428" w:hanging="360"/>
      </w:pPr>
      <w:rPr>
        <w:rFonts w:hint="default"/>
      </w:rPr>
    </w:lvl>
    <w:lvl w:ilvl="1" w:tplc="04050013">
      <w:start w:val="1"/>
      <w:numFmt w:val="upperRoman"/>
      <w:lvlText w:val="%2."/>
      <w:lvlJc w:val="righ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4"/>
  </w:num>
  <w:num w:numId="13">
    <w:abstractNumId w:val="5"/>
  </w:num>
  <w:num w:numId="14">
    <w:abstractNumId w:val="5"/>
    <w:lvlOverride w:ilvl="0">
      <w:startOverride w:val="12"/>
    </w:lvlOverride>
  </w:num>
  <w:num w:numId="15">
    <w:abstractNumId w:val="1"/>
  </w:num>
  <w:num w:numId="16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75EF"/>
    <w:rsid w:val="000000A3"/>
    <w:rsid w:val="00001C54"/>
    <w:rsid w:val="00001E21"/>
    <w:rsid w:val="0000475B"/>
    <w:rsid w:val="00004A7C"/>
    <w:rsid w:val="00004DA3"/>
    <w:rsid w:val="0000599F"/>
    <w:rsid w:val="000115F1"/>
    <w:rsid w:val="00012EC7"/>
    <w:rsid w:val="00013306"/>
    <w:rsid w:val="00016764"/>
    <w:rsid w:val="00016CEA"/>
    <w:rsid w:val="000204F6"/>
    <w:rsid w:val="00020CC4"/>
    <w:rsid w:val="00026FFE"/>
    <w:rsid w:val="000277F3"/>
    <w:rsid w:val="00035EEF"/>
    <w:rsid w:val="000428F5"/>
    <w:rsid w:val="0004499F"/>
    <w:rsid w:val="00050428"/>
    <w:rsid w:val="00053C8E"/>
    <w:rsid w:val="00054677"/>
    <w:rsid w:val="00061135"/>
    <w:rsid w:val="000613AB"/>
    <w:rsid w:val="00064EDB"/>
    <w:rsid w:val="00066378"/>
    <w:rsid w:val="000671BC"/>
    <w:rsid w:val="000806F8"/>
    <w:rsid w:val="00080832"/>
    <w:rsid w:val="00082B75"/>
    <w:rsid w:val="00083F30"/>
    <w:rsid w:val="00084551"/>
    <w:rsid w:val="00092702"/>
    <w:rsid w:val="000A1048"/>
    <w:rsid w:val="000A3871"/>
    <w:rsid w:val="000A69AD"/>
    <w:rsid w:val="000A6D88"/>
    <w:rsid w:val="000B16A5"/>
    <w:rsid w:val="000B4EA7"/>
    <w:rsid w:val="000B7494"/>
    <w:rsid w:val="000D02A0"/>
    <w:rsid w:val="000D0A76"/>
    <w:rsid w:val="000D461F"/>
    <w:rsid w:val="000D5517"/>
    <w:rsid w:val="000D56D0"/>
    <w:rsid w:val="000E3E38"/>
    <w:rsid w:val="000F1ECF"/>
    <w:rsid w:val="000F51E2"/>
    <w:rsid w:val="000F574C"/>
    <w:rsid w:val="00102025"/>
    <w:rsid w:val="00106E00"/>
    <w:rsid w:val="00112DB2"/>
    <w:rsid w:val="00113760"/>
    <w:rsid w:val="00115755"/>
    <w:rsid w:val="001332AE"/>
    <w:rsid w:val="001467F6"/>
    <w:rsid w:val="001472BA"/>
    <w:rsid w:val="00147A87"/>
    <w:rsid w:val="00150435"/>
    <w:rsid w:val="00152263"/>
    <w:rsid w:val="00155C9B"/>
    <w:rsid w:val="00156660"/>
    <w:rsid w:val="00157AA8"/>
    <w:rsid w:val="00160098"/>
    <w:rsid w:val="0016472E"/>
    <w:rsid w:val="00170605"/>
    <w:rsid w:val="00170E74"/>
    <w:rsid w:val="0017448B"/>
    <w:rsid w:val="00175A6C"/>
    <w:rsid w:val="00175E83"/>
    <w:rsid w:val="00177561"/>
    <w:rsid w:val="00177B02"/>
    <w:rsid w:val="001833FE"/>
    <w:rsid w:val="00185A6C"/>
    <w:rsid w:val="00194381"/>
    <w:rsid w:val="00194FAA"/>
    <w:rsid w:val="0019536A"/>
    <w:rsid w:val="00197C21"/>
    <w:rsid w:val="001A2916"/>
    <w:rsid w:val="001A31A2"/>
    <w:rsid w:val="001A5DAD"/>
    <w:rsid w:val="001B2ABE"/>
    <w:rsid w:val="001B3368"/>
    <w:rsid w:val="001C18CA"/>
    <w:rsid w:val="001C199A"/>
    <w:rsid w:val="001C403D"/>
    <w:rsid w:val="001C740E"/>
    <w:rsid w:val="001C760E"/>
    <w:rsid w:val="001D2226"/>
    <w:rsid w:val="001D3673"/>
    <w:rsid w:val="001D5414"/>
    <w:rsid w:val="001D5B6B"/>
    <w:rsid w:val="001D63FA"/>
    <w:rsid w:val="001D6E42"/>
    <w:rsid w:val="001E0BC1"/>
    <w:rsid w:val="001E23E9"/>
    <w:rsid w:val="001E58A1"/>
    <w:rsid w:val="001F0F44"/>
    <w:rsid w:val="001F4914"/>
    <w:rsid w:val="001F5E98"/>
    <w:rsid w:val="001F5ED3"/>
    <w:rsid w:val="001F7882"/>
    <w:rsid w:val="002003B6"/>
    <w:rsid w:val="00203742"/>
    <w:rsid w:val="00204BFF"/>
    <w:rsid w:val="0020520A"/>
    <w:rsid w:val="00213E7B"/>
    <w:rsid w:val="002212EA"/>
    <w:rsid w:val="00221478"/>
    <w:rsid w:val="00221E66"/>
    <w:rsid w:val="00223B7A"/>
    <w:rsid w:val="002308CA"/>
    <w:rsid w:val="00230B3B"/>
    <w:rsid w:val="00232166"/>
    <w:rsid w:val="00235CC7"/>
    <w:rsid w:val="00237384"/>
    <w:rsid w:val="002406C2"/>
    <w:rsid w:val="00243B52"/>
    <w:rsid w:val="00243DC7"/>
    <w:rsid w:val="00245D05"/>
    <w:rsid w:val="002500D1"/>
    <w:rsid w:val="0025265C"/>
    <w:rsid w:val="002536C0"/>
    <w:rsid w:val="00260AA3"/>
    <w:rsid w:val="00260CD1"/>
    <w:rsid w:val="00263A01"/>
    <w:rsid w:val="002661FC"/>
    <w:rsid w:val="00266210"/>
    <w:rsid w:val="002701C6"/>
    <w:rsid w:val="00271A46"/>
    <w:rsid w:val="00274124"/>
    <w:rsid w:val="002767AB"/>
    <w:rsid w:val="00277980"/>
    <w:rsid w:val="00280E93"/>
    <w:rsid w:val="00282E1B"/>
    <w:rsid w:val="0028420A"/>
    <w:rsid w:val="00285632"/>
    <w:rsid w:val="00285F3C"/>
    <w:rsid w:val="00287BEC"/>
    <w:rsid w:val="002901C9"/>
    <w:rsid w:val="00293AE4"/>
    <w:rsid w:val="00295BEF"/>
    <w:rsid w:val="00297068"/>
    <w:rsid w:val="00297E86"/>
    <w:rsid w:val="002A1927"/>
    <w:rsid w:val="002B090E"/>
    <w:rsid w:val="002B429D"/>
    <w:rsid w:val="002B4CBC"/>
    <w:rsid w:val="002C0D57"/>
    <w:rsid w:val="002C258C"/>
    <w:rsid w:val="002D0BF3"/>
    <w:rsid w:val="002D1430"/>
    <w:rsid w:val="002E07B7"/>
    <w:rsid w:val="002E5BFB"/>
    <w:rsid w:val="002E6AB8"/>
    <w:rsid w:val="002F2A41"/>
    <w:rsid w:val="002F5D9B"/>
    <w:rsid w:val="002F6038"/>
    <w:rsid w:val="003035C9"/>
    <w:rsid w:val="0031002F"/>
    <w:rsid w:val="003146A4"/>
    <w:rsid w:val="00315779"/>
    <w:rsid w:val="0031708A"/>
    <w:rsid w:val="00324DAF"/>
    <w:rsid w:val="00324EF2"/>
    <w:rsid w:val="00326D3D"/>
    <w:rsid w:val="00334957"/>
    <w:rsid w:val="00335993"/>
    <w:rsid w:val="00337B1D"/>
    <w:rsid w:val="0034094E"/>
    <w:rsid w:val="00341618"/>
    <w:rsid w:val="00343646"/>
    <w:rsid w:val="00347875"/>
    <w:rsid w:val="003540AC"/>
    <w:rsid w:val="003549F3"/>
    <w:rsid w:val="00354CE5"/>
    <w:rsid w:val="00355DDB"/>
    <w:rsid w:val="00365459"/>
    <w:rsid w:val="00366577"/>
    <w:rsid w:val="00370605"/>
    <w:rsid w:val="00371F15"/>
    <w:rsid w:val="0037203E"/>
    <w:rsid w:val="00373946"/>
    <w:rsid w:val="003766D9"/>
    <w:rsid w:val="00377738"/>
    <w:rsid w:val="00382C72"/>
    <w:rsid w:val="00391FB5"/>
    <w:rsid w:val="0039403F"/>
    <w:rsid w:val="003950B9"/>
    <w:rsid w:val="003A036D"/>
    <w:rsid w:val="003A1F87"/>
    <w:rsid w:val="003A30B7"/>
    <w:rsid w:val="003A3D91"/>
    <w:rsid w:val="003B169C"/>
    <w:rsid w:val="003B3B38"/>
    <w:rsid w:val="003B6B26"/>
    <w:rsid w:val="003C0DE2"/>
    <w:rsid w:val="003C0E4B"/>
    <w:rsid w:val="003C2CD2"/>
    <w:rsid w:val="003D179B"/>
    <w:rsid w:val="003D4ED7"/>
    <w:rsid w:val="003D691E"/>
    <w:rsid w:val="003E041A"/>
    <w:rsid w:val="003E2F7A"/>
    <w:rsid w:val="003E6F8E"/>
    <w:rsid w:val="003F22E0"/>
    <w:rsid w:val="003F6072"/>
    <w:rsid w:val="003F6189"/>
    <w:rsid w:val="003F6FE0"/>
    <w:rsid w:val="00401CBB"/>
    <w:rsid w:val="004138B6"/>
    <w:rsid w:val="00417BE5"/>
    <w:rsid w:val="004212A3"/>
    <w:rsid w:val="00421C3C"/>
    <w:rsid w:val="00425E26"/>
    <w:rsid w:val="00430D51"/>
    <w:rsid w:val="004318CC"/>
    <w:rsid w:val="00435D6C"/>
    <w:rsid w:val="0043731A"/>
    <w:rsid w:val="004405DD"/>
    <w:rsid w:val="00440DA4"/>
    <w:rsid w:val="0044184C"/>
    <w:rsid w:val="00441DF0"/>
    <w:rsid w:val="00442034"/>
    <w:rsid w:val="00445593"/>
    <w:rsid w:val="0044568F"/>
    <w:rsid w:val="004478EF"/>
    <w:rsid w:val="00452087"/>
    <w:rsid w:val="0045303B"/>
    <w:rsid w:val="00456389"/>
    <w:rsid w:val="004601D4"/>
    <w:rsid w:val="00462BC9"/>
    <w:rsid w:val="00463D1F"/>
    <w:rsid w:val="00465A8C"/>
    <w:rsid w:val="004663E8"/>
    <w:rsid w:val="004711FF"/>
    <w:rsid w:val="00475783"/>
    <w:rsid w:val="00475CBB"/>
    <w:rsid w:val="004826F1"/>
    <w:rsid w:val="00482AA8"/>
    <w:rsid w:val="00484B91"/>
    <w:rsid w:val="00485B45"/>
    <w:rsid w:val="004A7222"/>
    <w:rsid w:val="004B23FA"/>
    <w:rsid w:val="004B24D4"/>
    <w:rsid w:val="004B517E"/>
    <w:rsid w:val="004B5C96"/>
    <w:rsid w:val="004C0E07"/>
    <w:rsid w:val="004C20BC"/>
    <w:rsid w:val="004C4CE0"/>
    <w:rsid w:val="004D0401"/>
    <w:rsid w:val="004D14AB"/>
    <w:rsid w:val="004D19AA"/>
    <w:rsid w:val="004D6049"/>
    <w:rsid w:val="004E2146"/>
    <w:rsid w:val="004E4FF4"/>
    <w:rsid w:val="004E529F"/>
    <w:rsid w:val="004F1393"/>
    <w:rsid w:val="004F1407"/>
    <w:rsid w:val="005005C5"/>
    <w:rsid w:val="00504ADB"/>
    <w:rsid w:val="005146E5"/>
    <w:rsid w:val="00514F04"/>
    <w:rsid w:val="005161F6"/>
    <w:rsid w:val="005234DF"/>
    <w:rsid w:val="0052645F"/>
    <w:rsid w:val="005300A5"/>
    <w:rsid w:val="00541DC6"/>
    <w:rsid w:val="00542E23"/>
    <w:rsid w:val="00543529"/>
    <w:rsid w:val="005455DD"/>
    <w:rsid w:val="00547C5E"/>
    <w:rsid w:val="005536C6"/>
    <w:rsid w:val="00561A48"/>
    <w:rsid w:val="00572631"/>
    <w:rsid w:val="0057621B"/>
    <w:rsid w:val="00583526"/>
    <w:rsid w:val="00583E9D"/>
    <w:rsid w:val="00587D54"/>
    <w:rsid w:val="00590A5B"/>
    <w:rsid w:val="0059599A"/>
    <w:rsid w:val="005A37F6"/>
    <w:rsid w:val="005A4E94"/>
    <w:rsid w:val="005A55BF"/>
    <w:rsid w:val="005A6F74"/>
    <w:rsid w:val="005B3A15"/>
    <w:rsid w:val="005B3E78"/>
    <w:rsid w:val="005B62B9"/>
    <w:rsid w:val="005C0064"/>
    <w:rsid w:val="005C14AB"/>
    <w:rsid w:val="005C30A0"/>
    <w:rsid w:val="005C34B5"/>
    <w:rsid w:val="005C5E7F"/>
    <w:rsid w:val="005C7E00"/>
    <w:rsid w:val="005D474A"/>
    <w:rsid w:val="005D7C68"/>
    <w:rsid w:val="005E0F69"/>
    <w:rsid w:val="005E1491"/>
    <w:rsid w:val="005E26FB"/>
    <w:rsid w:val="005E44EB"/>
    <w:rsid w:val="005E533C"/>
    <w:rsid w:val="005F052B"/>
    <w:rsid w:val="005F1F9B"/>
    <w:rsid w:val="005F792D"/>
    <w:rsid w:val="00604B0C"/>
    <w:rsid w:val="00612B4A"/>
    <w:rsid w:val="0061791C"/>
    <w:rsid w:val="00617FC3"/>
    <w:rsid w:val="00620B1B"/>
    <w:rsid w:val="00621905"/>
    <w:rsid w:val="00622DC9"/>
    <w:rsid w:val="006241D4"/>
    <w:rsid w:val="0062709E"/>
    <w:rsid w:val="006313FF"/>
    <w:rsid w:val="00631408"/>
    <w:rsid w:val="00632610"/>
    <w:rsid w:val="00632BF6"/>
    <w:rsid w:val="0063531E"/>
    <w:rsid w:val="006439C8"/>
    <w:rsid w:val="006503C9"/>
    <w:rsid w:val="00650BDD"/>
    <w:rsid w:val="00653A98"/>
    <w:rsid w:val="00654EA4"/>
    <w:rsid w:val="00663616"/>
    <w:rsid w:val="00664D33"/>
    <w:rsid w:val="00667C5C"/>
    <w:rsid w:val="00672889"/>
    <w:rsid w:val="00674CC9"/>
    <w:rsid w:val="0067583F"/>
    <w:rsid w:val="00675C12"/>
    <w:rsid w:val="00681394"/>
    <w:rsid w:val="00682211"/>
    <w:rsid w:val="006862E8"/>
    <w:rsid w:val="00691411"/>
    <w:rsid w:val="00692889"/>
    <w:rsid w:val="006942B8"/>
    <w:rsid w:val="006962E2"/>
    <w:rsid w:val="006969A6"/>
    <w:rsid w:val="00696D0C"/>
    <w:rsid w:val="006A45AC"/>
    <w:rsid w:val="006A489D"/>
    <w:rsid w:val="006C2109"/>
    <w:rsid w:val="006C2E7B"/>
    <w:rsid w:val="006C45C1"/>
    <w:rsid w:val="006D389E"/>
    <w:rsid w:val="006D391B"/>
    <w:rsid w:val="006D5E7E"/>
    <w:rsid w:val="006D69D0"/>
    <w:rsid w:val="006E00EE"/>
    <w:rsid w:val="006E6C77"/>
    <w:rsid w:val="006F6A56"/>
    <w:rsid w:val="00700449"/>
    <w:rsid w:val="00702ABA"/>
    <w:rsid w:val="00706DB2"/>
    <w:rsid w:val="00712266"/>
    <w:rsid w:val="0071740A"/>
    <w:rsid w:val="007209C2"/>
    <w:rsid w:val="00724808"/>
    <w:rsid w:val="007249A4"/>
    <w:rsid w:val="00724DF6"/>
    <w:rsid w:val="007376EB"/>
    <w:rsid w:val="007376FB"/>
    <w:rsid w:val="0074155D"/>
    <w:rsid w:val="007419BC"/>
    <w:rsid w:val="00750860"/>
    <w:rsid w:val="00750EBC"/>
    <w:rsid w:val="00755BD4"/>
    <w:rsid w:val="00761079"/>
    <w:rsid w:val="00762652"/>
    <w:rsid w:val="00764E2A"/>
    <w:rsid w:val="00767A21"/>
    <w:rsid w:val="007714FC"/>
    <w:rsid w:val="00772133"/>
    <w:rsid w:val="00772685"/>
    <w:rsid w:val="00776620"/>
    <w:rsid w:val="007768A7"/>
    <w:rsid w:val="0078080B"/>
    <w:rsid w:val="00781F89"/>
    <w:rsid w:val="007850D7"/>
    <w:rsid w:val="00792BAB"/>
    <w:rsid w:val="00795220"/>
    <w:rsid w:val="007A1CF4"/>
    <w:rsid w:val="007A3B31"/>
    <w:rsid w:val="007A505F"/>
    <w:rsid w:val="007A5FE1"/>
    <w:rsid w:val="007A6D73"/>
    <w:rsid w:val="007B1532"/>
    <w:rsid w:val="007B6A14"/>
    <w:rsid w:val="007B6C76"/>
    <w:rsid w:val="007C0CEA"/>
    <w:rsid w:val="007C107B"/>
    <w:rsid w:val="007C2BBD"/>
    <w:rsid w:val="007C70E5"/>
    <w:rsid w:val="007C754E"/>
    <w:rsid w:val="007D054F"/>
    <w:rsid w:val="007D1582"/>
    <w:rsid w:val="007D1B2C"/>
    <w:rsid w:val="007D2A41"/>
    <w:rsid w:val="007E2EB4"/>
    <w:rsid w:val="007E3FE1"/>
    <w:rsid w:val="007E664C"/>
    <w:rsid w:val="007F09E2"/>
    <w:rsid w:val="007F0E83"/>
    <w:rsid w:val="007F6B8C"/>
    <w:rsid w:val="007F7CF2"/>
    <w:rsid w:val="007F7EFF"/>
    <w:rsid w:val="00802E39"/>
    <w:rsid w:val="00805D4C"/>
    <w:rsid w:val="00806F42"/>
    <w:rsid w:val="008151F8"/>
    <w:rsid w:val="00815D06"/>
    <w:rsid w:val="00816B19"/>
    <w:rsid w:val="008213B0"/>
    <w:rsid w:val="00821A4C"/>
    <w:rsid w:val="00821EED"/>
    <w:rsid w:val="00822606"/>
    <w:rsid w:val="008254BE"/>
    <w:rsid w:val="00825BED"/>
    <w:rsid w:val="00827307"/>
    <w:rsid w:val="0083095B"/>
    <w:rsid w:val="008318D6"/>
    <w:rsid w:val="008325AC"/>
    <w:rsid w:val="00833ACA"/>
    <w:rsid w:val="00833F73"/>
    <w:rsid w:val="00834E90"/>
    <w:rsid w:val="0084367C"/>
    <w:rsid w:val="00843B17"/>
    <w:rsid w:val="00851751"/>
    <w:rsid w:val="00851CF9"/>
    <w:rsid w:val="00853B05"/>
    <w:rsid w:val="008569A3"/>
    <w:rsid w:val="00857F79"/>
    <w:rsid w:val="00860A0E"/>
    <w:rsid w:val="00861536"/>
    <w:rsid w:val="008619E8"/>
    <w:rsid w:val="0086329A"/>
    <w:rsid w:val="00867BEA"/>
    <w:rsid w:val="008745C2"/>
    <w:rsid w:val="00874A63"/>
    <w:rsid w:val="00877DE8"/>
    <w:rsid w:val="00884AB4"/>
    <w:rsid w:val="0088681B"/>
    <w:rsid w:val="00892355"/>
    <w:rsid w:val="0089692C"/>
    <w:rsid w:val="008A2F57"/>
    <w:rsid w:val="008A4591"/>
    <w:rsid w:val="008A7D25"/>
    <w:rsid w:val="008B3518"/>
    <w:rsid w:val="008B5211"/>
    <w:rsid w:val="008B5A00"/>
    <w:rsid w:val="008C101C"/>
    <w:rsid w:val="008C2457"/>
    <w:rsid w:val="008C52B9"/>
    <w:rsid w:val="008C6BBE"/>
    <w:rsid w:val="008C74E4"/>
    <w:rsid w:val="008D0CD7"/>
    <w:rsid w:val="008D1915"/>
    <w:rsid w:val="008D1F44"/>
    <w:rsid w:val="008D3ED5"/>
    <w:rsid w:val="008D4294"/>
    <w:rsid w:val="008E3FDB"/>
    <w:rsid w:val="008E6CDD"/>
    <w:rsid w:val="008F1687"/>
    <w:rsid w:val="008F32C7"/>
    <w:rsid w:val="008F37AB"/>
    <w:rsid w:val="008F56CB"/>
    <w:rsid w:val="008F7A00"/>
    <w:rsid w:val="00905ADB"/>
    <w:rsid w:val="009078B7"/>
    <w:rsid w:val="00910C8C"/>
    <w:rsid w:val="00912D66"/>
    <w:rsid w:val="0091486D"/>
    <w:rsid w:val="0091534E"/>
    <w:rsid w:val="00923361"/>
    <w:rsid w:val="009251EB"/>
    <w:rsid w:val="0092528F"/>
    <w:rsid w:val="00927C78"/>
    <w:rsid w:val="009302F4"/>
    <w:rsid w:val="0093549B"/>
    <w:rsid w:val="00935D32"/>
    <w:rsid w:val="00936BB3"/>
    <w:rsid w:val="00940486"/>
    <w:rsid w:val="00941AB9"/>
    <w:rsid w:val="00943181"/>
    <w:rsid w:val="00943D24"/>
    <w:rsid w:val="00946BEF"/>
    <w:rsid w:val="009533E1"/>
    <w:rsid w:val="00957179"/>
    <w:rsid w:val="00961822"/>
    <w:rsid w:val="00963F94"/>
    <w:rsid w:val="00967862"/>
    <w:rsid w:val="00967D2B"/>
    <w:rsid w:val="00985A35"/>
    <w:rsid w:val="00986DEA"/>
    <w:rsid w:val="009917CD"/>
    <w:rsid w:val="00992F66"/>
    <w:rsid w:val="009A1981"/>
    <w:rsid w:val="009A23DA"/>
    <w:rsid w:val="009A2A94"/>
    <w:rsid w:val="009A6C75"/>
    <w:rsid w:val="009B15D5"/>
    <w:rsid w:val="009B2361"/>
    <w:rsid w:val="009B2E7B"/>
    <w:rsid w:val="009B3C6F"/>
    <w:rsid w:val="009B4954"/>
    <w:rsid w:val="009B6D9C"/>
    <w:rsid w:val="009C3148"/>
    <w:rsid w:val="009D7892"/>
    <w:rsid w:val="009E056F"/>
    <w:rsid w:val="009E3364"/>
    <w:rsid w:val="009F2357"/>
    <w:rsid w:val="009F25D3"/>
    <w:rsid w:val="009F4313"/>
    <w:rsid w:val="009F4B78"/>
    <w:rsid w:val="009F6862"/>
    <w:rsid w:val="009F6D41"/>
    <w:rsid w:val="00A0072A"/>
    <w:rsid w:val="00A02F4B"/>
    <w:rsid w:val="00A068A9"/>
    <w:rsid w:val="00A13EE3"/>
    <w:rsid w:val="00A24AAF"/>
    <w:rsid w:val="00A25648"/>
    <w:rsid w:val="00A40508"/>
    <w:rsid w:val="00A41DC3"/>
    <w:rsid w:val="00A53A88"/>
    <w:rsid w:val="00A558A3"/>
    <w:rsid w:val="00A56376"/>
    <w:rsid w:val="00A60D5D"/>
    <w:rsid w:val="00A63C89"/>
    <w:rsid w:val="00A7046D"/>
    <w:rsid w:val="00A7172D"/>
    <w:rsid w:val="00A720B1"/>
    <w:rsid w:val="00A77F9D"/>
    <w:rsid w:val="00A8118D"/>
    <w:rsid w:val="00A8274E"/>
    <w:rsid w:val="00A94AC2"/>
    <w:rsid w:val="00A96285"/>
    <w:rsid w:val="00AA0E1A"/>
    <w:rsid w:val="00AA13BA"/>
    <w:rsid w:val="00AB2425"/>
    <w:rsid w:val="00AB3AC6"/>
    <w:rsid w:val="00AB45BE"/>
    <w:rsid w:val="00AB47C1"/>
    <w:rsid w:val="00AC0595"/>
    <w:rsid w:val="00AC25C9"/>
    <w:rsid w:val="00AC46AA"/>
    <w:rsid w:val="00AC6E69"/>
    <w:rsid w:val="00AD0895"/>
    <w:rsid w:val="00AD0EE0"/>
    <w:rsid w:val="00AD282B"/>
    <w:rsid w:val="00AD3A2D"/>
    <w:rsid w:val="00AD4D3F"/>
    <w:rsid w:val="00AD53E0"/>
    <w:rsid w:val="00AD719B"/>
    <w:rsid w:val="00AE33E3"/>
    <w:rsid w:val="00AE3F13"/>
    <w:rsid w:val="00AF042B"/>
    <w:rsid w:val="00AF0463"/>
    <w:rsid w:val="00AF189E"/>
    <w:rsid w:val="00AF1DB8"/>
    <w:rsid w:val="00AF52B2"/>
    <w:rsid w:val="00AF5654"/>
    <w:rsid w:val="00AF62B1"/>
    <w:rsid w:val="00AF6F85"/>
    <w:rsid w:val="00B0310B"/>
    <w:rsid w:val="00B03AB9"/>
    <w:rsid w:val="00B03F71"/>
    <w:rsid w:val="00B066FF"/>
    <w:rsid w:val="00B074F6"/>
    <w:rsid w:val="00B121CC"/>
    <w:rsid w:val="00B14143"/>
    <w:rsid w:val="00B14C25"/>
    <w:rsid w:val="00B15186"/>
    <w:rsid w:val="00B20F62"/>
    <w:rsid w:val="00B218C2"/>
    <w:rsid w:val="00B233B0"/>
    <w:rsid w:val="00B27A92"/>
    <w:rsid w:val="00B35938"/>
    <w:rsid w:val="00B35A09"/>
    <w:rsid w:val="00B402F4"/>
    <w:rsid w:val="00B45410"/>
    <w:rsid w:val="00B618FA"/>
    <w:rsid w:val="00B66279"/>
    <w:rsid w:val="00B838CA"/>
    <w:rsid w:val="00B86F6D"/>
    <w:rsid w:val="00B876C6"/>
    <w:rsid w:val="00B90D64"/>
    <w:rsid w:val="00B9504A"/>
    <w:rsid w:val="00BA1B8B"/>
    <w:rsid w:val="00BA21DD"/>
    <w:rsid w:val="00BA732A"/>
    <w:rsid w:val="00BB1819"/>
    <w:rsid w:val="00BB191F"/>
    <w:rsid w:val="00BB5B44"/>
    <w:rsid w:val="00BB6B2E"/>
    <w:rsid w:val="00BB6B9B"/>
    <w:rsid w:val="00BB7F98"/>
    <w:rsid w:val="00BC0104"/>
    <w:rsid w:val="00BC6EBF"/>
    <w:rsid w:val="00BC76D4"/>
    <w:rsid w:val="00BD049A"/>
    <w:rsid w:val="00BD1E6C"/>
    <w:rsid w:val="00BD3A55"/>
    <w:rsid w:val="00BD7061"/>
    <w:rsid w:val="00BD7F87"/>
    <w:rsid w:val="00BE1420"/>
    <w:rsid w:val="00BE72F7"/>
    <w:rsid w:val="00BF3478"/>
    <w:rsid w:val="00BF365B"/>
    <w:rsid w:val="00BF3DD4"/>
    <w:rsid w:val="00BF641D"/>
    <w:rsid w:val="00BF7909"/>
    <w:rsid w:val="00C01755"/>
    <w:rsid w:val="00C03560"/>
    <w:rsid w:val="00C03DCA"/>
    <w:rsid w:val="00C0468C"/>
    <w:rsid w:val="00C064B7"/>
    <w:rsid w:val="00C110B0"/>
    <w:rsid w:val="00C124F5"/>
    <w:rsid w:val="00C132C9"/>
    <w:rsid w:val="00C13DF1"/>
    <w:rsid w:val="00C174B9"/>
    <w:rsid w:val="00C221E9"/>
    <w:rsid w:val="00C25F39"/>
    <w:rsid w:val="00C27A5E"/>
    <w:rsid w:val="00C30BBB"/>
    <w:rsid w:val="00C32C2E"/>
    <w:rsid w:val="00C337D4"/>
    <w:rsid w:val="00C42556"/>
    <w:rsid w:val="00C453DD"/>
    <w:rsid w:val="00C47AEF"/>
    <w:rsid w:val="00C50308"/>
    <w:rsid w:val="00C52B72"/>
    <w:rsid w:val="00C57455"/>
    <w:rsid w:val="00C61AAB"/>
    <w:rsid w:val="00C62D7B"/>
    <w:rsid w:val="00C65F83"/>
    <w:rsid w:val="00C666F8"/>
    <w:rsid w:val="00C67817"/>
    <w:rsid w:val="00C71AEA"/>
    <w:rsid w:val="00C737ED"/>
    <w:rsid w:val="00C7492D"/>
    <w:rsid w:val="00C74D7C"/>
    <w:rsid w:val="00C75CC3"/>
    <w:rsid w:val="00C7616B"/>
    <w:rsid w:val="00C775EF"/>
    <w:rsid w:val="00C82942"/>
    <w:rsid w:val="00C91C39"/>
    <w:rsid w:val="00C92544"/>
    <w:rsid w:val="00C952A1"/>
    <w:rsid w:val="00C962BA"/>
    <w:rsid w:val="00CA4164"/>
    <w:rsid w:val="00CA41E5"/>
    <w:rsid w:val="00CB0620"/>
    <w:rsid w:val="00CB2DF8"/>
    <w:rsid w:val="00CB41AC"/>
    <w:rsid w:val="00CC3258"/>
    <w:rsid w:val="00CC54EE"/>
    <w:rsid w:val="00CC60B2"/>
    <w:rsid w:val="00CD03FE"/>
    <w:rsid w:val="00CD33CE"/>
    <w:rsid w:val="00CD4750"/>
    <w:rsid w:val="00CD7627"/>
    <w:rsid w:val="00CE2CB6"/>
    <w:rsid w:val="00CE3598"/>
    <w:rsid w:val="00CE4F89"/>
    <w:rsid w:val="00CE5126"/>
    <w:rsid w:val="00CE6ED9"/>
    <w:rsid w:val="00CF3560"/>
    <w:rsid w:val="00D02A2D"/>
    <w:rsid w:val="00D041F1"/>
    <w:rsid w:val="00D07C26"/>
    <w:rsid w:val="00D125F5"/>
    <w:rsid w:val="00D13AE9"/>
    <w:rsid w:val="00D1566E"/>
    <w:rsid w:val="00D16D53"/>
    <w:rsid w:val="00D17481"/>
    <w:rsid w:val="00D22F4F"/>
    <w:rsid w:val="00D23757"/>
    <w:rsid w:val="00D24FF2"/>
    <w:rsid w:val="00D25036"/>
    <w:rsid w:val="00D260F8"/>
    <w:rsid w:val="00D27766"/>
    <w:rsid w:val="00D33B67"/>
    <w:rsid w:val="00D36E8A"/>
    <w:rsid w:val="00D41829"/>
    <w:rsid w:val="00D47CC7"/>
    <w:rsid w:val="00D57373"/>
    <w:rsid w:val="00D61FE0"/>
    <w:rsid w:val="00D631CA"/>
    <w:rsid w:val="00D70892"/>
    <w:rsid w:val="00D7329A"/>
    <w:rsid w:val="00D7486A"/>
    <w:rsid w:val="00D75160"/>
    <w:rsid w:val="00D859B2"/>
    <w:rsid w:val="00D863C0"/>
    <w:rsid w:val="00D93038"/>
    <w:rsid w:val="00D96A54"/>
    <w:rsid w:val="00D97CD3"/>
    <w:rsid w:val="00DA0DE9"/>
    <w:rsid w:val="00DA19C3"/>
    <w:rsid w:val="00DA3EA3"/>
    <w:rsid w:val="00DA4DE1"/>
    <w:rsid w:val="00DA7090"/>
    <w:rsid w:val="00DB00EA"/>
    <w:rsid w:val="00DB052C"/>
    <w:rsid w:val="00DB34FC"/>
    <w:rsid w:val="00DC5CC9"/>
    <w:rsid w:val="00DC627D"/>
    <w:rsid w:val="00DD071D"/>
    <w:rsid w:val="00DD315C"/>
    <w:rsid w:val="00DE23E8"/>
    <w:rsid w:val="00DE440E"/>
    <w:rsid w:val="00DE7674"/>
    <w:rsid w:val="00DF03F2"/>
    <w:rsid w:val="00DF18D0"/>
    <w:rsid w:val="00DF2DDA"/>
    <w:rsid w:val="00DF5482"/>
    <w:rsid w:val="00E01425"/>
    <w:rsid w:val="00E05B7D"/>
    <w:rsid w:val="00E109FE"/>
    <w:rsid w:val="00E1507F"/>
    <w:rsid w:val="00E20F2F"/>
    <w:rsid w:val="00E31391"/>
    <w:rsid w:val="00E32941"/>
    <w:rsid w:val="00E37893"/>
    <w:rsid w:val="00E40FF9"/>
    <w:rsid w:val="00E43011"/>
    <w:rsid w:val="00E454F9"/>
    <w:rsid w:val="00E45E39"/>
    <w:rsid w:val="00E50399"/>
    <w:rsid w:val="00E50796"/>
    <w:rsid w:val="00E51689"/>
    <w:rsid w:val="00E55B0F"/>
    <w:rsid w:val="00E55B84"/>
    <w:rsid w:val="00E602FD"/>
    <w:rsid w:val="00E60835"/>
    <w:rsid w:val="00E60D01"/>
    <w:rsid w:val="00E61EF9"/>
    <w:rsid w:val="00E6245A"/>
    <w:rsid w:val="00E62FCC"/>
    <w:rsid w:val="00E65731"/>
    <w:rsid w:val="00E66FA1"/>
    <w:rsid w:val="00E71C8E"/>
    <w:rsid w:val="00E73664"/>
    <w:rsid w:val="00E73691"/>
    <w:rsid w:val="00E75E92"/>
    <w:rsid w:val="00E77534"/>
    <w:rsid w:val="00E87A29"/>
    <w:rsid w:val="00E904A7"/>
    <w:rsid w:val="00E92201"/>
    <w:rsid w:val="00EA0B6D"/>
    <w:rsid w:val="00EA0DD6"/>
    <w:rsid w:val="00EA2AC6"/>
    <w:rsid w:val="00EA467A"/>
    <w:rsid w:val="00EA7480"/>
    <w:rsid w:val="00EA76FD"/>
    <w:rsid w:val="00EB01F8"/>
    <w:rsid w:val="00EC1511"/>
    <w:rsid w:val="00EC347C"/>
    <w:rsid w:val="00ED2F0E"/>
    <w:rsid w:val="00ED54C8"/>
    <w:rsid w:val="00ED66AC"/>
    <w:rsid w:val="00EE182E"/>
    <w:rsid w:val="00EE2AC0"/>
    <w:rsid w:val="00EE5D62"/>
    <w:rsid w:val="00EE670E"/>
    <w:rsid w:val="00EF2ECD"/>
    <w:rsid w:val="00EF3FF5"/>
    <w:rsid w:val="00F023D3"/>
    <w:rsid w:val="00F02EFF"/>
    <w:rsid w:val="00F046BE"/>
    <w:rsid w:val="00F21DB3"/>
    <w:rsid w:val="00F30D41"/>
    <w:rsid w:val="00F43C5C"/>
    <w:rsid w:val="00F44B3C"/>
    <w:rsid w:val="00F45326"/>
    <w:rsid w:val="00F47658"/>
    <w:rsid w:val="00F51D3D"/>
    <w:rsid w:val="00F522C5"/>
    <w:rsid w:val="00F53710"/>
    <w:rsid w:val="00F54076"/>
    <w:rsid w:val="00F5613D"/>
    <w:rsid w:val="00F6018F"/>
    <w:rsid w:val="00F67161"/>
    <w:rsid w:val="00F71C13"/>
    <w:rsid w:val="00F72627"/>
    <w:rsid w:val="00F756E0"/>
    <w:rsid w:val="00F852D7"/>
    <w:rsid w:val="00F90BD7"/>
    <w:rsid w:val="00F91803"/>
    <w:rsid w:val="00F95A76"/>
    <w:rsid w:val="00FA21DC"/>
    <w:rsid w:val="00FA3344"/>
    <w:rsid w:val="00FA553D"/>
    <w:rsid w:val="00FA64E6"/>
    <w:rsid w:val="00FB1E3F"/>
    <w:rsid w:val="00FB3182"/>
    <w:rsid w:val="00FC4A3C"/>
    <w:rsid w:val="00FD0044"/>
    <w:rsid w:val="00FD1375"/>
    <w:rsid w:val="00FD4686"/>
    <w:rsid w:val="00FD788F"/>
    <w:rsid w:val="00FD7BA2"/>
    <w:rsid w:val="00FE0B8F"/>
    <w:rsid w:val="00FE239B"/>
    <w:rsid w:val="00FE4490"/>
    <w:rsid w:val="00FE623C"/>
    <w:rsid w:val="00FF42D9"/>
    <w:rsid w:val="00FF5361"/>
    <w:rsid w:val="00FF69FF"/>
    <w:rsid w:val="00FF77F7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1420D3B6"/>
  <w15:docId w15:val="{14025A64-407E-49E1-A5C3-02529C903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semiHidden="1" w:unhideWhenUsed="1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9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locked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locked="0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ln">
    <w:name w:val="Normal"/>
    <w:uiPriority w:val="4"/>
    <w:qFormat/>
    <w:rsid w:val="00391FB5"/>
    <w:rPr>
      <w:sz w:val="24"/>
      <w:szCs w:val="24"/>
      <w:lang w:eastAsia="en-US"/>
    </w:rPr>
  </w:style>
  <w:style w:type="paragraph" w:styleId="Nadpis1">
    <w:name w:val="heading 1"/>
    <w:aliases w:val="Oddíl"/>
    <w:basedOn w:val="Normln"/>
    <w:next w:val="Normln"/>
    <w:link w:val="Nadpis1Char"/>
    <w:uiPriority w:val="1"/>
    <w:qFormat/>
    <w:rsid w:val="00197C21"/>
    <w:pPr>
      <w:keepNext/>
      <w:keepLines/>
      <w:numPr>
        <w:numId w:val="3"/>
      </w:numPr>
      <w:spacing w:before="240" w:after="120"/>
      <w:jc w:val="center"/>
      <w:outlineLvl w:val="0"/>
    </w:pPr>
    <w:rPr>
      <w:rFonts w:ascii="Cambria" w:hAnsi="Cambria"/>
      <w:b/>
      <w:bCs/>
      <w:smallCaps/>
      <w:szCs w:val="28"/>
    </w:rPr>
  </w:style>
  <w:style w:type="paragraph" w:styleId="Nadpis2">
    <w:name w:val="heading 2"/>
    <w:aliases w:val="Název článku"/>
    <w:basedOn w:val="Normln"/>
    <w:next w:val="Normln"/>
    <w:link w:val="Nadpis2Char"/>
    <w:qFormat/>
    <w:rsid w:val="00BA732A"/>
    <w:pPr>
      <w:keepNext/>
      <w:keepLines/>
      <w:numPr>
        <w:ilvl w:val="1"/>
        <w:numId w:val="3"/>
      </w:numPr>
      <w:spacing w:after="240"/>
      <w:jc w:val="center"/>
      <w:outlineLvl w:val="1"/>
    </w:pPr>
    <w:rPr>
      <w:rFonts w:ascii="Cambria" w:hAnsi="Cambria"/>
      <w:b/>
      <w:bCs/>
      <w:szCs w:val="26"/>
    </w:rPr>
  </w:style>
  <w:style w:type="paragraph" w:styleId="Nadpis3">
    <w:name w:val="heading 3"/>
    <w:aliases w:val="Odstavec"/>
    <w:basedOn w:val="Normln"/>
    <w:next w:val="Normln"/>
    <w:link w:val="Nadpis3Char"/>
    <w:autoRedefine/>
    <w:qFormat/>
    <w:rsid w:val="0037203E"/>
    <w:pPr>
      <w:keepLines/>
      <w:numPr>
        <w:ilvl w:val="2"/>
        <w:numId w:val="3"/>
      </w:numPr>
      <w:spacing w:after="120"/>
      <w:jc w:val="both"/>
      <w:outlineLvl w:val="2"/>
    </w:pPr>
    <w:rPr>
      <w:rFonts w:ascii="Cambria" w:hAnsi="Cambria"/>
      <w:bCs/>
      <w:sz w:val="22"/>
    </w:rPr>
  </w:style>
  <w:style w:type="paragraph" w:styleId="Nadpis4">
    <w:name w:val="heading 4"/>
    <w:aliases w:val="Písmeno"/>
    <w:basedOn w:val="Normln"/>
    <w:next w:val="Normln"/>
    <w:link w:val="Nadpis4Char"/>
    <w:qFormat/>
    <w:rsid w:val="00E454F9"/>
    <w:pPr>
      <w:keepLines/>
      <w:numPr>
        <w:numId w:val="4"/>
      </w:numPr>
      <w:spacing w:after="120"/>
      <w:jc w:val="both"/>
      <w:outlineLvl w:val="3"/>
    </w:pPr>
    <w:rPr>
      <w:rFonts w:ascii="Cambria" w:hAnsi="Cambria"/>
      <w:bCs/>
      <w:iCs/>
      <w:sz w:val="22"/>
    </w:rPr>
  </w:style>
  <w:style w:type="paragraph" w:styleId="Nadpis5">
    <w:name w:val="heading 5"/>
    <w:basedOn w:val="Normln"/>
    <w:next w:val="Normln"/>
    <w:link w:val="Nadpis5Char"/>
    <w:qFormat/>
    <w:rsid w:val="00AD719B"/>
    <w:pPr>
      <w:keepLines/>
      <w:numPr>
        <w:ilvl w:val="4"/>
        <w:numId w:val="3"/>
      </w:numPr>
      <w:spacing w:after="120"/>
      <w:jc w:val="both"/>
      <w:outlineLvl w:val="4"/>
    </w:pPr>
    <w:rPr>
      <w:rFonts w:ascii="Cambria" w:hAnsi="Cambria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F852D7"/>
    <w:pPr>
      <w:keepNext/>
      <w:keepLines/>
      <w:numPr>
        <w:ilvl w:val="5"/>
        <w:numId w:val="3"/>
      </w:numPr>
      <w:spacing w:before="200"/>
      <w:outlineLvl w:val="5"/>
    </w:pPr>
    <w:rPr>
      <w:rFonts w:ascii="Calibri" w:hAnsi="Calibri"/>
      <w:i/>
      <w:iCs/>
      <w:color w:val="243F60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F852D7"/>
    <w:pPr>
      <w:keepNext/>
      <w:keepLines/>
      <w:numPr>
        <w:ilvl w:val="6"/>
        <w:numId w:val="3"/>
      </w:numPr>
      <w:spacing w:before="200"/>
      <w:outlineLvl w:val="6"/>
    </w:pPr>
    <w:rPr>
      <w:rFonts w:ascii="Calibri" w:hAnsi="Calibri"/>
      <w:i/>
      <w:iCs/>
      <w:color w:val="404040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F852D7"/>
    <w:pPr>
      <w:keepNext/>
      <w:keepLines/>
      <w:numPr>
        <w:ilvl w:val="7"/>
        <w:numId w:val="3"/>
      </w:numPr>
      <w:spacing w:before="200"/>
      <w:outlineLvl w:val="7"/>
    </w:pPr>
    <w:rPr>
      <w:rFonts w:ascii="Calibri" w:hAnsi="Calibri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F852D7"/>
    <w:pPr>
      <w:keepNext/>
      <w:keepLines/>
      <w:numPr>
        <w:ilvl w:val="8"/>
        <w:numId w:val="3"/>
      </w:numPr>
      <w:spacing w:before="200"/>
      <w:outlineLvl w:val="8"/>
    </w:pPr>
    <w:rPr>
      <w:rFonts w:ascii="Calibri" w:hAnsi="Calibri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locked/>
    <w:rsid w:val="004E4FF4"/>
    <w:pPr>
      <w:tabs>
        <w:tab w:val="center" w:pos="4536"/>
        <w:tab w:val="right" w:pos="9072"/>
      </w:tabs>
    </w:pPr>
    <w:rPr>
      <w:szCs w:val="20"/>
    </w:rPr>
  </w:style>
  <w:style w:type="paragraph" w:styleId="Textbubliny">
    <w:name w:val="Balloon Text"/>
    <w:basedOn w:val="Normln"/>
    <w:semiHidden/>
    <w:rsid w:val="004318CC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E60835"/>
    <w:rPr>
      <w:sz w:val="16"/>
      <w:szCs w:val="16"/>
    </w:rPr>
  </w:style>
  <w:style w:type="paragraph" w:styleId="Textkomente">
    <w:name w:val="annotation text"/>
    <w:basedOn w:val="Normln"/>
    <w:semiHidden/>
    <w:rsid w:val="00E6083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E60835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C71AEA"/>
    <w:pPr>
      <w:spacing w:before="360" w:after="360"/>
      <w:jc w:val="center"/>
      <w:outlineLvl w:val="0"/>
    </w:pPr>
    <w:rPr>
      <w:rFonts w:ascii="Cambria" w:hAnsi="Cambria"/>
      <w:b/>
      <w:bCs/>
      <w:color w:val="993333"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C71AEA"/>
    <w:rPr>
      <w:rFonts w:ascii="Cambria" w:hAnsi="Cambria"/>
      <w:b/>
      <w:bCs/>
      <w:color w:val="993333"/>
      <w:kern w:val="28"/>
      <w:sz w:val="32"/>
      <w:szCs w:val="32"/>
    </w:rPr>
  </w:style>
  <w:style w:type="paragraph" w:customStyle="1" w:styleId="lnek">
    <w:name w:val="Článek"/>
    <w:basedOn w:val="Normln"/>
    <w:autoRedefine/>
    <w:rsid w:val="005E533C"/>
    <w:pPr>
      <w:keepNext/>
      <w:autoSpaceDE w:val="0"/>
      <w:autoSpaceDN w:val="0"/>
      <w:adjustRightInd w:val="0"/>
      <w:spacing w:before="360"/>
      <w:jc w:val="center"/>
    </w:pPr>
    <w:rPr>
      <w:rFonts w:eastAsia="Calibri" w:cs="Arial"/>
      <w:b/>
      <w:color w:val="000000"/>
      <w:szCs w:val="20"/>
    </w:rPr>
  </w:style>
  <w:style w:type="character" w:styleId="Zdraznn">
    <w:name w:val="Emphasis"/>
    <w:uiPriority w:val="5"/>
    <w:qFormat/>
    <w:rsid w:val="000806F8"/>
    <w:rPr>
      <w:i/>
      <w:iCs/>
    </w:rPr>
  </w:style>
  <w:style w:type="paragraph" w:customStyle="1" w:styleId="slovn">
    <w:name w:val="Číslování"/>
    <w:basedOn w:val="Normln"/>
    <w:link w:val="slovnChar"/>
    <w:autoRedefine/>
    <w:uiPriority w:val="2"/>
    <w:qFormat/>
    <w:rsid w:val="00940486"/>
    <w:pPr>
      <w:numPr>
        <w:numId w:val="2"/>
      </w:numPr>
      <w:autoSpaceDE w:val="0"/>
      <w:autoSpaceDN w:val="0"/>
      <w:adjustRightInd w:val="0"/>
      <w:spacing w:after="120"/>
      <w:ind w:left="454" w:hanging="454"/>
      <w:jc w:val="both"/>
    </w:pPr>
    <w:rPr>
      <w:rFonts w:eastAsia="Calibri"/>
      <w:color w:val="000000"/>
      <w:szCs w:val="20"/>
    </w:rPr>
  </w:style>
  <w:style w:type="paragraph" w:styleId="Odstavecseseznamem">
    <w:name w:val="List Paragraph"/>
    <w:basedOn w:val="Normln"/>
    <w:uiPriority w:val="34"/>
    <w:qFormat/>
    <w:locked/>
    <w:rsid w:val="00EC1511"/>
    <w:pPr>
      <w:spacing w:after="200" w:line="360" w:lineRule="auto"/>
      <w:ind w:left="720"/>
      <w:contextualSpacing/>
      <w:jc w:val="both"/>
    </w:pPr>
    <w:rPr>
      <w:rFonts w:eastAsia="Calibri"/>
      <w:szCs w:val="22"/>
    </w:rPr>
  </w:style>
  <w:style w:type="character" w:styleId="Hypertextovodkaz">
    <w:name w:val="Hyperlink"/>
    <w:uiPriority w:val="99"/>
    <w:unhideWhenUsed/>
    <w:locked/>
    <w:rsid w:val="00EC1511"/>
    <w:rPr>
      <w:color w:val="0000FF"/>
      <w:u w:val="single"/>
    </w:rPr>
  </w:style>
  <w:style w:type="paragraph" w:styleId="Podnadpis">
    <w:name w:val="Subtitle"/>
    <w:basedOn w:val="Normln"/>
    <w:next w:val="Normln"/>
    <w:link w:val="PodnadpisChar"/>
    <w:qFormat/>
    <w:locked/>
    <w:rsid w:val="007D2A41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link w:val="Podnadpis"/>
    <w:rsid w:val="007D2A41"/>
    <w:rPr>
      <w:rFonts w:ascii="Cambria" w:eastAsia="Times New Roman" w:hAnsi="Cambria" w:cs="Times New Roman"/>
      <w:sz w:val="24"/>
      <w:szCs w:val="24"/>
      <w:lang w:eastAsia="en-US"/>
    </w:rPr>
  </w:style>
  <w:style w:type="character" w:styleId="Zstupntext">
    <w:name w:val="Placeholder Text"/>
    <w:uiPriority w:val="99"/>
    <w:semiHidden/>
    <w:rsid w:val="00C03DCA"/>
    <w:rPr>
      <w:color w:val="808080"/>
    </w:rPr>
  </w:style>
  <w:style w:type="table" w:styleId="Mkatabulky">
    <w:name w:val="Table Grid"/>
    <w:basedOn w:val="Normlntabulka"/>
    <w:uiPriority w:val="59"/>
    <w:locked/>
    <w:rsid w:val="00C03D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pat">
    <w:name w:val="footer"/>
    <w:basedOn w:val="Normln"/>
    <w:link w:val="ZpatChar"/>
    <w:uiPriority w:val="99"/>
    <w:locked/>
    <w:rsid w:val="00C03DC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03DCA"/>
    <w:rPr>
      <w:sz w:val="24"/>
      <w:szCs w:val="24"/>
      <w:lang w:eastAsia="en-US"/>
    </w:rPr>
  </w:style>
  <w:style w:type="paragraph" w:styleId="Rozloendokumentu">
    <w:name w:val="Document Map"/>
    <w:basedOn w:val="Normln"/>
    <w:link w:val="RozloendokumentuChar"/>
    <w:locked/>
    <w:rsid w:val="00285F3C"/>
    <w:rPr>
      <w:rFonts w:ascii="Tahoma" w:hAnsi="Tahoma"/>
      <w:sz w:val="16"/>
      <w:szCs w:val="16"/>
    </w:rPr>
  </w:style>
  <w:style w:type="character" w:customStyle="1" w:styleId="RozloendokumentuChar">
    <w:name w:val="Rozložení dokumentu Char"/>
    <w:link w:val="Rozloendokumentu"/>
    <w:rsid w:val="00285F3C"/>
    <w:rPr>
      <w:rFonts w:ascii="Tahoma" w:hAnsi="Tahoma" w:cs="Tahoma"/>
      <w:sz w:val="16"/>
      <w:szCs w:val="16"/>
      <w:lang w:eastAsia="en-US"/>
    </w:rPr>
  </w:style>
  <w:style w:type="paragraph" w:customStyle="1" w:styleId="Odrky">
    <w:name w:val="Odrážky"/>
    <w:basedOn w:val="slovn"/>
    <w:link w:val="OdrkyChar"/>
    <w:uiPriority w:val="3"/>
    <w:qFormat/>
    <w:rsid w:val="00F67161"/>
    <w:pPr>
      <w:numPr>
        <w:numId w:val="1"/>
      </w:numPr>
    </w:pPr>
  </w:style>
  <w:style w:type="character" w:customStyle="1" w:styleId="slovnChar">
    <w:name w:val="Číslování Char"/>
    <w:link w:val="slovn"/>
    <w:uiPriority w:val="2"/>
    <w:rsid w:val="00940486"/>
    <w:rPr>
      <w:rFonts w:eastAsia="Calibri" w:cs="Arial"/>
      <w:color w:val="000000"/>
      <w:sz w:val="24"/>
    </w:rPr>
  </w:style>
  <w:style w:type="character" w:customStyle="1" w:styleId="OdrkyChar">
    <w:name w:val="Odrážky Char"/>
    <w:link w:val="Odrky"/>
    <w:uiPriority w:val="3"/>
    <w:rsid w:val="000806F8"/>
    <w:rPr>
      <w:rFonts w:eastAsia="Calibri" w:cs="Arial"/>
      <w:color w:val="000000"/>
      <w:sz w:val="24"/>
    </w:rPr>
  </w:style>
  <w:style w:type="character" w:customStyle="1" w:styleId="Nadpis1Char">
    <w:name w:val="Nadpis 1 Char"/>
    <w:aliases w:val="Oddíl Char"/>
    <w:link w:val="Nadpis1"/>
    <w:uiPriority w:val="1"/>
    <w:rsid w:val="00197C21"/>
    <w:rPr>
      <w:rFonts w:ascii="Cambria" w:hAnsi="Cambria"/>
      <w:b/>
      <w:bCs/>
      <w:smallCaps/>
      <w:sz w:val="24"/>
      <w:szCs w:val="28"/>
      <w:lang w:eastAsia="en-US"/>
    </w:rPr>
  </w:style>
  <w:style w:type="character" w:customStyle="1" w:styleId="ZhlavChar">
    <w:name w:val="Záhlaví Char"/>
    <w:link w:val="Zhlav"/>
    <w:uiPriority w:val="99"/>
    <w:rsid w:val="009B2361"/>
    <w:rPr>
      <w:sz w:val="24"/>
    </w:rPr>
  </w:style>
  <w:style w:type="paragraph" w:customStyle="1" w:styleId="Tabulkaobyenjn">
    <w:name w:val="Tabulka obyčenjné"/>
    <w:basedOn w:val="Normln"/>
    <w:link w:val="TabulkaobyenjnChar"/>
    <w:uiPriority w:val="6"/>
    <w:qFormat/>
    <w:rsid w:val="0078080B"/>
    <w:rPr>
      <w:color w:val="000000"/>
      <w:sz w:val="20"/>
      <w:szCs w:val="20"/>
    </w:rPr>
  </w:style>
  <w:style w:type="paragraph" w:customStyle="1" w:styleId="Tabulkatun">
    <w:name w:val="Tabulka tučné"/>
    <w:basedOn w:val="Normln"/>
    <w:link w:val="TabulkatunChar"/>
    <w:uiPriority w:val="7"/>
    <w:qFormat/>
    <w:rsid w:val="0078080B"/>
    <w:pPr>
      <w:jc w:val="center"/>
    </w:pPr>
    <w:rPr>
      <w:b/>
      <w:color w:val="000000"/>
      <w:sz w:val="20"/>
      <w:szCs w:val="20"/>
    </w:rPr>
  </w:style>
  <w:style w:type="character" w:customStyle="1" w:styleId="TabulkaobyenjnChar">
    <w:name w:val="Tabulka obyčenjné Char"/>
    <w:link w:val="Tabulkaobyenjn"/>
    <w:uiPriority w:val="6"/>
    <w:rsid w:val="000806F8"/>
    <w:rPr>
      <w:color w:val="000000"/>
      <w:lang w:eastAsia="en-US"/>
    </w:rPr>
  </w:style>
  <w:style w:type="character" w:customStyle="1" w:styleId="TabulkatunChar">
    <w:name w:val="Tabulka tučné Char"/>
    <w:link w:val="Tabulkatun"/>
    <w:uiPriority w:val="7"/>
    <w:rsid w:val="000806F8"/>
    <w:rPr>
      <w:b/>
      <w:color w:val="000000"/>
      <w:lang w:eastAsia="en-US"/>
    </w:rPr>
  </w:style>
  <w:style w:type="paragraph" w:styleId="Revize">
    <w:name w:val="Revision"/>
    <w:hidden/>
    <w:uiPriority w:val="99"/>
    <w:semiHidden/>
    <w:rsid w:val="001E0BC1"/>
    <w:rPr>
      <w:sz w:val="24"/>
      <w:szCs w:val="24"/>
      <w:lang w:eastAsia="en-US"/>
    </w:rPr>
  </w:style>
  <w:style w:type="character" w:customStyle="1" w:styleId="Nadpis2Char">
    <w:name w:val="Nadpis 2 Char"/>
    <w:aliases w:val="Název článku Char"/>
    <w:link w:val="Nadpis2"/>
    <w:rsid w:val="00BA732A"/>
    <w:rPr>
      <w:rFonts w:ascii="Cambria" w:hAnsi="Cambria"/>
      <w:b/>
      <w:bCs/>
      <w:sz w:val="24"/>
      <w:szCs w:val="26"/>
      <w:lang w:eastAsia="en-US"/>
    </w:rPr>
  </w:style>
  <w:style w:type="paragraph" w:styleId="Titulek">
    <w:name w:val="caption"/>
    <w:basedOn w:val="Normln"/>
    <w:next w:val="Normln"/>
    <w:unhideWhenUsed/>
    <w:qFormat/>
    <w:rsid w:val="00BA732A"/>
    <w:pPr>
      <w:keepNext/>
      <w:spacing w:before="240"/>
      <w:jc w:val="center"/>
    </w:pPr>
    <w:rPr>
      <w:b/>
      <w:bCs/>
      <w:szCs w:val="18"/>
    </w:rPr>
  </w:style>
  <w:style w:type="character" w:customStyle="1" w:styleId="Nadpis3Char">
    <w:name w:val="Nadpis 3 Char"/>
    <w:aliases w:val="Odstavec Char"/>
    <w:link w:val="Nadpis3"/>
    <w:rsid w:val="0037203E"/>
    <w:rPr>
      <w:rFonts w:ascii="Cambria" w:hAnsi="Cambria"/>
      <w:bCs/>
      <w:sz w:val="22"/>
      <w:szCs w:val="24"/>
      <w:lang w:eastAsia="en-US"/>
    </w:rPr>
  </w:style>
  <w:style w:type="character" w:customStyle="1" w:styleId="Nadpis4Char">
    <w:name w:val="Nadpis 4 Char"/>
    <w:aliases w:val="Písmeno Char"/>
    <w:link w:val="Nadpis4"/>
    <w:rsid w:val="00E454F9"/>
    <w:rPr>
      <w:rFonts w:ascii="Cambria" w:hAnsi="Cambria"/>
      <w:bCs/>
      <w:iCs/>
      <w:sz w:val="22"/>
      <w:szCs w:val="24"/>
      <w:lang w:eastAsia="en-US"/>
    </w:rPr>
  </w:style>
  <w:style w:type="character" w:customStyle="1" w:styleId="Nadpis5Char">
    <w:name w:val="Nadpis 5 Char"/>
    <w:link w:val="Nadpis5"/>
    <w:rsid w:val="00AD719B"/>
    <w:rPr>
      <w:rFonts w:ascii="Cambria" w:hAnsi="Cambria"/>
      <w:sz w:val="24"/>
      <w:szCs w:val="24"/>
      <w:lang w:eastAsia="en-US"/>
    </w:rPr>
  </w:style>
  <w:style w:type="character" w:customStyle="1" w:styleId="Nadpis6Char">
    <w:name w:val="Nadpis 6 Char"/>
    <w:link w:val="Nadpis6"/>
    <w:semiHidden/>
    <w:rsid w:val="00F852D7"/>
    <w:rPr>
      <w:rFonts w:ascii="Calibri" w:hAnsi="Calibri"/>
      <w:i/>
      <w:iCs/>
      <w:color w:val="243F60"/>
      <w:sz w:val="24"/>
      <w:szCs w:val="24"/>
      <w:lang w:eastAsia="en-US"/>
    </w:rPr>
  </w:style>
  <w:style w:type="character" w:customStyle="1" w:styleId="Nadpis7Char">
    <w:name w:val="Nadpis 7 Char"/>
    <w:link w:val="Nadpis7"/>
    <w:semiHidden/>
    <w:rsid w:val="00F852D7"/>
    <w:rPr>
      <w:rFonts w:ascii="Calibri" w:hAnsi="Calibri"/>
      <w:i/>
      <w:iCs/>
      <w:color w:val="404040"/>
      <w:sz w:val="24"/>
      <w:szCs w:val="24"/>
      <w:lang w:eastAsia="en-US"/>
    </w:rPr>
  </w:style>
  <w:style w:type="character" w:customStyle="1" w:styleId="Nadpis8Char">
    <w:name w:val="Nadpis 8 Char"/>
    <w:link w:val="Nadpis8"/>
    <w:semiHidden/>
    <w:rsid w:val="00F852D7"/>
    <w:rPr>
      <w:rFonts w:ascii="Calibri" w:hAnsi="Calibri"/>
      <w:color w:val="404040"/>
      <w:lang w:eastAsia="en-US"/>
    </w:rPr>
  </w:style>
  <w:style w:type="character" w:customStyle="1" w:styleId="Nadpis9Char">
    <w:name w:val="Nadpis 9 Char"/>
    <w:link w:val="Nadpis9"/>
    <w:semiHidden/>
    <w:rsid w:val="00F852D7"/>
    <w:rPr>
      <w:rFonts w:ascii="Calibri" w:hAnsi="Calibri"/>
      <w:i/>
      <w:iCs/>
      <w:color w:val="404040"/>
      <w:lang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D4750"/>
    <w:pPr>
      <w:numPr>
        <w:numId w:val="0"/>
      </w:numPr>
      <w:spacing w:before="480" w:line="276" w:lineRule="auto"/>
      <w:jc w:val="left"/>
      <w:outlineLvl w:val="9"/>
    </w:pPr>
    <w:rPr>
      <w:color w:val="365F91"/>
      <w:sz w:val="28"/>
      <w:lang w:eastAsia="cs-CZ"/>
    </w:rPr>
  </w:style>
  <w:style w:type="paragraph" w:styleId="Obsah1">
    <w:name w:val="toc 1"/>
    <w:basedOn w:val="Normln"/>
    <w:next w:val="Normln"/>
    <w:autoRedefine/>
    <w:uiPriority w:val="39"/>
    <w:qFormat/>
    <w:locked/>
    <w:rsid w:val="00CD4750"/>
    <w:pPr>
      <w:spacing w:after="100"/>
    </w:pPr>
  </w:style>
  <w:style w:type="paragraph" w:styleId="Obsah2">
    <w:name w:val="toc 2"/>
    <w:basedOn w:val="Normln"/>
    <w:next w:val="Normln"/>
    <w:autoRedefine/>
    <w:uiPriority w:val="39"/>
    <w:qFormat/>
    <w:locked/>
    <w:rsid w:val="00CD4750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qFormat/>
    <w:locked/>
    <w:rsid w:val="00CD4750"/>
    <w:pPr>
      <w:spacing w:after="100"/>
      <w:ind w:left="480"/>
    </w:pPr>
  </w:style>
  <w:style w:type="paragraph" w:styleId="Obsah4">
    <w:name w:val="toc 4"/>
    <w:basedOn w:val="Normln"/>
    <w:next w:val="Normln"/>
    <w:autoRedefine/>
    <w:uiPriority w:val="39"/>
    <w:unhideWhenUsed/>
    <w:locked/>
    <w:rsid w:val="00CD4750"/>
    <w:pPr>
      <w:spacing w:after="100" w:line="276" w:lineRule="auto"/>
      <w:ind w:left="660"/>
    </w:pPr>
    <w:rPr>
      <w:rFonts w:ascii="Cambria" w:hAnsi="Cambria"/>
      <w:sz w:val="22"/>
      <w:szCs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locked/>
    <w:rsid w:val="00CD4750"/>
    <w:pPr>
      <w:spacing w:after="100" w:line="276" w:lineRule="auto"/>
      <w:ind w:left="880"/>
    </w:pPr>
    <w:rPr>
      <w:rFonts w:ascii="Cambria" w:hAnsi="Cambria"/>
      <w:sz w:val="22"/>
      <w:szCs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locked/>
    <w:rsid w:val="00CD4750"/>
    <w:pPr>
      <w:spacing w:after="100" w:line="276" w:lineRule="auto"/>
      <w:ind w:left="1100"/>
    </w:pPr>
    <w:rPr>
      <w:rFonts w:ascii="Cambria" w:hAnsi="Cambria"/>
      <w:sz w:val="22"/>
      <w:szCs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locked/>
    <w:rsid w:val="00CD4750"/>
    <w:pPr>
      <w:spacing w:after="100" w:line="276" w:lineRule="auto"/>
      <w:ind w:left="1320"/>
    </w:pPr>
    <w:rPr>
      <w:rFonts w:ascii="Cambria" w:hAnsi="Cambria"/>
      <w:sz w:val="22"/>
      <w:szCs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locked/>
    <w:rsid w:val="00CD4750"/>
    <w:pPr>
      <w:spacing w:after="100" w:line="276" w:lineRule="auto"/>
      <w:ind w:left="1540"/>
    </w:pPr>
    <w:rPr>
      <w:rFonts w:ascii="Cambria" w:hAnsi="Cambria"/>
      <w:sz w:val="22"/>
      <w:szCs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locked/>
    <w:rsid w:val="00CD4750"/>
    <w:pPr>
      <w:spacing w:after="100" w:line="276" w:lineRule="auto"/>
      <w:ind w:left="1760"/>
    </w:pPr>
    <w:rPr>
      <w:rFonts w:ascii="Cambria" w:hAnsi="Cambria"/>
      <w:sz w:val="22"/>
      <w:szCs w:val="22"/>
      <w:lang w:eastAsia="cs-CZ"/>
    </w:rPr>
  </w:style>
  <w:style w:type="paragraph" w:styleId="Hlavikaobsahu">
    <w:name w:val="toa heading"/>
    <w:basedOn w:val="Normln"/>
    <w:next w:val="Normln"/>
    <w:uiPriority w:val="99"/>
    <w:locked/>
    <w:rsid w:val="007A3B31"/>
    <w:pPr>
      <w:spacing w:before="120"/>
    </w:pPr>
    <w:rPr>
      <w:rFonts w:ascii="Calibri" w:hAnsi="Calibri"/>
      <w:b/>
      <w:bCs/>
    </w:rPr>
  </w:style>
  <w:style w:type="paragraph" w:styleId="Seznamcitac">
    <w:name w:val="table of authorities"/>
    <w:basedOn w:val="Normln"/>
    <w:next w:val="Normln"/>
    <w:uiPriority w:val="99"/>
    <w:locked/>
    <w:rsid w:val="007A3B31"/>
    <w:pPr>
      <w:ind w:left="240" w:hanging="240"/>
    </w:pPr>
  </w:style>
  <w:style w:type="character" w:styleId="Sledovanodkaz">
    <w:name w:val="FollowedHyperlink"/>
    <w:locked/>
    <w:rsid w:val="00821A4C"/>
    <w:rPr>
      <w:color w:val="800080"/>
      <w:u w:val="single"/>
    </w:rPr>
  </w:style>
  <w:style w:type="character" w:customStyle="1" w:styleId="apple-converted-space">
    <w:name w:val="apple-converted-space"/>
    <w:basedOn w:val="Standardnpsmoodstavce"/>
    <w:rsid w:val="00DC6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1927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093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0197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5569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2379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9531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0829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7459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515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287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1798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4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375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2115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5466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6300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5869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1833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1845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5944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0115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4E1A5-5731-48EE-AF79-497972219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1333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 VŠTE</vt:lpstr>
    </vt:vector>
  </TitlesOfParts>
  <Company>HP</Company>
  <LinksUpToDate>false</LinksUpToDate>
  <CharactersWithSpaces>9182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 VŠTE</dc:title>
  <dc:creator>psikalova</dc:creator>
  <cp:lastModifiedBy>Kateřina Kříženecká</cp:lastModifiedBy>
  <cp:revision>20</cp:revision>
  <cp:lastPrinted>2017-10-12T06:22:00Z</cp:lastPrinted>
  <dcterms:created xsi:type="dcterms:W3CDTF">2017-10-11T08:57:00Z</dcterms:created>
  <dcterms:modified xsi:type="dcterms:W3CDTF">2021-06-09T16:52:00Z</dcterms:modified>
</cp:coreProperties>
</file>