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AEE4D" w14:textId="6E934AC7" w:rsidR="00793DEC" w:rsidRPr="00592B38" w:rsidRDefault="00793DEC" w:rsidP="007C64C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92B38">
        <w:rPr>
          <w:rFonts w:ascii="Times New Roman" w:hAnsi="Times New Roman" w:cs="Times New Roman"/>
          <w:sz w:val="24"/>
          <w:szCs w:val="24"/>
        </w:rPr>
        <w:t>Vážení,</w:t>
      </w:r>
    </w:p>
    <w:p w14:paraId="09EACE68" w14:textId="77777777" w:rsidR="00793DEC" w:rsidRPr="00592B38" w:rsidRDefault="00793DEC" w:rsidP="007C64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B38">
        <w:tab/>
      </w:r>
      <w:r w:rsidRPr="00592B38">
        <w:rPr>
          <w:rFonts w:ascii="Times New Roman" w:hAnsi="Times New Roman" w:cs="Times New Roman"/>
          <w:sz w:val="24"/>
          <w:szCs w:val="24"/>
        </w:rPr>
        <w:t>dle metodického materiálu Národního Akreditačního úřadu pro vysoké školství k povinnosti vysokých škol informovat o změnách při uskutečňování akreditovaných činností, je vysoká škola povinna hlásit podstatné změny v uskutečňovaném studijním programu.</w:t>
      </w:r>
    </w:p>
    <w:p w14:paraId="623D51C4" w14:textId="11519EAB" w:rsidR="00114F72" w:rsidRPr="00592B38" w:rsidRDefault="00793DEC" w:rsidP="007C64CF">
      <w:pPr>
        <w:tabs>
          <w:tab w:val="left" w:pos="241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B38">
        <w:rPr>
          <w:rFonts w:ascii="Times New Roman" w:hAnsi="Times New Roman" w:cs="Times New Roman"/>
          <w:sz w:val="24"/>
          <w:szCs w:val="24"/>
        </w:rPr>
        <w:t xml:space="preserve">V souvislosti s výše uvedeným bychom chtěli </w:t>
      </w:r>
      <w:r w:rsidR="0057423F" w:rsidRPr="00592B38">
        <w:rPr>
          <w:rFonts w:ascii="Times New Roman" w:hAnsi="Times New Roman" w:cs="Times New Roman"/>
          <w:sz w:val="24"/>
          <w:szCs w:val="24"/>
        </w:rPr>
        <w:t xml:space="preserve">požádat Radu pro vnitřní hodnocení Vysoké školy technické a ekonomické </w:t>
      </w:r>
      <w:r w:rsidR="00E451B4" w:rsidRPr="00592B38">
        <w:rPr>
          <w:rFonts w:ascii="Times New Roman" w:hAnsi="Times New Roman" w:cs="Times New Roman"/>
          <w:sz w:val="24"/>
          <w:szCs w:val="24"/>
        </w:rPr>
        <w:t xml:space="preserve">v Českých Budějovicích </w:t>
      </w:r>
      <w:r w:rsidR="0057423F" w:rsidRPr="00592B38">
        <w:rPr>
          <w:rFonts w:ascii="Times New Roman" w:hAnsi="Times New Roman" w:cs="Times New Roman"/>
          <w:sz w:val="24"/>
          <w:szCs w:val="24"/>
        </w:rPr>
        <w:t xml:space="preserve">o stanovisko </w:t>
      </w:r>
      <w:r w:rsidRPr="00592B38">
        <w:rPr>
          <w:rFonts w:ascii="Times New Roman" w:hAnsi="Times New Roman" w:cs="Times New Roman"/>
          <w:sz w:val="24"/>
          <w:szCs w:val="24"/>
        </w:rPr>
        <w:t>změn</w:t>
      </w:r>
      <w:r w:rsidR="0057423F" w:rsidRPr="00592B38">
        <w:rPr>
          <w:rFonts w:ascii="Times New Roman" w:hAnsi="Times New Roman" w:cs="Times New Roman"/>
          <w:sz w:val="24"/>
          <w:szCs w:val="24"/>
        </w:rPr>
        <w:t>y</w:t>
      </w:r>
      <w:r w:rsidRPr="00592B38">
        <w:rPr>
          <w:rFonts w:ascii="Times New Roman" w:hAnsi="Times New Roman" w:cs="Times New Roman"/>
          <w:sz w:val="24"/>
          <w:szCs w:val="24"/>
        </w:rPr>
        <w:t xml:space="preserve"> garanta profesně zaměřeného </w:t>
      </w:r>
      <w:r w:rsidR="00894511" w:rsidRPr="00592B38">
        <w:rPr>
          <w:rFonts w:ascii="Times New Roman" w:hAnsi="Times New Roman" w:cs="Times New Roman"/>
          <w:sz w:val="24"/>
          <w:szCs w:val="24"/>
        </w:rPr>
        <w:t>bakalářského</w:t>
      </w:r>
      <w:r w:rsidR="0057423F" w:rsidRPr="00592B38">
        <w:rPr>
          <w:rFonts w:ascii="Times New Roman" w:hAnsi="Times New Roman" w:cs="Times New Roman"/>
          <w:sz w:val="24"/>
          <w:szCs w:val="24"/>
        </w:rPr>
        <w:t xml:space="preserve"> </w:t>
      </w:r>
      <w:r w:rsidRPr="00592B38">
        <w:rPr>
          <w:rFonts w:ascii="Times New Roman" w:hAnsi="Times New Roman" w:cs="Times New Roman"/>
          <w:sz w:val="24"/>
          <w:szCs w:val="24"/>
        </w:rPr>
        <w:t>studijního programu</w:t>
      </w:r>
      <w:r w:rsidR="0057423F" w:rsidRPr="00592B38">
        <w:rPr>
          <w:rFonts w:ascii="Times New Roman" w:hAnsi="Times New Roman" w:cs="Times New Roman"/>
          <w:sz w:val="24"/>
          <w:szCs w:val="24"/>
        </w:rPr>
        <w:t xml:space="preserve"> </w:t>
      </w:r>
      <w:r w:rsidR="00894511" w:rsidRPr="00592B38">
        <w:rPr>
          <w:rFonts w:ascii="Times New Roman" w:hAnsi="Times New Roman" w:cs="Times New Roman"/>
          <w:sz w:val="24"/>
          <w:szCs w:val="24"/>
        </w:rPr>
        <w:t>Řízení lidských zdrojů</w:t>
      </w:r>
      <w:r w:rsidRPr="00592B38">
        <w:rPr>
          <w:rFonts w:ascii="Times New Roman" w:hAnsi="Times New Roman" w:cs="Times New Roman"/>
          <w:sz w:val="24"/>
          <w:szCs w:val="24"/>
        </w:rPr>
        <w:t>, který byl akreditován Národním akreditačním úřadem v roce 20</w:t>
      </w:r>
      <w:r w:rsidR="00894511" w:rsidRPr="00592B38">
        <w:rPr>
          <w:rFonts w:ascii="Times New Roman" w:hAnsi="Times New Roman" w:cs="Times New Roman"/>
          <w:sz w:val="24"/>
          <w:szCs w:val="24"/>
        </w:rPr>
        <w:t>20</w:t>
      </w:r>
      <w:r w:rsidRPr="00592B38">
        <w:rPr>
          <w:rFonts w:ascii="Times New Roman" w:hAnsi="Times New Roman" w:cs="Times New Roman"/>
          <w:sz w:val="24"/>
          <w:szCs w:val="24"/>
        </w:rPr>
        <w:t>, jehož platnost uplyne v roce 202</w:t>
      </w:r>
      <w:r w:rsidR="00894511" w:rsidRPr="00592B38">
        <w:rPr>
          <w:rFonts w:ascii="Times New Roman" w:hAnsi="Times New Roman" w:cs="Times New Roman"/>
          <w:sz w:val="24"/>
          <w:szCs w:val="24"/>
        </w:rPr>
        <w:t>5</w:t>
      </w:r>
      <w:r w:rsidRPr="00592B38">
        <w:rPr>
          <w:rFonts w:ascii="Times New Roman" w:hAnsi="Times New Roman" w:cs="Times New Roman"/>
          <w:sz w:val="24"/>
          <w:szCs w:val="24"/>
        </w:rPr>
        <w:t>.</w:t>
      </w:r>
    </w:p>
    <w:p w14:paraId="48762F40" w14:textId="0E18632C" w:rsidR="0057423F" w:rsidRPr="00592B38" w:rsidRDefault="0057423F" w:rsidP="007C64CF">
      <w:pPr>
        <w:tabs>
          <w:tab w:val="left" w:pos="241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B38">
        <w:rPr>
          <w:rFonts w:ascii="Times New Roman" w:hAnsi="Times New Roman" w:cs="Times New Roman"/>
          <w:sz w:val="24"/>
          <w:szCs w:val="24"/>
        </w:rPr>
        <w:t xml:space="preserve">Stávajícím garantem profesně zaměřeného </w:t>
      </w:r>
      <w:r w:rsidR="00F92BCD" w:rsidRPr="00592B38">
        <w:rPr>
          <w:rFonts w:ascii="Times New Roman" w:hAnsi="Times New Roman" w:cs="Times New Roman"/>
          <w:sz w:val="24"/>
          <w:szCs w:val="24"/>
        </w:rPr>
        <w:t>bakalářského</w:t>
      </w:r>
      <w:r w:rsidRPr="00592B38">
        <w:rPr>
          <w:rFonts w:ascii="Times New Roman" w:hAnsi="Times New Roman" w:cs="Times New Roman"/>
          <w:sz w:val="24"/>
          <w:szCs w:val="24"/>
        </w:rPr>
        <w:t xml:space="preserve"> studijního programu </w:t>
      </w:r>
      <w:r w:rsidR="00F92BCD" w:rsidRPr="00592B38">
        <w:rPr>
          <w:rFonts w:ascii="Times New Roman" w:hAnsi="Times New Roman" w:cs="Times New Roman"/>
          <w:sz w:val="24"/>
          <w:szCs w:val="24"/>
        </w:rPr>
        <w:t>Řízení lidských zdrojů</w:t>
      </w:r>
      <w:r w:rsidRPr="00592B38">
        <w:rPr>
          <w:rFonts w:ascii="Times New Roman" w:hAnsi="Times New Roman" w:cs="Times New Roman"/>
          <w:sz w:val="24"/>
          <w:szCs w:val="24"/>
        </w:rPr>
        <w:t xml:space="preserve"> je pan </w:t>
      </w:r>
      <w:r w:rsidR="00F92BCD" w:rsidRPr="00592B38">
        <w:rPr>
          <w:rFonts w:ascii="Times New Roman" w:hAnsi="Times New Roman" w:cs="Times New Roman"/>
          <w:sz w:val="24"/>
          <w:szCs w:val="24"/>
        </w:rPr>
        <w:t>doc. PhDr. Ing. Jan Urban, CSc</w:t>
      </w:r>
      <w:r w:rsidRPr="00592B38">
        <w:rPr>
          <w:rFonts w:ascii="Times New Roman" w:hAnsi="Times New Roman" w:cs="Times New Roman"/>
          <w:sz w:val="24"/>
          <w:szCs w:val="24"/>
        </w:rPr>
        <w:t xml:space="preserve">. Nově navrhovaným garantem výše uvedeného studijního programu je </w:t>
      </w:r>
      <w:r w:rsidR="00F92BCD" w:rsidRPr="00592B38">
        <w:rPr>
          <w:rFonts w:ascii="Times New Roman" w:hAnsi="Times New Roman" w:cs="Times New Roman"/>
          <w:sz w:val="24"/>
          <w:szCs w:val="24"/>
        </w:rPr>
        <w:t>doc. PaedDr. Mgr. Zdeněk Caha, Ph.D., MBA, MSc</w:t>
      </w:r>
      <w:r w:rsidR="00C418B7">
        <w:rPr>
          <w:rFonts w:ascii="Times New Roman" w:hAnsi="Times New Roman" w:cs="Times New Roman"/>
          <w:sz w:val="24"/>
          <w:szCs w:val="24"/>
        </w:rPr>
        <w:t>.</w:t>
      </w:r>
    </w:p>
    <w:p w14:paraId="48EA895C" w14:textId="5477E85C" w:rsidR="00633717" w:rsidRPr="00592B38" w:rsidRDefault="00633717" w:rsidP="0063371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12053552"/>
      <w:r w:rsidRPr="00592B38">
        <w:rPr>
          <w:rFonts w:ascii="Times New Roman" w:hAnsi="Times New Roman" w:cs="Times New Roman"/>
          <w:sz w:val="24"/>
          <w:szCs w:val="24"/>
        </w:rPr>
        <w:t xml:space="preserve">Doc. PaedDr. Mgr. Zdeněk Caha, Ph.D., MBA, MSc. </w:t>
      </w:r>
      <w:bookmarkEnd w:id="1"/>
      <w:r w:rsidRPr="00592B38">
        <w:rPr>
          <w:rFonts w:ascii="Times New Roman" w:hAnsi="Times New Roman" w:cs="Times New Roman"/>
          <w:sz w:val="24"/>
          <w:szCs w:val="24"/>
        </w:rPr>
        <w:t xml:space="preserve">působí na Vysoké škole technické a ekonomické jako docent, vedoucí Katedry řízení lidských zdrojů. Na VŠTE vyučuje od roku 2006. Z přiložené dokumentace v podobě Curriculum vitæ nově navrhovaného garanta vyplývá, </w:t>
      </w:r>
      <w:r w:rsidR="004B33CE" w:rsidRPr="00592B38">
        <w:rPr>
          <w:rFonts w:ascii="Times New Roman" w:hAnsi="Times New Roman" w:cs="Times New Roman"/>
          <w:sz w:val="24"/>
          <w:szCs w:val="24"/>
        </w:rPr>
        <w:t>že</w:t>
      </w:r>
      <w:r w:rsidR="004B33CE">
        <w:rPr>
          <w:rFonts w:ascii="Times New Roman" w:hAnsi="Times New Roman" w:cs="Times New Roman"/>
          <w:sz w:val="24"/>
          <w:szCs w:val="24"/>
        </w:rPr>
        <w:t xml:space="preserve"> </w:t>
      </w:r>
      <w:r w:rsidR="004B33CE" w:rsidRPr="00592B38">
        <w:rPr>
          <w:rFonts w:eastAsia="Times New Roman" w:cs="Times New Roman"/>
          <w:sz w:val="24"/>
          <w:szCs w:val="24"/>
        </w:rPr>
        <w:t>splňuje</w:t>
      </w:r>
      <w:r w:rsidRPr="00592B38">
        <w:rPr>
          <w:rFonts w:eastAsia="Times New Roman" w:cs="Times New Roman"/>
          <w:sz w:val="24"/>
          <w:szCs w:val="24"/>
        </w:rPr>
        <w:t xml:space="preserve"> akreditační standardy kladené na garanta studijního programu. Má odbornou kvalifikaci vztahující se k danému bakalářskému studijnímu programu a v posledních pěti letech vykonával tvůrčí činnost, jež odpovídá oblasti vzdělávání, v rámci které je bakalářský studijní program uskutečňován</w:t>
      </w:r>
      <w:r w:rsidRPr="00592B38">
        <w:rPr>
          <w:rFonts w:ascii="Times New Roman" w:hAnsi="Times New Roman" w:cs="Times New Roman"/>
          <w:sz w:val="24"/>
          <w:szCs w:val="24"/>
        </w:rPr>
        <w:t>.</w:t>
      </w:r>
      <w:r w:rsidRPr="00592B38">
        <w:t xml:space="preserve"> </w:t>
      </w:r>
      <w:r w:rsidRPr="00592B38">
        <w:rPr>
          <w:rFonts w:ascii="Times New Roman" w:hAnsi="Times New Roman" w:cs="Times New Roman"/>
          <w:sz w:val="24"/>
          <w:szCs w:val="24"/>
        </w:rPr>
        <w:t>Docent Caha habilitoval na Technické univerzitě v Košicích, obor habilitačního řízení Doprava, se zaměřením na Management. Téma habilitační práce Etické kodexy v sektoru dopravy a logistiky, téma habilitační přednášky Uplatňovaní etických principů v managementu dopravních společností. V habilitační práci je řešen problém návrhu metodiky pro tvorbu, implementaci a hodnocení etického kodexu pro podnikovou sféru, která bude adaptabilní pro monitorovací a hodnotící systémy v podnikové praxi včetně sektoru dopravy a logistiky.</w:t>
      </w:r>
      <w:r w:rsidR="004B33CE">
        <w:rPr>
          <w:rFonts w:ascii="Times New Roman" w:hAnsi="Times New Roman" w:cs="Times New Roman"/>
          <w:sz w:val="24"/>
          <w:szCs w:val="24"/>
        </w:rPr>
        <w:t xml:space="preserve"> V rámci svých dalších doktorských a dalších studií se věnoval především problematice vzdělávání, managementu a personálního řízení. </w:t>
      </w:r>
      <w:r w:rsidRPr="00592B38">
        <w:rPr>
          <w:rFonts w:ascii="Times New Roman" w:hAnsi="Times New Roman" w:cs="Times New Roman"/>
          <w:sz w:val="24"/>
          <w:szCs w:val="24"/>
        </w:rPr>
        <w:t xml:space="preserve"> Ve své publikační činnosti publikuje odborné články s impaktním faktorem, odborné články v databázích Web of Science i Scopus a odborné knihy. Jako člen řešitelských týmů se v posledních letech aktivně podílí na řešení několika výzkumných projektů TA ČR. Získané výstupy z řešení projektů garant implementuje do podnikové praxe, se kterou spolupracuje a zároveň zabezpečuje přenos nových poznatků do procesu pedagogického.</w:t>
      </w:r>
    </w:p>
    <w:p w14:paraId="27BD6B4F" w14:textId="731CA20C" w:rsidR="00F92BCD" w:rsidRPr="00592B38" w:rsidRDefault="00633717" w:rsidP="007C64CF">
      <w:pPr>
        <w:tabs>
          <w:tab w:val="left" w:pos="2412"/>
        </w:tabs>
        <w:spacing w:line="276" w:lineRule="auto"/>
        <w:jc w:val="both"/>
        <w:rPr>
          <w:rFonts w:eastAsia="Times New Roman" w:cs="Times New Roman"/>
          <w:sz w:val="24"/>
          <w:szCs w:val="24"/>
        </w:rPr>
      </w:pPr>
      <w:r w:rsidRPr="00592B38">
        <w:rPr>
          <w:rFonts w:eastAsia="Times New Roman" w:cs="Times New Roman"/>
          <w:sz w:val="24"/>
          <w:szCs w:val="24"/>
        </w:rPr>
        <w:t xml:space="preserve">Nově navržený garant studijního programu </w:t>
      </w:r>
      <w:r w:rsidR="00C11EBE" w:rsidRPr="00592B38">
        <w:rPr>
          <w:rFonts w:eastAsia="Times New Roman" w:cs="Times New Roman"/>
          <w:sz w:val="24"/>
          <w:szCs w:val="24"/>
        </w:rPr>
        <w:t>je považován za odborníka v oblasti řízení lidských zdrojů, který byl hlavním řešitelem projektu</w:t>
      </w:r>
      <w:r w:rsidR="00C11EBE" w:rsidRPr="00592B38">
        <w:rPr>
          <w:rFonts w:eastAsia="Times New Roman" w:cs="Times New Roman"/>
          <w:i/>
          <w:iCs/>
          <w:sz w:val="24"/>
          <w:szCs w:val="24"/>
        </w:rPr>
        <w:t xml:space="preserve"> </w:t>
      </w:r>
      <w:r w:rsidR="00C11EBE" w:rsidRPr="00C418B7">
        <w:rPr>
          <w:rFonts w:eastAsia="Times New Roman" w:cs="Times New Roman"/>
          <w:b/>
          <w:i/>
          <w:iCs/>
          <w:sz w:val="24"/>
          <w:szCs w:val="24"/>
        </w:rPr>
        <w:t>„Příprava akreditace bakalářského programu Řízení lidských zdrojů“.</w:t>
      </w:r>
      <w:r w:rsidR="00C11EBE" w:rsidRPr="00592B38">
        <w:rPr>
          <w:rFonts w:eastAsia="Times New Roman" w:cs="Times New Roman"/>
          <w:i/>
          <w:iCs/>
          <w:sz w:val="24"/>
          <w:szCs w:val="24"/>
        </w:rPr>
        <w:t xml:space="preserve"> </w:t>
      </w:r>
      <w:r w:rsidR="00C11EBE" w:rsidRPr="00592B38">
        <w:rPr>
          <w:rFonts w:eastAsia="Times New Roman" w:cs="Times New Roman"/>
          <w:sz w:val="24"/>
          <w:szCs w:val="24"/>
        </w:rPr>
        <w:t>Projek</w:t>
      </w:r>
      <w:r w:rsidR="00C418B7">
        <w:rPr>
          <w:rFonts w:eastAsia="Times New Roman" w:cs="Times New Roman"/>
          <w:sz w:val="24"/>
          <w:szCs w:val="24"/>
        </w:rPr>
        <w:t>t</w:t>
      </w:r>
      <w:r w:rsidR="00C11EBE" w:rsidRPr="00592B38">
        <w:rPr>
          <w:rFonts w:eastAsia="Times New Roman" w:cs="Times New Roman"/>
          <w:sz w:val="24"/>
          <w:szCs w:val="24"/>
        </w:rPr>
        <w:t xml:space="preserve"> se zabýval přípravou klíčových pracovníků pro zajištění akreditace, zajištěním tvůrčích výstupů, pořízením výukového a materiálního zabezpečení, dále pak rozšiřováním spolupráce s firmami. Dále se podílel na mnoha dalších projektech</w:t>
      </w:r>
      <w:r w:rsidR="001A4AB5" w:rsidRPr="00592B38">
        <w:rPr>
          <w:rFonts w:eastAsia="Times New Roman" w:cs="Times New Roman"/>
          <w:sz w:val="24"/>
          <w:szCs w:val="24"/>
        </w:rPr>
        <w:t>,</w:t>
      </w:r>
      <w:r w:rsidR="00C11EBE" w:rsidRPr="00592B38">
        <w:rPr>
          <w:rFonts w:eastAsia="Times New Roman" w:cs="Times New Roman"/>
          <w:sz w:val="24"/>
          <w:szCs w:val="24"/>
        </w:rPr>
        <w:t xml:space="preserve"> např.:</w:t>
      </w:r>
    </w:p>
    <w:p w14:paraId="067312B5" w14:textId="3B9FB955" w:rsidR="00A86973" w:rsidRPr="00592B38" w:rsidRDefault="00A86973" w:rsidP="00A86973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2B38">
        <w:rPr>
          <w:rFonts w:ascii="Times New Roman" w:hAnsi="Times New Roman" w:cs="Times New Roman"/>
          <w:b/>
          <w:bCs/>
          <w:sz w:val="24"/>
          <w:szCs w:val="24"/>
        </w:rPr>
        <w:t>Podpora moderních trendů ve výuce s ohledem na Best practice, reg. č. 261</w:t>
      </w:r>
    </w:p>
    <w:p w14:paraId="07A15FEE" w14:textId="77777777" w:rsidR="00A86973" w:rsidRPr="00592B38" w:rsidRDefault="00A86973" w:rsidP="00A86973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92B38">
        <w:rPr>
          <w:rFonts w:ascii="Times New Roman" w:hAnsi="Times New Roman" w:cs="Times New Roman"/>
          <w:sz w:val="24"/>
          <w:szCs w:val="24"/>
        </w:rPr>
        <w:t xml:space="preserve">V rámci projektu doc. Caha participoval na digitalizaci předmětu Manažerské dovednosti. Došlo k vytvoření inovovaných studijních předmětů, které reflektovaly výrazné propojení studijního předmětu s praxí. Materiály vznikaly ve spolupráci s odborníky z firem s cílem přenosu dobré praxe </w:t>
      </w:r>
      <w:r w:rsidRPr="00592B38">
        <w:rPr>
          <w:rFonts w:ascii="Times New Roman" w:hAnsi="Times New Roman" w:cs="Times New Roman"/>
          <w:sz w:val="24"/>
          <w:szCs w:val="24"/>
        </w:rPr>
        <w:lastRenderedPageBreak/>
        <w:t>do výukového procesu na vysoké škole. S ohledem na moderní trendy výuky byly studijní materiály digitalizovány s využitím online platformy obsahující video/audio nahrávky.  </w:t>
      </w:r>
    </w:p>
    <w:p w14:paraId="2D473343" w14:textId="3A9C3CFA" w:rsidR="00A86973" w:rsidRPr="00592B38" w:rsidRDefault="00A86973" w:rsidP="00A86973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2B38">
        <w:rPr>
          <w:rFonts w:ascii="Times New Roman" w:hAnsi="Times New Roman" w:cs="Times New Roman"/>
          <w:b/>
          <w:bCs/>
          <w:sz w:val="24"/>
          <w:szCs w:val="24"/>
        </w:rPr>
        <w:t>Adaptace sektoru znalostně náročných služeb na podmínky Společnosti 4.0, TL02000136</w:t>
      </w:r>
    </w:p>
    <w:p w14:paraId="1F866D0E" w14:textId="1F34FC2B" w:rsidR="00A86973" w:rsidRPr="00592B38" w:rsidRDefault="00A86973" w:rsidP="00A86973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92B38">
        <w:rPr>
          <w:rFonts w:ascii="Times New Roman" w:hAnsi="Times New Roman" w:cs="Times New Roman"/>
          <w:sz w:val="24"/>
          <w:szCs w:val="24"/>
        </w:rPr>
        <w:t>Doc. Caha se podílel např.  na přípravě  Metodiky adaptace malých a středních podniků v sektoru služeb na implementaci principů, postupů, metod a nástrojů Společnosti 4.0. Oblast řízení lidských zdrojů je významnou součástí fungování firmy a v rámci procesu adaptace tak hraje klíčovou roli. Zároveň participoval na tvorbě Katalogu změn znalostních a dovednostních kvalifikačních požadavků na zaměstnanecké pozice ve Společnosti 4.0. Katalog byl vytvořen na základě identifikace, analýzy a hodnocení změn znalostních a dovednostních kvalifikačních požadavků na zaměstnanecké pozice v souvislosti s nástupem a rozvojem Společnosti 4.0.</w:t>
      </w:r>
    </w:p>
    <w:p w14:paraId="75B20141" w14:textId="20315274" w:rsidR="00A86973" w:rsidRPr="00592B38" w:rsidRDefault="00A86973" w:rsidP="00A86973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2B38">
        <w:rPr>
          <w:rFonts w:ascii="Times New Roman" w:hAnsi="Times New Roman" w:cs="Times New Roman"/>
          <w:b/>
          <w:bCs/>
          <w:sz w:val="24"/>
          <w:szCs w:val="24"/>
        </w:rPr>
        <w:t>Stabilizace a rozvoj MSP ve venkovském prostoru, TL01000349</w:t>
      </w:r>
    </w:p>
    <w:p w14:paraId="48E71892" w14:textId="77777777" w:rsidR="00A86973" w:rsidRPr="00592B38" w:rsidRDefault="00A86973" w:rsidP="00A86973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92B38">
        <w:rPr>
          <w:rFonts w:ascii="Times New Roman" w:hAnsi="Times New Roman" w:cs="Times New Roman"/>
          <w:sz w:val="24"/>
          <w:szCs w:val="24"/>
        </w:rPr>
        <w:t>Mezi výstupy projektu patřily manuály pro klíčové oblasti podnikové praxe. Doc. Caha je autorem manuálu z tematické oblasti řízení lidských zdrojů s názvem „Personální řízení v malých a středních podnicích ve venkovském prostoru“. Cílem tohoto manuálu je zvýšit výkon organizace, navázat personální řízení na strategii firmy, stabilizovat její personál, ale i sjednotit pravidla řízení lidských zdrojů ve vztahu k jednotlivým zaměstnancům firmy. Dále se podílel na tvorbě certifikované metodiky zaměřené na posilování konkurenceschopnosti a ekonomické výkonnosti malých a středních podniků a je spoluautorem odborné knihy „Malé a střední podniky v ČR – současnost a vize“, kde se zabýval oblastí řízení lidských zdrojů.</w:t>
      </w:r>
    </w:p>
    <w:p w14:paraId="6035F78C" w14:textId="60B666F0" w:rsidR="00A86973" w:rsidRPr="00592B38" w:rsidRDefault="00A86973" w:rsidP="00A86973">
      <w:pPr>
        <w:pStyle w:val="Odstavecseseznamem"/>
        <w:numPr>
          <w:ilvl w:val="0"/>
          <w:numId w:val="3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2B38">
        <w:rPr>
          <w:rFonts w:ascii="Times New Roman" w:hAnsi="Times New Roman" w:cs="Times New Roman"/>
          <w:b/>
          <w:bCs/>
          <w:sz w:val="24"/>
          <w:szCs w:val="24"/>
        </w:rPr>
        <w:t>Podnikatelské kompetence na česko-bavorském trhu práce, reg. č. 34</w:t>
      </w:r>
    </w:p>
    <w:p w14:paraId="1166A009" w14:textId="77777777" w:rsidR="00A86973" w:rsidRPr="00592B38" w:rsidRDefault="00A86973" w:rsidP="00A86973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92B38">
        <w:rPr>
          <w:rFonts w:ascii="Times New Roman" w:hAnsi="Times New Roman" w:cs="Times New Roman"/>
          <w:sz w:val="24"/>
          <w:szCs w:val="24"/>
        </w:rPr>
        <w:t xml:space="preserve">V rámci projektu působil doc. Caha jako hlavní manažer. Podílel se na realizaci výstupů projektu a koordinoval mezinárodní tým za účelem naplnění cíle projektu. Realizace projektu umožnila zapojeným institucím zvýšit tzv. podnikatelské kompetence studentů i akademických pracovníků. Nejedná se přitom jen o rozvoj samostatné podnikatelské činnosti, ale i budování a rozvoj osobnostních principů podnikavosti, což je z pohledu řízení lidských zdrojů identifikováno jako významný faktor pro budoucí inovace a posílení  konkurenceschopnosti a zaměstnanosti obecně. </w:t>
      </w:r>
    </w:p>
    <w:p w14:paraId="47F40EF3" w14:textId="039AE2C1" w:rsidR="007C64CF" w:rsidRPr="00592B38" w:rsidRDefault="00633717" w:rsidP="007C64CF">
      <w:pPr>
        <w:tabs>
          <w:tab w:val="left" w:pos="241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B38">
        <w:rPr>
          <w:rFonts w:ascii="Times New Roman" w:hAnsi="Times New Roman" w:cs="Times New Roman"/>
          <w:sz w:val="24"/>
          <w:szCs w:val="24"/>
        </w:rPr>
        <w:t>Doc. Caha</w:t>
      </w:r>
      <w:r w:rsidR="007C64CF" w:rsidRPr="00592B38">
        <w:rPr>
          <w:rFonts w:ascii="Times New Roman" w:hAnsi="Times New Roman" w:cs="Times New Roman"/>
          <w:sz w:val="24"/>
          <w:szCs w:val="24"/>
        </w:rPr>
        <w:t xml:space="preserve"> má dlouhodobé praktické zkušenosti zaměřené na řízení lidských zdrojů, řídící prax</w:t>
      </w:r>
      <w:r w:rsidR="00C418B7">
        <w:rPr>
          <w:rFonts w:ascii="Times New Roman" w:hAnsi="Times New Roman" w:cs="Times New Roman"/>
          <w:sz w:val="24"/>
          <w:szCs w:val="24"/>
        </w:rPr>
        <w:t>i</w:t>
      </w:r>
      <w:r w:rsidR="007C64CF" w:rsidRPr="00592B38">
        <w:rPr>
          <w:rFonts w:ascii="Times New Roman" w:hAnsi="Times New Roman" w:cs="Times New Roman"/>
          <w:sz w:val="24"/>
          <w:szCs w:val="24"/>
        </w:rPr>
        <w:t>:</w:t>
      </w:r>
    </w:p>
    <w:p w14:paraId="24DD0088" w14:textId="77777777" w:rsidR="00C418B7" w:rsidRPr="00592B38" w:rsidRDefault="00C418B7" w:rsidP="00C418B7">
      <w:pPr>
        <w:pStyle w:val="Odstavecseseznamem"/>
        <w:numPr>
          <w:ilvl w:val="0"/>
          <w:numId w:val="30"/>
        </w:numPr>
        <w:tabs>
          <w:tab w:val="left" w:pos="2412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B38">
        <w:rPr>
          <w:rFonts w:ascii="Times New Roman" w:eastAsia="Times New Roman" w:hAnsi="Times New Roman" w:cs="Times New Roman"/>
          <w:color w:val="000000"/>
          <w:sz w:val="24"/>
          <w:szCs w:val="24"/>
        </w:rPr>
        <w:t>Vedoucí Katedry řízení lidských zdrojů, Vysoká škola technická a ekonomická v Českých Budějovicích, 2020 - dosud</w:t>
      </w:r>
    </w:p>
    <w:p w14:paraId="38CDD887" w14:textId="77777777" w:rsidR="00C418B7" w:rsidRPr="00592B38" w:rsidRDefault="00C418B7" w:rsidP="00C418B7">
      <w:pPr>
        <w:pStyle w:val="Odstavecseseznamem"/>
        <w:numPr>
          <w:ilvl w:val="0"/>
          <w:numId w:val="30"/>
        </w:numPr>
        <w:tabs>
          <w:tab w:val="left" w:pos="2412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B3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Ředitel Ústavu podnikové strategie, </w:t>
      </w:r>
      <w:r w:rsidRPr="00592B38">
        <w:rPr>
          <w:rFonts w:ascii="Times New Roman" w:eastAsia="Times New Roman" w:hAnsi="Times New Roman" w:cs="Times New Roman"/>
          <w:color w:val="000000"/>
          <w:sz w:val="24"/>
          <w:szCs w:val="24"/>
        </w:rPr>
        <w:t>Vysoká škola technická a ekonomická v Českých Budějovicích, 6 let</w:t>
      </w:r>
    </w:p>
    <w:p w14:paraId="7678F285" w14:textId="3476D946" w:rsidR="00F92BCD" w:rsidRPr="00592B38" w:rsidRDefault="00F92BCD" w:rsidP="00793DEC">
      <w:pPr>
        <w:tabs>
          <w:tab w:val="left" w:pos="24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92B38">
        <w:rPr>
          <w:rFonts w:ascii="Times New Roman" w:hAnsi="Times New Roman" w:cs="Times New Roman"/>
          <w:sz w:val="24"/>
          <w:szCs w:val="24"/>
        </w:rPr>
        <w:t xml:space="preserve">Změna garanta studijního programu je </w:t>
      </w:r>
      <w:r w:rsidR="00A86973" w:rsidRPr="00592B38">
        <w:rPr>
          <w:rFonts w:ascii="Times New Roman" w:hAnsi="Times New Roman" w:cs="Times New Roman"/>
          <w:sz w:val="24"/>
          <w:szCs w:val="24"/>
        </w:rPr>
        <w:t xml:space="preserve">plně </w:t>
      </w:r>
      <w:r w:rsidRPr="00592B38">
        <w:rPr>
          <w:rFonts w:ascii="Times New Roman" w:hAnsi="Times New Roman" w:cs="Times New Roman"/>
          <w:sz w:val="24"/>
          <w:szCs w:val="24"/>
        </w:rPr>
        <w:t>v souladu s akreditační žádostí</w:t>
      </w:r>
      <w:r w:rsidR="003A5009" w:rsidRPr="00592B38">
        <w:rPr>
          <w:rFonts w:ascii="Times New Roman" w:hAnsi="Times New Roman" w:cs="Times New Roman"/>
          <w:sz w:val="24"/>
          <w:szCs w:val="24"/>
        </w:rPr>
        <w:t xml:space="preserve">, kde bylo deklarováno, že po úspěšném habilitačním řízení nově navrhovaného </w:t>
      </w:r>
      <w:r w:rsidR="00592B38" w:rsidRPr="00592B38">
        <w:rPr>
          <w:rFonts w:ascii="Times New Roman" w:hAnsi="Times New Roman" w:cs="Times New Roman"/>
          <w:sz w:val="24"/>
          <w:szCs w:val="24"/>
        </w:rPr>
        <w:t>garanta se stane nástupcem stávajícího garanta studijního programu</w:t>
      </w:r>
      <w:r w:rsidRPr="00592B38">
        <w:rPr>
          <w:rFonts w:ascii="Times New Roman" w:hAnsi="Times New Roman" w:cs="Times New Roman"/>
          <w:sz w:val="24"/>
          <w:szCs w:val="24"/>
        </w:rPr>
        <w:t>.</w:t>
      </w:r>
    </w:p>
    <w:p w14:paraId="5B09094C" w14:textId="77777777" w:rsidR="0087302D" w:rsidRPr="00592B38" w:rsidRDefault="0087302D" w:rsidP="0057423F">
      <w:pPr>
        <w:spacing w:after="0"/>
        <w:jc w:val="both"/>
        <w:rPr>
          <w:rFonts w:cs="Times New Roman"/>
          <w:sz w:val="24"/>
          <w:szCs w:val="24"/>
        </w:rPr>
      </w:pPr>
    </w:p>
    <w:p w14:paraId="764ADC90" w14:textId="3D9CE049" w:rsidR="0087302D" w:rsidRPr="00592B38" w:rsidRDefault="0087302D" w:rsidP="005742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B38">
        <w:rPr>
          <w:rFonts w:ascii="Times New Roman" w:hAnsi="Times New Roman" w:cs="Times New Roman"/>
          <w:sz w:val="24"/>
          <w:szCs w:val="24"/>
        </w:rPr>
        <w:lastRenderedPageBreak/>
        <w:t xml:space="preserve">V případě kladného stanoviska Rady pro vnitřní hodnocení bude informace o změně při uskutečňování akreditovaných činností nahlášena na Národní akreditační úřad se změnou platnosti garanta programu od 1. </w:t>
      </w:r>
      <w:r w:rsidR="001A4AB5" w:rsidRPr="00592B38">
        <w:rPr>
          <w:rFonts w:ascii="Times New Roman" w:hAnsi="Times New Roman" w:cs="Times New Roman"/>
          <w:sz w:val="24"/>
          <w:szCs w:val="24"/>
        </w:rPr>
        <w:t>července</w:t>
      </w:r>
      <w:r w:rsidRPr="00592B38">
        <w:rPr>
          <w:rFonts w:ascii="Times New Roman" w:hAnsi="Times New Roman" w:cs="Times New Roman"/>
          <w:sz w:val="24"/>
          <w:szCs w:val="24"/>
        </w:rPr>
        <w:t xml:space="preserve"> 202</w:t>
      </w:r>
      <w:r w:rsidR="00592B38" w:rsidRPr="00592B38">
        <w:rPr>
          <w:rFonts w:ascii="Times New Roman" w:hAnsi="Times New Roman" w:cs="Times New Roman"/>
          <w:sz w:val="24"/>
          <w:szCs w:val="24"/>
        </w:rPr>
        <w:t>3</w:t>
      </w:r>
      <w:r w:rsidRPr="00592B38">
        <w:rPr>
          <w:rFonts w:ascii="Times New Roman" w:hAnsi="Times New Roman" w:cs="Times New Roman"/>
          <w:sz w:val="24"/>
          <w:szCs w:val="24"/>
        </w:rPr>
        <w:t>.</w:t>
      </w:r>
    </w:p>
    <w:p w14:paraId="5EEFBB53" w14:textId="77777777" w:rsidR="0087302D" w:rsidRPr="00592B38" w:rsidRDefault="0087302D" w:rsidP="005742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D1EAAC" w14:textId="77777777" w:rsidR="0087302D" w:rsidRPr="00592B38" w:rsidRDefault="0087302D" w:rsidP="008730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2B38">
        <w:rPr>
          <w:rFonts w:ascii="Times New Roman" w:hAnsi="Times New Roman" w:cs="Times New Roman"/>
          <w:sz w:val="24"/>
          <w:szCs w:val="24"/>
        </w:rPr>
        <w:t>V úctě</w:t>
      </w:r>
    </w:p>
    <w:p w14:paraId="0135480E" w14:textId="463D901D" w:rsidR="0087302D" w:rsidRPr="00592B38" w:rsidRDefault="00592B38" w:rsidP="00592B3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92B38">
        <w:rPr>
          <w:rFonts w:ascii="Times New Roman" w:hAnsi="Times New Roman" w:cs="Times New Roman"/>
          <w:sz w:val="24"/>
          <w:szCs w:val="24"/>
        </w:rPr>
        <w:t>Ing. Michal Ruschak, MBA</w:t>
      </w:r>
    </w:p>
    <w:p w14:paraId="10A00793" w14:textId="65DBC93E" w:rsidR="0057423F" w:rsidRDefault="0087302D" w:rsidP="008730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92B38">
        <w:rPr>
          <w:rFonts w:ascii="Times New Roman" w:hAnsi="Times New Roman" w:cs="Times New Roman"/>
          <w:sz w:val="24"/>
          <w:szCs w:val="24"/>
        </w:rPr>
        <w:t>ředitel Ústavu podnikové strategie</w:t>
      </w:r>
    </w:p>
    <w:p w14:paraId="3BC43B7F" w14:textId="77777777" w:rsidR="00D82060" w:rsidRDefault="00D82060" w:rsidP="008730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4F9127D" w14:textId="77777777" w:rsidR="00D82060" w:rsidRPr="00D82060" w:rsidRDefault="00D82060" w:rsidP="00D820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2060">
        <w:rPr>
          <w:rFonts w:ascii="Times New Roman" w:hAnsi="Times New Roman" w:cs="Times New Roman"/>
          <w:b/>
          <w:sz w:val="24"/>
          <w:szCs w:val="24"/>
        </w:rPr>
        <w:t>Příloha:</w:t>
      </w:r>
    </w:p>
    <w:p w14:paraId="4868BBCA" w14:textId="5EAE836C" w:rsidR="00D82060" w:rsidRDefault="00D82060" w:rsidP="00D820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C-I akreditační formulář navrhovaného garanta studijního programu</w:t>
      </w:r>
    </w:p>
    <w:p w14:paraId="67F4B3C7" w14:textId="6A1F7600" w:rsidR="00D82060" w:rsidRPr="0057423F" w:rsidRDefault="00D82060" w:rsidP="00D820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Životopis navrhovaného garanta studijního programu</w:t>
      </w:r>
    </w:p>
    <w:sectPr w:rsidR="00D82060" w:rsidRPr="0057423F" w:rsidSect="00757FEC">
      <w:headerReference w:type="default" r:id="rId8"/>
      <w:footerReference w:type="default" r:id="rId9"/>
      <w:pgSz w:w="11906" w:h="16838"/>
      <w:pgMar w:top="1418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DCB432" w14:textId="77777777" w:rsidR="00A90567" w:rsidRDefault="00A90567" w:rsidP="00D61E76">
      <w:pPr>
        <w:spacing w:after="0" w:line="240" w:lineRule="auto"/>
      </w:pPr>
      <w:r>
        <w:separator/>
      </w:r>
    </w:p>
  </w:endnote>
  <w:endnote w:type="continuationSeparator" w:id="0">
    <w:p w14:paraId="0CBCA364" w14:textId="77777777" w:rsidR="00A90567" w:rsidRDefault="00A90567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D3AA5" w14:textId="77777777" w:rsidR="00CB7D60" w:rsidRPr="00480639" w:rsidRDefault="00CB7D60" w:rsidP="00873F20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A06A6F3" wp14:editId="2C3F8262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912D2DD" id="Přímá spojnice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" strokecolor="#7f7f7f [1612]" strokeweight=".5pt">
              <v:stroke joinstyle="miter"/>
              <w10:wrap anchorx="page"/>
            </v:line>
          </w:pict>
        </mc:Fallback>
      </mc:AlternateContent>
    </w: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B79B5BB" wp14:editId="273D8F64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1599C9C" id="Přímá spojnice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" strokecolor="#7f7f7f [1612]" strokeweight=".25pt">
              <v:stroke joinstyle="miter"/>
              <w10:wrap anchorx="page" anchory="page"/>
            </v:line>
          </w:pict>
        </mc:Fallback>
      </mc:AlternateContent>
    </w: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FB2BB9A" wp14:editId="06D3FFB4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CFE1D9E"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  <w:p w14:paraId="0E4FA6C2" w14:textId="4AE02F78" w:rsidR="00CB7D60" w:rsidRPr="00112759" w:rsidRDefault="00FC7F6B" w:rsidP="00B5549C">
    <w:pPr>
      <w:pStyle w:val="Zpat"/>
      <w:tabs>
        <w:tab w:val="clear" w:pos="4536"/>
        <w:tab w:val="clear" w:pos="9072"/>
        <w:tab w:val="left" w:pos="4395"/>
        <w:tab w:val="left" w:pos="8789"/>
      </w:tabs>
      <w:jc w:val="center"/>
      <w:rPr>
        <w:rFonts w:asciiTheme="minorHAnsi" w:hAnsiTheme="minorHAnsi"/>
        <w:color w:val="009900"/>
        <w:sz w:val="20"/>
      </w:rPr>
    </w:pPr>
    <w:r>
      <w:rPr>
        <w:rFonts w:asciiTheme="minorHAnsi" w:hAnsiTheme="minorHAnsi"/>
        <w:color w:val="009900"/>
        <w:sz w:val="20"/>
      </w:rPr>
      <w:t>Nemanická 436/7</w:t>
    </w:r>
    <w:r w:rsidR="00CB7D60" w:rsidRPr="00112759">
      <w:rPr>
        <w:rFonts w:asciiTheme="minorHAnsi" w:hAnsiTheme="minorHAnsi"/>
        <w:color w:val="009900"/>
        <w:sz w:val="20"/>
      </w:rPr>
      <w:t xml:space="preserve">, 370 </w:t>
    </w:r>
    <w:r>
      <w:rPr>
        <w:rFonts w:asciiTheme="minorHAnsi" w:hAnsiTheme="minorHAnsi"/>
        <w:color w:val="009900"/>
        <w:sz w:val="20"/>
      </w:rPr>
      <w:t>1</w:t>
    </w:r>
    <w:r w:rsidR="00CB7D60" w:rsidRPr="00112759">
      <w:rPr>
        <w:rFonts w:asciiTheme="minorHAnsi" w:hAnsiTheme="minorHAnsi"/>
        <w:color w:val="009900"/>
        <w:sz w:val="20"/>
      </w:rPr>
      <w:t>0 České Budějovice | Tel: +420 38</w:t>
    </w:r>
    <w:r>
      <w:rPr>
        <w:rFonts w:asciiTheme="minorHAnsi" w:hAnsiTheme="minorHAnsi"/>
        <w:color w:val="009900"/>
        <w:sz w:val="20"/>
      </w:rPr>
      <w:t>0</w:t>
    </w:r>
    <w:r w:rsidR="00CB7D60" w:rsidRPr="00112759">
      <w:rPr>
        <w:rFonts w:asciiTheme="minorHAnsi" w:hAnsiTheme="minorHAnsi"/>
        <w:color w:val="009900"/>
        <w:sz w:val="20"/>
      </w:rPr>
      <w:t xml:space="preserve"> </w:t>
    </w:r>
    <w:r>
      <w:rPr>
        <w:rFonts w:asciiTheme="minorHAnsi" w:hAnsiTheme="minorHAnsi"/>
        <w:color w:val="009900"/>
        <w:sz w:val="20"/>
      </w:rPr>
      <w:t>070</w:t>
    </w:r>
    <w:r w:rsidR="00CB7D60" w:rsidRPr="00112759">
      <w:rPr>
        <w:rFonts w:asciiTheme="minorHAnsi" w:hAnsiTheme="minorHAnsi"/>
        <w:color w:val="009900"/>
        <w:sz w:val="20"/>
      </w:rPr>
      <w:t xml:space="preserve"> </w:t>
    </w:r>
    <w:r>
      <w:rPr>
        <w:rFonts w:asciiTheme="minorHAnsi" w:hAnsiTheme="minorHAnsi"/>
        <w:color w:val="009900"/>
        <w:sz w:val="20"/>
      </w:rPr>
      <w:t>205</w:t>
    </w:r>
    <w:r w:rsidR="00CB7D60" w:rsidRPr="00112759">
      <w:rPr>
        <w:rFonts w:asciiTheme="minorHAnsi" w:hAnsiTheme="minorHAnsi"/>
        <w:color w:val="009900"/>
        <w:sz w:val="20"/>
      </w:rPr>
      <w:t xml:space="preserve">| www.vstecb.cz | </w:t>
    </w:r>
  </w:p>
  <w:p w14:paraId="20BD19A6" w14:textId="2B452C3A" w:rsidR="00CB7D60" w:rsidRPr="00112759" w:rsidRDefault="00FC7F6B" w:rsidP="00B5549C">
    <w:pPr>
      <w:pStyle w:val="Zpat"/>
      <w:tabs>
        <w:tab w:val="clear" w:pos="4536"/>
        <w:tab w:val="clear" w:pos="9072"/>
        <w:tab w:val="left" w:pos="4395"/>
        <w:tab w:val="left" w:pos="8789"/>
      </w:tabs>
      <w:jc w:val="center"/>
      <w:rPr>
        <w:rFonts w:asciiTheme="minorHAnsi" w:hAnsiTheme="minorHAnsi"/>
        <w:color w:val="009900"/>
        <w:sz w:val="20"/>
      </w:rPr>
    </w:pPr>
    <w:r>
      <w:rPr>
        <w:rFonts w:asciiTheme="minorHAnsi" w:hAnsiTheme="minorHAnsi"/>
        <w:color w:val="009900"/>
        <w:sz w:val="20"/>
      </w:rPr>
      <w:t>pedagogickeups</w:t>
    </w:r>
    <w:r w:rsidR="00CB7D60" w:rsidRPr="00112759">
      <w:rPr>
        <w:rFonts w:asciiTheme="minorHAnsi" w:hAnsiTheme="minorHAnsi"/>
        <w:color w:val="009900"/>
        <w:sz w:val="20"/>
      </w:rPr>
      <w:t>@mail.vstecb.cz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5D76F" w14:textId="77777777" w:rsidR="00A90567" w:rsidRDefault="00A90567" w:rsidP="00D61E76">
      <w:pPr>
        <w:spacing w:after="0" w:line="240" w:lineRule="auto"/>
      </w:pPr>
      <w:r>
        <w:separator/>
      </w:r>
    </w:p>
  </w:footnote>
  <w:footnote w:type="continuationSeparator" w:id="0">
    <w:p w14:paraId="41A697A8" w14:textId="77777777" w:rsidR="00A90567" w:rsidRDefault="00A90567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9356A" w14:textId="77777777" w:rsidR="00112759" w:rsidRPr="00AB0D54" w:rsidRDefault="00112759" w:rsidP="00112759">
    <w:pPr>
      <w:pStyle w:val="Zhlav"/>
      <w:spacing w:after="200"/>
      <w:ind w:left="284"/>
      <w:jc w:val="right"/>
      <w:rPr>
        <w:rFonts w:asciiTheme="minorHAnsi" w:hAnsiTheme="minorHAnsi"/>
        <w:color w:val="009900"/>
        <w:sz w:val="28"/>
        <w:szCs w:val="28"/>
      </w:rPr>
    </w:pPr>
    <w:r w:rsidRPr="00AB0D54">
      <w:rPr>
        <w:rFonts w:asciiTheme="minorHAnsi" w:hAnsiTheme="minorHAnsi" w:cs="Tahoma"/>
        <w:noProof/>
        <w:color w:val="009900"/>
        <w:sz w:val="30"/>
        <w:szCs w:val="30"/>
        <w:lang w:eastAsia="cs-CZ"/>
      </w:rPr>
      <w:drawing>
        <wp:anchor distT="0" distB="0" distL="114300" distR="114300" simplePos="0" relativeHeight="251670528" behindDoc="0" locked="0" layoutInCell="1" allowOverlap="1" wp14:anchorId="7EFE90EA" wp14:editId="070A6290">
          <wp:simplePos x="0" y="0"/>
          <wp:positionH relativeFrom="column">
            <wp:posOffset>2540</wp:posOffset>
          </wp:positionH>
          <wp:positionV relativeFrom="page">
            <wp:posOffset>495300</wp:posOffset>
          </wp:positionV>
          <wp:extent cx="1044000" cy="1044000"/>
          <wp:effectExtent l="0" t="0" r="3810" b="3810"/>
          <wp:wrapThrough wrapText="bothSides">
            <wp:wrapPolygon edited="0">
              <wp:start x="0" y="0"/>
              <wp:lineTo x="0" y="21285"/>
              <wp:lineTo x="21285" y="21285"/>
              <wp:lineTo x="21285" y="0"/>
              <wp:lineTo x="0" y="0"/>
            </wp:wrapPolygon>
          </wp:wrapThrough>
          <wp:docPr id="17" name="Obrázek 17" descr="http://www.vstecb.cz/data/1456786538238up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vstecb.cz/data/1456786538238u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000" cy="104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0D54">
      <w:rPr>
        <w:rFonts w:asciiTheme="minorHAnsi" w:hAnsiTheme="minorHAnsi"/>
        <w:color w:val="009900"/>
        <w:sz w:val="28"/>
        <w:szCs w:val="28"/>
      </w:rPr>
      <w:t>VYSOKÁ ŠKOLA TECHNICKÁ A EKONOMICKÁ</w:t>
    </w:r>
  </w:p>
  <w:p w14:paraId="1022CC0C" w14:textId="77777777" w:rsidR="00112759" w:rsidRPr="00AB0D54" w:rsidRDefault="00112759" w:rsidP="00112759">
    <w:pPr>
      <w:pStyle w:val="Zhlav"/>
      <w:spacing w:after="660"/>
      <w:jc w:val="right"/>
      <w:rPr>
        <w:rFonts w:asciiTheme="minorHAnsi" w:hAnsiTheme="minorHAnsi"/>
        <w:color w:val="009900"/>
        <w:sz w:val="28"/>
        <w:szCs w:val="28"/>
      </w:rPr>
    </w:pPr>
    <w:r w:rsidRPr="00AB0D54">
      <w:rPr>
        <w:rFonts w:asciiTheme="minorHAnsi" w:hAnsiTheme="minorHAnsi"/>
        <w:color w:val="009900"/>
        <w:sz w:val="28"/>
        <w:szCs w:val="28"/>
      </w:rPr>
      <w:t>V ČESKÝCH BUDĚJOVICÍCH</w:t>
    </w:r>
  </w:p>
  <w:p w14:paraId="21FAA61A" w14:textId="77777777" w:rsidR="00112759" w:rsidRPr="00AB0D54" w:rsidRDefault="00112759" w:rsidP="00112759">
    <w:pPr>
      <w:pStyle w:val="Zhlav"/>
      <w:jc w:val="right"/>
      <w:rPr>
        <w:rFonts w:asciiTheme="minorHAnsi" w:hAnsiTheme="minorHAnsi"/>
        <w:color w:val="009900"/>
      </w:rPr>
    </w:pPr>
    <w:r w:rsidRPr="00AB0D54">
      <w:rPr>
        <w:rFonts w:asciiTheme="minorHAnsi" w:hAnsiTheme="minorHAnsi"/>
        <w:noProof/>
        <w:color w:val="009900"/>
        <w:sz w:val="20"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473E40A" wp14:editId="5D00102C">
              <wp:simplePos x="0" y="0"/>
              <wp:positionH relativeFrom="page">
                <wp:posOffset>540385</wp:posOffset>
              </wp:positionH>
              <wp:positionV relativeFrom="paragraph">
                <wp:posOffset>252095</wp:posOffset>
              </wp:positionV>
              <wp:extent cx="6480000" cy="0"/>
              <wp:effectExtent l="0" t="0" r="16510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95FA087" id="Přímá spojnice 3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19.85pt" to="552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" strokecolor="#7f7f7f [1612]" strokeweight=".5pt">
              <v:stroke joinstyle="miter"/>
              <w10:wrap anchorx="page"/>
            </v:line>
          </w:pict>
        </mc:Fallback>
      </mc:AlternateContent>
    </w:r>
    <w:r w:rsidRPr="00AB0D54">
      <w:rPr>
        <w:rFonts w:asciiTheme="minorHAnsi" w:hAnsiTheme="minorHAnsi"/>
        <w:color w:val="009900"/>
      </w:rPr>
      <w:t>Ústav podnikové strategie</w:t>
    </w:r>
  </w:p>
  <w:p w14:paraId="641293B4" w14:textId="77777777" w:rsidR="00CB7D60" w:rsidRDefault="00CB7D60" w:rsidP="00D61E76">
    <w:pPr>
      <w:pStyle w:val="Zhlav"/>
      <w:jc w:val="right"/>
      <w:rPr>
        <w:color w:val="993333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427294" wp14:editId="45326983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84A7BE8"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72B6"/>
    <w:multiLevelType w:val="hybridMultilevel"/>
    <w:tmpl w:val="45DEE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B5154"/>
    <w:multiLevelType w:val="hybridMultilevel"/>
    <w:tmpl w:val="B15A3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22814"/>
    <w:multiLevelType w:val="hybridMultilevel"/>
    <w:tmpl w:val="61D839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11C39"/>
    <w:multiLevelType w:val="hybridMultilevel"/>
    <w:tmpl w:val="FBBE66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626D9"/>
    <w:multiLevelType w:val="hybridMultilevel"/>
    <w:tmpl w:val="892241DC"/>
    <w:lvl w:ilvl="0" w:tplc="0E763C1C">
      <w:numFmt w:val="bullet"/>
      <w:lvlText w:val="•"/>
      <w:lvlJc w:val="left"/>
      <w:pPr>
        <w:ind w:left="1065" w:hanging="705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96AF8"/>
    <w:multiLevelType w:val="hybridMultilevel"/>
    <w:tmpl w:val="08C858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714C5"/>
    <w:multiLevelType w:val="hybridMultilevel"/>
    <w:tmpl w:val="6CF2E6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66E0D"/>
    <w:multiLevelType w:val="hybridMultilevel"/>
    <w:tmpl w:val="5CA809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72C05"/>
    <w:multiLevelType w:val="hybridMultilevel"/>
    <w:tmpl w:val="E98072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63D3A"/>
    <w:multiLevelType w:val="hybridMultilevel"/>
    <w:tmpl w:val="64F8F32A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2C4871CE"/>
    <w:multiLevelType w:val="hybridMultilevel"/>
    <w:tmpl w:val="6F3A743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969D1"/>
    <w:multiLevelType w:val="hybridMultilevel"/>
    <w:tmpl w:val="DC2E86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411E28"/>
    <w:multiLevelType w:val="hybridMultilevel"/>
    <w:tmpl w:val="44861B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5B03D5"/>
    <w:multiLevelType w:val="hybridMultilevel"/>
    <w:tmpl w:val="626086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712451"/>
    <w:multiLevelType w:val="hybridMultilevel"/>
    <w:tmpl w:val="FF027E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6215CA">
      <w:numFmt w:val="bullet"/>
      <w:lvlText w:val="•"/>
      <w:lvlJc w:val="left"/>
      <w:pPr>
        <w:ind w:left="3225" w:hanging="705"/>
      </w:pPr>
      <w:rPr>
        <w:rFonts w:ascii="Cambria" w:eastAsiaTheme="minorHAnsi" w:hAnsi="Cambria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6F35A2"/>
    <w:multiLevelType w:val="hybridMultilevel"/>
    <w:tmpl w:val="2F344670"/>
    <w:lvl w:ilvl="0" w:tplc="73BEC4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E7048B"/>
    <w:multiLevelType w:val="hybridMultilevel"/>
    <w:tmpl w:val="0F9AF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7A6597"/>
    <w:multiLevelType w:val="hybridMultilevel"/>
    <w:tmpl w:val="9CAE6692"/>
    <w:lvl w:ilvl="0" w:tplc="04050011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8" w15:restartNumberingAfterBreak="0">
    <w:nsid w:val="5E0D5D05"/>
    <w:multiLevelType w:val="hybridMultilevel"/>
    <w:tmpl w:val="9CFC0844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A102321"/>
    <w:multiLevelType w:val="hybridMultilevel"/>
    <w:tmpl w:val="7FBCCB58"/>
    <w:lvl w:ilvl="0" w:tplc="040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1494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0" w15:restartNumberingAfterBreak="0">
    <w:nsid w:val="6C72293B"/>
    <w:multiLevelType w:val="hybridMultilevel"/>
    <w:tmpl w:val="8F5094FC"/>
    <w:lvl w:ilvl="0" w:tplc="04050011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1" w15:restartNumberingAfterBreak="0">
    <w:nsid w:val="6D095330"/>
    <w:multiLevelType w:val="hybridMultilevel"/>
    <w:tmpl w:val="21D428FC"/>
    <w:lvl w:ilvl="0" w:tplc="0E763C1C">
      <w:numFmt w:val="bullet"/>
      <w:lvlText w:val="•"/>
      <w:lvlJc w:val="left"/>
      <w:pPr>
        <w:ind w:left="1065" w:hanging="705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414B82"/>
    <w:multiLevelType w:val="hybridMultilevel"/>
    <w:tmpl w:val="066A55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DB1197"/>
    <w:multiLevelType w:val="hybridMultilevel"/>
    <w:tmpl w:val="0B4CD38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F57119"/>
    <w:multiLevelType w:val="hybridMultilevel"/>
    <w:tmpl w:val="4A4E07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0E3BFA"/>
    <w:multiLevelType w:val="hybridMultilevel"/>
    <w:tmpl w:val="4C0489F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7450725B"/>
    <w:multiLevelType w:val="hybridMultilevel"/>
    <w:tmpl w:val="DECA7D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AF1C41"/>
    <w:multiLevelType w:val="hybridMultilevel"/>
    <w:tmpl w:val="48F6887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8E0AE3"/>
    <w:multiLevelType w:val="hybridMultilevel"/>
    <w:tmpl w:val="A7F4A9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08567A"/>
    <w:multiLevelType w:val="hybridMultilevel"/>
    <w:tmpl w:val="A3E282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9245AE"/>
    <w:multiLevelType w:val="hybridMultilevel"/>
    <w:tmpl w:val="AE2A35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9"/>
  </w:num>
  <w:num w:numId="4">
    <w:abstractNumId w:val="19"/>
  </w:num>
  <w:num w:numId="5">
    <w:abstractNumId w:val="25"/>
  </w:num>
  <w:num w:numId="6">
    <w:abstractNumId w:val="24"/>
  </w:num>
  <w:num w:numId="7">
    <w:abstractNumId w:val="13"/>
  </w:num>
  <w:num w:numId="8">
    <w:abstractNumId w:val="6"/>
  </w:num>
  <w:num w:numId="9">
    <w:abstractNumId w:val="7"/>
  </w:num>
  <w:num w:numId="10">
    <w:abstractNumId w:val="30"/>
  </w:num>
  <w:num w:numId="11">
    <w:abstractNumId w:val="11"/>
  </w:num>
  <w:num w:numId="12">
    <w:abstractNumId w:val="23"/>
  </w:num>
  <w:num w:numId="13">
    <w:abstractNumId w:val="27"/>
  </w:num>
  <w:num w:numId="14">
    <w:abstractNumId w:val="1"/>
  </w:num>
  <w:num w:numId="15">
    <w:abstractNumId w:val="3"/>
  </w:num>
  <w:num w:numId="16">
    <w:abstractNumId w:val="28"/>
  </w:num>
  <w:num w:numId="17">
    <w:abstractNumId w:val="5"/>
  </w:num>
  <w:num w:numId="18">
    <w:abstractNumId w:val="0"/>
  </w:num>
  <w:num w:numId="19">
    <w:abstractNumId w:val="16"/>
  </w:num>
  <w:num w:numId="20">
    <w:abstractNumId w:val="17"/>
  </w:num>
  <w:num w:numId="21">
    <w:abstractNumId w:val="10"/>
  </w:num>
  <w:num w:numId="22">
    <w:abstractNumId w:val="20"/>
  </w:num>
  <w:num w:numId="23">
    <w:abstractNumId w:val="15"/>
  </w:num>
  <w:num w:numId="24">
    <w:abstractNumId w:val="14"/>
  </w:num>
  <w:num w:numId="25">
    <w:abstractNumId w:val="4"/>
  </w:num>
  <w:num w:numId="26">
    <w:abstractNumId w:val="21"/>
  </w:num>
  <w:num w:numId="27">
    <w:abstractNumId w:val="8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12"/>
  </w:num>
  <w:num w:numId="31">
    <w:abstractNumId w:val="22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E76"/>
    <w:rsid w:val="0001194C"/>
    <w:rsid w:val="00060BA7"/>
    <w:rsid w:val="00087D05"/>
    <w:rsid w:val="000A486A"/>
    <w:rsid w:val="000A7D49"/>
    <w:rsid w:val="000B5C71"/>
    <w:rsid w:val="000C329C"/>
    <w:rsid w:val="000D3649"/>
    <w:rsid w:val="000E3A5F"/>
    <w:rsid w:val="000E57EB"/>
    <w:rsid w:val="001005A5"/>
    <w:rsid w:val="00112759"/>
    <w:rsid w:val="00114F72"/>
    <w:rsid w:val="001155EA"/>
    <w:rsid w:val="00134AC3"/>
    <w:rsid w:val="0014304B"/>
    <w:rsid w:val="00146C4A"/>
    <w:rsid w:val="0018423B"/>
    <w:rsid w:val="001A4AB5"/>
    <w:rsid w:val="001B3B64"/>
    <w:rsid w:val="001C6528"/>
    <w:rsid w:val="001F5B21"/>
    <w:rsid w:val="001F7011"/>
    <w:rsid w:val="002071DA"/>
    <w:rsid w:val="00230AD5"/>
    <w:rsid w:val="00236BFF"/>
    <w:rsid w:val="002413E9"/>
    <w:rsid w:val="002546A7"/>
    <w:rsid w:val="00254759"/>
    <w:rsid w:val="002924B1"/>
    <w:rsid w:val="002B0935"/>
    <w:rsid w:val="002C399D"/>
    <w:rsid w:val="002C7D13"/>
    <w:rsid w:val="002E59C0"/>
    <w:rsid w:val="002F31F2"/>
    <w:rsid w:val="00317871"/>
    <w:rsid w:val="003356B2"/>
    <w:rsid w:val="00336D7E"/>
    <w:rsid w:val="0034727F"/>
    <w:rsid w:val="00355381"/>
    <w:rsid w:val="0036478F"/>
    <w:rsid w:val="00386AA2"/>
    <w:rsid w:val="00387BA2"/>
    <w:rsid w:val="003A5009"/>
    <w:rsid w:val="003A5A98"/>
    <w:rsid w:val="003D7FF3"/>
    <w:rsid w:val="003E6C6D"/>
    <w:rsid w:val="003F1B2E"/>
    <w:rsid w:val="003F7889"/>
    <w:rsid w:val="00451E03"/>
    <w:rsid w:val="00455A47"/>
    <w:rsid w:val="00480639"/>
    <w:rsid w:val="004B33CE"/>
    <w:rsid w:val="004B620D"/>
    <w:rsid w:val="004B7177"/>
    <w:rsid w:val="00503A6B"/>
    <w:rsid w:val="00513FD6"/>
    <w:rsid w:val="00517D8E"/>
    <w:rsid w:val="0057423F"/>
    <w:rsid w:val="00577CDC"/>
    <w:rsid w:val="00590A47"/>
    <w:rsid w:val="00592915"/>
    <w:rsid w:val="00592B38"/>
    <w:rsid w:val="005B6F79"/>
    <w:rsid w:val="005C0133"/>
    <w:rsid w:val="005C60DE"/>
    <w:rsid w:val="005D706E"/>
    <w:rsid w:val="005F1526"/>
    <w:rsid w:val="006007D6"/>
    <w:rsid w:val="00625684"/>
    <w:rsid w:val="0063159E"/>
    <w:rsid w:val="00633717"/>
    <w:rsid w:val="00644E22"/>
    <w:rsid w:val="006811A1"/>
    <w:rsid w:val="0069216C"/>
    <w:rsid w:val="006C347F"/>
    <w:rsid w:val="006C57AD"/>
    <w:rsid w:val="006D3803"/>
    <w:rsid w:val="00700E66"/>
    <w:rsid w:val="00701AA2"/>
    <w:rsid w:val="0072459B"/>
    <w:rsid w:val="00733E4B"/>
    <w:rsid w:val="00744D8F"/>
    <w:rsid w:val="00755F32"/>
    <w:rsid w:val="00757FEC"/>
    <w:rsid w:val="007726C7"/>
    <w:rsid w:val="007821A4"/>
    <w:rsid w:val="00785C1A"/>
    <w:rsid w:val="00791324"/>
    <w:rsid w:val="00793DEC"/>
    <w:rsid w:val="007A3AD3"/>
    <w:rsid w:val="007B1B35"/>
    <w:rsid w:val="007B24B7"/>
    <w:rsid w:val="007C20E4"/>
    <w:rsid w:val="007C64CF"/>
    <w:rsid w:val="007D210B"/>
    <w:rsid w:val="007F52B6"/>
    <w:rsid w:val="00802B23"/>
    <w:rsid w:val="00804500"/>
    <w:rsid w:val="00862CDE"/>
    <w:rsid w:val="00867206"/>
    <w:rsid w:val="0087302D"/>
    <w:rsid w:val="00873F20"/>
    <w:rsid w:val="008775A3"/>
    <w:rsid w:val="00892AAD"/>
    <w:rsid w:val="00894511"/>
    <w:rsid w:val="008B48A5"/>
    <w:rsid w:val="008D2EF0"/>
    <w:rsid w:val="008E0DA6"/>
    <w:rsid w:val="008E4CE8"/>
    <w:rsid w:val="008E7266"/>
    <w:rsid w:val="008E78F2"/>
    <w:rsid w:val="00901E39"/>
    <w:rsid w:val="009845CE"/>
    <w:rsid w:val="00987130"/>
    <w:rsid w:val="009A0042"/>
    <w:rsid w:val="009B358D"/>
    <w:rsid w:val="009C1F5A"/>
    <w:rsid w:val="00A014CD"/>
    <w:rsid w:val="00A23E87"/>
    <w:rsid w:val="00A5447E"/>
    <w:rsid w:val="00A842E9"/>
    <w:rsid w:val="00A86973"/>
    <w:rsid w:val="00A90567"/>
    <w:rsid w:val="00A94473"/>
    <w:rsid w:val="00AB247F"/>
    <w:rsid w:val="00AC0177"/>
    <w:rsid w:val="00AC61FB"/>
    <w:rsid w:val="00AD3486"/>
    <w:rsid w:val="00AD3AE5"/>
    <w:rsid w:val="00AD4DCC"/>
    <w:rsid w:val="00AE1788"/>
    <w:rsid w:val="00AE2DB3"/>
    <w:rsid w:val="00AE799B"/>
    <w:rsid w:val="00B167A6"/>
    <w:rsid w:val="00B33445"/>
    <w:rsid w:val="00B5549C"/>
    <w:rsid w:val="00B71098"/>
    <w:rsid w:val="00B857DC"/>
    <w:rsid w:val="00BA50F1"/>
    <w:rsid w:val="00BA6862"/>
    <w:rsid w:val="00BB0A2E"/>
    <w:rsid w:val="00BC07D7"/>
    <w:rsid w:val="00BD2002"/>
    <w:rsid w:val="00BE6148"/>
    <w:rsid w:val="00C11EBE"/>
    <w:rsid w:val="00C418B7"/>
    <w:rsid w:val="00C657D8"/>
    <w:rsid w:val="00C74E19"/>
    <w:rsid w:val="00CB7D60"/>
    <w:rsid w:val="00CD49B7"/>
    <w:rsid w:val="00D05E54"/>
    <w:rsid w:val="00D31220"/>
    <w:rsid w:val="00D61E76"/>
    <w:rsid w:val="00D657B5"/>
    <w:rsid w:val="00D76CD3"/>
    <w:rsid w:val="00D82060"/>
    <w:rsid w:val="00DC0901"/>
    <w:rsid w:val="00DD2514"/>
    <w:rsid w:val="00DE21AE"/>
    <w:rsid w:val="00E35A9A"/>
    <w:rsid w:val="00E451B4"/>
    <w:rsid w:val="00E50EF3"/>
    <w:rsid w:val="00E77D07"/>
    <w:rsid w:val="00E92842"/>
    <w:rsid w:val="00EA3E8B"/>
    <w:rsid w:val="00F36655"/>
    <w:rsid w:val="00F4614D"/>
    <w:rsid w:val="00F527B1"/>
    <w:rsid w:val="00F74B76"/>
    <w:rsid w:val="00F92BCD"/>
    <w:rsid w:val="00F97D7F"/>
    <w:rsid w:val="00FB0456"/>
    <w:rsid w:val="00FB340A"/>
    <w:rsid w:val="00FC7F6B"/>
    <w:rsid w:val="00FD64CD"/>
    <w:rsid w:val="00FE1540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3EC9B"/>
  <w15:docId w15:val="{C829632E-D1F4-4ED9-BC8F-1ABFFD200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112759"/>
    <w:pPr>
      <w:outlineLvl w:val="0"/>
    </w:pPr>
    <w:rPr>
      <w:rFonts w:asciiTheme="majorHAnsi" w:eastAsiaTheme="majorEastAsia" w:hAnsiTheme="majorHAnsi" w:cstheme="majorBidi"/>
      <w:b/>
      <w:bCs/>
      <w:color w:val="00800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D3649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21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  <w:sz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112759"/>
    <w:rPr>
      <w:rFonts w:asciiTheme="majorHAnsi" w:eastAsiaTheme="majorEastAsia" w:hAnsiTheme="majorHAnsi" w:cstheme="majorBidi"/>
      <w:b/>
      <w:bCs/>
      <w:color w:val="008000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0D3649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9216C"/>
    <w:rPr>
      <w:rFonts w:asciiTheme="majorHAnsi" w:eastAsiaTheme="majorEastAsia" w:hAnsiTheme="majorHAnsi" w:cstheme="majorBidi"/>
      <w:b/>
      <w:bCs/>
      <w:color w:val="993333" w:themeColor="accent1"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paragraph" w:styleId="Odstavecseseznamem">
    <w:name w:val="List Paragraph"/>
    <w:basedOn w:val="Normln"/>
    <w:uiPriority w:val="34"/>
    <w:qFormat/>
    <w:rsid w:val="001B3B64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577CDC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77CDC"/>
    <w:rPr>
      <w:rFonts w:ascii="Calibri" w:hAnsi="Calibri"/>
      <w:szCs w:val="21"/>
    </w:rPr>
  </w:style>
  <w:style w:type="character" w:customStyle="1" w:styleId="BezmezerChar">
    <w:name w:val="Bez mezer Char"/>
    <w:link w:val="Bezmezer"/>
    <w:uiPriority w:val="1"/>
    <w:locked/>
    <w:rsid w:val="00A9447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A94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DECBB4E3-48CA-4763-B9D9-863A017A0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949</Words>
  <Characters>5602</Characters>
  <Application>Microsoft Office Word</Application>
  <DocSecurity>4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VŠTE ČB</Company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Ruschak Michal</dc:creator>
  <cp:lastModifiedBy>Šuta Michal</cp:lastModifiedBy>
  <cp:revision>2</cp:revision>
  <cp:lastPrinted>2015-08-11T12:08:00Z</cp:lastPrinted>
  <dcterms:created xsi:type="dcterms:W3CDTF">2023-01-12T09:32:00Z</dcterms:created>
  <dcterms:modified xsi:type="dcterms:W3CDTF">2023-01-12T09:32:00Z</dcterms:modified>
</cp:coreProperties>
</file>